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1DE3" w:rsidR="00A81C4F" w:rsidP="001E0E88" w:rsidRDefault="00A81C4F" w14:paraId="4B2A7ED7" w14:textId="4A519CF4">
      <w:pPr>
        <w:spacing w:line="276" w:lineRule="auto"/>
        <w:rPr>
          <w:b/>
          <w:szCs w:val="18"/>
          <w:lang w:val="nl-NL"/>
        </w:rPr>
      </w:pPr>
      <w:r>
        <w:rPr>
          <w:b/>
          <w:szCs w:val="18"/>
          <w:lang w:val="nl-NL"/>
        </w:rPr>
        <w:t xml:space="preserve">VERSLAG </w:t>
      </w:r>
      <w:r w:rsidR="00611DE3">
        <w:rPr>
          <w:b/>
          <w:szCs w:val="18"/>
          <w:lang w:val="nl-NL"/>
        </w:rPr>
        <w:t xml:space="preserve">INFORMELE </w:t>
      </w:r>
      <w:r>
        <w:rPr>
          <w:b/>
          <w:szCs w:val="18"/>
          <w:lang w:val="nl-NL"/>
        </w:rPr>
        <w:t xml:space="preserve">RAAD ALGEMENE ZAKEN VAN </w:t>
      </w:r>
      <w:r w:rsidRPr="00611DE3" w:rsidR="00611DE3">
        <w:rPr>
          <w:b/>
          <w:szCs w:val="18"/>
          <w:lang w:val="nl-NL"/>
        </w:rPr>
        <w:t>2 en 3 september 2024</w:t>
      </w:r>
    </w:p>
    <w:p w:rsidRPr="00BF3071" w:rsidR="006542A3" w:rsidP="001E0E88" w:rsidRDefault="0043452C" w14:paraId="1140732A" w14:textId="7027A64F">
      <w:pPr>
        <w:spacing w:line="276" w:lineRule="auto"/>
        <w:rPr>
          <w:b/>
          <w:bCs/>
          <w:szCs w:val="18"/>
          <w:lang w:val="nl-NL" w:eastAsia="ja-JP"/>
        </w:rPr>
      </w:pPr>
      <w:r w:rsidRPr="00BF3071">
        <w:rPr>
          <w:lang w:val="nl-NL"/>
        </w:rPr>
        <w:t xml:space="preserve">Op 2 </w:t>
      </w:r>
      <w:r w:rsidRPr="008734B9">
        <w:rPr>
          <w:lang w:val="nl-NL"/>
        </w:rPr>
        <w:t xml:space="preserve">en 3 september </w:t>
      </w:r>
      <w:r w:rsidR="00C152BC">
        <w:rPr>
          <w:lang w:val="nl-NL"/>
        </w:rPr>
        <w:t xml:space="preserve">jl. </w:t>
      </w:r>
      <w:r w:rsidRPr="008734B9">
        <w:rPr>
          <w:lang w:val="nl-NL"/>
        </w:rPr>
        <w:t xml:space="preserve">vond de informele Raad Algemene Zaken (RAZ) plaats in Boedapest, Hongarije. Tijdens deze informele bijeenkomst is gesproken over </w:t>
      </w:r>
      <w:r w:rsidRPr="008734B9" w:rsidR="00AE51FF">
        <w:rPr>
          <w:lang w:val="nl-NL"/>
        </w:rPr>
        <w:t>EU-concurrentievermogen en de demografische transitie.</w:t>
      </w:r>
      <w:r w:rsidR="00C060C2">
        <w:rPr>
          <w:lang w:val="nl-NL"/>
        </w:rPr>
        <w:t xml:space="preserve"> </w:t>
      </w:r>
      <w:r w:rsidRPr="00373385" w:rsidR="00373385">
        <w:rPr>
          <w:lang w:val="nl-NL"/>
        </w:rPr>
        <w:t xml:space="preserve">Gezien het </w:t>
      </w:r>
      <w:r w:rsidR="00C060C2">
        <w:rPr>
          <w:lang w:val="nl-NL"/>
        </w:rPr>
        <w:t xml:space="preserve">informele </w:t>
      </w:r>
      <w:r w:rsidRPr="00373385" w:rsidR="00373385">
        <w:rPr>
          <w:lang w:val="nl-NL"/>
        </w:rPr>
        <w:t xml:space="preserve">karakter van de bijeenkomst </w:t>
      </w:r>
      <w:r w:rsidR="00824437">
        <w:rPr>
          <w:lang w:val="nl-NL"/>
        </w:rPr>
        <w:t xml:space="preserve">vond </w:t>
      </w:r>
      <w:r w:rsidRPr="00373385" w:rsidR="00373385">
        <w:rPr>
          <w:lang w:val="nl-NL"/>
        </w:rPr>
        <w:t>er</w:t>
      </w:r>
      <w:r w:rsidR="00C060C2">
        <w:rPr>
          <w:lang w:val="nl-NL"/>
        </w:rPr>
        <w:t xml:space="preserve"> geen besluitvorming plaats. </w:t>
      </w:r>
      <w:r w:rsidRPr="00373385" w:rsidR="00373385">
        <w:rPr>
          <w:lang w:val="nl-NL"/>
        </w:rPr>
        <w:t xml:space="preserve">De minister van Buitenlandse Zaken </w:t>
      </w:r>
      <w:r w:rsidR="00824437">
        <w:rPr>
          <w:lang w:val="nl-NL"/>
        </w:rPr>
        <w:t>was</w:t>
      </w:r>
      <w:r w:rsidRPr="00373385" w:rsidR="00373385">
        <w:rPr>
          <w:lang w:val="nl-NL"/>
        </w:rPr>
        <w:t xml:space="preserve"> verhinderd</w:t>
      </w:r>
      <w:r w:rsidR="00373385">
        <w:rPr>
          <w:lang w:val="nl-NL"/>
        </w:rPr>
        <w:t xml:space="preserve"> </w:t>
      </w:r>
      <w:r w:rsidRPr="00373385" w:rsidR="00373385">
        <w:rPr>
          <w:lang w:val="nl-NL"/>
        </w:rPr>
        <w:t xml:space="preserve">vanwege een reis elders in de wereld; de directeur-generaal Europese Samenwerking </w:t>
      </w:r>
      <w:r w:rsidR="00824437">
        <w:rPr>
          <w:lang w:val="nl-NL"/>
        </w:rPr>
        <w:t xml:space="preserve">vertegenwoordigde </w:t>
      </w:r>
      <w:r w:rsidRPr="00373385" w:rsidR="00373385">
        <w:rPr>
          <w:lang w:val="nl-NL"/>
        </w:rPr>
        <w:t>Nederland</w:t>
      </w:r>
      <w:r w:rsidR="00373385">
        <w:rPr>
          <w:lang w:val="nl-NL"/>
        </w:rPr>
        <w:t>.</w:t>
      </w:r>
    </w:p>
    <w:p w:rsidRPr="00BF3071" w:rsidR="000432E8" w:rsidP="001E0E88" w:rsidRDefault="006542A3" w14:paraId="09416D9D" w14:textId="4E6CA8E9">
      <w:pPr>
        <w:spacing w:line="276" w:lineRule="auto"/>
        <w:rPr>
          <w:b/>
          <w:bCs/>
          <w:szCs w:val="18"/>
          <w:lang w:val="nl-NL" w:eastAsia="ja-JP"/>
        </w:rPr>
      </w:pPr>
      <w:r>
        <w:rPr>
          <w:b/>
          <w:bCs/>
          <w:szCs w:val="18"/>
          <w:lang w:val="nl-NL" w:eastAsia="ja-JP"/>
        </w:rPr>
        <w:t>EU-</w:t>
      </w:r>
      <w:r w:rsidR="00C6338F">
        <w:rPr>
          <w:b/>
          <w:bCs/>
          <w:szCs w:val="18"/>
          <w:lang w:val="nl-NL" w:eastAsia="ja-JP"/>
        </w:rPr>
        <w:t>c</w:t>
      </w:r>
      <w:r w:rsidRPr="00070433">
        <w:rPr>
          <w:b/>
          <w:bCs/>
          <w:szCs w:val="18"/>
          <w:lang w:val="nl-NL" w:eastAsia="ja-JP"/>
        </w:rPr>
        <w:t>oncurrentievermogen</w:t>
      </w:r>
      <w:r w:rsidR="00BF3071">
        <w:rPr>
          <w:b/>
          <w:bCs/>
          <w:szCs w:val="18"/>
          <w:lang w:val="nl-NL" w:eastAsia="ja-JP"/>
        </w:rPr>
        <w:br/>
      </w:r>
      <w:r w:rsidRPr="000432E8" w:rsidR="000432E8">
        <w:rPr>
          <w:szCs w:val="18"/>
          <w:lang w:val="nl-NL" w:eastAsia="ja-JP"/>
        </w:rPr>
        <w:t>Het Hongaars</w:t>
      </w:r>
      <w:r w:rsidR="00FB287F">
        <w:rPr>
          <w:szCs w:val="18"/>
          <w:lang w:val="nl-NL" w:eastAsia="ja-JP"/>
        </w:rPr>
        <w:t>e</w:t>
      </w:r>
      <w:r w:rsidRPr="000432E8" w:rsidR="000432E8">
        <w:rPr>
          <w:szCs w:val="18"/>
          <w:lang w:val="nl-NL" w:eastAsia="ja-JP"/>
        </w:rPr>
        <w:t xml:space="preserve"> voorzitter</w:t>
      </w:r>
      <w:r w:rsidR="00AE51FF">
        <w:rPr>
          <w:szCs w:val="18"/>
          <w:lang w:val="nl-NL" w:eastAsia="ja-JP"/>
        </w:rPr>
        <w:t>schap</w:t>
      </w:r>
      <w:r w:rsidRPr="000432E8" w:rsidR="000432E8">
        <w:rPr>
          <w:szCs w:val="18"/>
          <w:lang w:val="nl-NL" w:eastAsia="ja-JP"/>
        </w:rPr>
        <w:t xml:space="preserve"> </w:t>
      </w:r>
      <w:r w:rsidR="00FB287F">
        <w:rPr>
          <w:szCs w:val="18"/>
          <w:lang w:val="nl-NL" w:eastAsia="ja-JP"/>
        </w:rPr>
        <w:t>agendeerde</w:t>
      </w:r>
      <w:r w:rsidRPr="000432E8" w:rsidR="00FB287F">
        <w:rPr>
          <w:szCs w:val="18"/>
          <w:lang w:val="nl-NL" w:eastAsia="ja-JP"/>
        </w:rPr>
        <w:t xml:space="preserve"> </w:t>
      </w:r>
      <w:r w:rsidR="00FB287F">
        <w:rPr>
          <w:szCs w:val="18"/>
          <w:lang w:val="nl-NL" w:eastAsia="ja-JP"/>
        </w:rPr>
        <w:t>tijdens</w:t>
      </w:r>
      <w:r w:rsidRPr="000432E8" w:rsidR="000432E8">
        <w:rPr>
          <w:szCs w:val="18"/>
          <w:lang w:val="nl-NL" w:eastAsia="ja-JP"/>
        </w:rPr>
        <w:t xml:space="preserve"> de informele RAZ </w:t>
      </w:r>
      <w:r w:rsidR="00FB287F">
        <w:rPr>
          <w:szCs w:val="18"/>
          <w:lang w:val="nl-NL" w:eastAsia="ja-JP"/>
        </w:rPr>
        <w:t>een discussie</w:t>
      </w:r>
      <w:r w:rsidRPr="000432E8" w:rsidR="000432E8">
        <w:rPr>
          <w:szCs w:val="18"/>
          <w:lang w:val="nl-NL" w:eastAsia="ja-JP"/>
        </w:rPr>
        <w:t xml:space="preserve"> over </w:t>
      </w:r>
      <w:r w:rsidR="00FB287F">
        <w:rPr>
          <w:szCs w:val="18"/>
          <w:lang w:val="nl-NL" w:eastAsia="ja-JP"/>
        </w:rPr>
        <w:t>het versterken van E</w:t>
      </w:r>
      <w:r w:rsidR="000A4A14">
        <w:rPr>
          <w:szCs w:val="18"/>
          <w:lang w:val="nl-NL" w:eastAsia="ja-JP"/>
        </w:rPr>
        <w:t>U-</w:t>
      </w:r>
      <w:r w:rsidRPr="000432E8" w:rsidR="000432E8">
        <w:rPr>
          <w:szCs w:val="18"/>
          <w:lang w:val="nl-NL" w:eastAsia="ja-JP"/>
        </w:rPr>
        <w:t>concurrentievermogen</w:t>
      </w:r>
      <w:r w:rsidR="00FB287F">
        <w:rPr>
          <w:szCs w:val="18"/>
          <w:lang w:val="nl-NL" w:eastAsia="ja-JP"/>
        </w:rPr>
        <w:t>. Dit is</w:t>
      </w:r>
      <w:r w:rsidR="008A5810">
        <w:rPr>
          <w:szCs w:val="18"/>
          <w:lang w:val="nl-NL" w:eastAsia="ja-JP"/>
        </w:rPr>
        <w:t xml:space="preserve"> een prioriteit van het </w:t>
      </w:r>
      <w:r w:rsidR="00FB287F">
        <w:rPr>
          <w:szCs w:val="18"/>
          <w:lang w:val="nl-NL" w:eastAsia="ja-JP"/>
        </w:rPr>
        <w:t xml:space="preserve">Hongaarse </w:t>
      </w:r>
      <w:r w:rsidRPr="000432E8" w:rsidR="000432E8">
        <w:rPr>
          <w:szCs w:val="18"/>
          <w:lang w:val="nl-NL" w:eastAsia="ja-JP"/>
        </w:rPr>
        <w:t>voorzitterschap</w:t>
      </w:r>
      <w:r w:rsidR="0005027E">
        <w:rPr>
          <w:szCs w:val="18"/>
          <w:lang w:val="nl-NL" w:eastAsia="ja-JP"/>
        </w:rPr>
        <w:t>. H</w:t>
      </w:r>
      <w:r w:rsidR="003B4904">
        <w:rPr>
          <w:szCs w:val="18"/>
          <w:lang w:val="nl-NL" w:eastAsia="ja-JP"/>
        </w:rPr>
        <w:t xml:space="preserve">et </w:t>
      </w:r>
      <w:r w:rsidR="00FB287F">
        <w:rPr>
          <w:szCs w:val="18"/>
          <w:lang w:val="nl-NL" w:eastAsia="ja-JP"/>
        </w:rPr>
        <w:t>zal een belangrijke doelstelling zijn voor de nieuwe Europese Commissie</w:t>
      </w:r>
      <w:r w:rsidR="003B4904">
        <w:rPr>
          <w:szCs w:val="18"/>
          <w:lang w:val="nl-NL" w:eastAsia="ja-JP"/>
        </w:rPr>
        <w:t>, zoals vastgelegd</w:t>
      </w:r>
      <w:r w:rsidRPr="000432E8" w:rsidR="000432E8">
        <w:rPr>
          <w:szCs w:val="18"/>
          <w:lang w:val="nl-NL" w:eastAsia="ja-JP"/>
        </w:rPr>
        <w:t xml:space="preserve"> in de conclusies </w:t>
      </w:r>
      <w:r w:rsidR="0005027E">
        <w:rPr>
          <w:szCs w:val="18"/>
          <w:lang w:val="nl-NL" w:eastAsia="ja-JP"/>
        </w:rPr>
        <w:t xml:space="preserve">van de </w:t>
      </w:r>
      <w:r w:rsidRPr="000432E8" w:rsidR="000432E8">
        <w:rPr>
          <w:szCs w:val="18"/>
          <w:lang w:val="nl-NL" w:eastAsia="ja-JP"/>
        </w:rPr>
        <w:t>Europese Raad van 17-18 april jl</w:t>
      </w:r>
      <w:r w:rsidR="000432E8">
        <w:rPr>
          <w:szCs w:val="18"/>
          <w:lang w:val="nl-NL" w:eastAsia="ja-JP"/>
        </w:rPr>
        <w:t>.</w:t>
      </w:r>
      <w:r w:rsidR="000432E8">
        <w:rPr>
          <w:rStyle w:val="FootnoteReference"/>
          <w:szCs w:val="18"/>
          <w:lang w:val="nl-NL" w:eastAsia="ja-JP"/>
        </w:rPr>
        <w:footnoteReference w:id="2"/>
      </w:r>
      <w:r w:rsidR="000432E8">
        <w:rPr>
          <w:szCs w:val="18"/>
          <w:lang w:val="nl-NL" w:eastAsia="ja-JP"/>
        </w:rPr>
        <w:t xml:space="preserve"> </w:t>
      </w:r>
      <w:r w:rsidRPr="000432E8" w:rsidR="000432E8">
        <w:rPr>
          <w:szCs w:val="18"/>
          <w:lang w:val="nl-NL" w:eastAsia="ja-JP"/>
        </w:rPr>
        <w:t>en Strategische Agenda voor 2024-2029</w:t>
      </w:r>
      <w:r w:rsidR="00C152BC">
        <w:rPr>
          <w:szCs w:val="18"/>
          <w:lang w:val="nl-NL" w:eastAsia="ja-JP"/>
        </w:rPr>
        <w:t>.</w:t>
      </w:r>
      <w:r w:rsidR="0012656F">
        <w:rPr>
          <w:rStyle w:val="FootnoteReference"/>
          <w:szCs w:val="18"/>
          <w:lang w:val="nl-NL" w:eastAsia="ja-JP"/>
        </w:rPr>
        <w:footnoteReference w:id="3"/>
      </w:r>
      <w:r w:rsidRPr="000432E8" w:rsidR="000432E8">
        <w:rPr>
          <w:szCs w:val="18"/>
          <w:lang w:val="nl-NL" w:eastAsia="ja-JP"/>
        </w:rPr>
        <w:t xml:space="preserve"> Het voorzitterschap</w:t>
      </w:r>
      <w:r w:rsidR="00AE51FF">
        <w:rPr>
          <w:szCs w:val="18"/>
          <w:lang w:val="nl-NL" w:eastAsia="ja-JP"/>
        </w:rPr>
        <w:t xml:space="preserve"> </w:t>
      </w:r>
      <w:r w:rsidRPr="000432E8" w:rsidR="000432E8">
        <w:rPr>
          <w:szCs w:val="18"/>
          <w:lang w:val="nl-NL" w:eastAsia="ja-JP"/>
        </w:rPr>
        <w:t>hanteer</w:t>
      </w:r>
      <w:r w:rsidR="0005027E">
        <w:rPr>
          <w:szCs w:val="18"/>
          <w:lang w:val="nl-NL" w:eastAsia="ja-JP"/>
        </w:rPr>
        <w:t>de tijdens de informele RAZ</w:t>
      </w:r>
      <w:r w:rsidRPr="000432E8" w:rsidR="000432E8">
        <w:rPr>
          <w:szCs w:val="18"/>
          <w:lang w:val="nl-NL" w:eastAsia="ja-JP"/>
        </w:rPr>
        <w:t xml:space="preserve"> een dwarsdoorsnijdende benadering en </w:t>
      </w:r>
      <w:r w:rsidRPr="000432E8" w:rsidR="00C4530C">
        <w:rPr>
          <w:szCs w:val="18"/>
          <w:lang w:val="nl-NL" w:eastAsia="ja-JP"/>
        </w:rPr>
        <w:t>leg</w:t>
      </w:r>
      <w:r w:rsidR="0005027E">
        <w:rPr>
          <w:szCs w:val="18"/>
          <w:lang w:val="nl-NL" w:eastAsia="ja-JP"/>
        </w:rPr>
        <w:t xml:space="preserve">de </w:t>
      </w:r>
      <w:r w:rsidRPr="000432E8" w:rsidR="000432E8">
        <w:rPr>
          <w:szCs w:val="18"/>
          <w:lang w:val="nl-NL" w:eastAsia="ja-JP"/>
        </w:rPr>
        <w:t>expliciet de link met de recht</w:t>
      </w:r>
      <w:r w:rsidR="0005027E">
        <w:rPr>
          <w:szCs w:val="18"/>
          <w:lang w:val="nl-NL" w:eastAsia="ja-JP"/>
        </w:rPr>
        <w:t>s</w:t>
      </w:r>
      <w:r w:rsidRPr="000432E8" w:rsidR="000432E8">
        <w:rPr>
          <w:szCs w:val="18"/>
          <w:lang w:val="nl-NL" w:eastAsia="ja-JP"/>
        </w:rPr>
        <w:t xml:space="preserve">staat en betere regelgeving. Betere regelgeving zou </w:t>
      </w:r>
      <w:r w:rsidR="006E499A">
        <w:rPr>
          <w:szCs w:val="18"/>
          <w:lang w:val="nl-NL" w:eastAsia="ja-JP"/>
        </w:rPr>
        <w:t>volgens het voorzitterschap</w:t>
      </w:r>
      <w:r w:rsidRPr="000432E8" w:rsidR="000432E8">
        <w:rPr>
          <w:szCs w:val="18"/>
          <w:lang w:val="nl-NL" w:eastAsia="ja-JP"/>
        </w:rPr>
        <w:t xml:space="preserve"> niet enkel instrumenteel zijn om het EU-concurrentievermogen te versterken, maar ook de recht</w:t>
      </w:r>
      <w:r w:rsidR="0005027E">
        <w:rPr>
          <w:szCs w:val="18"/>
          <w:lang w:val="nl-NL" w:eastAsia="ja-JP"/>
        </w:rPr>
        <w:t>s</w:t>
      </w:r>
      <w:r w:rsidRPr="000432E8" w:rsidR="000432E8">
        <w:rPr>
          <w:szCs w:val="18"/>
          <w:lang w:val="nl-NL" w:eastAsia="ja-JP"/>
        </w:rPr>
        <w:t>staat.</w:t>
      </w:r>
      <w:r w:rsidR="00F23727">
        <w:rPr>
          <w:szCs w:val="18"/>
          <w:lang w:val="nl-NL" w:eastAsia="ja-JP"/>
        </w:rPr>
        <w:tab/>
      </w:r>
    </w:p>
    <w:p w:rsidRPr="000432E8" w:rsidR="000432E8" w:rsidP="001E0E88" w:rsidRDefault="000432E8" w14:paraId="3DA30FEB" w14:textId="58FA1917">
      <w:pPr>
        <w:spacing w:line="276" w:lineRule="auto"/>
        <w:rPr>
          <w:szCs w:val="18"/>
          <w:lang w:val="nl-NL" w:eastAsia="ja-JP"/>
        </w:rPr>
      </w:pPr>
      <w:r w:rsidRPr="000432E8">
        <w:rPr>
          <w:szCs w:val="18"/>
          <w:lang w:val="nl-NL" w:eastAsia="ja-JP"/>
        </w:rPr>
        <w:t xml:space="preserve">De Commissie gaf aan groot belang te hechten aan het vergroten van </w:t>
      </w:r>
      <w:r w:rsidR="0045095C">
        <w:rPr>
          <w:szCs w:val="18"/>
          <w:lang w:val="nl-NL" w:eastAsia="ja-JP"/>
        </w:rPr>
        <w:t xml:space="preserve">het </w:t>
      </w:r>
      <w:r w:rsidR="005A2710">
        <w:rPr>
          <w:szCs w:val="18"/>
          <w:lang w:val="nl-NL" w:eastAsia="ja-JP"/>
        </w:rPr>
        <w:t>E</w:t>
      </w:r>
      <w:r w:rsidR="00691BC2">
        <w:rPr>
          <w:szCs w:val="18"/>
          <w:lang w:val="nl-NL" w:eastAsia="ja-JP"/>
        </w:rPr>
        <w:t>U-</w:t>
      </w:r>
      <w:r w:rsidRPr="000432E8">
        <w:rPr>
          <w:szCs w:val="18"/>
          <w:lang w:val="nl-NL" w:eastAsia="ja-JP"/>
        </w:rPr>
        <w:t>concurrentievermogen</w:t>
      </w:r>
      <w:r w:rsidR="00695381">
        <w:rPr>
          <w:szCs w:val="18"/>
          <w:lang w:val="nl-NL" w:eastAsia="ja-JP"/>
        </w:rPr>
        <w:t xml:space="preserve">. Betere regelgeving is daar volgens de Commissie een belangrijk instrument voor. Zo </w:t>
      </w:r>
      <w:r w:rsidR="00BF3071">
        <w:rPr>
          <w:szCs w:val="18"/>
          <w:lang w:val="nl-NL" w:eastAsia="ja-JP"/>
        </w:rPr>
        <w:t>wees ze</w:t>
      </w:r>
      <w:r w:rsidR="00260D05">
        <w:rPr>
          <w:szCs w:val="18"/>
          <w:lang w:val="nl-NL" w:eastAsia="ja-JP"/>
        </w:rPr>
        <w:t xml:space="preserve"> op</w:t>
      </w:r>
      <w:r w:rsidR="00695381">
        <w:rPr>
          <w:szCs w:val="18"/>
          <w:lang w:val="nl-NL" w:eastAsia="ja-JP"/>
        </w:rPr>
        <w:t xml:space="preserve"> de</w:t>
      </w:r>
      <w:r w:rsidR="003329E3">
        <w:rPr>
          <w:szCs w:val="18"/>
          <w:lang w:val="nl-NL" w:eastAsia="ja-JP"/>
        </w:rPr>
        <w:t xml:space="preserve"> </w:t>
      </w:r>
      <w:r w:rsidRPr="000432E8">
        <w:rPr>
          <w:szCs w:val="18"/>
          <w:lang w:val="nl-NL" w:eastAsia="ja-JP"/>
        </w:rPr>
        <w:t>uitvoering van</w:t>
      </w:r>
      <w:r w:rsidR="005A2710">
        <w:rPr>
          <w:szCs w:val="18"/>
          <w:lang w:val="nl-NL" w:eastAsia="ja-JP"/>
        </w:rPr>
        <w:t xml:space="preserve"> een </w:t>
      </w:r>
      <w:r w:rsidR="003329E3">
        <w:rPr>
          <w:szCs w:val="18"/>
          <w:lang w:val="nl-NL" w:eastAsia="ja-JP"/>
        </w:rPr>
        <w:t>MKB-en-</w:t>
      </w:r>
      <w:r w:rsidR="005A2710">
        <w:rPr>
          <w:szCs w:val="18"/>
          <w:lang w:val="nl-NL" w:eastAsia="ja-JP"/>
        </w:rPr>
        <w:t>concurrentievermogen-check</w:t>
      </w:r>
      <w:r w:rsidR="0091133F">
        <w:rPr>
          <w:szCs w:val="18"/>
          <w:lang w:val="nl-NL" w:eastAsia="ja-JP"/>
        </w:rPr>
        <w:t xml:space="preserve"> </w:t>
      </w:r>
      <w:r w:rsidR="00AE51FF">
        <w:rPr>
          <w:szCs w:val="18"/>
          <w:lang w:val="nl-NL" w:eastAsia="ja-JP"/>
        </w:rPr>
        <w:t>op</w:t>
      </w:r>
      <w:r w:rsidRPr="000432E8">
        <w:rPr>
          <w:szCs w:val="18"/>
          <w:lang w:val="nl-NL" w:eastAsia="ja-JP"/>
        </w:rPr>
        <w:t xml:space="preserve"> nieuwe wetgeving</w:t>
      </w:r>
      <w:r w:rsidR="00AE51FF">
        <w:rPr>
          <w:szCs w:val="18"/>
          <w:lang w:val="nl-NL" w:eastAsia="ja-JP"/>
        </w:rPr>
        <w:t xml:space="preserve"> en de doelstelling</w:t>
      </w:r>
      <w:r w:rsidRPr="000432E8">
        <w:rPr>
          <w:szCs w:val="18"/>
          <w:lang w:val="nl-NL" w:eastAsia="ja-JP"/>
        </w:rPr>
        <w:t xml:space="preserve"> om </w:t>
      </w:r>
      <w:r w:rsidR="00AE51FF">
        <w:rPr>
          <w:szCs w:val="18"/>
          <w:lang w:val="nl-NL" w:eastAsia="ja-JP"/>
        </w:rPr>
        <w:t>administratieve lasten</w:t>
      </w:r>
      <w:r w:rsidR="00695381">
        <w:rPr>
          <w:szCs w:val="18"/>
          <w:lang w:val="nl-NL" w:eastAsia="ja-JP"/>
        </w:rPr>
        <w:t xml:space="preserve"> </w:t>
      </w:r>
      <w:r w:rsidR="004C7400">
        <w:rPr>
          <w:szCs w:val="18"/>
          <w:lang w:val="nl-NL" w:eastAsia="ja-JP"/>
        </w:rPr>
        <w:t xml:space="preserve">voor bedrijven </w:t>
      </w:r>
      <w:r w:rsidR="00695381">
        <w:rPr>
          <w:szCs w:val="18"/>
          <w:lang w:val="nl-NL" w:eastAsia="ja-JP"/>
        </w:rPr>
        <w:t>met ten minste 25% te verlagen.</w:t>
      </w:r>
      <w:r w:rsidRPr="000432E8">
        <w:rPr>
          <w:szCs w:val="18"/>
          <w:lang w:val="nl-NL" w:eastAsia="ja-JP"/>
        </w:rPr>
        <w:t xml:space="preserve"> Ook wees de Commissie op de verantwoordelijk</w:t>
      </w:r>
      <w:r w:rsidR="007F08C7">
        <w:rPr>
          <w:szCs w:val="18"/>
          <w:lang w:val="nl-NL" w:eastAsia="ja-JP"/>
        </w:rPr>
        <w:t>heid</w:t>
      </w:r>
      <w:r w:rsidRPr="000432E8">
        <w:rPr>
          <w:szCs w:val="18"/>
          <w:lang w:val="nl-NL" w:eastAsia="ja-JP"/>
        </w:rPr>
        <w:t xml:space="preserve"> van </w:t>
      </w:r>
      <w:r w:rsidR="00FD4A6D">
        <w:rPr>
          <w:szCs w:val="18"/>
          <w:lang w:val="nl-NL" w:eastAsia="ja-JP"/>
        </w:rPr>
        <w:t>medewetgevers (</w:t>
      </w:r>
      <w:r w:rsidR="006E499A">
        <w:rPr>
          <w:szCs w:val="18"/>
          <w:lang w:val="nl-NL" w:eastAsia="ja-JP"/>
        </w:rPr>
        <w:t>de Raad en Europees Parlement</w:t>
      </w:r>
      <w:r w:rsidR="00FD4A6D">
        <w:rPr>
          <w:szCs w:val="18"/>
          <w:lang w:val="nl-NL" w:eastAsia="ja-JP"/>
        </w:rPr>
        <w:t>)</w:t>
      </w:r>
      <w:r w:rsidRPr="000432E8">
        <w:rPr>
          <w:szCs w:val="18"/>
          <w:lang w:val="nl-NL" w:eastAsia="ja-JP"/>
        </w:rPr>
        <w:t xml:space="preserve"> bij het realiseren van betere regelgeving, het betrekken van medeoverheden en andere</w:t>
      </w:r>
      <w:r w:rsidR="00F35C97">
        <w:rPr>
          <w:szCs w:val="18"/>
          <w:lang w:val="nl-NL" w:eastAsia="ja-JP"/>
        </w:rPr>
        <w:t xml:space="preserve"> </w:t>
      </w:r>
      <w:r w:rsidDel="00F35C97" w:rsidR="00F35C97">
        <w:rPr>
          <w:szCs w:val="18"/>
          <w:lang w:val="nl-NL" w:eastAsia="ja-JP"/>
        </w:rPr>
        <w:t>stakeholders</w:t>
      </w:r>
      <w:r w:rsidRPr="000432E8">
        <w:rPr>
          <w:szCs w:val="18"/>
          <w:lang w:val="nl-NL" w:eastAsia="ja-JP"/>
        </w:rPr>
        <w:t>, en het belang van dataverzameling en evaluatie.</w:t>
      </w:r>
    </w:p>
    <w:p w:rsidRPr="000432E8" w:rsidR="000432E8" w:rsidP="001E0E88" w:rsidRDefault="000432E8" w14:paraId="12AFC562" w14:textId="38998EF2">
      <w:pPr>
        <w:spacing w:line="276" w:lineRule="auto"/>
        <w:rPr>
          <w:szCs w:val="18"/>
          <w:lang w:val="nl-NL" w:eastAsia="ja-JP"/>
        </w:rPr>
      </w:pPr>
      <w:r w:rsidRPr="000432E8">
        <w:rPr>
          <w:szCs w:val="18"/>
          <w:lang w:val="nl-NL" w:eastAsia="ja-JP"/>
        </w:rPr>
        <w:t xml:space="preserve">Om </w:t>
      </w:r>
      <w:r w:rsidR="004C7400">
        <w:rPr>
          <w:szCs w:val="18"/>
          <w:lang w:val="nl-NL" w:eastAsia="ja-JP"/>
        </w:rPr>
        <w:t>het</w:t>
      </w:r>
      <w:r w:rsidRPr="000432E8">
        <w:rPr>
          <w:szCs w:val="18"/>
          <w:lang w:val="nl-NL" w:eastAsia="ja-JP"/>
        </w:rPr>
        <w:t xml:space="preserve"> </w:t>
      </w:r>
      <w:r w:rsidR="00CA5BB7">
        <w:rPr>
          <w:szCs w:val="18"/>
          <w:lang w:val="nl-NL" w:eastAsia="ja-JP"/>
        </w:rPr>
        <w:t>EU-</w:t>
      </w:r>
      <w:r w:rsidRPr="000432E8">
        <w:rPr>
          <w:szCs w:val="18"/>
          <w:lang w:val="nl-NL" w:eastAsia="ja-JP"/>
        </w:rPr>
        <w:t>concurrentievermogen te versterken</w:t>
      </w:r>
      <w:r w:rsidR="00924BAC">
        <w:rPr>
          <w:szCs w:val="18"/>
          <w:lang w:val="nl-NL" w:eastAsia="ja-JP"/>
        </w:rPr>
        <w:t xml:space="preserve"> via betere regelgeving</w:t>
      </w:r>
      <w:r w:rsidRPr="000432E8">
        <w:rPr>
          <w:szCs w:val="18"/>
          <w:lang w:val="nl-NL" w:eastAsia="ja-JP"/>
        </w:rPr>
        <w:t>, benadrukte</w:t>
      </w:r>
      <w:r w:rsidR="006E499A">
        <w:rPr>
          <w:szCs w:val="18"/>
          <w:lang w:val="nl-NL" w:eastAsia="ja-JP"/>
        </w:rPr>
        <w:t>n</w:t>
      </w:r>
      <w:r w:rsidRPr="000432E8">
        <w:rPr>
          <w:szCs w:val="18"/>
          <w:lang w:val="nl-NL" w:eastAsia="ja-JP"/>
        </w:rPr>
        <w:t xml:space="preserve"> de meeste lidstaten</w:t>
      </w:r>
      <w:r w:rsidR="005561F4">
        <w:rPr>
          <w:szCs w:val="18"/>
          <w:lang w:val="nl-NL" w:eastAsia="ja-JP"/>
        </w:rPr>
        <w:t>, waaronder Nederland,</w:t>
      </w:r>
      <w:r w:rsidRPr="000432E8">
        <w:rPr>
          <w:szCs w:val="18"/>
          <w:lang w:val="nl-NL" w:eastAsia="ja-JP"/>
        </w:rPr>
        <w:t xml:space="preserve"> het belang van 1) het verminderen van administratieve lasten en rapportageverplichtingen</w:t>
      </w:r>
      <w:r w:rsidR="00BA1CA3">
        <w:rPr>
          <w:szCs w:val="18"/>
          <w:lang w:val="nl-NL" w:eastAsia="ja-JP"/>
        </w:rPr>
        <w:t xml:space="preserve"> voor bedrijven</w:t>
      </w:r>
      <w:r w:rsidRPr="000432E8">
        <w:rPr>
          <w:szCs w:val="18"/>
          <w:lang w:val="nl-NL" w:eastAsia="ja-JP"/>
        </w:rPr>
        <w:t xml:space="preserve">, 2) tijdige consultatie van stakeholders en het vergroten van transparantie en </w:t>
      </w:r>
      <w:r w:rsidRPr="000432E8" w:rsidR="001B4569">
        <w:rPr>
          <w:szCs w:val="18"/>
          <w:lang w:val="nl-NL" w:eastAsia="ja-JP"/>
        </w:rPr>
        <w:t>toegankelijkheid</w:t>
      </w:r>
      <w:r w:rsidRPr="000432E8">
        <w:rPr>
          <w:szCs w:val="18"/>
          <w:lang w:val="nl-NL" w:eastAsia="ja-JP"/>
        </w:rPr>
        <w:t xml:space="preserve"> van het wetgevingsproces</w:t>
      </w:r>
      <w:r w:rsidR="00224647">
        <w:rPr>
          <w:szCs w:val="18"/>
          <w:lang w:val="nl-NL" w:eastAsia="ja-JP"/>
        </w:rPr>
        <w:t xml:space="preserve"> en</w:t>
      </w:r>
      <w:r w:rsidRPr="000432E8">
        <w:rPr>
          <w:szCs w:val="18"/>
          <w:lang w:val="nl-NL" w:eastAsia="ja-JP"/>
        </w:rPr>
        <w:t xml:space="preserve"> 3) tijdige en kwalitatieve </w:t>
      </w:r>
      <w:r w:rsidR="004C7400">
        <w:rPr>
          <w:szCs w:val="18"/>
          <w:lang w:val="nl-NL" w:eastAsia="ja-JP"/>
        </w:rPr>
        <w:t>impact analyses van de Commissie</w:t>
      </w:r>
      <w:r w:rsidR="00BA1CA3">
        <w:rPr>
          <w:szCs w:val="18"/>
          <w:lang w:val="nl-NL" w:eastAsia="ja-JP"/>
        </w:rPr>
        <w:t xml:space="preserve">. </w:t>
      </w:r>
      <w:r w:rsidRPr="000432E8">
        <w:rPr>
          <w:szCs w:val="18"/>
          <w:lang w:val="nl-NL" w:eastAsia="ja-JP"/>
        </w:rPr>
        <w:t xml:space="preserve">Enkele lidstaten wezen daarbij ook op de rol van de Raad als medewetgever, het belang van interinstitutionele samenwerking, en het versterken van </w:t>
      </w:r>
      <w:r w:rsidR="006E499A">
        <w:rPr>
          <w:szCs w:val="18"/>
          <w:lang w:val="nl-NL" w:eastAsia="ja-JP"/>
        </w:rPr>
        <w:t>de</w:t>
      </w:r>
      <w:r w:rsidRPr="000432E8" w:rsidR="006E499A">
        <w:rPr>
          <w:szCs w:val="18"/>
          <w:lang w:val="nl-NL" w:eastAsia="ja-JP"/>
        </w:rPr>
        <w:t xml:space="preserve"> </w:t>
      </w:r>
      <w:r w:rsidR="00B137EA">
        <w:rPr>
          <w:szCs w:val="18"/>
          <w:lang w:val="nl-NL" w:eastAsia="ja-JP"/>
        </w:rPr>
        <w:t xml:space="preserve">rol van </w:t>
      </w:r>
      <w:r w:rsidR="006E499A">
        <w:rPr>
          <w:szCs w:val="18"/>
          <w:lang w:val="nl-NL" w:eastAsia="ja-JP"/>
        </w:rPr>
        <w:t>de</w:t>
      </w:r>
      <w:r w:rsidRPr="000432E8" w:rsidR="006E499A">
        <w:rPr>
          <w:szCs w:val="18"/>
          <w:lang w:val="nl-NL" w:eastAsia="ja-JP"/>
        </w:rPr>
        <w:t xml:space="preserve"> </w:t>
      </w:r>
      <w:r w:rsidR="00BA1CA3">
        <w:rPr>
          <w:szCs w:val="18"/>
          <w:lang w:val="nl-NL" w:eastAsia="ja-JP"/>
        </w:rPr>
        <w:t>Raad voor regelgevingstoetsing</w:t>
      </w:r>
      <w:r w:rsidR="00985FCD">
        <w:rPr>
          <w:szCs w:val="18"/>
          <w:lang w:val="nl-NL" w:eastAsia="ja-JP"/>
        </w:rPr>
        <w:t>.</w:t>
      </w:r>
    </w:p>
    <w:p w:rsidRPr="000432E8" w:rsidR="000432E8" w:rsidP="001E0E88" w:rsidRDefault="000432E8" w14:paraId="71D0E1CB" w14:textId="36879B9B">
      <w:pPr>
        <w:spacing w:line="276" w:lineRule="auto"/>
        <w:rPr>
          <w:szCs w:val="18"/>
          <w:lang w:val="nl-NL" w:eastAsia="ja-JP"/>
        </w:rPr>
      </w:pPr>
      <w:r w:rsidRPr="000432E8">
        <w:rPr>
          <w:szCs w:val="18"/>
          <w:lang w:val="nl-NL" w:eastAsia="ja-JP"/>
        </w:rPr>
        <w:t>Enkele lidstaten, waaronder Nederland, benadrukte</w:t>
      </w:r>
      <w:r w:rsidR="001A0DBE">
        <w:rPr>
          <w:szCs w:val="18"/>
          <w:lang w:val="nl-NL" w:eastAsia="ja-JP"/>
        </w:rPr>
        <w:t>n ook</w:t>
      </w:r>
      <w:r w:rsidRPr="000432E8">
        <w:rPr>
          <w:szCs w:val="18"/>
          <w:lang w:val="nl-NL" w:eastAsia="ja-JP"/>
        </w:rPr>
        <w:t xml:space="preserve"> het belang van (tijdig) betrekken van uitvoeringsorganisaties en medeoverheden. Nederland</w:t>
      </w:r>
      <w:r w:rsidR="003329E3">
        <w:rPr>
          <w:szCs w:val="18"/>
          <w:lang w:val="nl-NL" w:eastAsia="ja-JP"/>
        </w:rPr>
        <w:t xml:space="preserve"> </w:t>
      </w:r>
      <w:r w:rsidRPr="000432E8">
        <w:rPr>
          <w:szCs w:val="18"/>
          <w:lang w:val="nl-NL" w:eastAsia="ja-JP"/>
        </w:rPr>
        <w:t>verwees in dit kader naar het non-paper over betere regelgeving dat samen met Italië, Zweden, Tsjechië en Denemarken is gepubliceerd</w:t>
      </w:r>
      <w:r w:rsidR="00C152BC">
        <w:rPr>
          <w:szCs w:val="18"/>
          <w:lang w:val="nl-NL" w:eastAsia="ja-JP"/>
        </w:rPr>
        <w:t>.</w:t>
      </w:r>
      <w:r w:rsidR="00D97F88">
        <w:rPr>
          <w:rStyle w:val="FootnoteReference"/>
          <w:szCs w:val="18"/>
          <w:lang w:val="nl-NL" w:eastAsia="ja-JP"/>
        </w:rPr>
        <w:footnoteReference w:id="4"/>
      </w:r>
      <w:r w:rsidRPr="000432E8">
        <w:rPr>
          <w:szCs w:val="18"/>
          <w:lang w:val="nl-NL" w:eastAsia="ja-JP"/>
        </w:rPr>
        <w:t xml:space="preserve"> </w:t>
      </w:r>
      <w:r w:rsidR="004C7400">
        <w:rPr>
          <w:szCs w:val="18"/>
          <w:lang w:val="nl-NL" w:eastAsia="ja-JP"/>
        </w:rPr>
        <w:t>Ook de</w:t>
      </w:r>
      <w:r w:rsidR="008734B9">
        <w:rPr>
          <w:szCs w:val="18"/>
          <w:lang w:val="nl-NL" w:eastAsia="ja-JP"/>
        </w:rPr>
        <w:t xml:space="preserve"> </w:t>
      </w:r>
      <w:r w:rsidR="004C7400">
        <w:rPr>
          <w:szCs w:val="18"/>
          <w:lang w:val="nl-NL" w:eastAsia="ja-JP"/>
        </w:rPr>
        <w:t>medeondertekenaars vroegen aandacht voor boodschappen uit het non-paper.</w:t>
      </w:r>
    </w:p>
    <w:p w:rsidR="00C6338F" w:rsidP="001E0E88" w:rsidRDefault="000432E8" w14:paraId="1CD5BA08" w14:textId="3699809C">
      <w:pPr>
        <w:spacing w:line="276" w:lineRule="auto"/>
        <w:rPr>
          <w:color w:val="FF0000"/>
          <w:szCs w:val="18"/>
          <w:lang w:val="nl-NL" w:eastAsia="ja-JP"/>
        </w:rPr>
      </w:pPr>
      <w:r w:rsidRPr="000432E8">
        <w:rPr>
          <w:szCs w:val="18"/>
          <w:lang w:val="nl-NL" w:eastAsia="ja-JP"/>
        </w:rPr>
        <w:t xml:space="preserve">Meerdere lidstaten, waaronder Nederland, </w:t>
      </w:r>
      <w:r w:rsidR="0073103C">
        <w:rPr>
          <w:szCs w:val="18"/>
          <w:lang w:val="nl-NL" w:eastAsia="ja-JP"/>
        </w:rPr>
        <w:t>erkend</w:t>
      </w:r>
      <w:r w:rsidRPr="000432E8" w:rsidR="0073103C">
        <w:rPr>
          <w:szCs w:val="18"/>
          <w:lang w:val="nl-NL" w:eastAsia="ja-JP"/>
        </w:rPr>
        <w:t>e</w:t>
      </w:r>
      <w:r w:rsidR="0073103C">
        <w:rPr>
          <w:szCs w:val="18"/>
          <w:lang w:val="nl-NL" w:eastAsia="ja-JP"/>
        </w:rPr>
        <w:t>n</w:t>
      </w:r>
      <w:r w:rsidRPr="000432E8">
        <w:rPr>
          <w:szCs w:val="18"/>
          <w:lang w:val="nl-NL" w:eastAsia="ja-JP"/>
        </w:rPr>
        <w:t xml:space="preserve"> dat </w:t>
      </w:r>
      <w:r w:rsidR="004C7400">
        <w:rPr>
          <w:szCs w:val="18"/>
          <w:lang w:val="nl-NL" w:eastAsia="ja-JP"/>
        </w:rPr>
        <w:t>de</w:t>
      </w:r>
      <w:r w:rsidRPr="000432E8">
        <w:rPr>
          <w:szCs w:val="18"/>
          <w:lang w:val="nl-NL" w:eastAsia="ja-JP"/>
        </w:rPr>
        <w:t xml:space="preserve"> recht</w:t>
      </w:r>
      <w:r w:rsidR="00A14D60">
        <w:rPr>
          <w:szCs w:val="18"/>
          <w:lang w:val="nl-NL" w:eastAsia="ja-JP"/>
        </w:rPr>
        <w:t>s</w:t>
      </w:r>
      <w:r w:rsidRPr="000432E8">
        <w:rPr>
          <w:szCs w:val="18"/>
          <w:lang w:val="nl-NL" w:eastAsia="ja-JP"/>
        </w:rPr>
        <w:t>staat elementair is voor het goed functioneren van de interne markt</w:t>
      </w:r>
      <w:r w:rsidR="0073103C">
        <w:rPr>
          <w:szCs w:val="18"/>
          <w:lang w:val="nl-NL" w:eastAsia="ja-JP"/>
        </w:rPr>
        <w:t>. Echter, betoogden zij,</w:t>
      </w:r>
      <w:r w:rsidRPr="000432E8">
        <w:rPr>
          <w:szCs w:val="18"/>
          <w:lang w:val="nl-NL" w:eastAsia="ja-JP"/>
        </w:rPr>
        <w:t xml:space="preserve"> het belang van de recht</w:t>
      </w:r>
      <w:r w:rsidR="00A14D60">
        <w:rPr>
          <w:szCs w:val="18"/>
          <w:lang w:val="nl-NL" w:eastAsia="ja-JP"/>
        </w:rPr>
        <w:t>s</w:t>
      </w:r>
      <w:r w:rsidRPr="000432E8">
        <w:rPr>
          <w:szCs w:val="18"/>
          <w:lang w:val="nl-NL" w:eastAsia="ja-JP"/>
        </w:rPr>
        <w:t xml:space="preserve">staat voor de EU </w:t>
      </w:r>
      <w:r w:rsidRPr="000432E8" w:rsidR="006E162B">
        <w:rPr>
          <w:szCs w:val="18"/>
          <w:lang w:val="nl-NL" w:eastAsia="ja-JP"/>
        </w:rPr>
        <w:t>st</w:t>
      </w:r>
      <w:r w:rsidR="006E162B">
        <w:rPr>
          <w:szCs w:val="18"/>
          <w:lang w:val="nl-NL" w:eastAsia="ja-JP"/>
        </w:rPr>
        <w:t>r</w:t>
      </w:r>
      <w:r w:rsidRPr="000432E8" w:rsidR="006E162B">
        <w:rPr>
          <w:szCs w:val="18"/>
          <w:lang w:val="nl-NL" w:eastAsia="ja-JP"/>
        </w:rPr>
        <w:t xml:space="preserve">ekt </w:t>
      </w:r>
      <w:r w:rsidRPr="000432E8">
        <w:rPr>
          <w:szCs w:val="18"/>
          <w:lang w:val="nl-NL" w:eastAsia="ja-JP"/>
        </w:rPr>
        <w:t xml:space="preserve">verder dan kwaliteit van wetgeving en </w:t>
      </w:r>
      <w:r w:rsidR="00A14D60">
        <w:rPr>
          <w:szCs w:val="18"/>
          <w:lang w:val="nl-NL" w:eastAsia="ja-JP"/>
        </w:rPr>
        <w:t xml:space="preserve">is een </w:t>
      </w:r>
      <w:r w:rsidRPr="000432E8">
        <w:rPr>
          <w:szCs w:val="18"/>
          <w:lang w:val="nl-NL" w:eastAsia="ja-JP"/>
        </w:rPr>
        <w:t xml:space="preserve">fundamentele pijler van </w:t>
      </w:r>
      <w:r w:rsidR="00A14D60">
        <w:rPr>
          <w:szCs w:val="18"/>
          <w:lang w:val="nl-NL" w:eastAsia="ja-JP"/>
        </w:rPr>
        <w:t>Europese samenwerking</w:t>
      </w:r>
      <w:r w:rsidRPr="000432E8">
        <w:rPr>
          <w:szCs w:val="18"/>
          <w:lang w:val="nl-NL" w:eastAsia="ja-JP"/>
        </w:rPr>
        <w:t>. Dit betreft onder meer mediavrijheid, onafhankelijke rechtspraak en gelijke rechten voor minderheden</w:t>
      </w:r>
      <w:r w:rsidR="00DF6E00">
        <w:rPr>
          <w:szCs w:val="18"/>
          <w:lang w:val="nl-NL" w:eastAsia="ja-JP"/>
        </w:rPr>
        <w:t>.</w:t>
      </w:r>
      <w:r w:rsidRPr="000432E8">
        <w:rPr>
          <w:szCs w:val="18"/>
          <w:lang w:val="nl-NL" w:eastAsia="ja-JP"/>
        </w:rPr>
        <w:t xml:space="preserve"> </w:t>
      </w:r>
    </w:p>
    <w:p w:rsidR="00734628" w:rsidP="001E0E88" w:rsidRDefault="00D46B13" w14:paraId="4A8C0EC7" w14:textId="77777777">
      <w:pPr>
        <w:spacing w:line="276" w:lineRule="auto"/>
        <w:rPr>
          <w:szCs w:val="18"/>
          <w:lang w:val="nl-NL" w:eastAsia="ja-JP"/>
        </w:rPr>
      </w:pPr>
      <w:r>
        <w:rPr>
          <w:b/>
          <w:szCs w:val="18"/>
          <w:lang w:val="nl-NL" w:eastAsia="ja-JP"/>
        </w:rPr>
        <w:t>Demografische transitie</w:t>
      </w:r>
      <w:r>
        <w:rPr>
          <w:szCs w:val="18"/>
          <w:lang w:val="nl-NL" w:eastAsia="ja-JP"/>
        </w:rPr>
        <w:br/>
      </w:r>
      <w:r w:rsidRPr="000432E8">
        <w:rPr>
          <w:szCs w:val="18"/>
          <w:lang w:val="nl-NL" w:eastAsia="ja-JP"/>
        </w:rPr>
        <w:t>In de discussie</w:t>
      </w:r>
      <w:r>
        <w:rPr>
          <w:szCs w:val="18"/>
          <w:lang w:val="nl-NL" w:eastAsia="ja-JP"/>
        </w:rPr>
        <w:t>s</w:t>
      </w:r>
      <w:r w:rsidRPr="000432E8">
        <w:rPr>
          <w:szCs w:val="18"/>
          <w:lang w:val="nl-NL" w:eastAsia="ja-JP"/>
        </w:rPr>
        <w:t xml:space="preserve"> over demografie en arbeidsmarkt kwamen de grote demografische verschillen</w:t>
      </w:r>
      <w:r>
        <w:rPr>
          <w:szCs w:val="18"/>
          <w:lang w:val="nl-NL" w:eastAsia="ja-JP"/>
        </w:rPr>
        <w:t xml:space="preserve"> tussen lidstaten</w:t>
      </w:r>
      <w:r w:rsidRPr="000432E8">
        <w:rPr>
          <w:szCs w:val="18"/>
          <w:lang w:val="nl-NL" w:eastAsia="ja-JP"/>
        </w:rPr>
        <w:t xml:space="preserve">, als ook de gedeelde uitdagingen aan de orde. In algemene zin heeft de EU te kampen met vergrijzing en een relatief krimpende beroepsbevolking. </w:t>
      </w:r>
      <w:r>
        <w:rPr>
          <w:szCs w:val="18"/>
          <w:lang w:val="nl-NL" w:eastAsia="ja-JP"/>
        </w:rPr>
        <w:t>Ook kampen verschillende landen met</w:t>
      </w:r>
      <w:r w:rsidR="001A6E1F">
        <w:rPr>
          <w:szCs w:val="18"/>
          <w:lang w:val="nl-NL" w:eastAsia="ja-JP"/>
        </w:rPr>
        <w:t xml:space="preserve"> </w:t>
      </w:r>
      <w:r w:rsidDel="001A6E1F">
        <w:rPr>
          <w:szCs w:val="18"/>
          <w:lang w:val="nl-NL" w:eastAsia="ja-JP"/>
        </w:rPr>
        <w:t xml:space="preserve"> </w:t>
      </w:r>
      <w:r w:rsidRPr="00BF3071" w:rsidR="001A6E1F">
        <w:rPr>
          <w:i/>
          <w:szCs w:val="18"/>
          <w:lang w:val="nl-NL" w:eastAsia="ja-JP"/>
        </w:rPr>
        <w:t>braindrain</w:t>
      </w:r>
      <w:r>
        <w:rPr>
          <w:szCs w:val="18"/>
          <w:lang w:val="nl-NL" w:eastAsia="ja-JP"/>
        </w:rPr>
        <w:t xml:space="preserve">. </w:t>
      </w:r>
      <w:r w:rsidRPr="000432E8">
        <w:rPr>
          <w:szCs w:val="18"/>
          <w:lang w:val="nl-NL" w:eastAsia="ja-JP"/>
        </w:rPr>
        <w:t xml:space="preserve">Nederland wees </w:t>
      </w:r>
      <w:r>
        <w:rPr>
          <w:szCs w:val="18"/>
          <w:lang w:val="nl-NL" w:eastAsia="ja-JP"/>
        </w:rPr>
        <w:t xml:space="preserve">in de discussie </w:t>
      </w:r>
      <w:r w:rsidRPr="000432E8">
        <w:rPr>
          <w:szCs w:val="18"/>
          <w:lang w:val="nl-NL" w:eastAsia="ja-JP"/>
        </w:rPr>
        <w:t xml:space="preserve">op </w:t>
      </w:r>
      <w:r>
        <w:rPr>
          <w:szCs w:val="18"/>
          <w:lang w:val="nl-NL" w:eastAsia="ja-JP"/>
        </w:rPr>
        <w:t xml:space="preserve">zijn </w:t>
      </w:r>
      <w:r w:rsidRPr="000432E8">
        <w:rPr>
          <w:szCs w:val="18"/>
          <w:lang w:val="nl-NL" w:eastAsia="ja-JP"/>
        </w:rPr>
        <w:t xml:space="preserve">uitzonderlijke combinatie van een groeiende </w:t>
      </w:r>
      <w:r w:rsidRPr="000432E8">
        <w:rPr>
          <w:szCs w:val="18"/>
          <w:lang w:val="nl-NL" w:eastAsia="ja-JP"/>
        </w:rPr>
        <w:lastRenderedPageBreak/>
        <w:t xml:space="preserve">bevolking, </w:t>
      </w:r>
      <w:r w:rsidR="00F6288D">
        <w:rPr>
          <w:szCs w:val="18"/>
          <w:lang w:val="nl-NL" w:eastAsia="ja-JP"/>
        </w:rPr>
        <w:t xml:space="preserve">een </w:t>
      </w:r>
      <w:r w:rsidRPr="000432E8">
        <w:rPr>
          <w:szCs w:val="18"/>
          <w:lang w:val="nl-NL" w:eastAsia="ja-JP"/>
        </w:rPr>
        <w:t xml:space="preserve">klein oppervlak en een grote vraag </w:t>
      </w:r>
      <w:r>
        <w:rPr>
          <w:szCs w:val="18"/>
          <w:lang w:val="nl-NL" w:eastAsia="ja-JP"/>
        </w:rPr>
        <w:t>naar</w:t>
      </w:r>
      <w:r w:rsidRPr="000432E8">
        <w:rPr>
          <w:szCs w:val="18"/>
          <w:lang w:val="nl-NL" w:eastAsia="ja-JP"/>
        </w:rPr>
        <w:t xml:space="preserve"> publieke infrastructuur en voorzieningen die een beslag leggen op (onder andere) het ruimtelijk domein. </w:t>
      </w:r>
    </w:p>
    <w:p w:rsidRPr="000432E8" w:rsidR="00D46B13" w:rsidP="001E0E88" w:rsidRDefault="00D46B13" w14:paraId="374E8E72" w14:textId="2FBDCDA0">
      <w:pPr>
        <w:spacing w:line="276" w:lineRule="auto"/>
        <w:rPr>
          <w:szCs w:val="18"/>
          <w:lang w:val="nl-NL" w:eastAsia="ja-JP"/>
        </w:rPr>
      </w:pPr>
      <w:r w:rsidRPr="000432E8">
        <w:rPr>
          <w:szCs w:val="18"/>
          <w:lang w:val="nl-NL" w:eastAsia="ja-JP"/>
        </w:rPr>
        <w:t>De Raad was eensgezind ten aanzien van het belang om demografische overwegingen mee t</w:t>
      </w:r>
      <w:r>
        <w:rPr>
          <w:szCs w:val="18"/>
          <w:lang w:val="nl-NL" w:eastAsia="ja-JP"/>
        </w:rPr>
        <w:t>e</w:t>
      </w:r>
      <w:r w:rsidRPr="000432E8">
        <w:rPr>
          <w:szCs w:val="18"/>
          <w:lang w:val="nl-NL" w:eastAsia="ja-JP"/>
        </w:rPr>
        <w:t xml:space="preserve"> nemen bij de totstandkoming van nieuw beleid</w:t>
      </w:r>
      <w:r w:rsidR="00734628">
        <w:rPr>
          <w:szCs w:val="18"/>
          <w:lang w:val="nl-NL" w:eastAsia="ja-JP"/>
        </w:rPr>
        <w:t>,</w:t>
      </w:r>
      <w:r w:rsidRPr="000432E8">
        <w:rPr>
          <w:szCs w:val="18"/>
          <w:lang w:val="nl-NL" w:eastAsia="ja-JP"/>
        </w:rPr>
        <w:t xml:space="preserve"> en belemmeringen </w:t>
      </w:r>
      <w:r>
        <w:rPr>
          <w:szCs w:val="18"/>
          <w:lang w:val="nl-NL" w:eastAsia="ja-JP"/>
        </w:rPr>
        <w:t>die in de weg staan van een optimale benutting van het arbeidsmarktpotentieel in lidstaten</w:t>
      </w:r>
      <w:r w:rsidRPr="000432E8">
        <w:rPr>
          <w:szCs w:val="18"/>
          <w:lang w:val="nl-NL" w:eastAsia="ja-JP"/>
        </w:rPr>
        <w:t xml:space="preserve"> weg te nemen. </w:t>
      </w:r>
      <w:r>
        <w:rPr>
          <w:szCs w:val="18"/>
          <w:lang w:val="nl-NL" w:eastAsia="ja-JP"/>
        </w:rPr>
        <w:t xml:space="preserve">Daarbij dient rekening gehouden te worden met de situatie in afzonderlijke lidstaten. </w:t>
      </w:r>
      <w:r w:rsidRPr="000432E8">
        <w:rPr>
          <w:szCs w:val="18"/>
          <w:lang w:val="nl-NL" w:eastAsia="ja-JP"/>
        </w:rPr>
        <w:t xml:space="preserve">Enkele lidstaten noemden ook arbeidsmigratie uit derde landen naar de EU als oplossing voor arbeidsmarkttekorten, met verwijzing naar veiligheidsrisico’s </w:t>
      </w:r>
      <w:r>
        <w:rPr>
          <w:szCs w:val="18"/>
          <w:lang w:val="nl-NL" w:eastAsia="ja-JP"/>
        </w:rPr>
        <w:t>bij</w:t>
      </w:r>
      <w:r w:rsidRPr="000432E8">
        <w:rPr>
          <w:szCs w:val="18"/>
          <w:lang w:val="nl-NL" w:eastAsia="ja-JP"/>
        </w:rPr>
        <w:t xml:space="preserve"> het toelaten van inwoners met de Russische nationaliteit. In de discussie was tevens aandacht, met verwijzing naar het rapport-Letta</w:t>
      </w:r>
      <w:r w:rsidR="00647ADA">
        <w:rPr>
          <w:rStyle w:val="FootnoteReference"/>
          <w:szCs w:val="18"/>
          <w:lang w:val="nl-NL" w:eastAsia="ja-JP"/>
        </w:rPr>
        <w:footnoteReference w:id="5"/>
      </w:r>
      <w:r w:rsidRPr="000432E8">
        <w:rPr>
          <w:szCs w:val="18"/>
          <w:lang w:val="nl-NL" w:eastAsia="ja-JP"/>
        </w:rPr>
        <w:t xml:space="preserve"> en de zogenaamde vijfde vrijheid (onderzoek, innovatie en onderwijs), voor het belang van vaardigheden, scholing en </w:t>
      </w:r>
      <w:r w:rsidR="00932E23">
        <w:rPr>
          <w:szCs w:val="18"/>
          <w:lang w:val="nl-NL" w:eastAsia="ja-JP"/>
        </w:rPr>
        <w:t>een</w:t>
      </w:r>
      <w:r w:rsidRPr="000432E8">
        <w:rPr>
          <w:szCs w:val="18"/>
          <w:lang w:val="nl-NL" w:eastAsia="ja-JP"/>
        </w:rPr>
        <w:t xml:space="preserve"> leven-lang-leren. Hierbij is de wederzijdse erkenning van kwalificaties van belang. </w:t>
      </w:r>
      <w:r>
        <w:rPr>
          <w:szCs w:val="18"/>
          <w:lang w:val="nl-NL" w:eastAsia="ja-JP"/>
        </w:rPr>
        <w:t>Nederland wees hierbij op het belang van nationaal beleid om deze uitdagingen te adresseren.</w:t>
      </w:r>
    </w:p>
    <w:p w:rsidRPr="000A7FF4" w:rsidR="00932E23" w:rsidP="001E0E88" w:rsidRDefault="005A71C5" w14:paraId="73FAC116" w14:textId="6BA79850">
      <w:pPr>
        <w:spacing w:line="276" w:lineRule="auto"/>
        <w:rPr>
          <w:szCs w:val="18"/>
          <w:lang w:val="nl-NL" w:eastAsia="ja-JP"/>
        </w:rPr>
      </w:pPr>
      <w:r w:rsidRPr="000A7FF4">
        <w:rPr>
          <w:b/>
          <w:szCs w:val="18"/>
          <w:lang w:val="nl-NL" w:eastAsia="ja-JP"/>
        </w:rPr>
        <w:t>Deelsessies concurrentievermogen</w:t>
      </w:r>
      <w:r w:rsidRPr="000A7FF4" w:rsidR="00F166D3">
        <w:rPr>
          <w:szCs w:val="18"/>
          <w:lang w:val="nl-NL" w:eastAsia="ja-JP"/>
        </w:rPr>
        <w:br/>
      </w:r>
      <w:r w:rsidRPr="000A7FF4" w:rsidR="000432E8">
        <w:rPr>
          <w:szCs w:val="18"/>
          <w:lang w:val="nl-NL" w:eastAsia="ja-JP"/>
        </w:rPr>
        <w:t xml:space="preserve">Naast de plenaire discussie spraken lidstaten tijdens de </w:t>
      </w:r>
      <w:r w:rsidRPr="000A7FF4" w:rsidR="003329E3">
        <w:rPr>
          <w:szCs w:val="18"/>
          <w:lang w:val="nl-NL" w:eastAsia="ja-JP"/>
        </w:rPr>
        <w:t xml:space="preserve">informele </w:t>
      </w:r>
      <w:r w:rsidRPr="000A7FF4" w:rsidR="000432E8">
        <w:rPr>
          <w:szCs w:val="18"/>
          <w:lang w:val="nl-NL" w:eastAsia="ja-JP"/>
        </w:rPr>
        <w:t xml:space="preserve">RAZ in kleiner verband over een drietal thema’s: industrie en de groene en digitale transitie; </w:t>
      </w:r>
      <w:r w:rsidRPr="000A7FF4" w:rsidR="007114FE">
        <w:rPr>
          <w:szCs w:val="18"/>
          <w:lang w:val="nl-NL" w:eastAsia="ja-JP"/>
        </w:rPr>
        <w:t>p</w:t>
      </w:r>
      <w:r w:rsidRPr="000A7FF4" w:rsidR="000432E8">
        <w:rPr>
          <w:szCs w:val="18"/>
          <w:lang w:val="nl-NL" w:eastAsia="ja-JP"/>
        </w:rPr>
        <w:t>ublieke en private financiering</w:t>
      </w:r>
      <w:r w:rsidRPr="000A7FF4" w:rsidR="007114FE">
        <w:rPr>
          <w:szCs w:val="18"/>
          <w:lang w:val="nl-NL" w:eastAsia="ja-JP"/>
        </w:rPr>
        <w:t>; en demografie en arbeidsmarkt</w:t>
      </w:r>
      <w:r w:rsidRPr="000A7FF4" w:rsidR="000432E8">
        <w:rPr>
          <w:szCs w:val="18"/>
          <w:lang w:val="nl-NL" w:eastAsia="ja-JP"/>
        </w:rPr>
        <w:t xml:space="preserve">. </w:t>
      </w:r>
      <w:r w:rsidRPr="000A7FF4" w:rsidR="008734B9">
        <w:rPr>
          <w:szCs w:val="18"/>
          <w:lang w:val="nl-NL" w:eastAsia="ja-JP"/>
        </w:rPr>
        <w:t xml:space="preserve">Hierover werd nadien plenair </w:t>
      </w:r>
      <w:r w:rsidRPr="000A7FF4" w:rsidR="0039686E">
        <w:rPr>
          <w:szCs w:val="18"/>
          <w:lang w:val="nl-NL" w:eastAsia="ja-JP"/>
        </w:rPr>
        <w:t xml:space="preserve">door het voorzitterschap </w:t>
      </w:r>
      <w:r w:rsidRPr="000A7FF4" w:rsidR="008734B9">
        <w:rPr>
          <w:szCs w:val="18"/>
          <w:lang w:val="nl-NL" w:eastAsia="ja-JP"/>
        </w:rPr>
        <w:t>teruggekoppeld.</w:t>
      </w:r>
      <w:r w:rsidRPr="000A7FF4" w:rsidR="00CC78B2">
        <w:rPr>
          <w:szCs w:val="18"/>
          <w:lang w:val="nl-NL" w:eastAsia="ja-JP"/>
        </w:rPr>
        <w:t xml:space="preserve"> Nederland nam deel </w:t>
      </w:r>
      <w:r w:rsidRPr="000A7FF4" w:rsidR="00932E23">
        <w:rPr>
          <w:szCs w:val="18"/>
          <w:lang w:val="nl-NL" w:eastAsia="ja-JP"/>
        </w:rPr>
        <w:t>aan de</w:t>
      </w:r>
      <w:r w:rsidRPr="000A7FF4" w:rsidR="00CC78B2">
        <w:rPr>
          <w:szCs w:val="18"/>
          <w:lang w:val="nl-NL" w:eastAsia="ja-JP"/>
        </w:rPr>
        <w:t xml:space="preserve"> </w:t>
      </w:r>
      <w:r w:rsidRPr="000A7FF4" w:rsidR="00932E23">
        <w:rPr>
          <w:szCs w:val="18"/>
          <w:lang w:val="nl-NL" w:eastAsia="ja-JP"/>
        </w:rPr>
        <w:t>sessie</w:t>
      </w:r>
      <w:r w:rsidRPr="000A7FF4" w:rsidR="00CC78B2">
        <w:rPr>
          <w:szCs w:val="18"/>
          <w:lang w:val="nl-NL" w:eastAsia="ja-JP"/>
        </w:rPr>
        <w:t xml:space="preserve"> over demografie en arbeidsmarkt</w:t>
      </w:r>
      <w:r w:rsidRPr="000A7FF4" w:rsidR="00932E23">
        <w:rPr>
          <w:szCs w:val="18"/>
          <w:lang w:val="nl-NL" w:eastAsia="ja-JP"/>
        </w:rPr>
        <w:t>, waarbij de discussie in de sessie overeenkwam met de hierboven weergegeven discussie in de plenaire sessie</w:t>
      </w:r>
      <w:r w:rsidRPr="000A7FF4" w:rsidR="00CC78B2">
        <w:rPr>
          <w:szCs w:val="18"/>
          <w:lang w:val="nl-NL" w:eastAsia="ja-JP"/>
        </w:rPr>
        <w:t>.</w:t>
      </w:r>
    </w:p>
    <w:p w:rsidRPr="000A7FF4" w:rsidR="000432E8" w:rsidP="001E0E88" w:rsidRDefault="0039686E" w14:paraId="504F050D" w14:textId="07CAE778">
      <w:pPr>
        <w:spacing w:line="276" w:lineRule="auto"/>
        <w:rPr>
          <w:szCs w:val="18"/>
          <w:lang w:val="nl-NL" w:eastAsia="ja-JP"/>
        </w:rPr>
      </w:pPr>
      <w:r w:rsidRPr="000A7FF4">
        <w:rPr>
          <w:szCs w:val="18"/>
          <w:lang w:val="nl-NL" w:eastAsia="ja-JP"/>
        </w:rPr>
        <w:t xml:space="preserve">Het voorzitterschap gaf aan dat er </w:t>
      </w:r>
      <w:r w:rsidRPr="000A7FF4" w:rsidR="00932E23">
        <w:rPr>
          <w:szCs w:val="18"/>
          <w:lang w:val="nl-NL" w:eastAsia="ja-JP"/>
        </w:rPr>
        <w:t xml:space="preserve">in de eerste sessie over industrie en de groene en digitale transitie </w:t>
      </w:r>
      <w:r w:rsidRPr="000A7FF4">
        <w:rPr>
          <w:szCs w:val="18"/>
          <w:lang w:val="nl-NL" w:eastAsia="ja-JP"/>
        </w:rPr>
        <w:t xml:space="preserve">steun bestond voor </w:t>
      </w:r>
      <w:r w:rsidRPr="000A7FF4" w:rsidR="000432E8">
        <w:rPr>
          <w:szCs w:val="18"/>
          <w:lang w:val="nl-NL" w:eastAsia="ja-JP"/>
        </w:rPr>
        <w:t>een nieuw</w:t>
      </w:r>
      <w:r w:rsidRPr="000A7FF4" w:rsidR="003329E3">
        <w:rPr>
          <w:szCs w:val="18"/>
          <w:lang w:val="nl-NL" w:eastAsia="ja-JP"/>
        </w:rPr>
        <w:t>e deal voor het E</w:t>
      </w:r>
      <w:r w:rsidRPr="000A7FF4" w:rsidR="008F3A5A">
        <w:rPr>
          <w:szCs w:val="18"/>
          <w:lang w:val="nl-NL" w:eastAsia="ja-JP"/>
        </w:rPr>
        <w:t>U-</w:t>
      </w:r>
      <w:r w:rsidRPr="000A7FF4" w:rsidR="003329E3">
        <w:rPr>
          <w:szCs w:val="18"/>
          <w:lang w:val="nl-NL" w:eastAsia="ja-JP"/>
        </w:rPr>
        <w:t>concurrentievermogen</w:t>
      </w:r>
      <w:r w:rsidRPr="000A7FF4">
        <w:rPr>
          <w:szCs w:val="18"/>
          <w:lang w:val="nl-NL" w:eastAsia="ja-JP"/>
        </w:rPr>
        <w:t>, en dat er gesproken was over</w:t>
      </w:r>
      <w:r w:rsidRPr="000A7FF4" w:rsidR="00932E23">
        <w:rPr>
          <w:szCs w:val="18"/>
          <w:lang w:val="nl-NL" w:eastAsia="ja-JP"/>
        </w:rPr>
        <w:t xml:space="preserve"> </w:t>
      </w:r>
      <w:r w:rsidRPr="000A7FF4">
        <w:rPr>
          <w:szCs w:val="18"/>
          <w:lang w:val="nl-NL" w:eastAsia="ja-JP"/>
        </w:rPr>
        <w:t xml:space="preserve"> </w:t>
      </w:r>
      <w:r w:rsidRPr="000A7FF4" w:rsidR="000432E8">
        <w:rPr>
          <w:szCs w:val="18"/>
          <w:lang w:val="nl-NL" w:eastAsia="ja-JP"/>
        </w:rPr>
        <w:t xml:space="preserve">1) digitalisering en kunstmatige intelligentie, 2) energie(zekerheid), 3) het MBK, 4) </w:t>
      </w:r>
      <w:r w:rsidRPr="000A7FF4" w:rsidR="000432E8">
        <w:rPr>
          <w:i/>
          <w:iCs/>
          <w:szCs w:val="18"/>
          <w:lang w:val="nl-NL" w:eastAsia="ja-JP"/>
        </w:rPr>
        <w:t>Global Gateway</w:t>
      </w:r>
      <w:r w:rsidRPr="000A7FF4" w:rsidR="000432E8">
        <w:rPr>
          <w:szCs w:val="18"/>
          <w:lang w:val="nl-NL" w:eastAsia="ja-JP"/>
        </w:rPr>
        <w:t>, handelsverdragen en partnerschappen met het globale Zuiden, 5) het versterken van toeleveringsketens, met name van kritische grondstoffen.</w:t>
      </w:r>
    </w:p>
    <w:p w:rsidRPr="000A7FF4" w:rsidR="000432E8" w:rsidP="001E0E88" w:rsidRDefault="000432E8" w14:paraId="40F0F5B6" w14:textId="2A0A4C60">
      <w:pPr>
        <w:spacing w:line="276" w:lineRule="auto"/>
        <w:rPr>
          <w:szCs w:val="18"/>
          <w:lang w:val="nl-NL" w:eastAsia="ja-JP"/>
        </w:rPr>
      </w:pPr>
      <w:r w:rsidRPr="000A7FF4">
        <w:rPr>
          <w:szCs w:val="18"/>
          <w:lang w:val="nl-NL" w:eastAsia="ja-JP"/>
        </w:rPr>
        <w:t>In de sessie over de rol van publieke en private financiering bij het versterken van het E</w:t>
      </w:r>
      <w:r w:rsidRPr="000A7FF4" w:rsidR="00A506B1">
        <w:rPr>
          <w:szCs w:val="18"/>
          <w:lang w:val="nl-NL" w:eastAsia="ja-JP"/>
        </w:rPr>
        <w:t xml:space="preserve">uropees </w:t>
      </w:r>
      <w:r w:rsidRPr="000A7FF4">
        <w:rPr>
          <w:szCs w:val="18"/>
          <w:lang w:val="nl-NL" w:eastAsia="ja-JP"/>
        </w:rPr>
        <w:t xml:space="preserve">concurrentievermogen ging </w:t>
      </w:r>
      <w:r w:rsidRPr="000A7FF4" w:rsidR="0039686E">
        <w:rPr>
          <w:szCs w:val="18"/>
          <w:lang w:val="nl-NL" w:eastAsia="ja-JP"/>
        </w:rPr>
        <w:t xml:space="preserve">volgens het voorzitterschap </w:t>
      </w:r>
      <w:r w:rsidRPr="000A7FF4">
        <w:rPr>
          <w:szCs w:val="18"/>
          <w:lang w:val="nl-NL" w:eastAsia="ja-JP"/>
        </w:rPr>
        <w:t xml:space="preserve">de discussie </w:t>
      </w:r>
      <w:r w:rsidRPr="000A7FF4" w:rsidR="0039686E">
        <w:rPr>
          <w:szCs w:val="18"/>
          <w:lang w:val="nl-NL" w:eastAsia="ja-JP"/>
        </w:rPr>
        <w:t xml:space="preserve">vooral over de </w:t>
      </w:r>
      <w:r w:rsidRPr="000A7FF4">
        <w:rPr>
          <w:szCs w:val="18"/>
          <w:lang w:val="nl-NL" w:eastAsia="ja-JP"/>
        </w:rPr>
        <w:t xml:space="preserve">aanbevelingen van het rapport-Letta. Hierbij was met name aandacht voor het ontsluiten van privaat kapitaal in algemene zin en het vervolmaken van de kapitaalmarktunie en de bankenunie in het bijzonder. Ook wezen lidstaten op de kansen die publiek-private partnerschappen kunnen bieden. Daarnaast noemden meerdere lidstaten het belang van een </w:t>
      </w:r>
      <w:r w:rsidRPr="000A7FF4" w:rsidR="0039686E">
        <w:rPr>
          <w:szCs w:val="18"/>
          <w:lang w:val="nl-NL" w:eastAsia="ja-JP"/>
        </w:rPr>
        <w:t>nieuw Meerjarig F</w:t>
      </w:r>
      <w:r w:rsidRPr="000A7FF4">
        <w:rPr>
          <w:szCs w:val="18"/>
          <w:lang w:val="nl-NL" w:eastAsia="ja-JP"/>
        </w:rPr>
        <w:t xml:space="preserve">inancieel </w:t>
      </w:r>
      <w:r w:rsidRPr="000A7FF4" w:rsidR="0039686E">
        <w:rPr>
          <w:szCs w:val="18"/>
          <w:lang w:val="nl-NL" w:eastAsia="ja-JP"/>
        </w:rPr>
        <w:t>K</w:t>
      </w:r>
      <w:r w:rsidRPr="000A7FF4">
        <w:rPr>
          <w:szCs w:val="18"/>
          <w:lang w:val="nl-NL" w:eastAsia="ja-JP"/>
        </w:rPr>
        <w:t>ader dat de prioriteiten van de EU weerspiegelt. De discussie toonde aan dat er geen consensus is over de noodzaak om publieke fondsen aan te wenden of om staatssteun aan het bedrijfsleven te verruimen.</w:t>
      </w:r>
    </w:p>
    <w:p w:rsidR="00E20D24" w:rsidP="001E0E88" w:rsidRDefault="00AA7733" w14:paraId="4BA13B1D" w14:textId="77777777">
      <w:pPr>
        <w:spacing w:line="276" w:lineRule="auto"/>
        <w:rPr>
          <w:szCs w:val="18"/>
          <w:lang w:val="nl-NL" w:eastAsia="ja-JP"/>
        </w:rPr>
      </w:pPr>
      <w:r w:rsidRPr="000A7FF4">
        <w:rPr>
          <w:szCs w:val="18"/>
          <w:lang w:val="nl-NL" w:eastAsia="ja-JP"/>
        </w:rPr>
        <w:t xml:space="preserve">En marge van de informele RAZ vond een bilateraal gesprek met de Hongaarse </w:t>
      </w:r>
      <w:r w:rsidR="00666C3B">
        <w:rPr>
          <w:szCs w:val="18"/>
          <w:lang w:val="nl-NL" w:eastAsia="ja-JP"/>
        </w:rPr>
        <w:t>m</w:t>
      </w:r>
      <w:r w:rsidRPr="000A7FF4">
        <w:rPr>
          <w:szCs w:val="18"/>
          <w:lang w:val="nl-NL" w:eastAsia="ja-JP"/>
        </w:rPr>
        <w:t xml:space="preserve">inister voor Europese Zaken plaats. Tijdens dit gesprek kwamen onder andere de </w:t>
      </w:r>
      <w:r w:rsidRPr="000A7FF4" w:rsidR="00595CA2">
        <w:rPr>
          <w:szCs w:val="18"/>
          <w:lang w:val="nl-NL" w:eastAsia="ja-JP"/>
        </w:rPr>
        <w:t xml:space="preserve">prioriteiten van </w:t>
      </w:r>
      <w:r w:rsidRPr="000A7FF4">
        <w:rPr>
          <w:szCs w:val="18"/>
          <w:lang w:val="nl-NL" w:eastAsia="ja-JP"/>
        </w:rPr>
        <w:t xml:space="preserve">het kabinet </w:t>
      </w:r>
      <w:r w:rsidRPr="000A7FF4" w:rsidR="00932E23">
        <w:rPr>
          <w:szCs w:val="18"/>
          <w:lang w:val="nl-NL" w:eastAsia="ja-JP"/>
        </w:rPr>
        <w:t xml:space="preserve">en het Hongaars voorzitterschap </w:t>
      </w:r>
      <w:r w:rsidRPr="000A7FF4" w:rsidR="00A950C9">
        <w:rPr>
          <w:szCs w:val="18"/>
          <w:lang w:val="nl-NL" w:eastAsia="ja-JP"/>
        </w:rPr>
        <w:t xml:space="preserve">aan de orde. </w:t>
      </w:r>
    </w:p>
    <w:p w:rsidRPr="00DD4D1F" w:rsidR="00E20D24" w:rsidP="00E20D24" w:rsidRDefault="00E20D24" w14:paraId="697EC105" w14:textId="77777777">
      <w:pPr>
        <w:spacing w:line="276" w:lineRule="auto"/>
        <w:rPr>
          <w:szCs w:val="18"/>
          <w:lang w:val="nl-NL" w:eastAsia="ja-JP"/>
        </w:rPr>
      </w:pPr>
      <w:r w:rsidRPr="00E20D24">
        <w:rPr>
          <w:lang w:val="nl-NL" w:eastAsia="ja-JP"/>
        </w:rPr>
        <w:t xml:space="preserve">Daarnaast werd gesproken </w:t>
      </w:r>
      <w:r w:rsidRPr="00DD4D1F">
        <w:rPr>
          <w:lang w:val="nl-NL" w:eastAsia="ja-JP"/>
        </w:rPr>
        <w:t>over de rol van het voorzitterschap en werden de Nederlandse zorgen over de Hongaarse “Nationale Kaart” duidelijk onder de aandacht gebracht. Ook stelde Nederland de rechtsstatelijkheidsproblematiek in Hongarije aan de orde. Hongarije plaatste rechtsstatelijkheid in de context van concurrentievermogen. Nederland gaf aan dat een sterke rechtsstaat, waaronder onafhankelijke rechtspraak, voor Nederland fundamenteel is voor het functioneren van de interne markt.</w:t>
      </w:r>
    </w:p>
    <w:p w:rsidRPr="00CC22D4" w:rsidR="00826EB2" w:rsidP="001E0E88" w:rsidRDefault="008F6BF2" w14:paraId="39BF6303" w14:textId="1E49D51F">
      <w:pPr>
        <w:spacing w:line="276" w:lineRule="auto"/>
        <w:rPr>
          <w:szCs w:val="18"/>
          <w:lang w:val="nl-NL" w:eastAsia="ja-JP"/>
        </w:rPr>
      </w:pPr>
      <w:r w:rsidRPr="00DD4D1F">
        <w:rPr>
          <w:szCs w:val="18"/>
          <w:lang w:val="nl-NL" w:eastAsia="ja-JP"/>
        </w:rPr>
        <w:t>E</w:t>
      </w:r>
      <w:r w:rsidRPr="00DD4D1F" w:rsidR="00AA7733">
        <w:rPr>
          <w:szCs w:val="18"/>
          <w:lang w:val="nl-NL" w:eastAsia="ja-JP"/>
        </w:rPr>
        <w:t xml:space="preserve">n marge van de informele RAZ </w:t>
      </w:r>
      <w:r w:rsidRPr="00DD4D1F">
        <w:rPr>
          <w:szCs w:val="18"/>
          <w:lang w:val="nl-NL" w:eastAsia="ja-JP"/>
        </w:rPr>
        <w:t xml:space="preserve">vond </w:t>
      </w:r>
      <w:r w:rsidRPr="00DD4D1F" w:rsidR="00AA7733">
        <w:rPr>
          <w:szCs w:val="18"/>
          <w:lang w:val="nl-NL" w:eastAsia="ja-JP"/>
        </w:rPr>
        <w:t xml:space="preserve">een rondetafelgesprek </w:t>
      </w:r>
      <w:r w:rsidRPr="00DD4D1F" w:rsidR="00DF1467">
        <w:rPr>
          <w:szCs w:val="18"/>
          <w:lang w:val="nl-NL" w:eastAsia="ja-JP"/>
        </w:rPr>
        <w:t>plaats</w:t>
      </w:r>
      <w:r w:rsidR="00DF1467">
        <w:rPr>
          <w:szCs w:val="18"/>
          <w:lang w:val="nl-NL" w:eastAsia="ja-JP"/>
        </w:rPr>
        <w:t xml:space="preserve"> </w:t>
      </w:r>
      <w:r w:rsidRPr="000A7FF4" w:rsidR="00AA7733">
        <w:rPr>
          <w:szCs w:val="18"/>
          <w:lang w:val="nl-NL" w:eastAsia="ja-JP"/>
        </w:rPr>
        <w:t xml:space="preserve">met </w:t>
      </w:r>
      <w:r w:rsidRPr="000A7FF4">
        <w:rPr>
          <w:szCs w:val="18"/>
          <w:lang w:val="nl-NL" w:eastAsia="ja-JP"/>
        </w:rPr>
        <w:t xml:space="preserve">diverse lidstaten, waaronder Nederland en </w:t>
      </w:r>
      <w:r w:rsidRPr="000A7FF4" w:rsidR="00AA7733">
        <w:rPr>
          <w:szCs w:val="18"/>
          <w:lang w:val="nl-NL" w:eastAsia="ja-JP"/>
        </w:rPr>
        <w:t>Hongaarse NGO</w:t>
      </w:r>
      <w:r w:rsidRPr="000A7FF4" w:rsidR="00175F93">
        <w:rPr>
          <w:szCs w:val="18"/>
          <w:lang w:val="nl-NL" w:eastAsia="ja-JP"/>
        </w:rPr>
        <w:t>’</w:t>
      </w:r>
      <w:r w:rsidRPr="000A7FF4" w:rsidR="00AA7733">
        <w:rPr>
          <w:szCs w:val="18"/>
          <w:lang w:val="nl-NL" w:eastAsia="ja-JP"/>
        </w:rPr>
        <w:t>s</w:t>
      </w:r>
      <w:r w:rsidR="00745DAC">
        <w:rPr>
          <w:szCs w:val="18"/>
          <w:lang w:val="nl-NL" w:eastAsia="ja-JP"/>
        </w:rPr>
        <w:t>,</w:t>
      </w:r>
      <w:r w:rsidRPr="000A7FF4" w:rsidR="00AA7733">
        <w:rPr>
          <w:szCs w:val="18"/>
          <w:lang w:val="nl-NL" w:eastAsia="ja-JP"/>
        </w:rPr>
        <w:t xml:space="preserve"> over de rechtsstaat en mensenrechten</w:t>
      </w:r>
      <w:r w:rsidRPr="000A7FF4" w:rsidR="0014676B">
        <w:rPr>
          <w:szCs w:val="18"/>
          <w:lang w:val="nl-NL" w:eastAsia="ja-JP"/>
        </w:rPr>
        <w:t xml:space="preserve"> in Hongarije</w:t>
      </w:r>
      <w:r w:rsidRPr="000A7FF4" w:rsidR="00AA7733">
        <w:rPr>
          <w:szCs w:val="18"/>
          <w:lang w:val="nl-NL" w:eastAsia="ja-JP"/>
        </w:rPr>
        <w:t>.</w:t>
      </w:r>
    </w:p>
    <w:sectPr w:rsidRPr="00CC22D4" w:rsidR="00826E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97E00" w14:textId="77777777" w:rsidR="00AC6CFB" w:rsidRDefault="00AC6CFB" w:rsidP="00B9094B">
      <w:pPr>
        <w:spacing w:after="0"/>
      </w:pPr>
      <w:r>
        <w:separator/>
      </w:r>
    </w:p>
  </w:endnote>
  <w:endnote w:type="continuationSeparator" w:id="0">
    <w:p w14:paraId="3BFBF206" w14:textId="77777777" w:rsidR="00AC6CFB" w:rsidRDefault="00AC6CFB" w:rsidP="00B9094B">
      <w:pPr>
        <w:spacing w:after="0"/>
      </w:pPr>
      <w:r>
        <w:continuationSeparator/>
      </w:r>
    </w:p>
  </w:endnote>
  <w:endnote w:type="continuationNotice" w:id="1">
    <w:p w14:paraId="219A1868" w14:textId="77777777" w:rsidR="00AC6CFB" w:rsidRDefault="00AC6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D6C0" w14:textId="77777777" w:rsidR="001F7F6F" w:rsidRDefault="001F7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8C58" w14:textId="77777777" w:rsidR="001F7F6F" w:rsidRDefault="001F7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E5F5" w14:textId="77777777" w:rsidR="00AC6CFB" w:rsidRDefault="00AC6CFB" w:rsidP="00B9094B">
      <w:pPr>
        <w:spacing w:after="0"/>
      </w:pPr>
      <w:r>
        <w:separator/>
      </w:r>
    </w:p>
  </w:footnote>
  <w:footnote w:type="continuationSeparator" w:id="0">
    <w:p w14:paraId="18073C97" w14:textId="77777777" w:rsidR="00AC6CFB" w:rsidRDefault="00AC6CFB" w:rsidP="00B9094B">
      <w:pPr>
        <w:spacing w:after="0"/>
      </w:pPr>
      <w:r>
        <w:continuationSeparator/>
      </w:r>
    </w:p>
  </w:footnote>
  <w:footnote w:type="continuationNotice" w:id="1">
    <w:p w14:paraId="2FBFDEC6" w14:textId="77777777" w:rsidR="00AC6CFB" w:rsidRDefault="00AC6CFB">
      <w:pPr>
        <w:spacing w:after="0"/>
      </w:pPr>
    </w:p>
  </w:footnote>
  <w:footnote w:id="2">
    <w:p w14:paraId="3AABCCC4" w14:textId="1E288A18" w:rsidR="000432E8" w:rsidRPr="00DA6B53" w:rsidRDefault="000432E8">
      <w:pPr>
        <w:pStyle w:val="FootnoteText"/>
        <w:rPr>
          <w:sz w:val="16"/>
          <w:szCs w:val="16"/>
          <w:lang w:val="en-US"/>
        </w:rPr>
      </w:pPr>
      <w:r w:rsidRPr="00DA6B53">
        <w:rPr>
          <w:rStyle w:val="FootnoteReference"/>
          <w:sz w:val="16"/>
          <w:szCs w:val="16"/>
        </w:rPr>
        <w:footnoteRef/>
      </w:r>
      <w:r w:rsidRPr="00DA6B53">
        <w:rPr>
          <w:sz w:val="16"/>
          <w:szCs w:val="16"/>
        </w:rPr>
        <w:t xml:space="preserve"> </w:t>
      </w:r>
      <w:hyperlink r:id="rId1" w:history="1">
        <w:r w:rsidR="003B4904" w:rsidRPr="00DA6B53">
          <w:rPr>
            <w:rStyle w:val="Hyperlink"/>
            <w:sz w:val="16"/>
            <w:szCs w:val="16"/>
          </w:rPr>
          <w:t xml:space="preserve">Conclusies Europese Raad, 17 en 18 april 2024 - </w:t>
        </w:r>
        <w:proofErr w:type="spellStart"/>
        <w:r w:rsidR="003B4904" w:rsidRPr="00DA6B53">
          <w:rPr>
            <w:rStyle w:val="Hyperlink"/>
            <w:sz w:val="16"/>
            <w:szCs w:val="16"/>
          </w:rPr>
          <w:t>Consilium</w:t>
        </w:r>
        <w:proofErr w:type="spellEnd"/>
        <w:r w:rsidR="003B4904" w:rsidRPr="00DA6B53">
          <w:rPr>
            <w:rStyle w:val="Hyperlink"/>
            <w:sz w:val="16"/>
            <w:szCs w:val="16"/>
          </w:rPr>
          <w:t xml:space="preserve"> (europa.eu)</w:t>
        </w:r>
      </w:hyperlink>
    </w:p>
  </w:footnote>
  <w:footnote w:id="3">
    <w:p w14:paraId="39830E36" w14:textId="1E46C224" w:rsidR="0012656F" w:rsidRPr="00DA6B53" w:rsidRDefault="0012656F">
      <w:pPr>
        <w:pStyle w:val="FootnoteText"/>
        <w:rPr>
          <w:sz w:val="16"/>
          <w:szCs w:val="16"/>
          <w:lang w:val="en-US"/>
        </w:rPr>
      </w:pPr>
      <w:r w:rsidRPr="00DA6B53">
        <w:rPr>
          <w:rStyle w:val="FootnoteReference"/>
          <w:sz w:val="16"/>
          <w:szCs w:val="16"/>
        </w:rPr>
        <w:footnoteRef/>
      </w:r>
      <w:r w:rsidRPr="00DA6B53">
        <w:rPr>
          <w:sz w:val="16"/>
          <w:szCs w:val="16"/>
        </w:rPr>
        <w:t xml:space="preserve"> </w:t>
      </w:r>
      <w:hyperlink r:id="rId2" w:history="1">
        <w:r w:rsidR="003B4904" w:rsidRPr="00DA6B53">
          <w:rPr>
            <w:rStyle w:val="Hyperlink"/>
            <w:sz w:val="16"/>
            <w:szCs w:val="16"/>
          </w:rPr>
          <w:t>Strategische agenda 2024</w:t>
        </w:r>
        <w:r w:rsidR="003B4904" w:rsidRPr="00DA6B53">
          <w:rPr>
            <w:rStyle w:val="Hyperlink"/>
            <w:sz w:val="16"/>
            <w:szCs w:val="16"/>
          </w:rPr>
          <w:noBreakHyphen/>
          <w:t xml:space="preserve">2029 - </w:t>
        </w:r>
        <w:proofErr w:type="spellStart"/>
        <w:r w:rsidR="003B4904" w:rsidRPr="00DA6B53">
          <w:rPr>
            <w:rStyle w:val="Hyperlink"/>
            <w:sz w:val="16"/>
            <w:szCs w:val="16"/>
          </w:rPr>
          <w:t>Consilium</w:t>
        </w:r>
        <w:proofErr w:type="spellEnd"/>
        <w:r w:rsidR="003B4904" w:rsidRPr="00DA6B53">
          <w:rPr>
            <w:rStyle w:val="Hyperlink"/>
            <w:sz w:val="16"/>
            <w:szCs w:val="16"/>
          </w:rPr>
          <w:t xml:space="preserve"> (europa.eu)</w:t>
        </w:r>
      </w:hyperlink>
    </w:p>
  </w:footnote>
  <w:footnote w:id="4">
    <w:p w14:paraId="2057ECA7" w14:textId="61209677" w:rsidR="00D97F88" w:rsidRPr="00D97F88" w:rsidRDefault="00D97F88">
      <w:pPr>
        <w:pStyle w:val="FootnoteText"/>
        <w:rPr>
          <w:lang w:val="en-US"/>
        </w:rPr>
      </w:pPr>
      <w:r w:rsidRPr="00DA6B53">
        <w:rPr>
          <w:rStyle w:val="FootnoteReference"/>
          <w:sz w:val="16"/>
          <w:szCs w:val="16"/>
        </w:rPr>
        <w:footnoteRef/>
      </w:r>
      <w:r w:rsidRPr="00DA6B53">
        <w:rPr>
          <w:sz w:val="16"/>
          <w:szCs w:val="16"/>
        </w:rPr>
        <w:t xml:space="preserve"> </w:t>
      </w:r>
      <w:r w:rsidR="006F694C" w:rsidRPr="00DA6B53">
        <w:rPr>
          <w:sz w:val="16"/>
          <w:szCs w:val="16"/>
        </w:rPr>
        <w:t>Kamerstuk 21501-02, nr. 2913.</w:t>
      </w:r>
    </w:p>
  </w:footnote>
  <w:footnote w:id="5">
    <w:p w14:paraId="57588D26" w14:textId="6082574B" w:rsidR="00647ADA" w:rsidRPr="00DA6B53" w:rsidRDefault="00647ADA">
      <w:pPr>
        <w:pStyle w:val="FootnoteText"/>
        <w:rPr>
          <w:sz w:val="16"/>
          <w:szCs w:val="16"/>
        </w:rPr>
      </w:pPr>
      <w:r w:rsidRPr="00DA6B53">
        <w:rPr>
          <w:rStyle w:val="FootnoteReference"/>
          <w:sz w:val="16"/>
          <w:szCs w:val="16"/>
        </w:rPr>
        <w:footnoteRef/>
      </w:r>
      <w:r w:rsidRPr="00DA6B53">
        <w:rPr>
          <w:sz w:val="16"/>
          <w:szCs w:val="16"/>
        </w:rPr>
        <w:t xml:space="preserve"> Zie kabinetsappreciatie rapport-</w:t>
      </w:r>
      <w:proofErr w:type="spellStart"/>
      <w:r w:rsidRPr="00DA6B53">
        <w:rPr>
          <w:sz w:val="16"/>
          <w:szCs w:val="16"/>
        </w:rPr>
        <w:t>Letta</w:t>
      </w:r>
      <w:proofErr w:type="spellEnd"/>
      <w:r w:rsidRPr="00DA6B53">
        <w:rPr>
          <w:sz w:val="16"/>
          <w:szCs w:val="16"/>
        </w:rPr>
        <w:t xml:space="preserve"> “</w:t>
      </w:r>
      <w:proofErr w:type="spellStart"/>
      <w:r w:rsidRPr="00875B4F">
        <w:rPr>
          <w:i/>
          <w:iCs/>
          <w:sz w:val="16"/>
          <w:szCs w:val="16"/>
        </w:rPr>
        <w:t>Much</w:t>
      </w:r>
      <w:proofErr w:type="spellEnd"/>
      <w:r w:rsidRPr="00875B4F">
        <w:rPr>
          <w:i/>
          <w:iCs/>
          <w:sz w:val="16"/>
          <w:szCs w:val="16"/>
        </w:rPr>
        <w:t xml:space="preserve"> more </w:t>
      </w:r>
      <w:proofErr w:type="spellStart"/>
      <w:r w:rsidRPr="00875B4F">
        <w:rPr>
          <w:i/>
          <w:iCs/>
          <w:sz w:val="16"/>
          <w:szCs w:val="16"/>
        </w:rPr>
        <w:t>than</w:t>
      </w:r>
      <w:proofErr w:type="spellEnd"/>
      <w:r w:rsidRPr="00875B4F">
        <w:rPr>
          <w:i/>
          <w:iCs/>
          <w:sz w:val="16"/>
          <w:szCs w:val="16"/>
        </w:rPr>
        <w:t xml:space="preserve"> a Market</w:t>
      </w:r>
      <w:r w:rsidRPr="00DA6B53">
        <w:rPr>
          <w:sz w:val="16"/>
          <w:szCs w:val="16"/>
        </w:rPr>
        <w:t>”, bijlage bij Kamerstuk 21 501-30-603, nr. 603.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D266" w14:textId="77777777" w:rsidR="001F7F6F" w:rsidRDefault="001F7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E8BF" w14:textId="77777777" w:rsidR="001F7F6F" w:rsidRDefault="001F7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2973" w14:textId="77777777" w:rsidR="001F7F6F" w:rsidRDefault="001F7F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C07"/>
    <w:rsid w:val="00001EB8"/>
    <w:rsid w:val="000116A0"/>
    <w:rsid w:val="00011843"/>
    <w:rsid w:val="00030866"/>
    <w:rsid w:val="000330FE"/>
    <w:rsid w:val="000338DE"/>
    <w:rsid w:val="00033E96"/>
    <w:rsid w:val="00034C93"/>
    <w:rsid w:val="00041F3B"/>
    <w:rsid w:val="000432E8"/>
    <w:rsid w:val="00044FBB"/>
    <w:rsid w:val="0005027E"/>
    <w:rsid w:val="00070433"/>
    <w:rsid w:val="00073A47"/>
    <w:rsid w:val="000809EA"/>
    <w:rsid w:val="000837DA"/>
    <w:rsid w:val="0009424C"/>
    <w:rsid w:val="000A4A14"/>
    <w:rsid w:val="000A50B9"/>
    <w:rsid w:val="000A7FF4"/>
    <w:rsid w:val="000B7BDE"/>
    <w:rsid w:val="000C1666"/>
    <w:rsid w:val="000D4CF4"/>
    <w:rsid w:val="000E317B"/>
    <w:rsid w:val="000F3ED7"/>
    <w:rsid w:val="00107629"/>
    <w:rsid w:val="001110D4"/>
    <w:rsid w:val="0012249C"/>
    <w:rsid w:val="001239D0"/>
    <w:rsid w:val="00125F9A"/>
    <w:rsid w:val="0012656F"/>
    <w:rsid w:val="00126B40"/>
    <w:rsid w:val="0014676B"/>
    <w:rsid w:val="00157475"/>
    <w:rsid w:val="00160E44"/>
    <w:rsid w:val="001628A7"/>
    <w:rsid w:val="00175F93"/>
    <w:rsid w:val="0017642F"/>
    <w:rsid w:val="00180713"/>
    <w:rsid w:val="001932C1"/>
    <w:rsid w:val="00195BB0"/>
    <w:rsid w:val="001A0DBE"/>
    <w:rsid w:val="001A6E1F"/>
    <w:rsid w:val="001B4569"/>
    <w:rsid w:val="001C59BD"/>
    <w:rsid w:val="001D20B8"/>
    <w:rsid w:val="001D3EA3"/>
    <w:rsid w:val="001D6AAF"/>
    <w:rsid w:val="001E0E88"/>
    <w:rsid w:val="001E22C7"/>
    <w:rsid w:val="001F5767"/>
    <w:rsid w:val="001F7F6F"/>
    <w:rsid w:val="00202BA6"/>
    <w:rsid w:val="00204706"/>
    <w:rsid w:val="00215350"/>
    <w:rsid w:val="00223B17"/>
    <w:rsid w:val="002244FA"/>
    <w:rsid w:val="00224647"/>
    <w:rsid w:val="00226559"/>
    <w:rsid w:val="002302EE"/>
    <w:rsid w:val="00235682"/>
    <w:rsid w:val="00247336"/>
    <w:rsid w:val="0025101F"/>
    <w:rsid w:val="0025721E"/>
    <w:rsid w:val="00260D05"/>
    <w:rsid w:val="00270C15"/>
    <w:rsid w:val="00281C34"/>
    <w:rsid w:val="00283179"/>
    <w:rsid w:val="00283458"/>
    <w:rsid w:val="002A2F79"/>
    <w:rsid w:val="002D0406"/>
    <w:rsid w:val="002E264C"/>
    <w:rsid w:val="002E6226"/>
    <w:rsid w:val="002F0146"/>
    <w:rsid w:val="00305929"/>
    <w:rsid w:val="0030780F"/>
    <w:rsid w:val="00307CB4"/>
    <w:rsid w:val="00315238"/>
    <w:rsid w:val="003243F9"/>
    <w:rsid w:val="003310E6"/>
    <w:rsid w:val="003329E3"/>
    <w:rsid w:val="00333150"/>
    <w:rsid w:val="00343691"/>
    <w:rsid w:val="00355D6F"/>
    <w:rsid w:val="00370610"/>
    <w:rsid w:val="00373133"/>
    <w:rsid w:val="00373385"/>
    <w:rsid w:val="00381578"/>
    <w:rsid w:val="00382B23"/>
    <w:rsid w:val="003945A9"/>
    <w:rsid w:val="00395171"/>
    <w:rsid w:val="0039686E"/>
    <w:rsid w:val="00396FBA"/>
    <w:rsid w:val="0039799B"/>
    <w:rsid w:val="003A7BF8"/>
    <w:rsid w:val="003B4904"/>
    <w:rsid w:val="003B506D"/>
    <w:rsid w:val="003B534B"/>
    <w:rsid w:val="003C2C8E"/>
    <w:rsid w:val="003C3438"/>
    <w:rsid w:val="003C4159"/>
    <w:rsid w:val="003C609F"/>
    <w:rsid w:val="003D4729"/>
    <w:rsid w:val="003D673B"/>
    <w:rsid w:val="003E3AA2"/>
    <w:rsid w:val="003E4B0F"/>
    <w:rsid w:val="003E4BC3"/>
    <w:rsid w:val="003E608E"/>
    <w:rsid w:val="003F1446"/>
    <w:rsid w:val="003F37CC"/>
    <w:rsid w:val="00400B40"/>
    <w:rsid w:val="00403FF8"/>
    <w:rsid w:val="0041277A"/>
    <w:rsid w:val="00412B2E"/>
    <w:rsid w:val="00415F62"/>
    <w:rsid w:val="00421710"/>
    <w:rsid w:val="00425335"/>
    <w:rsid w:val="0043075E"/>
    <w:rsid w:val="0043452C"/>
    <w:rsid w:val="00436EA3"/>
    <w:rsid w:val="00446BC4"/>
    <w:rsid w:val="0045095C"/>
    <w:rsid w:val="00451548"/>
    <w:rsid w:val="00451AE8"/>
    <w:rsid w:val="004619FD"/>
    <w:rsid w:val="004640AD"/>
    <w:rsid w:val="004640F8"/>
    <w:rsid w:val="00475798"/>
    <w:rsid w:val="0047620B"/>
    <w:rsid w:val="0047678D"/>
    <w:rsid w:val="00481CF4"/>
    <w:rsid w:val="004872AA"/>
    <w:rsid w:val="004A1692"/>
    <w:rsid w:val="004A1874"/>
    <w:rsid w:val="004B04EF"/>
    <w:rsid w:val="004C7400"/>
    <w:rsid w:val="004D385F"/>
    <w:rsid w:val="004E280A"/>
    <w:rsid w:val="004F01A7"/>
    <w:rsid w:val="004F0AA7"/>
    <w:rsid w:val="004F1C07"/>
    <w:rsid w:val="005023DB"/>
    <w:rsid w:val="00527F2F"/>
    <w:rsid w:val="005348F5"/>
    <w:rsid w:val="00535154"/>
    <w:rsid w:val="00555376"/>
    <w:rsid w:val="005561F4"/>
    <w:rsid w:val="00565F2D"/>
    <w:rsid w:val="00593EF9"/>
    <w:rsid w:val="00595CA2"/>
    <w:rsid w:val="005A2710"/>
    <w:rsid w:val="005A5A1F"/>
    <w:rsid w:val="005A71C5"/>
    <w:rsid w:val="005C47DA"/>
    <w:rsid w:val="005D37EF"/>
    <w:rsid w:val="005D7141"/>
    <w:rsid w:val="005E0F99"/>
    <w:rsid w:val="005E2454"/>
    <w:rsid w:val="005E6D1F"/>
    <w:rsid w:val="005E6DA6"/>
    <w:rsid w:val="00611DE3"/>
    <w:rsid w:val="00620343"/>
    <w:rsid w:val="00624DAA"/>
    <w:rsid w:val="00635C52"/>
    <w:rsid w:val="0064427B"/>
    <w:rsid w:val="00647548"/>
    <w:rsid w:val="00647ADA"/>
    <w:rsid w:val="00650888"/>
    <w:rsid w:val="006542A3"/>
    <w:rsid w:val="006601F9"/>
    <w:rsid w:val="00666376"/>
    <w:rsid w:val="00666C3B"/>
    <w:rsid w:val="00676499"/>
    <w:rsid w:val="00680F92"/>
    <w:rsid w:val="00684CD0"/>
    <w:rsid w:val="00684E63"/>
    <w:rsid w:val="0068782C"/>
    <w:rsid w:val="00691BC2"/>
    <w:rsid w:val="00695381"/>
    <w:rsid w:val="0069576F"/>
    <w:rsid w:val="006A0319"/>
    <w:rsid w:val="006A0FC3"/>
    <w:rsid w:val="006A200F"/>
    <w:rsid w:val="006B0399"/>
    <w:rsid w:val="006B7E09"/>
    <w:rsid w:val="006C76EF"/>
    <w:rsid w:val="006E162B"/>
    <w:rsid w:val="006E1B03"/>
    <w:rsid w:val="006E2621"/>
    <w:rsid w:val="006E499A"/>
    <w:rsid w:val="006E5036"/>
    <w:rsid w:val="006F19C1"/>
    <w:rsid w:val="006F694C"/>
    <w:rsid w:val="007114FE"/>
    <w:rsid w:val="00715946"/>
    <w:rsid w:val="00721E32"/>
    <w:rsid w:val="00723E36"/>
    <w:rsid w:val="0073103C"/>
    <w:rsid w:val="007322D1"/>
    <w:rsid w:val="00734628"/>
    <w:rsid w:val="00745DAC"/>
    <w:rsid w:val="007476AB"/>
    <w:rsid w:val="00750D25"/>
    <w:rsid w:val="00756AFC"/>
    <w:rsid w:val="00766BFD"/>
    <w:rsid w:val="00773386"/>
    <w:rsid w:val="00777657"/>
    <w:rsid w:val="007879FB"/>
    <w:rsid w:val="00791917"/>
    <w:rsid w:val="007928B2"/>
    <w:rsid w:val="007A4FC5"/>
    <w:rsid w:val="007A7977"/>
    <w:rsid w:val="007B6DA4"/>
    <w:rsid w:val="007C1583"/>
    <w:rsid w:val="007D7CAE"/>
    <w:rsid w:val="007E1991"/>
    <w:rsid w:val="007F06DE"/>
    <w:rsid w:val="007F08C7"/>
    <w:rsid w:val="007F2B9B"/>
    <w:rsid w:val="00801594"/>
    <w:rsid w:val="00803710"/>
    <w:rsid w:val="00804C1C"/>
    <w:rsid w:val="008064F3"/>
    <w:rsid w:val="00822B15"/>
    <w:rsid w:val="00824437"/>
    <w:rsid w:val="00826EB2"/>
    <w:rsid w:val="00833F4B"/>
    <w:rsid w:val="00835716"/>
    <w:rsid w:val="0084446D"/>
    <w:rsid w:val="008451D8"/>
    <w:rsid w:val="008459F8"/>
    <w:rsid w:val="00847E8D"/>
    <w:rsid w:val="008711E4"/>
    <w:rsid w:val="00872A5C"/>
    <w:rsid w:val="008734B9"/>
    <w:rsid w:val="00875B4F"/>
    <w:rsid w:val="00886087"/>
    <w:rsid w:val="00895F6D"/>
    <w:rsid w:val="008A5728"/>
    <w:rsid w:val="008A5810"/>
    <w:rsid w:val="008A6F70"/>
    <w:rsid w:val="008C4FA7"/>
    <w:rsid w:val="008C7416"/>
    <w:rsid w:val="008D0AB6"/>
    <w:rsid w:val="008D2074"/>
    <w:rsid w:val="008D7F06"/>
    <w:rsid w:val="008E4D15"/>
    <w:rsid w:val="008F14B2"/>
    <w:rsid w:val="008F3A5A"/>
    <w:rsid w:val="008F6BF2"/>
    <w:rsid w:val="008F744D"/>
    <w:rsid w:val="00904F08"/>
    <w:rsid w:val="0091133F"/>
    <w:rsid w:val="00912C9A"/>
    <w:rsid w:val="00912F56"/>
    <w:rsid w:val="0092051A"/>
    <w:rsid w:val="0092310D"/>
    <w:rsid w:val="00924BAC"/>
    <w:rsid w:val="00926806"/>
    <w:rsid w:val="00932E23"/>
    <w:rsid w:val="0093688D"/>
    <w:rsid w:val="00936C36"/>
    <w:rsid w:val="0094028B"/>
    <w:rsid w:val="0095210E"/>
    <w:rsid w:val="0095775C"/>
    <w:rsid w:val="00970F2A"/>
    <w:rsid w:val="00985FCD"/>
    <w:rsid w:val="009A0376"/>
    <w:rsid w:val="009A09DF"/>
    <w:rsid w:val="009A2131"/>
    <w:rsid w:val="009A27A9"/>
    <w:rsid w:val="009A2C74"/>
    <w:rsid w:val="009A361D"/>
    <w:rsid w:val="009C08A6"/>
    <w:rsid w:val="009C6A81"/>
    <w:rsid w:val="009D1361"/>
    <w:rsid w:val="009D67A7"/>
    <w:rsid w:val="009E60C6"/>
    <w:rsid w:val="009F06AF"/>
    <w:rsid w:val="009F3728"/>
    <w:rsid w:val="009F5E11"/>
    <w:rsid w:val="00A14D60"/>
    <w:rsid w:val="00A34546"/>
    <w:rsid w:val="00A355A6"/>
    <w:rsid w:val="00A506B1"/>
    <w:rsid w:val="00A604DB"/>
    <w:rsid w:val="00A81C4F"/>
    <w:rsid w:val="00A85132"/>
    <w:rsid w:val="00A85B67"/>
    <w:rsid w:val="00A879FC"/>
    <w:rsid w:val="00A91571"/>
    <w:rsid w:val="00A949A9"/>
    <w:rsid w:val="00A950C9"/>
    <w:rsid w:val="00A962DE"/>
    <w:rsid w:val="00AA7733"/>
    <w:rsid w:val="00AC6CFB"/>
    <w:rsid w:val="00AD2D5C"/>
    <w:rsid w:val="00AD49C3"/>
    <w:rsid w:val="00AE51FF"/>
    <w:rsid w:val="00AE70F4"/>
    <w:rsid w:val="00AF6B58"/>
    <w:rsid w:val="00B010F9"/>
    <w:rsid w:val="00B07972"/>
    <w:rsid w:val="00B137EA"/>
    <w:rsid w:val="00B2621D"/>
    <w:rsid w:val="00B270E3"/>
    <w:rsid w:val="00B273D6"/>
    <w:rsid w:val="00B360B6"/>
    <w:rsid w:val="00B42B66"/>
    <w:rsid w:val="00B4596D"/>
    <w:rsid w:val="00B466CB"/>
    <w:rsid w:val="00B61E22"/>
    <w:rsid w:val="00B75860"/>
    <w:rsid w:val="00B85782"/>
    <w:rsid w:val="00B9094B"/>
    <w:rsid w:val="00BA1CA3"/>
    <w:rsid w:val="00BA248C"/>
    <w:rsid w:val="00BA7E6C"/>
    <w:rsid w:val="00BB3008"/>
    <w:rsid w:val="00BC504A"/>
    <w:rsid w:val="00BF3071"/>
    <w:rsid w:val="00C00177"/>
    <w:rsid w:val="00C060C2"/>
    <w:rsid w:val="00C121AF"/>
    <w:rsid w:val="00C152BC"/>
    <w:rsid w:val="00C17FB2"/>
    <w:rsid w:val="00C26E39"/>
    <w:rsid w:val="00C27B8F"/>
    <w:rsid w:val="00C30009"/>
    <w:rsid w:val="00C305A6"/>
    <w:rsid w:val="00C30D2B"/>
    <w:rsid w:val="00C32426"/>
    <w:rsid w:val="00C4530C"/>
    <w:rsid w:val="00C46C6B"/>
    <w:rsid w:val="00C5253D"/>
    <w:rsid w:val="00C61C12"/>
    <w:rsid w:val="00C62C7C"/>
    <w:rsid w:val="00C6338F"/>
    <w:rsid w:val="00C84993"/>
    <w:rsid w:val="00C92377"/>
    <w:rsid w:val="00C9391B"/>
    <w:rsid w:val="00CA0AA9"/>
    <w:rsid w:val="00CA3A60"/>
    <w:rsid w:val="00CA5BB7"/>
    <w:rsid w:val="00CC22D4"/>
    <w:rsid w:val="00CC78B2"/>
    <w:rsid w:val="00CE18B0"/>
    <w:rsid w:val="00CE4DE5"/>
    <w:rsid w:val="00CF0C1C"/>
    <w:rsid w:val="00CF6775"/>
    <w:rsid w:val="00D04F82"/>
    <w:rsid w:val="00D16027"/>
    <w:rsid w:val="00D23E23"/>
    <w:rsid w:val="00D27DBB"/>
    <w:rsid w:val="00D309B7"/>
    <w:rsid w:val="00D40BB6"/>
    <w:rsid w:val="00D4533E"/>
    <w:rsid w:val="00D46B13"/>
    <w:rsid w:val="00D47ADA"/>
    <w:rsid w:val="00D575F9"/>
    <w:rsid w:val="00D87CDE"/>
    <w:rsid w:val="00D93B4D"/>
    <w:rsid w:val="00D97F88"/>
    <w:rsid w:val="00DA216F"/>
    <w:rsid w:val="00DA2885"/>
    <w:rsid w:val="00DA41F4"/>
    <w:rsid w:val="00DA6B53"/>
    <w:rsid w:val="00DB632F"/>
    <w:rsid w:val="00DD2A4C"/>
    <w:rsid w:val="00DD4D1F"/>
    <w:rsid w:val="00DE468A"/>
    <w:rsid w:val="00DF1467"/>
    <w:rsid w:val="00DF580F"/>
    <w:rsid w:val="00DF6E00"/>
    <w:rsid w:val="00DF736D"/>
    <w:rsid w:val="00E02A0F"/>
    <w:rsid w:val="00E03C77"/>
    <w:rsid w:val="00E1273C"/>
    <w:rsid w:val="00E14040"/>
    <w:rsid w:val="00E178A0"/>
    <w:rsid w:val="00E20D24"/>
    <w:rsid w:val="00E21B1B"/>
    <w:rsid w:val="00E52A5C"/>
    <w:rsid w:val="00E6270E"/>
    <w:rsid w:val="00E64801"/>
    <w:rsid w:val="00E70E22"/>
    <w:rsid w:val="00E71ACF"/>
    <w:rsid w:val="00E7303E"/>
    <w:rsid w:val="00E764B7"/>
    <w:rsid w:val="00E803C0"/>
    <w:rsid w:val="00E8380C"/>
    <w:rsid w:val="00E85482"/>
    <w:rsid w:val="00E97ACE"/>
    <w:rsid w:val="00EA0D77"/>
    <w:rsid w:val="00EA34B3"/>
    <w:rsid w:val="00EA6252"/>
    <w:rsid w:val="00EB1EC8"/>
    <w:rsid w:val="00EC0732"/>
    <w:rsid w:val="00ED4A4D"/>
    <w:rsid w:val="00ED6AEB"/>
    <w:rsid w:val="00ED7FD4"/>
    <w:rsid w:val="00EE002F"/>
    <w:rsid w:val="00EE0205"/>
    <w:rsid w:val="00EE47CA"/>
    <w:rsid w:val="00EF0846"/>
    <w:rsid w:val="00EF3202"/>
    <w:rsid w:val="00F14EB5"/>
    <w:rsid w:val="00F166D3"/>
    <w:rsid w:val="00F16A7F"/>
    <w:rsid w:val="00F23727"/>
    <w:rsid w:val="00F32DE3"/>
    <w:rsid w:val="00F358CD"/>
    <w:rsid w:val="00F35C97"/>
    <w:rsid w:val="00F44566"/>
    <w:rsid w:val="00F476A7"/>
    <w:rsid w:val="00F52639"/>
    <w:rsid w:val="00F6288D"/>
    <w:rsid w:val="00F8126B"/>
    <w:rsid w:val="00F93D97"/>
    <w:rsid w:val="00F95DC1"/>
    <w:rsid w:val="00FB287F"/>
    <w:rsid w:val="00FB4028"/>
    <w:rsid w:val="00FC35F8"/>
    <w:rsid w:val="00FD4A6D"/>
    <w:rsid w:val="00FE32A3"/>
    <w:rsid w:val="00FE76F6"/>
    <w:rsid w:val="00FF30B3"/>
    <w:rsid w:val="00FF36D1"/>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semiHidden/>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7E1991"/>
    <w:pPr>
      <w:spacing w:after="0"/>
    </w:pPr>
  </w:style>
  <w:style w:type="character" w:styleId="UnresolvedMention">
    <w:name w:val="Unresolved Mention"/>
    <w:basedOn w:val="DefaultParagraphFont"/>
    <w:uiPriority w:val="99"/>
    <w:semiHidden/>
    <w:unhideWhenUsed/>
    <w:rsid w:val="00747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744183918">
      <w:bodyDiv w:val="1"/>
      <w:marLeft w:val="0"/>
      <w:marRight w:val="0"/>
      <w:marTop w:val="0"/>
      <w:marBottom w:val="0"/>
      <w:divBdr>
        <w:top w:val="none" w:sz="0" w:space="0" w:color="auto"/>
        <w:left w:val="none" w:sz="0" w:space="0" w:color="auto"/>
        <w:bottom w:val="none" w:sz="0" w:space="0" w:color="auto"/>
        <w:right w:val="none" w:sz="0" w:space="0" w:color="auto"/>
      </w:divBdr>
    </w:div>
    <w:div w:id="767698814">
      <w:bodyDiv w:val="1"/>
      <w:marLeft w:val="0"/>
      <w:marRight w:val="0"/>
      <w:marTop w:val="0"/>
      <w:marBottom w:val="0"/>
      <w:divBdr>
        <w:top w:val="none" w:sz="0" w:space="0" w:color="auto"/>
        <w:left w:val="none" w:sz="0" w:space="0" w:color="auto"/>
        <w:bottom w:val="none" w:sz="0" w:space="0" w:color="auto"/>
        <w:right w:val="none" w:sz="0" w:space="0" w:color="auto"/>
      </w:divBdr>
    </w:div>
    <w:div w:id="1054616899">
      <w:bodyDiv w:val="1"/>
      <w:marLeft w:val="0"/>
      <w:marRight w:val="0"/>
      <w:marTop w:val="0"/>
      <w:marBottom w:val="0"/>
      <w:divBdr>
        <w:top w:val="none" w:sz="0" w:space="0" w:color="auto"/>
        <w:left w:val="none" w:sz="0" w:space="0" w:color="auto"/>
        <w:bottom w:val="none" w:sz="0" w:space="0" w:color="auto"/>
        <w:right w:val="none" w:sz="0" w:space="0" w:color="auto"/>
      </w:divBdr>
      <w:divsChild>
        <w:div w:id="1528565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nl/european-council/strategic-agenda-2024-2029/" TargetMode="External"/><Relationship Id="rId1" Type="http://schemas.openxmlformats.org/officeDocument/2006/relationships/hyperlink" Target="https://www.consilium.europa.eu/nl/press/press-releases/2024/04/18/european-council-conclusions-17-and-18-april-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1122</ap:Words>
  <ap:Characters>6173</ap:Characters>
  <ap:DocSecurity>0</ap:DocSecurity>
  <ap:Lines>51</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2024-09-10T06:51:00.0000000Z</dcterms:created>
  <dcterms:modified xsi:type="dcterms:W3CDTF">2024-09-10T06:51:00.0000000Z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Land0">
    <vt:lpwstr/>
  </property>
  <property fmtid="{D5CDD505-2E9C-101B-9397-08002B2CF9AE}" pid="4" name="Forum">
    <vt:lpwstr/>
  </property>
  <property fmtid="{D5CDD505-2E9C-101B-9397-08002B2CF9AE}" pid="5" name="_dlc_DocIdItemGuid">
    <vt:lpwstr>2296dee3-7a26-4f7e-b790-4511b21724ed</vt:lpwstr>
  </property>
  <property fmtid="{D5CDD505-2E9C-101B-9397-08002B2CF9AE}" pid="6" name="_docset_NoMedatataSyncRequired">
    <vt:lpwstr>False</vt:lpwstr>
  </property>
  <property fmtid="{D5CDD505-2E9C-101B-9397-08002B2CF9AE}" pid="7" name="BZ_Country">
    <vt:lpwstr>4;#The Netherlands|7f69a7bb-478c-499d-a6cf-5869916dfee4</vt:lpwstr>
  </property>
  <property fmtid="{D5CDD505-2E9C-101B-9397-08002B2CF9AE}" pid="8" name="BZ_Classification">
    <vt:lpwstr>9;#UNCLASSIFIED|d92c6340-bc14-4cb2-a9a6-6deda93c493b</vt:lpwstr>
  </property>
  <property fmtid="{D5CDD505-2E9C-101B-9397-08002B2CF9AE}" pid="9" name="BZ_Forum">
    <vt:lpwstr>3;#EU|4d8f9873-61b3-4ee5-b6f7-0bb00c6df5e8</vt:lpwstr>
  </property>
  <property fmtid="{D5CDD505-2E9C-101B-9397-08002B2CF9AE}" pid="10" name="BZ_Theme">
    <vt:lpwstr>1;#Organization|d3f777fe-abca-43dd-b11c-a7496ad32ea5;#2;#Visits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ies>
</file>