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D3805" w:rsidTr="000D3805" w14:paraId="45E579D7" w14:textId="77777777">
        <w:sdt>
          <w:sdtPr>
            <w:tag w:val="bmZaakNummerAdvies"/>
            <w:id w:val="-1347397164"/>
            <w:lock w:val="sdtLocked"/>
            <w:placeholder>
              <w:docPart w:val="DefaultPlaceholder_-1854013440"/>
            </w:placeholder>
          </w:sdtPr>
          <w:sdtEndPr/>
          <w:sdtContent>
            <w:tc>
              <w:tcPr>
                <w:tcW w:w="4251" w:type="dxa"/>
              </w:tcPr>
              <w:p w:rsidR="000D3805" w:rsidRDefault="000D3805" w14:paraId="54A664DF" w14:textId="501EF504">
                <w:r>
                  <w:t>No. W12.24.00235/III</w:t>
                </w:r>
              </w:p>
            </w:tc>
          </w:sdtContent>
        </w:sdt>
        <w:sdt>
          <w:sdtPr>
            <w:tag w:val="bmDatumAdvies"/>
            <w:id w:val="-1104954600"/>
            <w:lock w:val="sdtLocked"/>
            <w:placeholder>
              <w:docPart w:val="DefaultPlaceholder_-1854013440"/>
            </w:placeholder>
          </w:sdtPr>
          <w:sdtEndPr/>
          <w:sdtContent>
            <w:tc>
              <w:tcPr>
                <w:tcW w:w="4252" w:type="dxa"/>
              </w:tcPr>
              <w:p w:rsidR="000D3805" w:rsidRDefault="000D3805" w14:paraId="0E78A884" w14:textId="053BB310">
                <w:r>
                  <w:t>'s-Gravenhage, 9 september 2024</w:t>
                </w:r>
              </w:p>
            </w:tc>
          </w:sdtContent>
        </w:sdt>
      </w:tr>
    </w:tbl>
    <w:p w:rsidR="000D3805" w:rsidRDefault="000D3805" w14:paraId="04352223" w14:textId="77777777"/>
    <w:p w:rsidR="000D3805" w:rsidRDefault="000D3805" w14:paraId="0305C691" w14:textId="77777777"/>
    <w:p w:rsidR="001978DD" w:rsidRDefault="002816E7" w14:paraId="4038C39D" w14:textId="5F50CD27">
      <w:sdt>
        <w:sdtPr>
          <w:tag w:val="bmAanhef"/>
          <w:id w:val="406273791"/>
          <w:lock w:val="sdtLocked"/>
          <w:placeholder>
            <w:docPart w:val="DefaultPlaceholder_-1854013440"/>
          </w:placeholder>
        </w:sdtPr>
        <w:sdtEndPr/>
        <w:sdtContent>
          <w:r w:rsidR="000D3805">
            <w:rPr>
              <w:color w:val="000000"/>
            </w:rPr>
            <w:t xml:space="preserve">Bij Kabinetsmissive van 2 september 2024, no.2024001810, heeft Uwe Majesteit, op voordracht van de Minister van Sociale Zaken en Werkgelegenheid, bij de Afdeling advisering van de Raad van State ter overweging aanhangig gemaakt het </w:t>
          </w:r>
          <w:r w:rsidR="0014603A">
            <w:rPr>
              <w:color w:val="000000"/>
            </w:rPr>
            <w:t>voorstel van wet</w:t>
          </w:r>
          <w:r w:rsidR="000D3805">
            <w:rPr>
              <w:color w:val="000000"/>
            </w:rPr>
            <w:t xml:space="preserve"> </w:t>
          </w:r>
          <w:r w:rsidR="008C2756">
            <w:rPr>
              <w:color w:val="000000"/>
            </w:rPr>
            <w:t xml:space="preserve">tot </w:t>
          </w:r>
          <w:r w:rsidR="000670A1">
            <w:rPr>
              <w:color w:val="000000"/>
            </w:rPr>
            <w:t xml:space="preserve">wijziging </w:t>
          </w:r>
          <w:r w:rsidR="00CA4457">
            <w:rPr>
              <w:color w:val="000000"/>
            </w:rPr>
            <w:t xml:space="preserve">van de </w:t>
          </w:r>
          <w:r w:rsidR="005E280E">
            <w:rPr>
              <w:color w:val="000000"/>
            </w:rPr>
            <w:t>Algemene nabestaandenwet</w:t>
          </w:r>
          <w:r w:rsidR="00C90607">
            <w:rPr>
              <w:color w:val="000000"/>
            </w:rPr>
            <w:t xml:space="preserve"> en de Participatiewet </w:t>
          </w:r>
          <w:r w:rsidR="00361EFC">
            <w:rPr>
              <w:color w:val="000000"/>
            </w:rPr>
            <w:t xml:space="preserve">in verband </w:t>
          </w:r>
          <w:r w:rsidR="00EF1AB3">
            <w:rPr>
              <w:color w:val="000000"/>
            </w:rPr>
            <w:t>met het in 2025,</w:t>
          </w:r>
          <w:r w:rsidR="00C54A0C">
            <w:rPr>
              <w:color w:val="000000"/>
            </w:rPr>
            <w:t xml:space="preserve"> </w:t>
          </w:r>
          <w:r w:rsidR="00EF1AB3">
            <w:rPr>
              <w:color w:val="000000"/>
            </w:rPr>
            <w:t>2026</w:t>
          </w:r>
          <w:r w:rsidR="00C54A0C">
            <w:rPr>
              <w:color w:val="000000"/>
            </w:rPr>
            <w:t xml:space="preserve"> </w:t>
          </w:r>
          <w:r w:rsidR="008940D7">
            <w:rPr>
              <w:color w:val="000000"/>
            </w:rPr>
            <w:t xml:space="preserve">en 2027 niet afbouwen van de dubbele algemene </w:t>
          </w:r>
          <w:r w:rsidR="00E3377A">
            <w:rPr>
              <w:color w:val="000000"/>
            </w:rPr>
            <w:t xml:space="preserve">heffingskorting </w:t>
          </w:r>
          <w:r w:rsidR="00374ABD">
            <w:rPr>
              <w:color w:val="000000"/>
            </w:rPr>
            <w:t>in het referentieminimumloon</w:t>
          </w:r>
          <w:r w:rsidR="000D3805">
            <w:rPr>
              <w:color w:val="000000"/>
            </w:rPr>
            <w:t>, met memorie van toelichting.</w:t>
          </w:r>
        </w:sdtContent>
      </w:sdt>
    </w:p>
    <w:p w:rsidR="001978DD" w:rsidRDefault="001978DD" w14:paraId="4038C39E" w14:textId="77777777"/>
    <w:sdt>
      <w:sdtPr>
        <w:tag w:val="bmVrijeTekst1"/>
        <w:id w:val="464696963"/>
        <w:lock w:val="sdtLocked"/>
        <w:placeholder>
          <w:docPart w:val="DefaultPlaceholder_-1854013440"/>
        </w:placeholder>
      </w:sdtPr>
      <w:sdtEndPr/>
      <w:sdtContent>
        <w:p w:rsidRPr="006D7655" w:rsidR="006D7655" w:rsidP="006D7655" w:rsidRDefault="00E11BB7" w14:paraId="30518226" w14:textId="0D4CCC31">
          <w:r w:rsidRPr="006D7655">
            <w:t xml:space="preserve">Het wetsvoorstel regelt dat de afbouw van de dubbele algemene heffingskorting (hierna: AHK) in het referentieminimumloon voor drie jaar wordt stopgezet (2025-2027). Vanaf 2028 zal het gebruikelijke </w:t>
          </w:r>
          <w:proofErr w:type="spellStart"/>
          <w:r w:rsidRPr="006D7655">
            <w:t>afbouwpad</w:t>
          </w:r>
          <w:proofErr w:type="spellEnd"/>
          <w:r w:rsidRPr="006D7655">
            <w:t xml:space="preserve"> van 2,5 procentpunt per halfjaar weer gelden. Het doel van</w:t>
          </w:r>
          <w:r>
            <w:t xml:space="preserve"> het voorstel</w:t>
          </w:r>
          <w:r w:rsidRPr="006D7655">
            <w:t xml:space="preserve"> is om de koopkracht van huishoudens met een uitkering op het </w:t>
          </w:r>
          <w:r>
            <w:t xml:space="preserve">niveau van het </w:t>
          </w:r>
          <w:r w:rsidRPr="006D7655">
            <w:t>sociaal minimum tijdens de huidige kabinetsperiode te ondersteunen.</w:t>
          </w:r>
          <w:r>
            <w:rPr>
              <w:rStyle w:val="Voetnootmarkering"/>
            </w:rPr>
            <w:footnoteReference w:id="2"/>
          </w:r>
          <w:r w:rsidRPr="006D7655" w:rsidR="006D7655">
            <w:t xml:space="preserve"> </w:t>
          </w:r>
        </w:p>
        <w:p w:rsidRPr="006D7655" w:rsidR="006D7655" w:rsidP="006D7655" w:rsidRDefault="006D7655" w14:paraId="41FAAE0B" w14:textId="77777777"/>
        <w:p w:rsidRPr="006D7655" w:rsidR="006D7655" w:rsidP="006D7655" w:rsidRDefault="006D7655" w14:paraId="1E944FF4" w14:textId="399108EA">
          <w:r w:rsidRPr="006D7655">
            <w:t xml:space="preserve">De Afdeling advisering van de Raad van State merkt op dat het uitstellen van de afbouw van de dubbele algemene heffingskorting significante neveneffecten heeft, terwijl de inkomenseffecten beperkt en tijdelijk zijn. Zij adviseert </w:t>
          </w:r>
          <w:r w:rsidR="00B2474B">
            <w:t xml:space="preserve">daarom </w:t>
          </w:r>
          <w:r w:rsidRPr="006D7655">
            <w:t>in de toelichting in te gaan op de wijze waarop en het tijdpad waarmee zal worden voorzien in een fundamentele oplossing voor een ontoereikend sociaal minimum</w:t>
          </w:r>
          <w:r w:rsidR="00BC24EC">
            <w:t xml:space="preserve"> </w:t>
          </w:r>
          <w:r w:rsidR="00CF5223">
            <w:t>voor</w:t>
          </w:r>
          <w:r w:rsidR="00BC24EC">
            <w:t xml:space="preserve"> deze huishoudens</w:t>
          </w:r>
          <w:r w:rsidRPr="006D7655">
            <w:t xml:space="preserve">. In verband hiermee is aanpassing wenselijk van de toelichting. </w:t>
          </w:r>
        </w:p>
        <w:p w:rsidRPr="006D7655" w:rsidR="006D7655" w:rsidP="006D7655" w:rsidRDefault="006D7655" w14:paraId="3A9286E1" w14:textId="77777777"/>
        <w:p w:rsidRPr="006D7655" w:rsidR="006D7655" w:rsidP="006D7655" w:rsidRDefault="006D7655" w14:paraId="224D347D" w14:textId="358DFF5B">
          <w:r w:rsidRPr="006D7655">
            <w:t>De afbouw van de dubbele AHK in het referentieminimumloon is bedoeld om de uitstroom naar werk vanuit de bijstand lonend te laten blijven.</w:t>
          </w:r>
          <w:r w:rsidRPr="006D7655">
            <w:rPr>
              <w:vertAlign w:val="superscript"/>
            </w:rPr>
            <w:footnoteReference w:id="3"/>
          </w:r>
          <w:r w:rsidRPr="006D7655">
            <w:t xml:space="preserve"> Omdat de afbouw een verlaging van de uitkeringen op het sociaal minimum tot gevolg heeft, is de afbouw van de dubbele AHK </w:t>
          </w:r>
          <w:r w:rsidR="00D113EF">
            <w:t xml:space="preserve">zeer regelmatig </w:t>
          </w:r>
          <w:r w:rsidRPr="006D7655">
            <w:t>onderwerp geweest van koopkrachtbesluitvorming. Na verschillende temporiseringen is vorig jaar voor het eerst de afbouw van de dubbele AHK voor één jaar (2024) bevroren.</w:t>
          </w:r>
          <w:r w:rsidRPr="006D7655">
            <w:rPr>
              <w:vertAlign w:val="superscript"/>
            </w:rPr>
            <w:footnoteReference w:id="4"/>
          </w:r>
          <w:r w:rsidRPr="006D7655">
            <w:t xml:space="preserve"> Dit voorstel zet deze ingeslagen weg nadrukkelijk voort door de afbouw voor drie jaar </w:t>
          </w:r>
          <w:r w:rsidR="00B86DA9">
            <w:t xml:space="preserve">te </w:t>
          </w:r>
          <w:r w:rsidR="00FD42E5">
            <w:t>pauzeren</w:t>
          </w:r>
          <w:r w:rsidRPr="006D7655">
            <w:t xml:space="preserve">. </w:t>
          </w:r>
        </w:p>
        <w:p w:rsidRPr="006D7655" w:rsidR="006D7655" w:rsidP="006D7655" w:rsidRDefault="006D7655" w14:paraId="06E37595" w14:textId="77777777"/>
        <w:p w:rsidRPr="006D7655" w:rsidR="006D7655" w:rsidP="006D7655" w:rsidRDefault="006D7655" w14:paraId="5F228442" w14:textId="68C62E91">
          <w:r w:rsidRPr="006D7655">
            <w:t xml:space="preserve">De Afdeling onderschrijft het belang van financiële bestaanszekerheid voor huishoudens met een uitkering op het sociaal minimum. Het tijdelijk stopzetten van de afbouw van de dubbele AHK in de bijstand is echter geen structurele oplossing voor een ontoereikend sociaal minimum. Bovendien leidt het voorstel ertoe dat de zogenoemde alleenverdienersproblematiek langer voortduurt en in </w:t>
          </w:r>
          <w:r w:rsidRPr="006D7655">
            <w:lastRenderedPageBreak/>
            <w:t>omvang toeneemt.</w:t>
          </w:r>
          <w:r w:rsidRPr="006D7655">
            <w:rPr>
              <w:vertAlign w:val="superscript"/>
            </w:rPr>
            <w:footnoteReference w:id="5"/>
          </w:r>
          <w:r w:rsidRPr="006D7655">
            <w:t xml:space="preserve"> Dit vergroot de druk op de tijdelijke tegemoetkomingsregeling</w:t>
          </w:r>
          <w:r w:rsidRPr="006D7655">
            <w:rPr>
              <w:vertAlign w:val="superscript"/>
            </w:rPr>
            <w:footnoteReference w:id="6"/>
          </w:r>
          <w:r w:rsidRPr="006D7655">
            <w:t xml:space="preserve"> en de fiscale oplossing voor eenverdieners</w:t>
          </w:r>
          <w:r w:rsidR="00F43BBC">
            <w:t>,</w:t>
          </w:r>
          <w:r w:rsidRPr="006D7655">
            <w:rPr>
              <w:vertAlign w:val="superscript"/>
            </w:rPr>
            <w:footnoteReference w:id="7"/>
          </w:r>
          <w:r w:rsidRPr="006D7655">
            <w:t xml:space="preserve"> die voor deze (afgeleide) problematiek een oplossing moeten bieden.</w:t>
          </w:r>
          <w:r w:rsidR="00E4647F">
            <w:t xml:space="preserve"> Deze regelingen </w:t>
          </w:r>
          <w:r w:rsidR="006466CE">
            <w:t xml:space="preserve">maken </w:t>
          </w:r>
          <w:r w:rsidR="00E4647F">
            <w:t xml:space="preserve">de wetgeving </w:t>
          </w:r>
          <w:r w:rsidR="006466CE">
            <w:t xml:space="preserve">complex in de uitvoering en </w:t>
          </w:r>
          <w:r w:rsidR="00E4647F">
            <w:t>onoverzichtelijk voor de burger.</w:t>
          </w:r>
        </w:p>
        <w:p w:rsidRPr="006D7655" w:rsidR="006D7655" w:rsidP="006D7655" w:rsidRDefault="006D7655" w14:paraId="4A38BB7B" w14:textId="77777777"/>
        <w:p w:rsidRPr="006D7655" w:rsidR="006D7655" w:rsidP="006D7655" w:rsidRDefault="006D7655" w14:paraId="7D7D3FE9" w14:textId="284F73A7">
          <w:r w:rsidRPr="006D7655">
            <w:t>Vanwege de</w:t>
          </w:r>
          <w:r w:rsidR="00E4647F">
            <w:t>ze</w:t>
          </w:r>
          <w:r w:rsidRPr="006D7655">
            <w:t xml:space="preserve"> significante neveneffecten, terwijl de inkomenseffecten beperkt en tijdelijk zijn</w:t>
          </w:r>
          <w:r w:rsidR="00CF5223">
            <w:t>,</w:t>
          </w:r>
          <w:r w:rsidRPr="006D7655">
            <w:t xml:space="preserve"> </w:t>
          </w:r>
          <w:r w:rsidR="00E4647F">
            <w:t xml:space="preserve">heeft </w:t>
          </w:r>
          <w:r w:rsidRPr="006D7655">
            <w:t xml:space="preserve">uitstel van de afbouw van de dubbele AHK in de bijstand </w:t>
          </w:r>
          <w:r w:rsidR="00E4647F">
            <w:t>grote nadelen</w:t>
          </w:r>
          <w:r w:rsidRPr="006D7655">
            <w:t xml:space="preserve">. </w:t>
          </w:r>
          <w:r w:rsidR="004C3B96">
            <w:t xml:space="preserve">Om </w:t>
          </w:r>
          <w:r w:rsidRPr="006D7655">
            <w:t xml:space="preserve">de financiële bestaanszekerheid van huishoudens met een uitkering op het sociaal minimum </w:t>
          </w:r>
          <w:r w:rsidR="004C3B96">
            <w:t>te bevorderen</w:t>
          </w:r>
          <w:r w:rsidRPr="006D7655">
            <w:t xml:space="preserve">, ligt </w:t>
          </w:r>
          <w:r w:rsidR="0058663A">
            <w:t xml:space="preserve">een </w:t>
          </w:r>
          <w:r w:rsidRPr="006D7655">
            <w:t xml:space="preserve">herziening van de grondslagen van (bijstands-)uitkeringen </w:t>
          </w:r>
          <w:r w:rsidR="00590974">
            <w:t>daarom</w:t>
          </w:r>
          <w:r w:rsidRPr="006D7655">
            <w:t xml:space="preserve"> </w:t>
          </w:r>
          <w:r w:rsidR="00CE1C04">
            <w:t>eerder</w:t>
          </w:r>
          <w:r w:rsidRPr="006D7655" w:rsidR="00CE1C04">
            <w:t xml:space="preserve"> </w:t>
          </w:r>
          <w:r w:rsidRPr="006D7655">
            <w:t>in de rede. De toelichting besteedt hieraan echter geen aandacht.</w:t>
          </w:r>
        </w:p>
        <w:p w:rsidRPr="006D7655" w:rsidR="006D7655" w:rsidP="006D7655" w:rsidRDefault="006D7655" w14:paraId="4909D2DE" w14:textId="77777777"/>
        <w:p w:rsidRPr="006D7655" w:rsidR="006D7655" w:rsidP="006D7655" w:rsidRDefault="00712E79" w14:paraId="18EB66FE" w14:textId="7F747ED2">
          <w:r>
            <w:t>De Afdeling wijst erop dat b</w:t>
          </w:r>
          <w:r w:rsidR="00D3664F">
            <w:t>innen</w:t>
          </w:r>
          <w:r w:rsidR="002463A3">
            <w:t xml:space="preserve"> </w:t>
          </w:r>
          <w:r w:rsidRPr="006D7655" w:rsidR="006D7655">
            <w:t>het programma ‘Participatiewet in Balans’</w:t>
          </w:r>
          <w:r w:rsidR="002463A3">
            <w:t xml:space="preserve"> wordt g</w:t>
          </w:r>
          <w:r w:rsidRPr="006D7655" w:rsidR="006D7655">
            <w:t>ewerkt aan een fundamentele herziening van de Participatiewet (</w:t>
          </w:r>
          <w:r w:rsidR="002463A3">
            <w:t>het</w:t>
          </w:r>
          <w:r w:rsidRPr="006D7655" w:rsidR="006D7655">
            <w:t xml:space="preserve"> zogenoemde Spoor 2).</w:t>
          </w:r>
          <w:r w:rsidRPr="006D7655" w:rsidR="006D7655">
            <w:rPr>
              <w:vertAlign w:val="superscript"/>
            </w:rPr>
            <w:footnoteReference w:id="8"/>
          </w:r>
          <w:r w:rsidRPr="006D7655" w:rsidR="006D7655">
            <w:t xml:space="preserve"> Een van de doelen daarbij is om mensen een toereikend en zeker bestaansminimum te bieden. Gelet op het voorgaande </w:t>
          </w:r>
          <w:r w:rsidR="00CE1C04">
            <w:t>is</w:t>
          </w:r>
          <w:r w:rsidR="00E1453C">
            <w:t xml:space="preserve"> het wenselijk </w:t>
          </w:r>
          <w:r w:rsidR="00356EDE">
            <w:t xml:space="preserve">dat de toelichting </w:t>
          </w:r>
          <w:r w:rsidR="007F58DE">
            <w:t xml:space="preserve">ingaat op de vraag </w:t>
          </w:r>
          <w:r w:rsidR="00387DB2">
            <w:t>hoe en wanneer</w:t>
          </w:r>
          <w:r w:rsidR="00356EDE">
            <w:t xml:space="preserve"> via Spoor 2 </w:t>
          </w:r>
          <w:r w:rsidR="00387DB2">
            <w:t>z</w:t>
          </w:r>
          <w:r w:rsidRPr="006D7655" w:rsidR="006D7655">
            <w:t>al worden voorzien in een fundamentele oplossing</w:t>
          </w:r>
          <w:r w:rsidR="000503BA">
            <w:t xml:space="preserve">, </w:t>
          </w:r>
          <w:r w:rsidR="009320D3">
            <w:t xml:space="preserve">dan wel hoe de regering anderszins het </w:t>
          </w:r>
          <w:r w:rsidR="000B4100">
            <w:t xml:space="preserve">onderliggende probleem van een </w:t>
          </w:r>
          <w:r w:rsidRPr="006D7655" w:rsidR="006D7655">
            <w:t>ontoereikend sociaal minimum</w:t>
          </w:r>
          <w:r w:rsidR="009320D3">
            <w:t xml:space="preserve"> zal aanpakken.</w:t>
          </w:r>
          <w:r w:rsidRPr="006D7655" w:rsidR="006D7655">
            <w:t xml:space="preserve"> </w:t>
          </w:r>
        </w:p>
        <w:p w:rsidRPr="006D7655" w:rsidR="006D7655" w:rsidP="006D7655" w:rsidRDefault="006D7655" w14:paraId="19DAD7AC" w14:textId="77777777"/>
        <w:p w:rsidR="001978DD" w:rsidRDefault="006D7655" w14:paraId="4038C3A0" w14:textId="1C4973E7">
          <w:r w:rsidRPr="006D7655">
            <w:t xml:space="preserve">De Afdeling adviseert in de toelichting in te gaan op de wijze waarop en het tijdpad waarmee zal worden voorzien in een fundamentele oplossing voor </w:t>
          </w:r>
          <w:r w:rsidR="000B4100">
            <w:t>het onderliggende probleem</w:t>
          </w:r>
          <w:r w:rsidRPr="006D7655">
            <w:t>.</w:t>
          </w:r>
        </w:p>
      </w:sdtContent>
    </w:sdt>
    <w:p w:rsidR="00354941" w:rsidRDefault="00354941" w14:paraId="6D7ED23D" w14:textId="77777777"/>
    <w:sdt>
      <w:sdtPr>
        <w:tag w:val="bmDictum"/>
        <w:id w:val="372276757"/>
        <w:lock w:val="sdtLocked"/>
        <w:placeholder>
          <w:docPart w:val="DefaultPlaceholder_-1854013440"/>
        </w:placeholder>
      </w:sdtPr>
      <w:sdtEndPr/>
      <w:sdtContent>
        <w:p w:rsidRPr="003E16C7" w:rsidR="00151989" w:rsidP="003E16C7" w:rsidRDefault="00805862" w14:paraId="4038C3A7" w14:textId="7BC99EF2">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Pr="003E16C7" w:rsidR="00151989" w:rsidSect="000D3805">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0497" w14:textId="77777777" w:rsidR="005B0B97" w:rsidRDefault="005B0B97">
      <w:r>
        <w:separator/>
      </w:r>
    </w:p>
  </w:endnote>
  <w:endnote w:type="continuationSeparator" w:id="0">
    <w:p w14:paraId="13818EC7" w14:textId="77777777" w:rsidR="005B0B97" w:rsidRDefault="005B0B97">
      <w:r>
        <w:continuationSeparator/>
      </w:r>
    </w:p>
  </w:endnote>
  <w:endnote w:type="continuationNotice" w:id="1">
    <w:p w14:paraId="340B4DAB" w14:textId="77777777" w:rsidR="005B0B97" w:rsidRDefault="005B0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BF4A" w14:textId="77777777" w:rsidR="002275FE" w:rsidRDefault="002275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235C06" w14:paraId="4038C3AD" w14:textId="77777777" w:rsidTr="00D90098">
      <w:tc>
        <w:tcPr>
          <w:tcW w:w="4815" w:type="dxa"/>
        </w:tcPr>
        <w:p w14:paraId="4038C3AB" w14:textId="77777777" w:rsidR="00D90098" w:rsidRDefault="00D90098" w:rsidP="00D90098">
          <w:pPr>
            <w:pStyle w:val="Voettekst"/>
          </w:pPr>
        </w:p>
      </w:tc>
      <w:tc>
        <w:tcPr>
          <w:tcW w:w="4247" w:type="dxa"/>
        </w:tcPr>
        <w:p w14:paraId="4038C3AC" w14:textId="77777777" w:rsidR="00D90098" w:rsidRDefault="00D90098" w:rsidP="00D90098">
          <w:pPr>
            <w:pStyle w:val="Voettekst"/>
            <w:jc w:val="right"/>
          </w:pPr>
        </w:p>
      </w:tc>
    </w:tr>
  </w:tbl>
  <w:p w14:paraId="4038C3AE"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AACC" w14:textId="7E9D792F" w:rsidR="000D3805" w:rsidRPr="000D3805" w:rsidRDefault="000D3805">
    <w:pPr>
      <w:pStyle w:val="Voettekst"/>
      <w:rPr>
        <w:rFonts w:ascii="Bembo" w:hAnsi="Bembo"/>
        <w:sz w:val="32"/>
      </w:rPr>
    </w:pPr>
    <w:r w:rsidRPr="000D3805">
      <w:rPr>
        <w:rFonts w:ascii="Bembo" w:hAnsi="Bembo"/>
        <w:sz w:val="32"/>
      </w:rPr>
      <w:t>AAN DE KONING</w:t>
    </w:r>
  </w:p>
  <w:p w14:paraId="3A5824EE" w14:textId="77777777" w:rsidR="000D3805" w:rsidRDefault="000D38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984C" w14:textId="77777777" w:rsidR="005B0B97" w:rsidRDefault="005B0B97">
      <w:r>
        <w:separator/>
      </w:r>
    </w:p>
  </w:footnote>
  <w:footnote w:type="continuationSeparator" w:id="0">
    <w:p w14:paraId="6DD62D06" w14:textId="77777777" w:rsidR="005B0B97" w:rsidRDefault="005B0B97">
      <w:r>
        <w:continuationSeparator/>
      </w:r>
    </w:p>
  </w:footnote>
  <w:footnote w:type="continuationNotice" w:id="1">
    <w:p w14:paraId="6D91D113" w14:textId="77777777" w:rsidR="005B0B97" w:rsidRDefault="005B0B97"/>
  </w:footnote>
  <w:footnote w:id="2">
    <w:p w14:paraId="0E72BC95" w14:textId="77777777" w:rsidR="00E11BB7" w:rsidRDefault="00E11BB7" w:rsidP="00E11BB7">
      <w:pPr>
        <w:pStyle w:val="Voetnoottekst"/>
      </w:pPr>
      <w:r>
        <w:rPr>
          <w:rStyle w:val="Voetnootmarkering"/>
        </w:rPr>
        <w:footnoteRef/>
      </w:r>
      <w:r>
        <w:t xml:space="preserve"> Memorie van toelichting, paragraaf 1.</w:t>
      </w:r>
    </w:p>
  </w:footnote>
  <w:footnote w:id="3">
    <w:p w14:paraId="7578A9FC" w14:textId="4099D698" w:rsidR="006D7655" w:rsidRDefault="006D7655" w:rsidP="006D7655">
      <w:pPr>
        <w:pStyle w:val="Voetnoottekst"/>
      </w:pPr>
      <w:r>
        <w:rPr>
          <w:rStyle w:val="Voetnootmarkering"/>
        </w:rPr>
        <w:footnoteRef/>
      </w:r>
      <w:r>
        <w:t xml:space="preserve"> Memorie van toelichting, paragraaf 2.3. De bijstandsnorm </w:t>
      </w:r>
      <w:r w:rsidR="00D83420">
        <w:t xml:space="preserve">voor gehuwden en samenwonenden </w:t>
      </w:r>
      <w:r>
        <w:t xml:space="preserve">is 100% van het referentieminimumloon. </w:t>
      </w:r>
    </w:p>
  </w:footnote>
  <w:footnote w:id="4">
    <w:p w14:paraId="311E145F" w14:textId="77777777" w:rsidR="006D7655" w:rsidRDefault="006D7655" w:rsidP="006D7655">
      <w:pPr>
        <w:pStyle w:val="Voetnoottekst"/>
      </w:pPr>
      <w:r>
        <w:rPr>
          <w:rStyle w:val="Voetnootmarkering"/>
        </w:rPr>
        <w:footnoteRef/>
      </w:r>
      <w:r>
        <w:t xml:space="preserve"> </w:t>
      </w:r>
      <w:r w:rsidRPr="00AF6F35">
        <w:t>St</w:t>
      </w:r>
      <w:r>
        <w:t>aatsblad</w:t>
      </w:r>
      <w:r w:rsidRPr="00AF6F35">
        <w:t xml:space="preserve"> 2023, 490</w:t>
      </w:r>
      <w:r>
        <w:t>.</w:t>
      </w:r>
    </w:p>
  </w:footnote>
  <w:footnote w:id="5">
    <w:p w14:paraId="6A0042AC" w14:textId="77777777" w:rsidR="006D7655" w:rsidRDefault="006D7655" w:rsidP="006D7655">
      <w:pPr>
        <w:pStyle w:val="Voetnoottekst"/>
      </w:pPr>
      <w:r>
        <w:rPr>
          <w:rStyle w:val="Voetnootmarkering"/>
        </w:rPr>
        <w:footnoteRef/>
      </w:r>
      <w:r>
        <w:t xml:space="preserve"> Memorie van toelichting, paragraaf 4.3. </w:t>
      </w:r>
      <w:r w:rsidRPr="00CC7733">
        <w:t>D</w:t>
      </w:r>
      <w:r>
        <w:t>e alleenverdienersproblematiek houdt in dat een groep huishoudens d</w:t>
      </w:r>
      <w:r w:rsidRPr="00CC7733">
        <w:t xml:space="preserve">oor een samenloop van fiscaliteit, toeslagen en sociale zekerheid </w:t>
      </w:r>
      <w:r>
        <w:t>e</w:t>
      </w:r>
      <w:r w:rsidRPr="00CC7733">
        <w:t xml:space="preserve">en lager besteedbaar inkomen </w:t>
      </w:r>
      <w:r>
        <w:t xml:space="preserve">heeft </w:t>
      </w:r>
      <w:r w:rsidRPr="00CC7733">
        <w:t xml:space="preserve">dan een vergelijkbaar huishouden </w:t>
      </w:r>
      <w:r>
        <w:t>waarbij beide partners e</w:t>
      </w:r>
      <w:r w:rsidRPr="00CC7733">
        <w:t>en bijstandsuitkering</w:t>
      </w:r>
      <w:r>
        <w:t xml:space="preserve"> ontvangen.</w:t>
      </w:r>
    </w:p>
  </w:footnote>
  <w:footnote w:id="6">
    <w:p w14:paraId="270AA93C" w14:textId="77777777" w:rsidR="006D7655" w:rsidRDefault="006D7655" w:rsidP="006D7655">
      <w:pPr>
        <w:pStyle w:val="Voetnoottekst"/>
      </w:pPr>
      <w:r>
        <w:rPr>
          <w:rStyle w:val="Voetnootmarkering"/>
        </w:rPr>
        <w:footnoteRef/>
      </w:r>
      <w:r>
        <w:t xml:space="preserve"> Over het wetsvoorstel tijdelijke regeling alleenverdienersproblematiek heeft de Afdeling advisering van de Raad van State op 24 juli 2024 advies uitgebracht (W12.24.00148/III). </w:t>
      </w:r>
    </w:p>
  </w:footnote>
  <w:footnote w:id="7">
    <w:p w14:paraId="5F0B3A16" w14:textId="4977B8E6" w:rsidR="006D7655" w:rsidRDefault="006D7655" w:rsidP="006D7655">
      <w:pPr>
        <w:pStyle w:val="Voetnoottekst"/>
      </w:pPr>
      <w:r>
        <w:rPr>
          <w:rStyle w:val="Voetnootmarkering"/>
        </w:rPr>
        <w:footnoteRef/>
      </w:r>
      <w:r>
        <w:t xml:space="preserve"> </w:t>
      </w:r>
      <w:r w:rsidR="002D57AF">
        <w:t>Deze maatregel is opgenomen in</w:t>
      </w:r>
      <w:r w:rsidR="002D57AF" w:rsidRPr="00F45F4E">
        <w:t xml:space="preserve"> </w:t>
      </w:r>
      <w:r>
        <w:t xml:space="preserve">het wetsvoorstel Belastingplan 2025. </w:t>
      </w:r>
    </w:p>
  </w:footnote>
  <w:footnote w:id="8">
    <w:p w14:paraId="4CC04F49" w14:textId="28077C7F" w:rsidR="006D7655" w:rsidRDefault="006D7655" w:rsidP="006D7655">
      <w:pPr>
        <w:pStyle w:val="Voetnoottekst"/>
      </w:pPr>
      <w:r>
        <w:rPr>
          <w:rStyle w:val="Voetnootmarkering"/>
        </w:rPr>
        <w:footnoteRef/>
      </w:r>
      <w:r>
        <w:t xml:space="preserve"> Zie bijv</w:t>
      </w:r>
      <w:r w:rsidR="00002BF8">
        <w:t>oorbeeld</w:t>
      </w:r>
      <w:r>
        <w:t xml:space="preserve"> Kamerstukken II 2022/23, 34352, nr. 283 en het ‘Programmaplan Participatiewet in Balans’ (bijlage bij Kamerstukken II 2023/24, 34352, nr. 306).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AC13" w14:textId="77777777" w:rsidR="002275FE" w:rsidRDefault="002275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C3A9" w14:textId="77777777" w:rsidR="00FA7BCD" w:rsidRDefault="002245C6"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C3AF" w14:textId="77777777" w:rsidR="00DA0CDA" w:rsidRDefault="002245C6"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038C3B0" w14:textId="77777777" w:rsidR="00993C75" w:rsidRDefault="002245C6">
    <w:pPr>
      <w:pStyle w:val="Koptekst"/>
    </w:pPr>
    <w:r>
      <w:rPr>
        <w:noProof/>
      </w:rPr>
      <w:drawing>
        <wp:anchor distT="0" distB="0" distL="114300" distR="114300" simplePos="0" relativeHeight="251658240" behindDoc="1" locked="0" layoutInCell="1" allowOverlap="1" wp14:anchorId="4038C3BB" wp14:editId="4038C3BC">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06"/>
    <w:rsid w:val="000022C1"/>
    <w:rsid w:val="000029FF"/>
    <w:rsid w:val="00002BF8"/>
    <w:rsid w:val="00010EC1"/>
    <w:rsid w:val="000161BA"/>
    <w:rsid w:val="00017C54"/>
    <w:rsid w:val="00020D50"/>
    <w:rsid w:val="000217D2"/>
    <w:rsid w:val="00021A34"/>
    <w:rsid w:val="000503BA"/>
    <w:rsid w:val="00061FF1"/>
    <w:rsid w:val="000670A1"/>
    <w:rsid w:val="000840A9"/>
    <w:rsid w:val="000B4100"/>
    <w:rsid w:val="000D3805"/>
    <w:rsid w:val="000E2289"/>
    <w:rsid w:val="000E52F3"/>
    <w:rsid w:val="000E6938"/>
    <w:rsid w:val="000F0350"/>
    <w:rsid w:val="00124891"/>
    <w:rsid w:val="00127DAD"/>
    <w:rsid w:val="00136336"/>
    <w:rsid w:val="0014603A"/>
    <w:rsid w:val="00151989"/>
    <w:rsid w:val="00165CAB"/>
    <w:rsid w:val="00177932"/>
    <w:rsid w:val="001978DD"/>
    <w:rsid w:val="001A4D83"/>
    <w:rsid w:val="001A58A1"/>
    <w:rsid w:val="001B070D"/>
    <w:rsid w:val="001B633D"/>
    <w:rsid w:val="001C4076"/>
    <w:rsid w:val="002046B0"/>
    <w:rsid w:val="0020723D"/>
    <w:rsid w:val="002202D7"/>
    <w:rsid w:val="00222E3E"/>
    <w:rsid w:val="002245C6"/>
    <w:rsid w:val="002275FE"/>
    <w:rsid w:val="00235C06"/>
    <w:rsid w:val="002463A3"/>
    <w:rsid w:val="0027563F"/>
    <w:rsid w:val="00276A42"/>
    <w:rsid w:val="002815FE"/>
    <w:rsid w:val="002816E7"/>
    <w:rsid w:val="00291081"/>
    <w:rsid w:val="00294416"/>
    <w:rsid w:val="00297577"/>
    <w:rsid w:val="002A3190"/>
    <w:rsid w:val="002D57AF"/>
    <w:rsid w:val="002D5C2D"/>
    <w:rsid w:val="002D7590"/>
    <w:rsid w:val="002F0AE8"/>
    <w:rsid w:val="00315CEB"/>
    <w:rsid w:val="003237C4"/>
    <w:rsid w:val="00354941"/>
    <w:rsid w:val="00356EDE"/>
    <w:rsid w:val="00361EFC"/>
    <w:rsid w:val="00362ADB"/>
    <w:rsid w:val="00363A7E"/>
    <w:rsid w:val="00364116"/>
    <w:rsid w:val="00374ABD"/>
    <w:rsid w:val="003807E4"/>
    <w:rsid w:val="0038443F"/>
    <w:rsid w:val="00387DB2"/>
    <w:rsid w:val="003D44AA"/>
    <w:rsid w:val="003D6991"/>
    <w:rsid w:val="003E16C7"/>
    <w:rsid w:val="00413BB5"/>
    <w:rsid w:val="004246F9"/>
    <w:rsid w:val="00436C46"/>
    <w:rsid w:val="0046558E"/>
    <w:rsid w:val="004701DE"/>
    <w:rsid w:val="004812DD"/>
    <w:rsid w:val="004A3716"/>
    <w:rsid w:val="004A4F31"/>
    <w:rsid w:val="004C3B96"/>
    <w:rsid w:val="004E709F"/>
    <w:rsid w:val="00506A96"/>
    <w:rsid w:val="00510AE2"/>
    <w:rsid w:val="0051757E"/>
    <w:rsid w:val="0052100F"/>
    <w:rsid w:val="00522911"/>
    <w:rsid w:val="005238B9"/>
    <w:rsid w:val="005267F0"/>
    <w:rsid w:val="00543D7D"/>
    <w:rsid w:val="005624D3"/>
    <w:rsid w:val="0058663A"/>
    <w:rsid w:val="0059050E"/>
    <w:rsid w:val="00590974"/>
    <w:rsid w:val="0059370F"/>
    <w:rsid w:val="00593995"/>
    <w:rsid w:val="005B0B97"/>
    <w:rsid w:val="005C7298"/>
    <w:rsid w:val="005D103A"/>
    <w:rsid w:val="005D117C"/>
    <w:rsid w:val="005E280E"/>
    <w:rsid w:val="005F4E87"/>
    <w:rsid w:val="005F705E"/>
    <w:rsid w:val="00602BC3"/>
    <w:rsid w:val="00613ADF"/>
    <w:rsid w:val="00617577"/>
    <w:rsid w:val="00631ADE"/>
    <w:rsid w:val="006466CE"/>
    <w:rsid w:val="0066700C"/>
    <w:rsid w:val="006679FC"/>
    <w:rsid w:val="00670CB7"/>
    <w:rsid w:val="00671DDB"/>
    <w:rsid w:val="006819B8"/>
    <w:rsid w:val="00681DB5"/>
    <w:rsid w:val="006A01C4"/>
    <w:rsid w:val="006A2706"/>
    <w:rsid w:val="006C32B7"/>
    <w:rsid w:val="006C34C2"/>
    <w:rsid w:val="006D1E9C"/>
    <w:rsid w:val="006D36E3"/>
    <w:rsid w:val="006D7655"/>
    <w:rsid w:val="006F3DB5"/>
    <w:rsid w:val="00703738"/>
    <w:rsid w:val="00712E79"/>
    <w:rsid w:val="007134E9"/>
    <w:rsid w:val="00723F41"/>
    <w:rsid w:val="00727DAC"/>
    <w:rsid w:val="007339A4"/>
    <w:rsid w:val="007466F0"/>
    <w:rsid w:val="00750AA0"/>
    <w:rsid w:val="007610A4"/>
    <w:rsid w:val="007876FE"/>
    <w:rsid w:val="00790429"/>
    <w:rsid w:val="007A4FE0"/>
    <w:rsid w:val="007B00B4"/>
    <w:rsid w:val="007E27C1"/>
    <w:rsid w:val="007E6F2B"/>
    <w:rsid w:val="007F1A9A"/>
    <w:rsid w:val="007F58DE"/>
    <w:rsid w:val="00805862"/>
    <w:rsid w:val="00822E77"/>
    <w:rsid w:val="00835E46"/>
    <w:rsid w:val="00847949"/>
    <w:rsid w:val="00853B53"/>
    <w:rsid w:val="0086563F"/>
    <w:rsid w:val="0086728E"/>
    <w:rsid w:val="0087529D"/>
    <w:rsid w:val="008828F9"/>
    <w:rsid w:val="008940D7"/>
    <w:rsid w:val="008A4930"/>
    <w:rsid w:val="008A5D3C"/>
    <w:rsid w:val="008B591D"/>
    <w:rsid w:val="008B67F1"/>
    <w:rsid w:val="008B6BBE"/>
    <w:rsid w:val="008C2756"/>
    <w:rsid w:val="008D3664"/>
    <w:rsid w:val="008D40FE"/>
    <w:rsid w:val="008D499C"/>
    <w:rsid w:val="008F5D17"/>
    <w:rsid w:val="00901CAE"/>
    <w:rsid w:val="00902D94"/>
    <w:rsid w:val="00907562"/>
    <w:rsid w:val="0092749D"/>
    <w:rsid w:val="009320D3"/>
    <w:rsid w:val="009362C5"/>
    <w:rsid w:val="0094693E"/>
    <w:rsid w:val="009507BD"/>
    <w:rsid w:val="009507F0"/>
    <w:rsid w:val="00993C75"/>
    <w:rsid w:val="009956F6"/>
    <w:rsid w:val="00995D7F"/>
    <w:rsid w:val="009A4996"/>
    <w:rsid w:val="009C13C1"/>
    <w:rsid w:val="009F48DF"/>
    <w:rsid w:val="00A13ABA"/>
    <w:rsid w:val="00A24D43"/>
    <w:rsid w:val="00A46844"/>
    <w:rsid w:val="00A504C5"/>
    <w:rsid w:val="00A55FB9"/>
    <w:rsid w:val="00A60C9F"/>
    <w:rsid w:val="00A64DB4"/>
    <w:rsid w:val="00A73500"/>
    <w:rsid w:val="00A8180D"/>
    <w:rsid w:val="00A848E1"/>
    <w:rsid w:val="00AA1D5A"/>
    <w:rsid w:val="00AB675B"/>
    <w:rsid w:val="00AB6B98"/>
    <w:rsid w:val="00AD496B"/>
    <w:rsid w:val="00AD4FBF"/>
    <w:rsid w:val="00AD6388"/>
    <w:rsid w:val="00AE3317"/>
    <w:rsid w:val="00AF4308"/>
    <w:rsid w:val="00B0465D"/>
    <w:rsid w:val="00B1784F"/>
    <w:rsid w:val="00B2291B"/>
    <w:rsid w:val="00B23FFC"/>
    <w:rsid w:val="00B2474B"/>
    <w:rsid w:val="00B30562"/>
    <w:rsid w:val="00B426F8"/>
    <w:rsid w:val="00B51D53"/>
    <w:rsid w:val="00B62380"/>
    <w:rsid w:val="00B6761A"/>
    <w:rsid w:val="00B86DA9"/>
    <w:rsid w:val="00BC24EC"/>
    <w:rsid w:val="00BC7A44"/>
    <w:rsid w:val="00BD0B2A"/>
    <w:rsid w:val="00BF277F"/>
    <w:rsid w:val="00BF4EB4"/>
    <w:rsid w:val="00BF7BAD"/>
    <w:rsid w:val="00BF7C24"/>
    <w:rsid w:val="00C03234"/>
    <w:rsid w:val="00C24F80"/>
    <w:rsid w:val="00C254F0"/>
    <w:rsid w:val="00C30274"/>
    <w:rsid w:val="00C42EB3"/>
    <w:rsid w:val="00C54A0C"/>
    <w:rsid w:val="00C739F9"/>
    <w:rsid w:val="00C90607"/>
    <w:rsid w:val="00C9542E"/>
    <w:rsid w:val="00CA4457"/>
    <w:rsid w:val="00CB30BC"/>
    <w:rsid w:val="00CB412F"/>
    <w:rsid w:val="00CB4897"/>
    <w:rsid w:val="00CB7745"/>
    <w:rsid w:val="00CD3097"/>
    <w:rsid w:val="00CD4A07"/>
    <w:rsid w:val="00CD799A"/>
    <w:rsid w:val="00CE1C04"/>
    <w:rsid w:val="00CE33C4"/>
    <w:rsid w:val="00CF2A9A"/>
    <w:rsid w:val="00CF5223"/>
    <w:rsid w:val="00D0047D"/>
    <w:rsid w:val="00D113EF"/>
    <w:rsid w:val="00D16545"/>
    <w:rsid w:val="00D27F71"/>
    <w:rsid w:val="00D3177F"/>
    <w:rsid w:val="00D3664F"/>
    <w:rsid w:val="00D40209"/>
    <w:rsid w:val="00D64C06"/>
    <w:rsid w:val="00D83420"/>
    <w:rsid w:val="00D85D90"/>
    <w:rsid w:val="00D90098"/>
    <w:rsid w:val="00D9612F"/>
    <w:rsid w:val="00DA0CDA"/>
    <w:rsid w:val="00DA2AEE"/>
    <w:rsid w:val="00DA6C0E"/>
    <w:rsid w:val="00DC09F4"/>
    <w:rsid w:val="00DC1D9C"/>
    <w:rsid w:val="00DE78B0"/>
    <w:rsid w:val="00E11BB7"/>
    <w:rsid w:val="00E11ECA"/>
    <w:rsid w:val="00E1453C"/>
    <w:rsid w:val="00E17CDD"/>
    <w:rsid w:val="00E3377A"/>
    <w:rsid w:val="00E3533C"/>
    <w:rsid w:val="00E42431"/>
    <w:rsid w:val="00E4647F"/>
    <w:rsid w:val="00E80331"/>
    <w:rsid w:val="00ED324A"/>
    <w:rsid w:val="00EF1AB3"/>
    <w:rsid w:val="00EF3A2A"/>
    <w:rsid w:val="00F13552"/>
    <w:rsid w:val="00F33720"/>
    <w:rsid w:val="00F37E74"/>
    <w:rsid w:val="00F4268B"/>
    <w:rsid w:val="00F43BBC"/>
    <w:rsid w:val="00F45F4E"/>
    <w:rsid w:val="00F5765F"/>
    <w:rsid w:val="00F65FCE"/>
    <w:rsid w:val="00F77150"/>
    <w:rsid w:val="00F806F9"/>
    <w:rsid w:val="00F82FDE"/>
    <w:rsid w:val="00F960FA"/>
    <w:rsid w:val="00FA7BCD"/>
    <w:rsid w:val="00FB40E4"/>
    <w:rsid w:val="00FD42E5"/>
    <w:rsid w:val="00FD5BFD"/>
    <w:rsid w:val="00FD7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8C395"/>
  <w15:docId w15:val="{0790A3F1-8C7E-4CF4-9FC9-8A029380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73500"/>
    <w:rPr>
      <w:color w:val="666666"/>
    </w:rPr>
  </w:style>
  <w:style w:type="paragraph" w:styleId="Revisie">
    <w:name w:val="Revision"/>
    <w:hidden/>
    <w:uiPriority w:val="99"/>
    <w:semiHidden/>
    <w:rsid w:val="00A73500"/>
    <w:rPr>
      <w:rFonts w:ascii="Univers" w:hAnsi="Univers"/>
      <w:sz w:val="22"/>
      <w:szCs w:val="24"/>
    </w:rPr>
  </w:style>
  <w:style w:type="paragraph" w:styleId="Voetnoottekst">
    <w:name w:val="footnote text"/>
    <w:basedOn w:val="Standaard"/>
    <w:link w:val="VoetnoottekstChar"/>
    <w:uiPriority w:val="99"/>
    <w:semiHidden/>
    <w:unhideWhenUsed/>
    <w:rsid w:val="00C24F80"/>
    <w:rPr>
      <w:sz w:val="20"/>
      <w:szCs w:val="20"/>
    </w:rPr>
  </w:style>
  <w:style w:type="character" w:customStyle="1" w:styleId="VoetnoottekstChar">
    <w:name w:val="Voetnoottekst Char"/>
    <w:basedOn w:val="Standaardalinea-lettertype"/>
    <w:link w:val="Voetnoottekst"/>
    <w:uiPriority w:val="99"/>
    <w:semiHidden/>
    <w:rsid w:val="00C24F80"/>
    <w:rPr>
      <w:rFonts w:ascii="Univers" w:hAnsi="Univers"/>
    </w:rPr>
  </w:style>
  <w:style w:type="character" w:styleId="Voetnootmarkering">
    <w:name w:val="footnote reference"/>
    <w:basedOn w:val="Standaardalinea-lettertype"/>
    <w:uiPriority w:val="99"/>
    <w:semiHidden/>
    <w:unhideWhenUsed/>
    <w:rsid w:val="00C24F80"/>
    <w:rPr>
      <w:vertAlign w:val="superscript"/>
    </w:rPr>
  </w:style>
  <w:style w:type="character" w:styleId="Hyperlink">
    <w:name w:val="Hyperlink"/>
    <w:basedOn w:val="Standaardalinea-lettertype"/>
    <w:uiPriority w:val="99"/>
    <w:unhideWhenUsed/>
    <w:rsid w:val="00C24F80"/>
    <w:rPr>
      <w:color w:val="0000FF" w:themeColor="hyperlink"/>
      <w:u w:val="single"/>
    </w:rPr>
  </w:style>
  <w:style w:type="character" w:styleId="Onopgelostemelding">
    <w:name w:val="Unresolved Mention"/>
    <w:basedOn w:val="Standaardalinea-lettertype"/>
    <w:uiPriority w:val="99"/>
    <w:rsid w:val="00C24F80"/>
    <w:rPr>
      <w:color w:val="605E5C"/>
      <w:shd w:val="clear" w:color="auto" w:fill="E1DFDD"/>
    </w:rPr>
  </w:style>
  <w:style w:type="character" w:styleId="Verwijzingopmerking">
    <w:name w:val="annotation reference"/>
    <w:basedOn w:val="Standaardalinea-lettertype"/>
    <w:uiPriority w:val="99"/>
    <w:semiHidden/>
    <w:unhideWhenUsed/>
    <w:rsid w:val="009507BD"/>
    <w:rPr>
      <w:sz w:val="16"/>
      <w:szCs w:val="16"/>
    </w:rPr>
  </w:style>
  <w:style w:type="paragraph" w:styleId="Tekstopmerking">
    <w:name w:val="annotation text"/>
    <w:basedOn w:val="Standaard"/>
    <w:link w:val="TekstopmerkingChar"/>
    <w:uiPriority w:val="99"/>
    <w:unhideWhenUsed/>
    <w:rsid w:val="009507BD"/>
    <w:rPr>
      <w:sz w:val="20"/>
      <w:szCs w:val="20"/>
    </w:rPr>
  </w:style>
  <w:style w:type="character" w:customStyle="1" w:styleId="TekstopmerkingChar">
    <w:name w:val="Tekst opmerking Char"/>
    <w:basedOn w:val="Standaardalinea-lettertype"/>
    <w:link w:val="Tekstopmerking"/>
    <w:uiPriority w:val="99"/>
    <w:rsid w:val="009507BD"/>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9507BD"/>
    <w:rPr>
      <w:b/>
      <w:bCs/>
    </w:rPr>
  </w:style>
  <w:style w:type="character" w:customStyle="1" w:styleId="OnderwerpvanopmerkingChar">
    <w:name w:val="Onderwerp van opmerking Char"/>
    <w:basedOn w:val="TekstopmerkingChar"/>
    <w:link w:val="Onderwerpvanopmerking"/>
    <w:uiPriority w:val="99"/>
    <w:semiHidden/>
    <w:rsid w:val="009507BD"/>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5B5162E-460B-44A5-BD70-8786FFD3CC60}"/>
      </w:docPartPr>
      <w:docPartBody>
        <w:p w:rsidR="00381E09" w:rsidRDefault="00381E09">
          <w:r w:rsidRPr="00A253A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09"/>
    <w:rsid w:val="001625EF"/>
    <w:rsid w:val="00381E09"/>
    <w:rsid w:val="003C1BAB"/>
    <w:rsid w:val="00416CC1"/>
    <w:rsid w:val="006C1F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81E0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625</ap:Words>
  <ap:Characters>3442</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2024-09-09T17:20:00.0000000Z</dcterms:created>
  <dcterms:modified xsi:type="dcterms:W3CDTF">2024-09-09T17:20:00.0000000Z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W12.24.00235/III</vt:lpwstr>
  </property>
  <property fmtid="{D5CDD505-2E9C-101B-9397-08002B2CF9AE}" pid="5" name="zaaktype">
    <vt:lpwstr>WET</vt:lpwstr>
  </property>
  <property fmtid="{D5CDD505-2E9C-101B-9397-08002B2CF9AE}" pid="6" name="ContentTypeId">
    <vt:lpwstr>0x010100FA5A77795FEADA4EA512273036134446007AC234B5E6649E41BCE3C898F69CB9CB</vt:lpwstr>
  </property>
  <property fmtid="{D5CDD505-2E9C-101B-9397-08002B2CF9AE}" pid="7" name="Bestemming">
    <vt:lpwstr>2;#Corsa|a7721b99-8166-4953-a37e-7c8574fb4b8b</vt:lpwstr>
  </property>
  <property fmtid="{D5CDD505-2E9C-101B-9397-08002B2CF9AE}" pid="8" name="_dlc_DocIdItemGuid">
    <vt:lpwstr>54f88dd7-9a30-4f76-a082-dbec5f88d9ef</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