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7566" w:rsidR="003740D7" w:rsidP="00F415B1" w:rsidRDefault="0034061C" w14:paraId="211A58D2" w14:textId="77777777">
      <w:pPr>
        <w:spacing w:line="240" w:lineRule="auto"/>
        <w:rPr>
          <w:rFonts w:ascii="Arial" w:hAnsi="Arial" w:cs="Arial"/>
          <w:b/>
          <w:bCs/>
        </w:rPr>
      </w:pPr>
      <w:r w:rsidRPr="00C67566">
        <w:rPr>
          <w:rFonts w:ascii="Arial" w:hAnsi="Arial" w:cs="Arial"/>
          <w:b/>
          <w:bCs/>
        </w:rPr>
        <w:t>Positon</w:t>
      </w:r>
      <w:r w:rsidRPr="00C67566" w:rsidR="00EB5C9C">
        <w:rPr>
          <w:rFonts w:ascii="Arial" w:hAnsi="Arial" w:cs="Arial"/>
          <w:b/>
          <w:bCs/>
        </w:rPr>
        <w:t xml:space="preserve"> paper Dierenbescherming </w:t>
      </w:r>
      <w:r w:rsidRPr="00C67566" w:rsidR="00982579">
        <w:rPr>
          <w:rFonts w:ascii="Arial" w:hAnsi="Arial" w:cs="Arial"/>
          <w:b/>
          <w:bCs/>
        </w:rPr>
        <w:t xml:space="preserve">- </w:t>
      </w:r>
      <w:r w:rsidRPr="00C67566" w:rsidR="00EB5C9C">
        <w:rPr>
          <w:rFonts w:ascii="Arial" w:hAnsi="Arial" w:cs="Arial"/>
          <w:b/>
          <w:bCs/>
        </w:rPr>
        <w:t>Rondetafelgesprek</w:t>
      </w:r>
      <w:r w:rsidRPr="00C67566" w:rsidR="008C7B58">
        <w:rPr>
          <w:rFonts w:ascii="Arial" w:hAnsi="Arial" w:cs="Arial"/>
          <w:b/>
          <w:bCs/>
        </w:rPr>
        <w:t xml:space="preserve"> Dierenwelzijnsverordeningen</w:t>
      </w:r>
      <w:r w:rsidRPr="00C67566" w:rsidR="00696DA7">
        <w:rPr>
          <w:rFonts w:ascii="Arial" w:hAnsi="Arial" w:cs="Arial"/>
          <w:b/>
          <w:bCs/>
        </w:rPr>
        <w:t xml:space="preserve"> </w:t>
      </w:r>
    </w:p>
    <w:p w:rsidRPr="00C67566" w:rsidR="008C6576" w:rsidP="00F415B1" w:rsidRDefault="003740D7" w14:paraId="6D8D659F" w14:textId="0ACE300E">
      <w:pPr>
        <w:spacing w:line="240" w:lineRule="auto"/>
        <w:rPr>
          <w:rFonts w:ascii="Arial" w:hAnsi="Arial" w:cs="Arial"/>
          <w:b/>
          <w:bCs/>
        </w:rPr>
      </w:pPr>
      <w:r w:rsidRPr="00C67566">
        <w:rPr>
          <w:rFonts w:ascii="Arial" w:hAnsi="Arial" w:cs="Arial"/>
          <w:b/>
          <w:bCs/>
        </w:rPr>
        <w:t xml:space="preserve">d.d. </w:t>
      </w:r>
      <w:r w:rsidRPr="00C67566" w:rsidR="00696DA7">
        <w:rPr>
          <w:rFonts w:ascii="Arial" w:hAnsi="Arial" w:cs="Arial"/>
          <w:b/>
          <w:bCs/>
        </w:rPr>
        <w:t>26 september 2024</w:t>
      </w:r>
      <w:r w:rsidRPr="00C67566" w:rsidR="008C7B58">
        <w:rPr>
          <w:rFonts w:ascii="Arial" w:hAnsi="Arial" w:cs="Arial"/>
          <w:b/>
          <w:bCs/>
        </w:rPr>
        <w:t xml:space="preserve"> –</w:t>
      </w:r>
      <w:r w:rsidRPr="00C67566" w:rsidR="00833612">
        <w:rPr>
          <w:rFonts w:ascii="Arial" w:hAnsi="Arial" w:cs="Arial"/>
          <w:b/>
          <w:bCs/>
        </w:rPr>
        <w:t xml:space="preserve"> </w:t>
      </w:r>
      <w:r w:rsidRPr="00C67566" w:rsidR="00A42931">
        <w:rPr>
          <w:rFonts w:ascii="Arial" w:hAnsi="Arial" w:cs="Arial"/>
          <w:b/>
          <w:bCs/>
        </w:rPr>
        <w:t>onderdeel welzijn en traceerbaarheid van honden en katten</w:t>
      </w:r>
    </w:p>
    <w:p w:rsidRPr="00C67566" w:rsidR="00A37C9B" w:rsidP="00F415B1" w:rsidRDefault="00A37C9B" w14:paraId="406A020D" w14:textId="77777777">
      <w:pPr>
        <w:spacing w:line="240" w:lineRule="auto"/>
        <w:rPr>
          <w:rFonts w:ascii="Arial" w:hAnsi="Arial" w:cs="Arial"/>
          <w:b/>
          <w:bCs/>
        </w:rPr>
      </w:pPr>
    </w:p>
    <w:p w:rsidRPr="00C67566" w:rsidR="001D6903" w:rsidP="00F415B1" w:rsidRDefault="001D6903" w14:paraId="7B2F1976" w14:textId="35117F71">
      <w:pPr>
        <w:spacing w:line="240" w:lineRule="auto"/>
        <w:rPr>
          <w:rFonts w:ascii="Arial" w:hAnsi="Arial" w:cs="Arial"/>
          <w:i/>
          <w:iCs/>
          <w:lang w:val="en-US"/>
        </w:rPr>
      </w:pPr>
      <w:proofErr w:type="spellStart"/>
      <w:r w:rsidRPr="00C67566">
        <w:rPr>
          <w:rFonts w:ascii="Arial" w:hAnsi="Arial" w:cs="Arial"/>
          <w:i/>
          <w:iCs/>
          <w:lang w:val="en-US"/>
        </w:rPr>
        <w:t>Inleiding</w:t>
      </w:r>
      <w:proofErr w:type="spellEnd"/>
    </w:p>
    <w:p w:rsidRPr="00C67566" w:rsidR="00A37C9B" w:rsidP="00F415B1" w:rsidRDefault="007364F3" w14:paraId="75C81C42" w14:textId="1CC0B9F4">
      <w:pPr>
        <w:spacing w:line="240" w:lineRule="auto"/>
        <w:rPr>
          <w:rFonts w:ascii="Arial" w:hAnsi="Arial" w:cs="Arial"/>
        </w:rPr>
      </w:pPr>
      <w:r w:rsidRPr="00C67566">
        <w:rPr>
          <w:rFonts w:ascii="Arial" w:hAnsi="Arial" w:cs="Arial"/>
          <w:lang w:val="en-US"/>
        </w:rPr>
        <w:t xml:space="preserve">Eind 2023 </w:t>
      </w:r>
      <w:proofErr w:type="spellStart"/>
      <w:r w:rsidRPr="00C67566" w:rsidR="00106735">
        <w:rPr>
          <w:rFonts w:ascii="Arial" w:hAnsi="Arial" w:cs="Arial"/>
          <w:lang w:val="en-US"/>
        </w:rPr>
        <w:t>publiceerde</w:t>
      </w:r>
      <w:proofErr w:type="spellEnd"/>
      <w:r w:rsidRPr="00C67566" w:rsidR="00106735">
        <w:rPr>
          <w:rFonts w:ascii="Arial" w:hAnsi="Arial" w:cs="Arial"/>
          <w:lang w:val="en-US"/>
        </w:rPr>
        <w:t xml:space="preserve"> de </w:t>
      </w:r>
      <w:proofErr w:type="spellStart"/>
      <w:r w:rsidRPr="00C67566" w:rsidR="00106735">
        <w:rPr>
          <w:rFonts w:ascii="Arial" w:hAnsi="Arial" w:cs="Arial"/>
          <w:lang w:val="en-US"/>
        </w:rPr>
        <w:t>Europese</w:t>
      </w:r>
      <w:proofErr w:type="spellEnd"/>
      <w:r w:rsidRPr="00C67566" w:rsidR="00106735">
        <w:rPr>
          <w:rFonts w:ascii="Arial" w:hAnsi="Arial" w:cs="Arial"/>
          <w:lang w:val="en-US"/>
        </w:rPr>
        <w:t xml:space="preserve"> Commissie </w:t>
      </w:r>
      <w:proofErr w:type="spellStart"/>
      <w:r w:rsidRPr="00C67566" w:rsidR="00106735">
        <w:rPr>
          <w:rFonts w:ascii="Arial" w:hAnsi="Arial" w:cs="Arial"/>
          <w:lang w:val="en-US"/>
        </w:rPr>
        <w:t>een</w:t>
      </w:r>
      <w:proofErr w:type="spellEnd"/>
      <w:r w:rsidRPr="00C67566" w:rsidR="00106735">
        <w:rPr>
          <w:rFonts w:ascii="Arial" w:hAnsi="Arial" w:cs="Arial"/>
          <w:lang w:val="en-US"/>
        </w:rPr>
        <w:t xml:space="preserve"> </w:t>
      </w:r>
      <w:proofErr w:type="spellStart"/>
      <w:r w:rsidRPr="00C67566" w:rsidR="00106735">
        <w:rPr>
          <w:rFonts w:ascii="Arial" w:hAnsi="Arial" w:cs="Arial"/>
          <w:lang w:val="en-US"/>
        </w:rPr>
        <w:t>voorstel</w:t>
      </w:r>
      <w:proofErr w:type="spellEnd"/>
      <w:r w:rsidRPr="00C67566" w:rsidR="00106735">
        <w:rPr>
          <w:rFonts w:ascii="Arial" w:hAnsi="Arial" w:cs="Arial"/>
          <w:lang w:val="en-US"/>
        </w:rPr>
        <w:t xml:space="preserve"> </w:t>
      </w:r>
      <w:proofErr w:type="spellStart"/>
      <w:r w:rsidRPr="00C67566" w:rsidR="00106735">
        <w:rPr>
          <w:rFonts w:ascii="Arial" w:hAnsi="Arial" w:cs="Arial"/>
          <w:lang w:val="en-US"/>
        </w:rPr>
        <w:t>voor</w:t>
      </w:r>
      <w:proofErr w:type="spellEnd"/>
      <w:r w:rsidRPr="00C67566" w:rsidR="00106735">
        <w:rPr>
          <w:rFonts w:ascii="Arial" w:hAnsi="Arial" w:cs="Arial"/>
          <w:lang w:val="en-US"/>
        </w:rPr>
        <w:t xml:space="preserve"> </w:t>
      </w:r>
      <w:proofErr w:type="spellStart"/>
      <w:r w:rsidRPr="00C67566" w:rsidR="00106735">
        <w:rPr>
          <w:rFonts w:ascii="Arial" w:hAnsi="Arial" w:cs="Arial"/>
          <w:lang w:val="en-US"/>
        </w:rPr>
        <w:t>een</w:t>
      </w:r>
      <w:proofErr w:type="spellEnd"/>
      <w:r w:rsidRPr="00C67566" w:rsidR="00106735">
        <w:rPr>
          <w:rFonts w:ascii="Arial" w:hAnsi="Arial" w:cs="Arial"/>
          <w:lang w:val="en-US"/>
        </w:rPr>
        <w:t xml:space="preserve"> </w:t>
      </w:r>
      <w:r w:rsidRPr="00C67566" w:rsidR="00106735">
        <w:rPr>
          <w:rFonts w:ascii="Arial" w:hAnsi="Arial" w:cs="Arial"/>
          <w:i/>
          <w:iCs/>
          <w:lang w:val="en-US"/>
        </w:rPr>
        <w:t xml:space="preserve">‘Regulation of the European Parliament and of the </w:t>
      </w:r>
      <w:r w:rsidRPr="00C67566" w:rsidR="00224F68">
        <w:rPr>
          <w:rFonts w:ascii="Arial" w:hAnsi="Arial" w:cs="Arial"/>
          <w:i/>
          <w:iCs/>
          <w:lang w:val="en-US"/>
        </w:rPr>
        <w:t>Council</w:t>
      </w:r>
      <w:r w:rsidRPr="00C67566" w:rsidR="00106735">
        <w:rPr>
          <w:rFonts w:ascii="Arial" w:hAnsi="Arial" w:cs="Arial"/>
          <w:i/>
          <w:iCs/>
          <w:lang w:val="en-US"/>
        </w:rPr>
        <w:t xml:space="preserve"> on the welfare of dogs and cats</w:t>
      </w:r>
      <w:r w:rsidRPr="00C67566" w:rsidR="00DD3164">
        <w:rPr>
          <w:rFonts w:ascii="Arial" w:hAnsi="Arial" w:cs="Arial"/>
          <w:i/>
          <w:iCs/>
          <w:lang w:val="en-US"/>
        </w:rPr>
        <w:t xml:space="preserve"> and their traceability’</w:t>
      </w:r>
      <w:r w:rsidRPr="00C67566" w:rsidR="00DD3164">
        <w:rPr>
          <w:rFonts w:ascii="Arial" w:hAnsi="Arial" w:cs="Arial"/>
          <w:lang w:val="en-US"/>
        </w:rPr>
        <w:t xml:space="preserve">. </w:t>
      </w:r>
      <w:r w:rsidRPr="00C67566" w:rsidR="00F234D7">
        <w:rPr>
          <w:rFonts w:ascii="Arial" w:hAnsi="Arial" w:cs="Arial"/>
        </w:rPr>
        <w:t xml:space="preserve">Medio 2024 </w:t>
      </w:r>
      <w:r w:rsidRPr="00C67566" w:rsidR="00890C6A">
        <w:rPr>
          <w:rFonts w:ascii="Arial" w:hAnsi="Arial" w:cs="Arial"/>
        </w:rPr>
        <w:t xml:space="preserve">verscheen </w:t>
      </w:r>
      <w:r w:rsidRPr="00C67566" w:rsidR="00F234D7">
        <w:rPr>
          <w:rFonts w:ascii="Arial" w:hAnsi="Arial" w:cs="Arial"/>
        </w:rPr>
        <w:t>er een aangepast voorstel</w:t>
      </w:r>
      <w:r w:rsidRPr="00C67566" w:rsidR="00EA1535">
        <w:rPr>
          <w:rFonts w:ascii="Arial" w:hAnsi="Arial" w:cs="Arial"/>
        </w:rPr>
        <w:t xml:space="preserve">, zijnde </w:t>
      </w:r>
      <w:r w:rsidRPr="00C67566" w:rsidR="00890C6A">
        <w:rPr>
          <w:rFonts w:ascii="Arial" w:hAnsi="Arial" w:cs="Arial"/>
        </w:rPr>
        <w:t>het</w:t>
      </w:r>
      <w:r w:rsidRPr="00C67566" w:rsidR="00EA1535">
        <w:rPr>
          <w:rFonts w:ascii="Arial" w:hAnsi="Arial" w:cs="Arial"/>
        </w:rPr>
        <w:t xml:space="preserve"> onderhandelingsmandaat vanuit de Europese Raad</w:t>
      </w:r>
      <w:r w:rsidRPr="00C67566" w:rsidR="003736AC">
        <w:rPr>
          <w:rFonts w:ascii="Arial" w:hAnsi="Arial" w:cs="Arial"/>
        </w:rPr>
        <w:t>, hetgeen nu zal worden voorgelegd aan het Europees Parlement</w:t>
      </w:r>
      <w:r w:rsidRPr="00C67566" w:rsidR="00E746D9">
        <w:rPr>
          <w:rFonts w:ascii="Arial" w:hAnsi="Arial" w:cs="Arial"/>
        </w:rPr>
        <w:t xml:space="preserve"> (</w:t>
      </w:r>
      <w:r w:rsidRPr="00C67566" w:rsidR="00B57E1A">
        <w:rPr>
          <w:rFonts w:ascii="Arial" w:hAnsi="Arial" w:cs="Arial"/>
        </w:rPr>
        <w:t>raads</w:t>
      </w:r>
      <w:r w:rsidRPr="00C67566" w:rsidR="00E746D9">
        <w:rPr>
          <w:rFonts w:ascii="Arial" w:hAnsi="Arial" w:cs="Arial"/>
        </w:rPr>
        <w:t>document met kenmerk 107663/24</w:t>
      </w:r>
      <w:r w:rsidRPr="00C67566" w:rsidR="00B57E1A">
        <w:rPr>
          <w:rFonts w:ascii="Arial" w:hAnsi="Arial" w:cs="Arial"/>
        </w:rPr>
        <w:t xml:space="preserve"> d.d. 19 juni 2024)</w:t>
      </w:r>
      <w:r w:rsidRPr="00C67566" w:rsidR="00756766">
        <w:rPr>
          <w:rFonts w:ascii="Arial" w:hAnsi="Arial" w:cs="Arial"/>
        </w:rPr>
        <w:t xml:space="preserve">. </w:t>
      </w:r>
      <w:r w:rsidRPr="00C67566" w:rsidR="005A00CE">
        <w:rPr>
          <w:rFonts w:ascii="Arial" w:hAnsi="Arial" w:cs="Arial"/>
        </w:rPr>
        <w:t xml:space="preserve">De oorspronkelijke inbreng van de Nederlandse regering staat in </w:t>
      </w:r>
      <w:r w:rsidRPr="00C67566" w:rsidR="001D39F7">
        <w:rPr>
          <w:rFonts w:ascii="Arial" w:hAnsi="Arial" w:cs="Arial"/>
        </w:rPr>
        <w:t xml:space="preserve">een </w:t>
      </w:r>
      <w:r w:rsidRPr="00C67566" w:rsidR="005A00CE">
        <w:rPr>
          <w:rFonts w:ascii="Arial" w:hAnsi="Arial" w:cs="Arial"/>
        </w:rPr>
        <w:t>BNC-fiche</w:t>
      </w:r>
      <w:r w:rsidRPr="00C67566" w:rsidR="00625A76">
        <w:rPr>
          <w:rFonts w:ascii="Arial" w:hAnsi="Arial" w:cs="Arial"/>
        </w:rPr>
        <w:t xml:space="preserve"> uit december 2023</w:t>
      </w:r>
      <w:r w:rsidRPr="00C67566" w:rsidR="009166FC">
        <w:rPr>
          <w:rFonts w:ascii="Arial" w:hAnsi="Arial" w:cs="Arial"/>
        </w:rPr>
        <w:t xml:space="preserve"> (Kamerstuk 22112-3860)</w:t>
      </w:r>
      <w:r w:rsidRPr="00C67566" w:rsidR="001D39F7">
        <w:rPr>
          <w:rFonts w:ascii="Arial" w:hAnsi="Arial" w:cs="Arial"/>
        </w:rPr>
        <w:t xml:space="preserve">. </w:t>
      </w:r>
    </w:p>
    <w:p w:rsidRPr="00C67566" w:rsidR="00224F68" w:rsidP="00F415B1" w:rsidRDefault="00224F68" w14:paraId="5A0C87E5" w14:textId="77777777">
      <w:pPr>
        <w:spacing w:line="240" w:lineRule="auto"/>
        <w:rPr>
          <w:rFonts w:ascii="Arial" w:hAnsi="Arial" w:cs="Arial"/>
        </w:rPr>
      </w:pPr>
    </w:p>
    <w:p w:rsidRPr="00C67566" w:rsidR="00A068D3" w:rsidP="00F415B1" w:rsidRDefault="00FE6422" w14:paraId="6832830A" w14:textId="7DABA852">
      <w:pPr>
        <w:spacing w:line="240" w:lineRule="auto"/>
        <w:rPr>
          <w:rFonts w:ascii="Arial" w:hAnsi="Arial" w:cs="Arial"/>
        </w:rPr>
      </w:pPr>
      <w:r w:rsidRPr="00C67566">
        <w:rPr>
          <w:rFonts w:ascii="Arial" w:hAnsi="Arial" w:cs="Arial"/>
        </w:rPr>
        <w:t xml:space="preserve">De Dierenbescherming </w:t>
      </w:r>
      <w:r w:rsidRPr="00C67566" w:rsidR="009038D3">
        <w:rPr>
          <w:rFonts w:ascii="Arial" w:hAnsi="Arial" w:cs="Arial"/>
        </w:rPr>
        <w:t xml:space="preserve">en ook haar Europese koepel </w:t>
      </w:r>
      <w:proofErr w:type="spellStart"/>
      <w:r w:rsidRPr="00C67566" w:rsidR="009038D3">
        <w:rPr>
          <w:rFonts w:ascii="Arial" w:hAnsi="Arial" w:cs="Arial"/>
        </w:rPr>
        <w:t>Eurogroup</w:t>
      </w:r>
      <w:proofErr w:type="spellEnd"/>
      <w:r w:rsidRPr="00C67566" w:rsidR="009038D3">
        <w:rPr>
          <w:rFonts w:ascii="Arial" w:hAnsi="Arial" w:cs="Arial"/>
        </w:rPr>
        <w:t xml:space="preserve"> for Animals verwelkomden </w:t>
      </w:r>
      <w:r w:rsidRPr="00C67566" w:rsidR="00B95FC2">
        <w:rPr>
          <w:rFonts w:ascii="Arial" w:hAnsi="Arial" w:cs="Arial"/>
        </w:rPr>
        <w:t xml:space="preserve">direct al de komst van </w:t>
      </w:r>
      <w:r w:rsidRPr="00C67566" w:rsidR="00AD61F2">
        <w:rPr>
          <w:rFonts w:ascii="Arial" w:hAnsi="Arial" w:cs="Arial"/>
        </w:rPr>
        <w:t xml:space="preserve">Europese </w:t>
      </w:r>
      <w:r w:rsidRPr="00C67566" w:rsidR="0085563E">
        <w:rPr>
          <w:rFonts w:ascii="Arial" w:hAnsi="Arial" w:cs="Arial"/>
        </w:rPr>
        <w:t>regelgeving op dit gebied</w:t>
      </w:r>
      <w:r w:rsidRPr="00C67566" w:rsidR="003A64DE">
        <w:rPr>
          <w:rFonts w:ascii="Arial" w:hAnsi="Arial" w:cs="Arial"/>
        </w:rPr>
        <w:t xml:space="preserve">. </w:t>
      </w:r>
      <w:r w:rsidRPr="00C67566" w:rsidR="0040516D">
        <w:rPr>
          <w:rFonts w:ascii="Arial" w:hAnsi="Arial" w:cs="Arial"/>
        </w:rPr>
        <w:t xml:space="preserve">Het voorstel brengt </w:t>
      </w:r>
      <w:r w:rsidRPr="00C67566" w:rsidR="00D43327">
        <w:rPr>
          <w:rFonts w:ascii="Arial" w:hAnsi="Arial" w:cs="Arial"/>
        </w:rPr>
        <w:t xml:space="preserve">-eindelijk- </w:t>
      </w:r>
      <w:r w:rsidRPr="00C67566" w:rsidR="0040516D">
        <w:rPr>
          <w:rFonts w:ascii="Arial" w:hAnsi="Arial" w:cs="Arial"/>
        </w:rPr>
        <w:t>consistente regels</w:t>
      </w:r>
      <w:r w:rsidRPr="00C67566" w:rsidR="00E32E90">
        <w:rPr>
          <w:rFonts w:ascii="Arial" w:hAnsi="Arial" w:cs="Arial"/>
        </w:rPr>
        <w:t xml:space="preserve"> binnen de gehele EU teneinde het welzijn van honden en katten te beschermen. </w:t>
      </w:r>
      <w:r w:rsidRPr="00C67566" w:rsidR="0055164B">
        <w:rPr>
          <w:rFonts w:ascii="Arial" w:hAnsi="Arial" w:cs="Arial"/>
        </w:rPr>
        <w:t xml:space="preserve">Er is ook tevredenheid over het aangepaste voorstel, dat </w:t>
      </w:r>
      <w:r w:rsidRPr="00C67566" w:rsidR="0071096A">
        <w:rPr>
          <w:rFonts w:ascii="Arial" w:hAnsi="Arial" w:cs="Arial"/>
        </w:rPr>
        <w:t>strikter is geworden op een aantal belangrijke punten.</w:t>
      </w:r>
      <w:r w:rsidRPr="00C67566" w:rsidR="002502EC">
        <w:rPr>
          <w:rFonts w:ascii="Arial" w:hAnsi="Arial" w:cs="Arial"/>
        </w:rPr>
        <w:t xml:space="preserve"> </w:t>
      </w:r>
      <w:r w:rsidRPr="00C67566" w:rsidR="0071096A">
        <w:rPr>
          <w:rFonts w:ascii="Arial" w:hAnsi="Arial" w:cs="Arial"/>
        </w:rPr>
        <w:t xml:space="preserve">Te noemen zijn </w:t>
      </w:r>
      <w:r w:rsidRPr="00C67566" w:rsidR="0097700D">
        <w:rPr>
          <w:rFonts w:ascii="Arial" w:hAnsi="Arial" w:cs="Arial"/>
        </w:rPr>
        <w:t xml:space="preserve">onder meer </w:t>
      </w:r>
      <w:r w:rsidRPr="00C67566" w:rsidR="0097700D">
        <w:rPr>
          <w:rFonts w:ascii="Arial" w:hAnsi="Arial" w:cs="Arial"/>
          <w:b/>
          <w:bCs/>
        </w:rPr>
        <w:t>(i)</w:t>
      </w:r>
      <w:r w:rsidRPr="00C67566" w:rsidR="0097700D">
        <w:rPr>
          <w:rFonts w:ascii="Arial" w:hAnsi="Arial" w:cs="Arial"/>
        </w:rPr>
        <w:t xml:space="preserve"> </w:t>
      </w:r>
      <w:r w:rsidRPr="00C67566" w:rsidR="0071096A">
        <w:rPr>
          <w:rFonts w:ascii="Arial" w:hAnsi="Arial" w:cs="Arial"/>
        </w:rPr>
        <w:t xml:space="preserve">de regels over het </w:t>
      </w:r>
      <w:r w:rsidRPr="00C67566" w:rsidR="00B23ACA">
        <w:rPr>
          <w:rFonts w:ascii="Arial" w:hAnsi="Arial" w:cs="Arial"/>
        </w:rPr>
        <w:t xml:space="preserve">fokken van dieren met schadelijke uiterlijke kenmerken, inclusief een </w:t>
      </w:r>
      <w:r w:rsidRPr="00C67566" w:rsidR="00D83487">
        <w:rPr>
          <w:rFonts w:ascii="Arial" w:hAnsi="Arial" w:cs="Arial"/>
        </w:rPr>
        <w:t>wedstrijd- en vertoningsverbod met dergelijke dieren</w:t>
      </w:r>
      <w:r w:rsidRPr="00C67566" w:rsidR="0097700D">
        <w:rPr>
          <w:rFonts w:ascii="Arial" w:hAnsi="Arial" w:cs="Arial"/>
        </w:rPr>
        <w:t xml:space="preserve">, </w:t>
      </w:r>
      <w:r w:rsidRPr="00C67566" w:rsidR="0097700D">
        <w:rPr>
          <w:rFonts w:ascii="Arial" w:hAnsi="Arial" w:cs="Arial"/>
          <w:b/>
          <w:bCs/>
        </w:rPr>
        <w:t>(ii)</w:t>
      </w:r>
      <w:r w:rsidRPr="00C67566" w:rsidR="0097700D">
        <w:rPr>
          <w:rFonts w:ascii="Arial" w:hAnsi="Arial" w:cs="Arial"/>
        </w:rPr>
        <w:t xml:space="preserve"> striktere regels over de import van honden en katten van buiten de EU, die nu zal moeten voldoen aan </w:t>
      </w:r>
      <w:r w:rsidRPr="00C67566" w:rsidR="00FA5F06">
        <w:rPr>
          <w:rFonts w:ascii="Arial" w:hAnsi="Arial" w:cs="Arial"/>
        </w:rPr>
        <w:t xml:space="preserve">equivalente standaarden als </w:t>
      </w:r>
      <w:r w:rsidRPr="00C67566" w:rsidR="00B57999">
        <w:rPr>
          <w:rFonts w:ascii="Arial" w:hAnsi="Arial" w:cs="Arial"/>
        </w:rPr>
        <w:t xml:space="preserve">voor </w:t>
      </w:r>
      <w:r w:rsidRPr="00C67566" w:rsidR="0038416A">
        <w:rPr>
          <w:rFonts w:ascii="Arial" w:hAnsi="Arial" w:cs="Arial"/>
        </w:rPr>
        <w:t xml:space="preserve">deze </w:t>
      </w:r>
      <w:r w:rsidRPr="00C67566" w:rsidR="00FA5F06">
        <w:rPr>
          <w:rFonts w:ascii="Arial" w:hAnsi="Arial" w:cs="Arial"/>
        </w:rPr>
        <w:t>dieren binnen de EU zelf</w:t>
      </w:r>
      <w:r w:rsidRPr="00C67566" w:rsidR="0038416A">
        <w:rPr>
          <w:rFonts w:ascii="Arial" w:hAnsi="Arial" w:cs="Arial"/>
        </w:rPr>
        <w:t xml:space="preserve">. </w:t>
      </w:r>
    </w:p>
    <w:p w:rsidRPr="00C67566" w:rsidR="00A068D3" w:rsidP="00F415B1" w:rsidRDefault="00A068D3" w14:paraId="682D40A7" w14:textId="77777777">
      <w:pPr>
        <w:spacing w:line="240" w:lineRule="auto"/>
        <w:rPr>
          <w:rFonts w:ascii="Arial" w:hAnsi="Arial" w:cs="Arial"/>
        </w:rPr>
      </w:pPr>
    </w:p>
    <w:p w:rsidRPr="00C67566" w:rsidR="003E5DCB" w:rsidP="00F415B1" w:rsidRDefault="003E5DCB" w14:paraId="54823E00" w14:textId="1F2339B1">
      <w:pPr>
        <w:spacing w:line="240" w:lineRule="auto"/>
        <w:rPr>
          <w:rFonts w:ascii="Arial" w:hAnsi="Arial" w:cs="Arial"/>
          <w:i/>
          <w:iCs/>
        </w:rPr>
      </w:pPr>
      <w:r w:rsidRPr="00C67566">
        <w:rPr>
          <w:rFonts w:ascii="Arial" w:hAnsi="Arial" w:cs="Arial"/>
          <w:i/>
          <w:iCs/>
        </w:rPr>
        <w:t>Algemene indruk is positief</w:t>
      </w:r>
    </w:p>
    <w:p w:rsidRPr="00C67566" w:rsidR="00224F68" w:rsidP="00F415B1" w:rsidRDefault="003C244D" w14:paraId="277E294E" w14:textId="253D9B7C">
      <w:pPr>
        <w:spacing w:line="240" w:lineRule="auto"/>
        <w:rPr>
          <w:rFonts w:ascii="Arial" w:hAnsi="Arial" w:cs="Arial"/>
        </w:rPr>
      </w:pPr>
      <w:r w:rsidRPr="00C67566">
        <w:rPr>
          <w:rFonts w:ascii="Arial" w:hAnsi="Arial" w:cs="Arial"/>
        </w:rPr>
        <w:t xml:space="preserve">Het voorstel zoals het er nu ligt lijkt tevens </w:t>
      </w:r>
      <w:r w:rsidRPr="00C67566">
        <w:rPr>
          <w:rFonts w:ascii="Arial" w:hAnsi="Arial" w:cs="Arial"/>
          <w:b/>
          <w:bCs/>
        </w:rPr>
        <w:t xml:space="preserve">(iii) </w:t>
      </w:r>
      <w:r w:rsidRPr="00C67566">
        <w:rPr>
          <w:rFonts w:ascii="Arial" w:hAnsi="Arial" w:cs="Arial"/>
        </w:rPr>
        <w:t xml:space="preserve">een </w:t>
      </w:r>
      <w:r w:rsidRPr="00C67566" w:rsidR="00711338">
        <w:rPr>
          <w:rFonts w:ascii="Arial" w:hAnsi="Arial" w:cs="Arial"/>
        </w:rPr>
        <w:t xml:space="preserve">goede </w:t>
      </w:r>
      <w:r w:rsidRPr="00C67566">
        <w:rPr>
          <w:rFonts w:ascii="Arial" w:hAnsi="Arial" w:cs="Arial"/>
        </w:rPr>
        <w:t xml:space="preserve">balans te bieden tussen de erkenning van </w:t>
      </w:r>
      <w:r w:rsidRPr="00C67566" w:rsidR="00711338">
        <w:rPr>
          <w:rFonts w:ascii="Arial" w:hAnsi="Arial" w:cs="Arial"/>
        </w:rPr>
        <w:t>de maatschappelijke positie van ‘shelters’ (dierenopvang)</w:t>
      </w:r>
      <w:r w:rsidRPr="00C67566" w:rsidR="001766F0">
        <w:rPr>
          <w:rFonts w:ascii="Arial" w:hAnsi="Arial" w:cs="Arial"/>
        </w:rPr>
        <w:t xml:space="preserve"> enerzijds en </w:t>
      </w:r>
      <w:r w:rsidRPr="00C67566" w:rsidR="009C4D64">
        <w:rPr>
          <w:rFonts w:ascii="Arial" w:hAnsi="Arial" w:cs="Arial"/>
        </w:rPr>
        <w:t xml:space="preserve">het stellen van uniforme regels voor alle aanbieders van honden en katten anderzijds. </w:t>
      </w:r>
      <w:r w:rsidRPr="00C67566" w:rsidR="0046352C">
        <w:rPr>
          <w:rFonts w:ascii="Arial" w:hAnsi="Arial" w:cs="Arial"/>
        </w:rPr>
        <w:t xml:space="preserve">In de kern gelden </w:t>
      </w:r>
      <w:r w:rsidRPr="00C67566" w:rsidR="002502EC">
        <w:rPr>
          <w:rFonts w:ascii="Arial" w:hAnsi="Arial" w:cs="Arial"/>
        </w:rPr>
        <w:t>verreweg de meeste regels voor de sector als geheel, hetgeen een goede zaak is</w:t>
      </w:r>
      <w:r w:rsidRPr="00C67566" w:rsidR="009E7F4B">
        <w:rPr>
          <w:rFonts w:ascii="Arial" w:hAnsi="Arial" w:cs="Arial"/>
        </w:rPr>
        <w:t xml:space="preserve"> en de helderheid en kenbaarheid van de regels ten goede komt</w:t>
      </w:r>
      <w:r w:rsidRPr="00C67566" w:rsidR="002502EC">
        <w:rPr>
          <w:rFonts w:ascii="Arial" w:hAnsi="Arial" w:cs="Arial"/>
        </w:rPr>
        <w:t xml:space="preserve">. </w:t>
      </w:r>
      <w:r w:rsidRPr="00C67566" w:rsidR="00324A0F">
        <w:rPr>
          <w:rFonts w:ascii="Arial" w:hAnsi="Arial" w:cs="Arial"/>
        </w:rPr>
        <w:t>S</w:t>
      </w:r>
      <w:r w:rsidRPr="00C67566" w:rsidR="00C409EB">
        <w:rPr>
          <w:rFonts w:ascii="Arial" w:hAnsi="Arial" w:cs="Arial"/>
        </w:rPr>
        <w:t xml:space="preserve">pecifiek </w:t>
      </w:r>
      <w:r w:rsidRPr="00C67566" w:rsidR="00324A0F">
        <w:rPr>
          <w:rFonts w:ascii="Arial" w:hAnsi="Arial" w:cs="Arial"/>
        </w:rPr>
        <w:t xml:space="preserve">voor </w:t>
      </w:r>
      <w:r w:rsidRPr="00C67566" w:rsidR="002502EC">
        <w:rPr>
          <w:rFonts w:ascii="Arial" w:hAnsi="Arial" w:cs="Arial"/>
        </w:rPr>
        <w:t xml:space="preserve">de </w:t>
      </w:r>
      <w:r w:rsidRPr="00C67566" w:rsidR="00C409EB">
        <w:rPr>
          <w:rFonts w:ascii="Arial" w:hAnsi="Arial" w:cs="Arial"/>
        </w:rPr>
        <w:t xml:space="preserve">vereiste minimale </w:t>
      </w:r>
      <w:proofErr w:type="spellStart"/>
      <w:r w:rsidRPr="00C67566" w:rsidR="00C409EB">
        <w:rPr>
          <w:rFonts w:ascii="Arial" w:hAnsi="Arial" w:cs="Arial"/>
        </w:rPr>
        <w:t>oppervlakte-maten</w:t>
      </w:r>
      <w:proofErr w:type="spellEnd"/>
      <w:r w:rsidRPr="00C67566" w:rsidR="00C409EB">
        <w:rPr>
          <w:rFonts w:ascii="Arial" w:hAnsi="Arial" w:cs="Arial"/>
        </w:rPr>
        <w:t xml:space="preserve"> voor katten is er een uitzondering gekomen voor </w:t>
      </w:r>
      <w:r w:rsidRPr="00C67566" w:rsidR="00C2404A">
        <w:rPr>
          <w:rFonts w:ascii="Arial" w:hAnsi="Arial" w:cs="Arial"/>
        </w:rPr>
        <w:t>dieren</w:t>
      </w:r>
      <w:r w:rsidRPr="00C67566" w:rsidR="00E53A2B">
        <w:rPr>
          <w:rFonts w:ascii="Arial" w:hAnsi="Arial" w:cs="Arial"/>
        </w:rPr>
        <w:t>opvang</w:t>
      </w:r>
      <w:r w:rsidRPr="00C67566" w:rsidR="00FC2C73">
        <w:rPr>
          <w:rFonts w:ascii="Arial" w:hAnsi="Arial" w:cs="Arial"/>
        </w:rPr>
        <w:t>centra, hetgeen zeker ook in de Nederlandse situatie zeer gewenst was</w:t>
      </w:r>
      <w:r w:rsidRPr="00C67566" w:rsidR="00324A0F">
        <w:rPr>
          <w:rFonts w:ascii="Arial" w:hAnsi="Arial" w:cs="Arial"/>
        </w:rPr>
        <w:t xml:space="preserve">, aangezien men daar anders in de knel zou zijn gekomen met </w:t>
      </w:r>
      <w:r w:rsidRPr="00C67566" w:rsidR="00A068D3">
        <w:rPr>
          <w:rFonts w:ascii="Arial" w:hAnsi="Arial" w:cs="Arial"/>
        </w:rPr>
        <w:t xml:space="preserve">onder meer het </w:t>
      </w:r>
      <w:r w:rsidRPr="00C67566" w:rsidR="009A72A6">
        <w:rPr>
          <w:rFonts w:ascii="Arial" w:hAnsi="Arial" w:cs="Arial"/>
        </w:rPr>
        <w:t xml:space="preserve">piekaanbod in het kitten- en zomerseizoen. </w:t>
      </w:r>
    </w:p>
    <w:p w:rsidRPr="00C67566" w:rsidR="009A72A6" w:rsidP="00F415B1" w:rsidRDefault="00450C6F" w14:paraId="77BB987B" w14:textId="799B3A63">
      <w:pPr>
        <w:spacing w:line="240" w:lineRule="auto"/>
        <w:rPr>
          <w:rFonts w:ascii="Arial" w:hAnsi="Arial" w:cs="Arial"/>
        </w:rPr>
      </w:pPr>
      <w:r w:rsidRPr="00C67566">
        <w:rPr>
          <w:rFonts w:ascii="Arial" w:hAnsi="Arial" w:cs="Arial"/>
        </w:rPr>
        <w:t xml:space="preserve">Het voorstel voorziet nu ook in de mogelijkheid om </w:t>
      </w:r>
      <w:r w:rsidRPr="00C67566" w:rsidR="001004D1">
        <w:rPr>
          <w:rFonts w:ascii="Arial" w:hAnsi="Arial" w:cs="Arial"/>
        </w:rPr>
        <w:t xml:space="preserve">op nationaal niveau </w:t>
      </w:r>
      <w:r w:rsidRPr="00C67566">
        <w:rPr>
          <w:rFonts w:ascii="Arial" w:hAnsi="Arial" w:cs="Arial"/>
        </w:rPr>
        <w:t xml:space="preserve">het </w:t>
      </w:r>
      <w:r w:rsidRPr="00C67566" w:rsidR="001004D1">
        <w:rPr>
          <w:rFonts w:ascii="Arial" w:hAnsi="Arial" w:cs="Arial"/>
        </w:rPr>
        <w:t>identificeren en registreren</w:t>
      </w:r>
      <w:r w:rsidRPr="00C67566" w:rsidR="00DF2785">
        <w:rPr>
          <w:rFonts w:ascii="Arial" w:hAnsi="Arial" w:cs="Arial"/>
        </w:rPr>
        <w:t xml:space="preserve"> </w:t>
      </w:r>
      <w:r w:rsidRPr="00C67566" w:rsidR="001004D1">
        <w:rPr>
          <w:rFonts w:ascii="Arial" w:hAnsi="Arial" w:cs="Arial"/>
        </w:rPr>
        <w:t>van honden en katten door een ánder dan een dierenarts toe te staan</w:t>
      </w:r>
      <w:r w:rsidRPr="00C67566" w:rsidR="00AC4BDB">
        <w:rPr>
          <w:rFonts w:ascii="Arial" w:hAnsi="Arial" w:cs="Arial"/>
        </w:rPr>
        <w:t xml:space="preserve">, hetgeen aansluit bij hetgeen wij in Nederland al bepaald hadden. In meer algemene zin sluit het voorstel </w:t>
      </w:r>
      <w:r w:rsidRPr="00C67566" w:rsidR="006561D1">
        <w:rPr>
          <w:rFonts w:ascii="Arial" w:hAnsi="Arial" w:cs="Arial"/>
        </w:rPr>
        <w:t xml:space="preserve">overigens </w:t>
      </w:r>
      <w:r w:rsidRPr="00C67566" w:rsidR="00AC4BDB">
        <w:rPr>
          <w:rFonts w:ascii="Arial" w:hAnsi="Arial" w:cs="Arial"/>
        </w:rPr>
        <w:t xml:space="preserve">goed aan op hetgeen we in Nederland </w:t>
      </w:r>
      <w:r w:rsidRPr="00C67566" w:rsidR="00AB7702">
        <w:rPr>
          <w:rFonts w:ascii="Arial" w:hAnsi="Arial" w:cs="Arial"/>
        </w:rPr>
        <w:t xml:space="preserve">al geregeld </w:t>
      </w:r>
      <w:r w:rsidRPr="00C67566" w:rsidR="00DF2785">
        <w:rPr>
          <w:rFonts w:ascii="Arial" w:hAnsi="Arial" w:cs="Arial"/>
        </w:rPr>
        <w:t xml:space="preserve">hebben </w:t>
      </w:r>
      <w:r w:rsidRPr="00C67566" w:rsidR="0047052E">
        <w:rPr>
          <w:rFonts w:ascii="Arial" w:hAnsi="Arial" w:cs="Arial"/>
        </w:rPr>
        <w:t>op grond van de</w:t>
      </w:r>
      <w:r w:rsidRPr="00C67566" w:rsidR="00DF2785">
        <w:rPr>
          <w:rFonts w:ascii="Arial" w:hAnsi="Arial" w:cs="Arial"/>
        </w:rPr>
        <w:t xml:space="preserve"> Wet dieren</w:t>
      </w:r>
      <w:r w:rsidRPr="00C67566" w:rsidR="0047052E">
        <w:rPr>
          <w:rFonts w:ascii="Arial" w:hAnsi="Arial" w:cs="Arial"/>
        </w:rPr>
        <w:t xml:space="preserve">, m. n. in het </w:t>
      </w:r>
      <w:r w:rsidRPr="00C67566" w:rsidR="00DF2785">
        <w:rPr>
          <w:rFonts w:ascii="Arial" w:hAnsi="Arial" w:cs="Arial"/>
        </w:rPr>
        <w:t>Besluit houders van dieren</w:t>
      </w:r>
      <w:r w:rsidRPr="00C67566" w:rsidR="00E24C57">
        <w:rPr>
          <w:rFonts w:ascii="Arial" w:hAnsi="Arial" w:cs="Arial"/>
        </w:rPr>
        <w:t>.</w:t>
      </w:r>
    </w:p>
    <w:p w:rsidRPr="00C67566" w:rsidR="00E24C57" w:rsidP="00F415B1" w:rsidRDefault="00E24C57" w14:paraId="3CA8825A" w14:textId="77777777">
      <w:pPr>
        <w:spacing w:line="240" w:lineRule="auto"/>
        <w:rPr>
          <w:rFonts w:ascii="Arial" w:hAnsi="Arial" w:cs="Arial"/>
        </w:rPr>
      </w:pPr>
    </w:p>
    <w:p w:rsidRPr="00C67566" w:rsidR="00461958" w:rsidP="00F415B1" w:rsidRDefault="00461958" w14:paraId="3AAA67F5" w14:textId="79F97444">
      <w:pPr>
        <w:spacing w:line="240" w:lineRule="auto"/>
        <w:rPr>
          <w:rFonts w:ascii="Arial" w:hAnsi="Arial" w:cs="Arial"/>
        </w:rPr>
      </w:pPr>
      <w:r w:rsidRPr="00687C17">
        <w:rPr>
          <w:rFonts w:ascii="Arial" w:hAnsi="Arial" w:cs="Arial"/>
        </w:rPr>
        <w:t xml:space="preserve">De Raad </w:t>
      </w:r>
      <w:r w:rsidRPr="00687C17" w:rsidR="00356315">
        <w:rPr>
          <w:rFonts w:ascii="Arial" w:hAnsi="Arial" w:cs="Arial"/>
        </w:rPr>
        <w:t>beveelt tevens (</w:t>
      </w:r>
      <w:r w:rsidRPr="00687C17" w:rsidR="00356315">
        <w:rPr>
          <w:rFonts w:ascii="Arial" w:hAnsi="Arial" w:cs="Arial"/>
          <w:b/>
          <w:bCs/>
        </w:rPr>
        <w:t>iv</w:t>
      </w:r>
      <w:r w:rsidRPr="00687C17" w:rsidR="00356315">
        <w:rPr>
          <w:rFonts w:ascii="Arial" w:hAnsi="Arial" w:cs="Arial"/>
        </w:rPr>
        <w:t xml:space="preserve">) een verplichte registratie aan voor </w:t>
      </w:r>
      <w:r w:rsidRPr="00687C17" w:rsidR="00356315">
        <w:rPr>
          <w:rFonts w:ascii="Arial" w:hAnsi="Arial" w:cs="Arial"/>
          <w:i/>
          <w:iCs/>
        </w:rPr>
        <w:t>alle</w:t>
      </w:r>
      <w:r w:rsidRPr="00687C17" w:rsidR="00356315">
        <w:rPr>
          <w:rFonts w:ascii="Arial" w:hAnsi="Arial" w:cs="Arial"/>
        </w:rPr>
        <w:t xml:space="preserve"> </w:t>
      </w:r>
      <w:r w:rsidRPr="00687C17" w:rsidR="00514750">
        <w:rPr>
          <w:rFonts w:ascii="Arial" w:hAnsi="Arial" w:cs="Arial"/>
        </w:rPr>
        <w:t xml:space="preserve">fokkers, waar de Europese Commissie nog voorstelde om </w:t>
      </w:r>
      <w:r w:rsidRPr="00687C17" w:rsidR="0068340B">
        <w:rPr>
          <w:rFonts w:ascii="Arial" w:hAnsi="Arial" w:cs="Arial"/>
        </w:rPr>
        <w:t xml:space="preserve">degenen die </w:t>
      </w:r>
      <w:r w:rsidRPr="00687C17" w:rsidR="00315D05">
        <w:rPr>
          <w:rFonts w:ascii="Arial" w:hAnsi="Arial" w:cs="Arial"/>
        </w:rPr>
        <w:t xml:space="preserve">met ten hoogste drie vrouwelijke fokdieren </w:t>
      </w:r>
      <w:r w:rsidRPr="00687C17" w:rsidR="002B57E3">
        <w:rPr>
          <w:rFonts w:ascii="Arial" w:hAnsi="Arial" w:cs="Arial"/>
        </w:rPr>
        <w:t xml:space="preserve">maximaal twee nestjes per jaar fokken, vrij te stellen van de verplichtingen in </w:t>
      </w:r>
      <w:r w:rsidRPr="00687C17" w:rsidR="00EF3CAD">
        <w:rPr>
          <w:rFonts w:ascii="Arial" w:hAnsi="Arial" w:cs="Arial"/>
        </w:rPr>
        <w:t xml:space="preserve">Hoofdstuk II van de Verordening. Het risico bestaat dan echter dat </w:t>
      </w:r>
      <w:r w:rsidRPr="00687C17" w:rsidR="00C67566">
        <w:rPr>
          <w:rFonts w:ascii="Arial" w:hAnsi="Arial" w:cs="Arial"/>
        </w:rPr>
        <w:t xml:space="preserve">dan </w:t>
      </w:r>
      <w:r w:rsidRPr="00687C17" w:rsidR="006D21EE">
        <w:rPr>
          <w:rFonts w:ascii="Arial" w:hAnsi="Arial" w:cs="Arial"/>
        </w:rPr>
        <w:t xml:space="preserve">de welzijnsvereisten worden ontweken, door gebruik te maken van meerdere adressen. Men lijkt dan </w:t>
      </w:r>
      <w:r w:rsidRPr="00687C17" w:rsidR="00BA6DC1">
        <w:rPr>
          <w:rFonts w:ascii="Arial" w:hAnsi="Arial" w:cs="Arial"/>
        </w:rPr>
        <w:t>kleinschalig bezig te zijn</w:t>
      </w:r>
      <w:r w:rsidRPr="00687C17" w:rsidR="00E87D23">
        <w:rPr>
          <w:rFonts w:ascii="Arial" w:hAnsi="Arial" w:cs="Arial"/>
        </w:rPr>
        <w:t>,</w:t>
      </w:r>
      <w:r w:rsidRPr="00687C17" w:rsidR="00BA6DC1">
        <w:rPr>
          <w:rFonts w:ascii="Arial" w:hAnsi="Arial" w:cs="Arial"/>
        </w:rPr>
        <w:t xml:space="preserve"> echter dit is dan slechts schijn.</w:t>
      </w:r>
      <w:r w:rsidRPr="00C67566" w:rsidR="00BA6DC1">
        <w:rPr>
          <w:rFonts w:ascii="Arial" w:hAnsi="Arial" w:cs="Arial"/>
        </w:rPr>
        <w:t xml:space="preserve"> </w:t>
      </w:r>
    </w:p>
    <w:p w:rsidRPr="00C67566" w:rsidR="009854C8" w:rsidP="00F415B1" w:rsidRDefault="009854C8" w14:paraId="784094C0" w14:textId="77777777">
      <w:pPr>
        <w:spacing w:line="240" w:lineRule="auto"/>
        <w:rPr>
          <w:rFonts w:ascii="Arial" w:hAnsi="Arial" w:cs="Arial"/>
        </w:rPr>
      </w:pPr>
    </w:p>
    <w:p w:rsidRPr="00C67566" w:rsidR="009854C8" w:rsidP="00F415B1" w:rsidRDefault="00BA38D8" w14:paraId="310CE1F5" w14:textId="675F9665">
      <w:pPr>
        <w:spacing w:line="240" w:lineRule="auto"/>
        <w:rPr>
          <w:rFonts w:ascii="Arial" w:hAnsi="Arial" w:cs="Arial"/>
        </w:rPr>
      </w:pPr>
      <w:r w:rsidRPr="00C67566">
        <w:rPr>
          <w:rFonts w:ascii="Arial" w:hAnsi="Arial" w:cs="Arial"/>
        </w:rPr>
        <w:t xml:space="preserve">Er is gekozen voor het wetgevingsinstrument van een ‘Verordening’, hetgeen de </w:t>
      </w:r>
      <w:r w:rsidRPr="00C67566" w:rsidR="005C3BFB">
        <w:rPr>
          <w:rFonts w:ascii="Arial" w:hAnsi="Arial" w:cs="Arial"/>
        </w:rPr>
        <w:t xml:space="preserve">enige </w:t>
      </w:r>
      <w:r w:rsidRPr="00C67566">
        <w:rPr>
          <w:rFonts w:ascii="Arial" w:hAnsi="Arial" w:cs="Arial"/>
        </w:rPr>
        <w:t>juiste keuze is om de</w:t>
      </w:r>
      <w:r w:rsidRPr="00C67566" w:rsidR="005C3BFB">
        <w:rPr>
          <w:rFonts w:ascii="Arial" w:hAnsi="Arial" w:cs="Arial"/>
        </w:rPr>
        <w:t>ze materie strak en uniform te regelen binnen de EU.</w:t>
      </w:r>
      <w:r w:rsidRPr="00C67566" w:rsidR="00AB4C02">
        <w:rPr>
          <w:rFonts w:ascii="Arial" w:hAnsi="Arial" w:cs="Arial"/>
        </w:rPr>
        <w:t xml:space="preserve"> De verordening, eenmaal vastgesteld, behoeft dus geen </w:t>
      </w:r>
      <w:r w:rsidRPr="00C67566" w:rsidR="00076422">
        <w:rPr>
          <w:rFonts w:ascii="Arial" w:hAnsi="Arial" w:cs="Arial"/>
        </w:rPr>
        <w:t xml:space="preserve">algehele </w:t>
      </w:r>
      <w:r w:rsidRPr="00C67566" w:rsidR="00AB4C02">
        <w:rPr>
          <w:rFonts w:ascii="Arial" w:hAnsi="Arial" w:cs="Arial"/>
        </w:rPr>
        <w:t xml:space="preserve">omzetting </w:t>
      </w:r>
      <w:r w:rsidRPr="00C67566" w:rsidR="00902B9F">
        <w:rPr>
          <w:rFonts w:ascii="Arial" w:hAnsi="Arial" w:cs="Arial"/>
        </w:rPr>
        <w:t xml:space="preserve">meer </w:t>
      </w:r>
      <w:r w:rsidRPr="00C67566" w:rsidR="00AB4C02">
        <w:rPr>
          <w:rFonts w:ascii="Arial" w:hAnsi="Arial" w:cs="Arial"/>
        </w:rPr>
        <w:t xml:space="preserve">in de Nederlandse wetgeving. </w:t>
      </w:r>
      <w:r w:rsidRPr="00C67566" w:rsidR="00902B9F">
        <w:rPr>
          <w:rFonts w:ascii="Arial" w:hAnsi="Arial" w:cs="Arial"/>
        </w:rPr>
        <w:t>Op een groot aantal punten dienen de lidstaten (</w:t>
      </w:r>
      <w:r w:rsidRPr="00C67566" w:rsidR="00902B9F">
        <w:rPr>
          <w:rFonts w:ascii="Arial" w:hAnsi="Arial" w:cs="Arial"/>
          <w:i/>
          <w:iCs/>
        </w:rPr>
        <w:t xml:space="preserve">‘competent </w:t>
      </w:r>
      <w:proofErr w:type="spellStart"/>
      <w:r w:rsidRPr="00C67566" w:rsidR="00902B9F">
        <w:rPr>
          <w:rFonts w:ascii="Arial" w:hAnsi="Arial" w:cs="Arial"/>
          <w:i/>
          <w:iCs/>
        </w:rPr>
        <w:t>authorities</w:t>
      </w:r>
      <w:proofErr w:type="spellEnd"/>
      <w:r w:rsidRPr="00C67566" w:rsidR="00902B9F">
        <w:rPr>
          <w:rFonts w:ascii="Arial" w:hAnsi="Arial" w:cs="Arial"/>
          <w:i/>
          <w:iCs/>
        </w:rPr>
        <w:t>’</w:t>
      </w:r>
      <w:r w:rsidRPr="00C67566" w:rsidR="00902B9F">
        <w:rPr>
          <w:rFonts w:ascii="Arial" w:hAnsi="Arial" w:cs="Arial"/>
        </w:rPr>
        <w:t xml:space="preserve">) nog wel nadere uitvoeringsregelgeving ter stellen. Waaronder op het punt van </w:t>
      </w:r>
      <w:r w:rsidRPr="00C67566" w:rsidR="00902B9F">
        <w:rPr>
          <w:rFonts w:ascii="Arial" w:hAnsi="Arial" w:cs="Arial"/>
          <w:b/>
          <w:bCs/>
          <w:u w:val="single"/>
        </w:rPr>
        <w:t>passende en adequate straffen bij overtreding</w:t>
      </w:r>
      <w:r w:rsidRPr="00C67566" w:rsidR="00054E43">
        <w:rPr>
          <w:rFonts w:ascii="Arial" w:hAnsi="Arial" w:cs="Arial"/>
        </w:rPr>
        <w:t xml:space="preserve"> van de gestelde regels</w:t>
      </w:r>
      <w:r w:rsidRPr="00C67566" w:rsidR="00902B9F">
        <w:rPr>
          <w:rFonts w:ascii="Arial" w:hAnsi="Arial" w:cs="Arial"/>
        </w:rPr>
        <w:t xml:space="preserve">. Een mooie aanleiding om </w:t>
      </w:r>
      <w:r w:rsidRPr="00C67566" w:rsidR="00A4366C">
        <w:rPr>
          <w:rFonts w:ascii="Arial" w:hAnsi="Arial" w:cs="Arial"/>
        </w:rPr>
        <w:t xml:space="preserve">de per 1 januari in werking getreden </w:t>
      </w:r>
      <w:r w:rsidRPr="00C67566" w:rsidR="00A4366C">
        <w:rPr>
          <w:rFonts w:ascii="Arial" w:hAnsi="Arial" w:cs="Arial"/>
          <w:i/>
          <w:iCs/>
        </w:rPr>
        <w:t xml:space="preserve">Wet </w:t>
      </w:r>
      <w:r w:rsidRPr="00C67566" w:rsidR="005C0000">
        <w:rPr>
          <w:rFonts w:ascii="Arial" w:hAnsi="Arial" w:cs="Arial"/>
          <w:i/>
          <w:iCs/>
        </w:rPr>
        <w:t xml:space="preserve">aanpak </w:t>
      </w:r>
      <w:r w:rsidRPr="00C67566" w:rsidR="00A4366C">
        <w:rPr>
          <w:rFonts w:ascii="Arial" w:hAnsi="Arial" w:cs="Arial"/>
          <w:i/>
          <w:iCs/>
        </w:rPr>
        <w:t xml:space="preserve">dierenmishandeling en </w:t>
      </w:r>
      <w:r w:rsidRPr="00C67566" w:rsidR="005C0000">
        <w:rPr>
          <w:rFonts w:ascii="Arial" w:hAnsi="Arial" w:cs="Arial"/>
          <w:i/>
          <w:iCs/>
        </w:rPr>
        <w:t>dier</w:t>
      </w:r>
      <w:r w:rsidRPr="00C67566" w:rsidR="00A4366C">
        <w:rPr>
          <w:rFonts w:ascii="Arial" w:hAnsi="Arial" w:cs="Arial"/>
          <w:i/>
          <w:iCs/>
        </w:rPr>
        <w:t>verwaarlozing</w:t>
      </w:r>
      <w:r w:rsidRPr="00C67566" w:rsidR="005C0000">
        <w:rPr>
          <w:rFonts w:ascii="Arial" w:hAnsi="Arial" w:cs="Arial"/>
        </w:rPr>
        <w:t xml:space="preserve"> (</w:t>
      </w:r>
      <w:r w:rsidR="00EF6D39">
        <w:rPr>
          <w:rFonts w:ascii="Arial" w:hAnsi="Arial" w:cs="Arial"/>
        </w:rPr>
        <w:t xml:space="preserve">Kamerstukken </w:t>
      </w:r>
      <w:r w:rsidRPr="00C67566" w:rsidR="005C0000">
        <w:rPr>
          <w:rFonts w:ascii="Arial" w:hAnsi="Arial" w:cs="Arial"/>
        </w:rPr>
        <w:t xml:space="preserve">35.892), met strengere en bredere straffen en maatregelen op dat terrein, </w:t>
      </w:r>
      <w:r w:rsidRPr="00C67566" w:rsidR="00696C48">
        <w:rPr>
          <w:rFonts w:ascii="Arial" w:hAnsi="Arial" w:cs="Arial"/>
        </w:rPr>
        <w:t xml:space="preserve">toe te gaan passen! </w:t>
      </w:r>
    </w:p>
    <w:p w:rsidRPr="00C67566" w:rsidR="00625A76" w:rsidP="00F415B1" w:rsidRDefault="00625A76" w14:paraId="7916C926" w14:textId="77777777">
      <w:pPr>
        <w:spacing w:line="240" w:lineRule="auto"/>
        <w:rPr>
          <w:rFonts w:ascii="Arial" w:hAnsi="Arial" w:cs="Arial"/>
        </w:rPr>
      </w:pPr>
    </w:p>
    <w:p w:rsidRPr="00C67566" w:rsidR="00625A76" w:rsidP="00F415B1" w:rsidRDefault="00590B82" w14:paraId="148C6DE4" w14:textId="3C9B2FD8">
      <w:pPr>
        <w:spacing w:line="240" w:lineRule="auto"/>
        <w:rPr>
          <w:rFonts w:ascii="Arial" w:hAnsi="Arial" w:cs="Arial"/>
          <w:i/>
          <w:iCs/>
        </w:rPr>
      </w:pPr>
      <w:r w:rsidRPr="00C67566">
        <w:rPr>
          <w:rFonts w:ascii="Arial" w:hAnsi="Arial" w:cs="Arial"/>
          <w:i/>
          <w:iCs/>
        </w:rPr>
        <w:t xml:space="preserve">Een viertal verbeterpunten </w:t>
      </w:r>
    </w:p>
    <w:p w:rsidRPr="00C67566" w:rsidR="00870FEE" w:rsidP="00F415B1" w:rsidRDefault="002D5E6D" w14:paraId="4191066C" w14:textId="224C5D13">
      <w:pPr>
        <w:spacing w:line="240" w:lineRule="auto"/>
        <w:rPr>
          <w:rFonts w:ascii="Arial" w:hAnsi="Arial" w:cs="Arial"/>
        </w:rPr>
      </w:pPr>
      <w:r w:rsidRPr="00C67566">
        <w:rPr>
          <w:rFonts w:ascii="Arial" w:hAnsi="Arial" w:cs="Arial"/>
        </w:rPr>
        <w:t xml:space="preserve">Het is zoals opgemerkt een goede zaak dat deze regelgeving er komt, en </w:t>
      </w:r>
      <w:r w:rsidRPr="00C67566" w:rsidR="00F55BE8">
        <w:rPr>
          <w:rFonts w:ascii="Arial" w:hAnsi="Arial" w:cs="Arial"/>
        </w:rPr>
        <w:t>de Raadsversie</w:t>
      </w:r>
      <w:r w:rsidRPr="00C67566" w:rsidR="00793E1B">
        <w:rPr>
          <w:rFonts w:ascii="Arial" w:hAnsi="Arial" w:cs="Arial"/>
        </w:rPr>
        <w:t xml:space="preserve"> is verder verbeterd ten opzichte van het oorspronkelijke </w:t>
      </w:r>
      <w:proofErr w:type="spellStart"/>
      <w:r w:rsidRPr="00C67566" w:rsidR="00793E1B">
        <w:rPr>
          <w:rFonts w:ascii="Arial" w:hAnsi="Arial" w:cs="Arial"/>
        </w:rPr>
        <w:t>Commissie-voorstel</w:t>
      </w:r>
      <w:proofErr w:type="spellEnd"/>
      <w:r w:rsidRPr="00C67566" w:rsidR="00793E1B">
        <w:rPr>
          <w:rFonts w:ascii="Arial" w:hAnsi="Arial" w:cs="Arial"/>
        </w:rPr>
        <w:t xml:space="preserve">. </w:t>
      </w:r>
      <w:r w:rsidRPr="00C67566" w:rsidR="00F55BE8">
        <w:rPr>
          <w:rFonts w:ascii="Arial" w:hAnsi="Arial" w:cs="Arial"/>
        </w:rPr>
        <w:t>Tegelijkertijd zie</w:t>
      </w:r>
      <w:r w:rsidRPr="00C67566" w:rsidR="00C427A8">
        <w:rPr>
          <w:rFonts w:ascii="Arial" w:hAnsi="Arial" w:cs="Arial"/>
        </w:rPr>
        <w:t>n</w:t>
      </w:r>
      <w:r w:rsidRPr="00C67566" w:rsidR="00F55BE8">
        <w:rPr>
          <w:rFonts w:ascii="Arial" w:hAnsi="Arial" w:cs="Arial"/>
        </w:rPr>
        <w:t xml:space="preserve"> </w:t>
      </w:r>
      <w:r w:rsidR="00150153">
        <w:rPr>
          <w:rFonts w:ascii="Arial" w:hAnsi="Arial" w:cs="Arial"/>
        </w:rPr>
        <w:t>de Dierenbescherming</w:t>
      </w:r>
      <w:r w:rsidRPr="00C67566" w:rsidR="00517F5A">
        <w:rPr>
          <w:rFonts w:ascii="Arial" w:hAnsi="Arial" w:cs="Arial"/>
        </w:rPr>
        <w:t xml:space="preserve"> alsmede </w:t>
      </w:r>
      <w:r w:rsidR="00150153">
        <w:rPr>
          <w:rFonts w:ascii="Arial" w:hAnsi="Arial" w:cs="Arial"/>
        </w:rPr>
        <w:t>de</w:t>
      </w:r>
      <w:r w:rsidRPr="00C67566" w:rsidR="00C427A8">
        <w:rPr>
          <w:rFonts w:ascii="Arial" w:hAnsi="Arial" w:cs="Arial"/>
        </w:rPr>
        <w:t xml:space="preserve"> Europese koepel </w:t>
      </w:r>
      <w:proofErr w:type="spellStart"/>
      <w:r w:rsidRPr="00C67566" w:rsidR="00C427A8">
        <w:rPr>
          <w:rFonts w:ascii="Arial" w:hAnsi="Arial" w:cs="Arial"/>
        </w:rPr>
        <w:t>Eurogroup</w:t>
      </w:r>
      <w:proofErr w:type="spellEnd"/>
      <w:r w:rsidRPr="00C67566" w:rsidR="00C427A8">
        <w:rPr>
          <w:rFonts w:ascii="Arial" w:hAnsi="Arial" w:cs="Arial"/>
        </w:rPr>
        <w:t xml:space="preserve"> for Animals </w:t>
      </w:r>
      <w:r w:rsidRPr="00C67566" w:rsidR="00517F5A">
        <w:rPr>
          <w:rFonts w:ascii="Arial" w:hAnsi="Arial" w:cs="Arial"/>
        </w:rPr>
        <w:t>nog volop ruimte voor verdere verbetering</w:t>
      </w:r>
      <w:r w:rsidRPr="00C67566" w:rsidR="005D25DC">
        <w:rPr>
          <w:rFonts w:ascii="Arial" w:hAnsi="Arial" w:cs="Arial"/>
        </w:rPr>
        <w:t xml:space="preserve"> richting de behandeling van het voorstel in het Europees Parlement. </w:t>
      </w:r>
      <w:r w:rsidRPr="00C67566" w:rsidR="00870FEE">
        <w:rPr>
          <w:rFonts w:ascii="Arial" w:hAnsi="Arial" w:cs="Arial"/>
        </w:rPr>
        <w:t>Een viertal verbeterpunten springt er bovenuit, ook bekeken vanuit</w:t>
      </w:r>
      <w:r w:rsidRPr="00C67566" w:rsidR="00C40F13">
        <w:rPr>
          <w:rFonts w:ascii="Arial" w:hAnsi="Arial" w:cs="Arial"/>
        </w:rPr>
        <w:t xml:space="preserve"> de </w:t>
      </w:r>
      <w:r w:rsidRPr="00C67566" w:rsidR="00870FEE">
        <w:rPr>
          <w:rFonts w:ascii="Arial" w:hAnsi="Arial" w:cs="Arial"/>
        </w:rPr>
        <w:t xml:space="preserve">Nederlandse </w:t>
      </w:r>
      <w:r w:rsidRPr="00C67566" w:rsidR="00C40F13">
        <w:rPr>
          <w:rFonts w:ascii="Arial" w:hAnsi="Arial" w:cs="Arial"/>
        </w:rPr>
        <w:t>situatie</w:t>
      </w:r>
      <w:r w:rsidRPr="00C67566" w:rsidR="00870FEE">
        <w:rPr>
          <w:rFonts w:ascii="Arial" w:hAnsi="Arial" w:cs="Arial"/>
        </w:rPr>
        <w:t>. Het betreft</w:t>
      </w:r>
      <w:r w:rsidRPr="00C67566" w:rsidR="00C11FB9">
        <w:rPr>
          <w:rFonts w:ascii="Arial" w:hAnsi="Arial" w:cs="Arial"/>
        </w:rPr>
        <w:t xml:space="preserve"> de volgende </w:t>
      </w:r>
      <w:r w:rsidRPr="00C67566" w:rsidR="00C11FB9">
        <w:rPr>
          <w:rFonts w:ascii="Arial" w:hAnsi="Arial" w:cs="Arial"/>
          <w:b/>
          <w:bCs/>
        </w:rPr>
        <w:t>vier</w:t>
      </w:r>
      <w:r w:rsidRPr="00C67566" w:rsidR="00C11FB9">
        <w:rPr>
          <w:rFonts w:ascii="Arial" w:hAnsi="Arial" w:cs="Arial"/>
        </w:rPr>
        <w:t xml:space="preserve"> punten</w:t>
      </w:r>
      <w:r w:rsidRPr="00C67566" w:rsidR="00870FEE">
        <w:rPr>
          <w:rFonts w:ascii="Arial" w:hAnsi="Arial" w:cs="Arial"/>
        </w:rPr>
        <w:t xml:space="preserve">: </w:t>
      </w:r>
    </w:p>
    <w:p w:rsidRPr="00C67566" w:rsidR="00870FEE" w:rsidP="00F415B1" w:rsidRDefault="00870FEE" w14:paraId="158AB2D6" w14:textId="77777777"/>
    <w:p w:rsidRPr="007103A0" w:rsidR="00C0408C" w:rsidP="00D31FFC" w:rsidRDefault="009A0F19" w14:paraId="3A4B42F1" w14:textId="2B1D91B8">
      <w:pPr>
        <w:spacing w:line="240" w:lineRule="auto"/>
        <w:rPr>
          <w:rFonts w:ascii="Arial" w:hAnsi="Arial" w:cs="Arial"/>
          <w:b/>
          <w:bCs/>
        </w:rPr>
      </w:pPr>
      <w:r>
        <w:rPr>
          <w:rFonts w:ascii="Arial" w:hAnsi="Arial" w:cs="Arial"/>
          <w:b/>
          <w:bCs/>
        </w:rPr>
        <w:t xml:space="preserve">1. </w:t>
      </w:r>
      <w:r w:rsidRPr="007103A0" w:rsidR="00010178">
        <w:rPr>
          <w:rFonts w:ascii="Arial" w:hAnsi="Arial" w:cs="Arial"/>
          <w:b/>
          <w:bCs/>
        </w:rPr>
        <w:t>Scope van het voorstel</w:t>
      </w:r>
    </w:p>
    <w:p w:rsidR="00C0408C" w:rsidP="00D31FFC" w:rsidRDefault="00570CD9" w14:paraId="0446FFD7" w14:textId="68EB995C">
      <w:pPr>
        <w:spacing w:line="240" w:lineRule="auto"/>
        <w:rPr>
          <w:rFonts w:ascii="Arial" w:hAnsi="Arial" w:cs="Arial"/>
        </w:rPr>
      </w:pPr>
      <w:r w:rsidRPr="007103A0">
        <w:rPr>
          <w:rFonts w:ascii="Arial" w:hAnsi="Arial" w:cs="Arial"/>
          <w:b/>
          <w:bCs/>
          <w:u w:val="single"/>
        </w:rPr>
        <w:t>Er is</w:t>
      </w:r>
      <w:r w:rsidRPr="007103A0" w:rsidR="005D0EAB">
        <w:rPr>
          <w:rFonts w:ascii="Arial" w:hAnsi="Arial" w:cs="Arial"/>
          <w:b/>
          <w:bCs/>
          <w:u w:val="single"/>
        </w:rPr>
        <w:t xml:space="preserve"> een noodzaak is om de scope van het voorstel te verbreden</w:t>
      </w:r>
      <w:r w:rsidRPr="007103A0" w:rsidR="00535FD6">
        <w:rPr>
          <w:rFonts w:ascii="Arial" w:hAnsi="Arial" w:cs="Arial"/>
          <w:b/>
          <w:bCs/>
          <w:u w:val="single"/>
        </w:rPr>
        <w:t xml:space="preserve"> en verder zou </w:t>
      </w:r>
      <w:r w:rsidRPr="007103A0">
        <w:rPr>
          <w:rFonts w:ascii="Arial" w:hAnsi="Arial" w:cs="Arial"/>
          <w:b/>
          <w:bCs/>
          <w:u w:val="single"/>
        </w:rPr>
        <w:t xml:space="preserve">te </w:t>
      </w:r>
      <w:r w:rsidRPr="007103A0" w:rsidR="00535FD6">
        <w:rPr>
          <w:rFonts w:ascii="Arial" w:hAnsi="Arial" w:cs="Arial"/>
          <w:b/>
          <w:bCs/>
          <w:u w:val="single"/>
        </w:rPr>
        <w:t>gaan dan louter honden en katten</w:t>
      </w:r>
      <w:r w:rsidRPr="007103A0" w:rsidR="00535FD6">
        <w:rPr>
          <w:rFonts w:ascii="Arial" w:hAnsi="Arial" w:cs="Arial"/>
        </w:rPr>
        <w:t xml:space="preserve">. Het voorstel zou betrekking moeten hebben op alle </w:t>
      </w:r>
      <w:r w:rsidRPr="007103A0" w:rsidR="002B4280">
        <w:rPr>
          <w:rFonts w:ascii="Arial" w:hAnsi="Arial" w:cs="Arial"/>
        </w:rPr>
        <w:t xml:space="preserve">dieren die nu toegestaan zijn om te verhandelen als huisdieren binnen de EU, en die </w:t>
      </w:r>
      <w:r w:rsidRPr="007103A0" w:rsidR="003754ED">
        <w:rPr>
          <w:rFonts w:ascii="Arial" w:hAnsi="Arial" w:cs="Arial"/>
        </w:rPr>
        <w:t xml:space="preserve">voornamelijk ook voor dat doel worden gehouden. Zie ook artikel </w:t>
      </w:r>
      <w:r w:rsidRPr="007103A0" w:rsidR="000917A0">
        <w:rPr>
          <w:rFonts w:ascii="Arial" w:hAnsi="Arial" w:cs="Arial"/>
        </w:rPr>
        <w:t xml:space="preserve">13 </w:t>
      </w:r>
      <w:r w:rsidRPr="007103A0" w:rsidR="003754ED">
        <w:rPr>
          <w:rFonts w:ascii="Arial" w:hAnsi="Arial" w:cs="Arial"/>
        </w:rPr>
        <w:t>TFEU</w:t>
      </w:r>
      <w:r w:rsidRPr="007103A0" w:rsidR="00C02EDC">
        <w:rPr>
          <w:rFonts w:ascii="Arial" w:hAnsi="Arial" w:cs="Arial"/>
        </w:rPr>
        <w:t>, dat opdraagt ten volle rekening te houden met het welzijn van álle individuele dieren</w:t>
      </w:r>
      <w:r w:rsidRPr="007103A0" w:rsidR="008A3EE2">
        <w:rPr>
          <w:rFonts w:ascii="Arial" w:hAnsi="Arial" w:cs="Arial"/>
        </w:rPr>
        <w:t xml:space="preserve">. </w:t>
      </w:r>
      <w:r w:rsidRPr="007103A0" w:rsidR="008A43C1">
        <w:rPr>
          <w:rFonts w:ascii="Arial" w:hAnsi="Arial" w:cs="Arial"/>
          <w:lang w:val="en-US"/>
        </w:rPr>
        <w:t xml:space="preserve">Als </w:t>
      </w:r>
      <w:proofErr w:type="spellStart"/>
      <w:r w:rsidRPr="007103A0" w:rsidR="008A43C1">
        <w:rPr>
          <w:rFonts w:ascii="Arial" w:hAnsi="Arial" w:cs="Arial"/>
          <w:lang w:val="en-US"/>
        </w:rPr>
        <w:t>nieuw</w:t>
      </w:r>
      <w:proofErr w:type="spellEnd"/>
      <w:r w:rsidRPr="007103A0" w:rsidR="002E563F">
        <w:rPr>
          <w:rFonts w:ascii="Arial" w:hAnsi="Arial" w:cs="Arial"/>
          <w:lang w:val="en-US"/>
        </w:rPr>
        <w:t xml:space="preserve"> op </w:t>
      </w:r>
      <w:proofErr w:type="spellStart"/>
      <w:r w:rsidRPr="007103A0" w:rsidR="002E563F">
        <w:rPr>
          <w:rFonts w:ascii="Arial" w:hAnsi="Arial" w:cs="Arial"/>
          <w:lang w:val="en-US"/>
        </w:rPr>
        <w:t>te</w:t>
      </w:r>
      <w:proofErr w:type="spellEnd"/>
      <w:r w:rsidRPr="007103A0" w:rsidR="002E563F">
        <w:rPr>
          <w:rFonts w:ascii="Arial" w:hAnsi="Arial" w:cs="Arial"/>
          <w:lang w:val="en-US"/>
        </w:rPr>
        <w:t xml:space="preserve"> </w:t>
      </w:r>
      <w:proofErr w:type="spellStart"/>
      <w:r w:rsidRPr="007103A0" w:rsidR="002E563F">
        <w:rPr>
          <w:rFonts w:ascii="Arial" w:hAnsi="Arial" w:cs="Arial"/>
          <w:lang w:val="en-US"/>
        </w:rPr>
        <w:t>nemen</w:t>
      </w:r>
      <w:proofErr w:type="spellEnd"/>
      <w:r w:rsidRPr="007103A0" w:rsidR="002E563F">
        <w:rPr>
          <w:rFonts w:ascii="Arial" w:hAnsi="Arial" w:cs="Arial"/>
          <w:lang w:val="en-US"/>
        </w:rPr>
        <w:t xml:space="preserve"> </w:t>
      </w:r>
      <w:proofErr w:type="spellStart"/>
      <w:r w:rsidRPr="007103A0" w:rsidR="002E563F">
        <w:rPr>
          <w:rFonts w:ascii="Arial" w:hAnsi="Arial" w:cs="Arial"/>
          <w:lang w:val="en-US"/>
        </w:rPr>
        <w:t>definitie</w:t>
      </w:r>
      <w:proofErr w:type="spellEnd"/>
      <w:r w:rsidRPr="007103A0" w:rsidR="002E563F">
        <w:rPr>
          <w:rFonts w:ascii="Arial" w:hAnsi="Arial" w:cs="Arial"/>
          <w:lang w:val="en-US"/>
        </w:rPr>
        <w:t xml:space="preserve"> </w:t>
      </w:r>
      <w:proofErr w:type="spellStart"/>
      <w:r w:rsidRPr="007103A0" w:rsidR="00DD0495">
        <w:rPr>
          <w:rFonts w:ascii="Arial" w:hAnsi="Arial" w:cs="Arial"/>
          <w:lang w:val="en-US"/>
        </w:rPr>
        <w:t>zouden</w:t>
      </w:r>
      <w:proofErr w:type="spellEnd"/>
      <w:r w:rsidRPr="007103A0" w:rsidR="00DD0495">
        <w:rPr>
          <w:rFonts w:ascii="Arial" w:hAnsi="Arial" w:cs="Arial"/>
          <w:lang w:val="en-US"/>
        </w:rPr>
        <w:t xml:space="preserve"> we ‘c</w:t>
      </w:r>
      <w:r w:rsidRPr="007103A0" w:rsidR="00DD0495">
        <w:rPr>
          <w:rFonts w:ascii="Arial" w:hAnsi="Arial" w:cs="Arial"/>
          <w:i/>
          <w:iCs/>
          <w:lang w:val="en-US"/>
        </w:rPr>
        <w:t xml:space="preserve">ompanion animal’ </w:t>
      </w:r>
      <w:proofErr w:type="spellStart"/>
      <w:r w:rsidRPr="007103A0" w:rsidR="00CD2ED9">
        <w:rPr>
          <w:rFonts w:ascii="Arial" w:hAnsi="Arial" w:cs="Arial"/>
          <w:lang w:val="en-US"/>
        </w:rPr>
        <w:t>oftewel</w:t>
      </w:r>
      <w:proofErr w:type="spellEnd"/>
      <w:r w:rsidRPr="007103A0" w:rsidR="00CD2ED9">
        <w:rPr>
          <w:rFonts w:ascii="Arial" w:hAnsi="Arial" w:cs="Arial"/>
          <w:lang w:val="en-US"/>
        </w:rPr>
        <w:t xml:space="preserve"> </w:t>
      </w:r>
      <w:r w:rsidR="0043763A">
        <w:rPr>
          <w:rFonts w:ascii="Arial" w:hAnsi="Arial" w:cs="Arial"/>
          <w:lang w:val="en-US"/>
        </w:rPr>
        <w:t>‘</w:t>
      </w:r>
      <w:proofErr w:type="spellStart"/>
      <w:r w:rsidRPr="007103A0" w:rsidR="00CD2ED9">
        <w:rPr>
          <w:rFonts w:ascii="Arial" w:hAnsi="Arial" w:cs="Arial"/>
          <w:lang w:val="en-US"/>
        </w:rPr>
        <w:t>gezelschapsdier</w:t>
      </w:r>
      <w:proofErr w:type="spellEnd"/>
      <w:r w:rsidR="0043763A">
        <w:rPr>
          <w:rFonts w:ascii="Arial" w:hAnsi="Arial" w:cs="Arial"/>
          <w:lang w:val="en-US"/>
        </w:rPr>
        <w:t>’</w:t>
      </w:r>
      <w:r w:rsidRPr="007103A0" w:rsidR="00CD2ED9">
        <w:rPr>
          <w:rFonts w:ascii="Arial" w:hAnsi="Arial" w:cs="Arial"/>
          <w:lang w:val="en-US"/>
        </w:rPr>
        <w:t xml:space="preserve"> </w:t>
      </w:r>
      <w:proofErr w:type="spellStart"/>
      <w:r w:rsidRPr="007103A0" w:rsidR="00DD0495">
        <w:rPr>
          <w:rFonts w:ascii="Arial" w:hAnsi="Arial" w:cs="Arial"/>
          <w:lang w:val="en-US"/>
        </w:rPr>
        <w:t>willen</w:t>
      </w:r>
      <w:proofErr w:type="spellEnd"/>
      <w:r w:rsidRPr="007103A0" w:rsidR="00DD0495">
        <w:rPr>
          <w:rFonts w:ascii="Arial" w:hAnsi="Arial" w:cs="Arial"/>
          <w:lang w:val="en-US"/>
        </w:rPr>
        <w:t xml:space="preserve"> </w:t>
      </w:r>
      <w:proofErr w:type="spellStart"/>
      <w:r w:rsidRPr="007103A0" w:rsidR="00DD0495">
        <w:rPr>
          <w:rFonts w:ascii="Arial" w:hAnsi="Arial" w:cs="Arial"/>
          <w:lang w:val="en-US"/>
        </w:rPr>
        <w:t>voorstellen</w:t>
      </w:r>
      <w:proofErr w:type="spellEnd"/>
      <w:r w:rsidRPr="007103A0" w:rsidR="00DD0495">
        <w:rPr>
          <w:rFonts w:ascii="Arial" w:hAnsi="Arial" w:cs="Arial"/>
          <w:lang w:val="en-US"/>
        </w:rPr>
        <w:t xml:space="preserve">, </w:t>
      </w:r>
      <w:proofErr w:type="spellStart"/>
      <w:r w:rsidRPr="007103A0" w:rsidR="00CD2ED9">
        <w:rPr>
          <w:rFonts w:ascii="Arial" w:hAnsi="Arial" w:cs="Arial"/>
          <w:lang w:val="en-US"/>
        </w:rPr>
        <w:t>zijnde</w:t>
      </w:r>
      <w:proofErr w:type="spellEnd"/>
      <w:r w:rsidRPr="007103A0" w:rsidR="00CD2ED9">
        <w:rPr>
          <w:rFonts w:ascii="Arial" w:hAnsi="Arial" w:cs="Arial"/>
          <w:lang w:val="en-US"/>
        </w:rPr>
        <w:t xml:space="preserve"> </w:t>
      </w:r>
      <w:r w:rsidRPr="007103A0" w:rsidR="00CD2ED9">
        <w:rPr>
          <w:rFonts w:ascii="Arial" w:hAnsi="Arial" w:cs="Arial"/>
          <w:i/>
          <w:iCs/>
          <w:lang w:val="en-US"/>
        </w:rPr>
        <w:t>‘any cat or dog</w:t>
      </w:r>
      <w:r w:rsidRPr="007103A0" w:rsidR="00147122">
        <w:rPr>
          <w:rFonts w:ascii="Arial" w:hAnsi="Arial" w:cs="Arial"/>
          <w:i/>
          <w:iCs/>
          <w:lang w:val="en-US"/>
        </w:rPr>
        <w:t xml:space="preserve">, or any other animal kept for the purposes of </w:t>
      </w:r>
      <w:r w:rsidRPr="007103A0" w:rsidR="002B017E">
        <w:rPr>
          <w:rFonts w:ascii="Arial" w:hAnsi="Arial" w:cs="Arial"/>
          <w:i/>
          <w:iCs/>
          <w:lang w:val="en-US"/>
        </w:rPr>
        <w:t>companionship or leisure’</w:t>
      </w:r>
      <w:r w:rsidRPr="007103A0" w:rsidR="002B017E">
        <w:rPr>
          <w:rFonts w:ascii="Arial" w:hAnsi="Arial" w:cs="Arial"/>
          <w:lang w:val="en-US"/>
        </w:rPr>
        <w:t xml:space="preserve">. </w:t>
      </w:r>
      <w:r w:rsidRPr="007103A0" w:rsidR="002B017E">
        <w:rPr>
          <w:rFonts w:ascii="Arial" w:hAnsi="Arial" w:cs="Arial"/>
        </w:rPr>
        <w:t xml:space="preserve">Daarbij zou in het voorstel, </w:t>
      </w:r>
      <w:r w:rsidRPr="007103A0" w:rsidR="0073518B">
        <w:rPr>
          <w:rFonts w:ascii="Arial" w:hAnsi="Arial" w:cs="Arial"/>
        </w:rPr>
        <w:t xml:space="preserve">daar </w:t>
      </w:r>
      <w:r w:rsidRPr="007103A0" w:rsidR="002B017E">
        <w:rPr>
          <w:rFonts w:ascii="Arial" w:hAnsi="Arial" w:cs="Arial"/>
        </w:rPr>
        <w:t xml:space="preserve">waar relevant, </w:t>
      </w:r>
      <w:r w:rsidRPr="007103A0" w:rsidR="005A7516">
        <w:rPr>
          <w:rFonts w:ascii="Arial" w:hAnsi="Arial" w:cs="Arial"/>
        </w:rPr>
        <w:t xml:space="preserve">‘honden en katten’ vervangen </w:t>
      </w:r>
      <w:r w:rsidRPr="007103A0" w:rsidR="002A502C">
        <w:rPr>
          <w:rFonts w:ascii="Arial" w:hAnsi="Arial" w:cs="Arial"/>
        </w:rPr>
        <w:t>kunnen</w:t>
      </w:r>
      <w:r w:rsidRPr="007103A0" w:rsidR="005A7516">
        <w:rPr>
          <w:rFonts w:ascii="Arial" w:hAnsi="Arial" w:cs="Arial"/>
        </w:rPr>
        <w:t xml:space="preserve"> worden door ‘gezelschapsdieren’. </w:t>
      </w:r>
    </w:p>
    <w:p w:rsidR="00A97086" w:rsidP="00D31FFC" w:rsidRDefault="00A97086" w14:paraId="5BD0C3A6" w14:textId="77777777">
      <w:pPr>
        <w:spacing w:line="240" w:lineRule="auto"/>
        <w:rPr>
          <w:rFonts w:ascii="Arial" w:hAnsi="Arial" w:cs="Arial"/>
        </w:rPr>
      </w:pPr>
    </w:p>
    <w:p w:rsidRPr="007103A0" w:rsidR="00A97086" w:rsidP="00D31FFC" w:rsidRDefault="00A97086" w14:paraId="470C158D" w14:textId="77777777">
      <w:pPr>
        <w:spacing w:line="240" w:lineRule="auto"/>
        <w:rPr>
          <w:rFonts w:ascii="Arial" w:hAnsi="Arial" w:cs="Arial"/>
        </w:rPr>
      </w:pPr>
    </w:p>
    <w:p w:rsidRPr="007103A0" w:rsidR="005A7516" w:rsidP="00D31FFC" w:rsidRDefault="005A7516" w14:paraId="73C4C0F8" w14:textId="77777777">
      <w:pPr>
        <w:spacing w:line="240" w:lineRule="auto"/>
        <w:rPr>
          <w:rFonts w:ascii="Arial" w:hAnsi="Arial" w:cs="Arial"/>
        </w:rPr>
      </w:pPr>
    </w:p>
    <w:p w:rsidRPr="007103A0" w:rsidR="005A7516" w:rsidP="00D31FFC" w:rsidRDefault="00130DD7" w14:paraId="53165665" w14:textId="7392CCB3">
      <w:pPr>
        <w:spacing w:line="240" w:lineRule="auto"/>
        <w:rPr>
          <w:rFonts w:ascii="Arial" w:hAnsi="Arial" w:cs="Arial"/>
          <w:b/>
          <w:bCs/>
        </w:rPr>
      </w:pPr>
      <w:r>
        <w:rPr>
          <w:rFonts w:ascii="Arial" w:hAnsi="Arial" w:cs="Arial"/>
          <w:b/>
          <w:bCs/>
        </w:rPr>
        <w:lastRenderedPageBreak/>
        <w:t xml:space="preserve">2. </w:t>
      </w:r>
      <w:r w:rsidRPr="007103A0" w:rsidR="00E5540F">
        <w:rPr>
          <w:rFonts w:ascii="Arial" w:hAnsi="Arial" w:cs="Arial"/>
          <w:b/>
          <w:bCs/>
        </w:rPr>
        <w:t>Opmaat naar Europese positieflijst</w:t>
      </w:r>
    </w:p>
    <w:p w:rsidRPr="007103A0" w:rsidR="009A6154" w:rsidP="00D31FFC" w:rsidRDefault="00707881" w14:paraId="30CC1C93" w14:textId="4E20027D">
      <w:pPr>
        <w:spacing w:line="240" w:lineRule="auto"/>
        <w:rPr>
          <w:rFonts w:ascii="Arial" w:hAnsi="Arial" w:cs="Arial"/>
        </w:rPr>
      </w:pPr>
      <w:r w:rsidRPr="007103A0">
        <w:rPr>
          <w:rFonts w:ascii="Arial" w:hAnsi="Arial" w:cs="Arial"/>
        </w:rPr>
        <w:t xml:space="preserve">Een </w:t>
      </w:r>
      <w:r w:rsidRPr="007103A0" w:rsidR="003B75AB">
        <w:rPr>
          <w:rFonts w:ascii="Arial" w:hAnsi="Arial" w:cs="Arial"/>
        </w:rPr>
        <w:t xml:space="preserve">dergelijke </w:t>
      </w:r>
      <w:r w:rsidRPr="007103A0">
        <w:rPr>
          <w:rFonts w:ascii="Arial" w:hAnsi="Arial" w:cs="Arial"/>
        </w:rPr>
        <w:t xml:space="preserve">bredere Europese wetgeving </w:t>
      </w:r>
      <w:r w:rsidRPr="007103A0" w:rsidR="003B75AB">
        <w:rPr>
          <w:rFonts w:ascii="Arial" w:hAnsi="Arial" w:cs="Arial"/>
        </w:rPr>
        <w:t>inzake</w:t>
      </w:r>
      <w:r w:rsidRPr="007103A0">
        <w:rPr>
          <w:rFonts w:ascii="Arial" w:hAnsi="Arial" w:cs="Arial"/>
        </w:rPr>
        <w:t xml:space="preserve"> (</w:t>
      </w:r>
      <w:r w:rsidRPr="007103A0" w:rsidR="003B75AB">
        <w:rPr>
          <w:rFonts w:ascii="Arial" w:hAnsi="Arial" w:cs="Arial"/>
        </w:rPr>
        <w:t xml:space="preserve">het reguleren van </w:t>
      </w:r>
      <w:r w:rsidRPr="007103A0">
        <w:rPr>
          <w:rFonts w:ascii="Arial" w:hAnsi="Arial" w:cs="Arial"/>
        </w:rPr>
        <w:t xml:space="preserve">de markt van) gezelschapsdieren </w:t>
      </w:r>
      <w:r w:rsidRPr="007103A0" w:rsidR="003B75AB">
        <w:rPr>
          <w:rFonts w:ascii="Arial" w:hAnsi="Arial" w:cs="Arial"/>
        </w:rPr>
        <w:t xml:space="preserve">zou in onze optiek ook de opmaat moeten zijn naar een Europese positieflijst met daarop </w:t>
      </w:r>
      <w:r w:rsidRPr="007103A0" w:rsidR="006534D5">
        <w:rPr>
          <w:rFonts w:ascii="Arial" w:hAnsi="Arial" w:cs="Arial"/>
        </w:rPr>
        <w:t xml:space="preserve">een limitatieve lijst van als huisdier te houden dieren. </w:t>
      </w:r>
      <w:r w:rsidRPr="007103A0" w:rsidR="00104C53">
        <w:rPr>
          <w:rFonts w:ascii="Arial" w:hAnsi="Arial" w:cs="Arial"/>
        </w:rPr>
        <w:t xml:space="preserve">In Nederland is per 1 juli jl. de </w:t>
      </w:r>
      <w:r w:rsidRPr="007103A0" w:rsidR="00FE1B72">
        <w:rPr>
          <w:rFonts w:ascii="Arial" w:hAnsi="Arial" w:cs="Arial"/>
        </w:rPr>
        <w:t xml:space="preserve">langverwachte </w:t>
      </w:r>
      <w:r w:rsidRPr="007103A0" w:rsidR="00104C53">
        <w:rPr>
          <w:rFonts w:ascii="Arial" w:hAnsi="Arial" w:cs="Arial"/>
        </w:rPr>
        <w:t xml:space="preserve">huis- en hobbydierenlijst voor zoogdieren in werking getreden. </w:t>
      </w:r>
      <w:r w:rsidRPr="007103A0" w:rsidR="006F2994">
        <w:rPr>
          <w:rFonts w:ascii="Arial" w:hAnsi="Arial" w:cs="Arial"/>
        </w:rPr>
        <w:t xml:space="preserve">Ook andere EU-landen hebben (deels) </w:t>
      </w:r>
      <w:r w:rsidRPr="007103A0" w:rsidR="00B8551C">
        <w:rPr>
          <w:rFonts w:ascii="Arial" w:hAnsi="Arial" w:cs="Arial"/>
        </w:rPr>
        <w:t xml:space="preserve">dergelijke lijsten of werken daaraan. Bij uitstek </w:t>
      </w:r>
      <w:r w:rsidRPr="007103A0" w:rsidR="00D8308D">
        <w:rPr>
          <w:rFonts w:ascii="Arial" w:hAnsi="Arial" w:cs="Arial"/>
        </w:rPr>
        <w:t xml:space="preserve">iets om </w:t>
      </w:r>
      <w:r w:rsidRPr="007103A0" w:rsidR="00B8551C">
        <w:rPr>
          <w:rFonts w:ascii="Arial" w:hAnsi="Arial" w:cs="Arial"/>
        </w:rPr>
        <w:t xml:space="preserve">uiteindelijk op het niveau van de gehele interne markt </w:t>
      </w:r>
      <w:r w:rsidRPr="007103A0" w:rsidR="00590164">
        <w:rPr>
          <w:rFonts w:ascii="Arial" w:hAnsi="Arial" w:cs="Arial"/>
        </w:rPr>
        <w:t>te regelen</w:t>
      </w:r>
      <w:r w:rsidRPr="007103A0" w:rsidR="00B8551C">
        <w:rPr>
          <w:rFonts w:ascii="Arial" w:hAnsi="Arial" w:cs="Arial"/>
        </w:rPr>
        <w:t xml:space="preserve">. </w:t>
      </w:r>
      <w:r w:rsidRPr="007103A0" w:rsidR="00C237C7">
        <w:rPr>
          <w:rFonts w:ascii="Arial" w:hAnsi="Arial" w:cs="Arial"/>
          <w:b/>
          <w:bCs/>
          <w:u w:val="single"/>
        </w:rPr>
        <w:t>Ga zo spoedig mogelijk aan de slag met een Europese positieflijst voor huisdieren</w:t>
      </w:r>
      <w:r w:rsidRPr="00F50BBC" w:rsidR="001F6874">
        <w:rPr>
          <w:rFonts w:ascii="Arial" w:hAnsi="Arial" w:cs="Arial"/>
          <w:b/>
          <w:bCs/>
          <w:u w:val="single"/>
        </w:rPr>
        <w:t xml:space="preserve">, </w:t>
      </w:r>
      <w:r w:rsidRPr="00E44C10" w:rsidR="001F6874">
        <w:rPr>
          <w:rFonts w:ascii="Arial" w:hAnsi="Arial" w:cs="Arial"/>
          <w:b/>
          <w:bCs/>
          <w:u w:val="single"/>
        </w:rPr>
        <w:t xml:space="preserve">en biedt de Europese Commissie daartoe de </w:t>
      </w:r>
      <w:r w:rsidRPr="00E44C10" w:rsidR="006E1BFE">
        <w:rPr>
          <w:rFonts w:ascii="Arial" w:hAnsi="Arial" w:cs="Arial"/>
          <w:b/>
          <w:bCs/>
          <w:u w:val="single"/>
        </w:rPr>
        <w:t>bevoegdheid</w:t>
      </w:r>
      <w:r w:rsidRPr="00E44C10" w:rsidR="001F6874">
        <w:rPr>
          <w:rFonts w:ascii="Arial" w:hAnsi="Arial" w:cs="Arial"/>
          <w:b/>
          <w:bCs/>
          <w:u w:val="single"/>
        </w:rPr>
        <w:t xml:space="preserve"> </w:t>
      </w:r>
      <w:r w:rsidRPr="00E44C10" w:rsidR="00F50BBC">
        <w:rPr>
          <w:rFonts w:ascii="Arial" w:hAnsi="Arial" w:cs="Arial"/>
          <w:b/>
          <w:bCs/>
          <w:u w:val="single"/>
        </w:rPr>
        <w:t>in deze regelgeving</w:t>
      </w:r>
      <w:r w:rsidRPr="00E44C10" w:rsidR="00F50BBC">
        <w:rPr>
          <w:rFonts w:ascii="Arial" w:hAnsi="Arial" w:cs="Arial"/>
        </w:rPr>
        <w:t>.</w:t>
      </w:r>
      <w:r w:rsidRPr="007103A0" w:rsidR="00C237C7">
        <w:rPr>
          <w:rFonts w:ascii="Arial" w:hAnsi="Arial" w:cs="Arial"/>
        </w:rPr>
        <w:t xml:space="preserve"> </w:t>
      </w:r>
    </w:p>
    <w:p w:rsidRPr="007103A0" w:rsidR="00C237C7" w:rsidP="00D31FFC" w:rsidRDefault="00C237C7" w14:paraId="76A480C4" w14:textId="77777777">
      <w:pPr>
        <w:spacing w:line="240" w:lineRule="auto"/>
        <w:rPr>
          <w:rFonts w:ascii="Arial" w:hAnsi="Arial" w:cs="Arial"/>
        </w:rPr>
      </w:pPr>
    </w:p>
    <w:p w:rsidRPr="007103A0" w:rsidR="00C85696" w:rsidP="00D31FFC" w:rsidRDefault="00130DD7" w14:paraId="741935D0" w14:textId="56C35A68">
      <w:pPr>
        <w:spacing w:line="240" w:lineRule="auto"/>
        <w:rPr>
          <w:rFonts w:ascii="Arial" w:hAnsi="Arial" w:cs="Arial"/>
          <w:b/>
          <w:bCs/>
        </w:rPr>
      </w:pPr>
      <w:r>
        <w:rPr>
          <w:rFonts w:ascii="Arial" w:hAnsi="Arial" w:cs="Arial"/>
          <w:b/>
          <w:bCs/>
        </w:rPr>
        <w:t xml:space="preserve">3. </w:t>
      </w:r>
      <w:r w:rsidRPr="007103A0" w:rsidR="00155691">
        <w:rPr>
          <w:rFonts w:ascii="Arial" w:hAnsi="Arial" w:cs="Arial"/>
          <w:b/>
          <w:bCs/>
        </w:rPr>
        <w:t>Z</w:t>
      </w:r>
      <w:r w:rsidRPr="007103A0" w:rsidR="00C85696">
        <w:rPr>
          <w:rFonts w:ascii="Arial" w:hAnsi="Arial" w:cs="Arial"/>
          <w:b/>
          <w:bCs/>
        </w:rPr>
        <w:t>werfdieren</w:t>
      </w:r>
      <w:r w:rsidRPr="007103A0" w:rsidR="00155691">
        <w:rPr>
          <w:rFonts w:ascii="Arial" w:hAnsi="Arial" w:cs="Arial"/>
          <w:b/>
          <w:bCs/>
        </w:rPr>
        <w:t xml:space="preserve"> óók onder de Verordening</w:t>
      </w:r>
    </w:p>
    <w:p w:rsidRPr="007103A0" w:rsidR="00BE2010" w:rsidP="00D31FFC" w:rsidRDefault="00BE2010" w14:paraId="6C05C682" w14:textId="7B3B204D">
      <w:pPr>
        <w:spacing w:line="240" w:lineRule="auto"/>
        <w:rPr>
          <w:rFonts w:ascii="Arial" w:hAnsi="Arial" w:cs="Arial"/>
        </w:rPr>
      </w:pPr>
      <w:r w:rsidRPr="007103A0">
        <w:rPr>
          <w:rFonts w:ascii="Arial" w:hAnsi="Arial" w:cs="Arial"/>
        </w:rPr>
        <w:t xml:space="preserve">Het voorstel laat na, </w:t>
      </w:r>
      <w:r w:rsidRPr="007103A0">
        <w:rPr>
          <w:rFonts w:ascii="Arial" w:hAnsi="Arial" w:cs="Arial"/>
          <w:b/>
          <w:bCs/>
          <w:u w:val="single"/>
        </w:rPr>
        <w:t xml:space="preserve">om het vereiste van identificatie en registratie ook </w:t>
      </w:r>
      <w:r w:rsidRPr="007103A0" w:rsidR="00F4011E">
        <w:rPr>
          <w:rFonts w:ascii="Arial" w:hAnsi="Arial" w:cs="Arial"/>
          <w:b/>
          <w:bCs/>
          <w:u w:val="single"/>
        </w:rPr>
        <w:t xml:space="preserve">voor te schrijven voor </w:t>
      </w:r>
      <w:r w:rsidRPr="007103A0" w:rsidR="00DD3BCC">
        <w:rPr>
          <w:rFonts w:ascii="Arial" w:hAnsi="Arial" w:cs="Arial"/>
          <w:b/>
          <w:bCs/>
          <w:u w:val="single"/>
        </w:rPr>
        <w:t>zwerf</w:t>
      </w:r>
      <w:r w:rsidRPr="007103A0" w:rsidR="00F4011E">
        <w:rPr>
          <w:rFonts w:ascii="Arial" w:hAnsi="Arial" w:cs="Arial"/>
          <w:b/>
          <w:bCs/>
          <w:u w:val="single"/>
        </w:rPr>
        <w:t>honden en katten</w:t>
      </w:r>
      <w:r w:rsidRPr="007103A0" w:rsidR="00F4011E">
        <w:rPr>
          <w:rFonts w:ascii="Arial" w:hAnsi="Arial" w:cs="Arial"/>
        </w:rPr>
        <w:t xml:space="preserve">, die op een later moment (alsnog) </w:t>
      </w:r>
      <w:r w:rsidRPr="007103A0" w:rsidR="00DD3BCC">
        <w:rPr>
          <w:rFonts w:ascii="Arial" w:hAnsi="Arial" w:cs="Arial"/>
        </w:rPr>
        <w:t xml:space="preserve">op de markt zouden kunnen komen. </w:t>
      </w:r>
    </w:p>
    <w:p w:rsidR="006D797F" w:rsidP="00D31FFC" w:rsidRDefault="00DD3BCC" w14:paraId="0D4E736C" w14:textId="77777777">
      <w:pPr>
        <w:spacing w:line="240" w:lineRule="auto"/>
        <w:rPr>
          <w:rFonts w:ascii="Arial" w:hAnsi="Arial" w:cs="Arial"/>
        </w:rPr>
      </w:pPr>
      <w:r w:rsidRPr="007103A0">
        <w:rPr>
          <w:rFonts w:ascii="Arial" w:hAnsi="Arial" w:cs="Arial"/>
        </w:rPr>
        <w:t xml:space="preserve">Denk aan dieren die na behandeling </w:t>
      </w:r>
      <w:r w:rsidRPr="007103A0" w:rsidR="002162FF">
        <w:rPr>
          <w:rFonts w:ascii="Arial" w:hAnsi="Arial" w:cs="Arial"/>
        </w:rPr>
        <w:t>weer uitgezet worden. Op Europese schaal een serieuze zorg van dierenwelzijnsorganisaties</w:t>
      </w:r>
      <w:r w:rsidRPr="007103A0" w:rsidR="00DB1725">
        <w:rPr>
          <w:rFonts w:ascii="Arial" w:hAnsi="Arial" w:cs="Arial"/>
        </w:rPr>
        <w:t xml:space="preserve">; in Nederland valt eventueel te denken aan de TNR-methode bij zwerfkatten. </w:t>
      </w:r>
    </w:p>
    <w:p w:rsidRPr="007103A0" w:rsidR="004813BF" w:rsidP="00D31FFC" w:rsidRDefault="00DB1725" w14:paraId="2C935BD1" w14:textId="537F0F12">
      <w:pPr>
        <w:spacing w:line="240" w:lineRule="auto"/>
        <w:rPr>
          <w:rFonts w:ascii="Arial" w:hAnsi="Arial" w:cs="Arial"/>
        </w:rPr>
      </w:pPr>
      <w:r w:rsidRPr="007103A0">
        <w:rPr>
          <w:rFonts w:ascii="Arial" w:hAnsi="Arial" w:cs="Arial"/>
        </w:rPr>
        <w:t>Het niet -direct- registreren</w:t>
      </w:r>
      <w:r w:rsidRPr="007103A0" w:rsidR="00617B7C">
        <w:rPr>
          <w:rFonts w:ascii="Arial" w:hAnsi="Arial" w:cs="Arial"/>
        </w:rPr>
        <w:t xml:space="preserve"> van dergelijke zwerfdieren </w:t>
      </w:r>
      <w:r w:rsidRPr="007103A0" w:rsidR="006F30CF">
        <w:rPr>
          <w:rFonts w:ascii="Arial" w:hAnsi="Arial" w:cs="Arial"/>
        </w:rPr>
        <w:t xml:space="preserve">zorgt voor kennislacunes inzake traceerbaarheid en herleidbaarheid van deze dieren, </w:t>
      </w:r>
      <w:r w:rsidRPr="007103A0" w:rsidR="004813BF">
        <w:rPr>
          <w:rFonts w:ascii="Arial" w:hAnsi="Arial" w:cs="Arial"/>
        </w:rPr>
        <w:t xml:space="preserve">en kennis over (eerdere) ziektes en vaccinaties. </w:t>
      </w:r>
      <w:r w:rsidRPr="007103A0" w:rsidR="009053DB">
        <w:rPr>
          <w:rFonts w:ascii="Arial" w:hAnsi="Arial" w:cs="Arial"/>
        </w:rPr>
        <w:t>Een dergelijke registratie (bij</w:t>
      </w:r>
      <w:r w:rsidR="006D797F">
        <w:rPr>
          <w:rFonts w:ascii="Arial" w:hAnsi="Arial" w:cs="Arial"/>
        </w:rPr>
        <w:t>v</w:t>
      </w:r>
      <w:r w:rsidR="00FA5617">
        <w:rPr>
          <w:rFonts w:ascii="Arial" w:hAnsi="Arial" w:cs="Arial"/>
        </w:rPr>
        <w:t>oorbeeld</w:t>
      </w:r>
      <w:r w:rsidRPr="007103A0" w:rsidR="009053DB">
        <w:rPr>
          <w:rFonts w:ascii="Arial" w:hAnsi="Arial" w:cs="Arial"/>
        </w:rPr>
        <w:t xml:space="preserve">, </w:t>
      </w:r>
      <w:r w:rsidRPr="007103A0" w:rsidR="00E70A8C">
        <w:rPr>
          <w:rFonts w:ascii="Arial" w:hAnsi="Arial" w:cs="Arial"/>
        </w:rPr>
        <w:t xml:space="preserve">nominaal </w:t>
      </w:r>
      <w:r w:rsidRPr="007103A0" w:rsidR="009053DB">
        <w:rPr>
          <w:rFonts w:ascii="Arial" w:hAnsi="Arial" w:cs="Arial"/>
        </w:rPr>
        <w:t>op naam van de ‘</w:t>
      </w:r>
      <w:r w:rsidRPr="007103A0" w:rsidR="009053DB">
        <w:rPr>
          <w:rFonts w:ascii="Arial" w:hAnsi="Arial" w:cs="Arial"/>
          <w:i/>
          <w:iCs/>
        </w:rPr>
        <w:t xml:space="preserve">competent </w:t>
      </w:r>
      <w:proofErr w:type="spellStart"/>
      <w:r w:rsidRPr="007103A0" w:rsidR="009053DB">
        <w:rPr>
          <w:rFonts w:ascii="Arial" w:hAnsi="Arial" w:cs="Arial"/>
          <w:i/>
          <w:iCs/>
        </w:rPr>
        <w:t>aut</w:t>
      </w:r>
      <w:r w:rsidRPr="007103A0" w:rsidR="00E70A8C">
        <w:rPr>
          <w:rFonts w:ascii="Arial" w:hAnsi="Arial" w:cs="Arial"/>
          <w:i/>
          <w:iCs/>
        </w:rPr>
        <w:t>h</w:t>
      </w:r>
      <w:r w:rsidRPr="007103A0" w:rsidR="009053DB">
        <w:rPr>
          <w:rFonts w:ascii="Arial" w:hAnsi="Arial" w:cs="Arial"/>
          <w:i/>
          <w:iCs/>
        </w:rPr>
        <w:t>ority</w:t>
      </w:r>
      <w:proofErr w:type="spellEnd"/>
      <w:r w:rsidRPr="007103A0" w:rsidR="009053DB">
        <w:rPr>
          <w:rFonts w:ascii="Arial" w:hAnsi="Arial" w:cs="Arial"/>
          <w:i/>
          <w:iCs/>
        </w:rPr>
        <w:t>’</w:t>
      </w:r>
      <w:r w:rsidRPr="007103A0" w:rsidR="009053DB">
        <w:rPr>
          <w:rFonts w:ascii="Arial" w:hAnsi="Arial" w:cs="Arial"/>
        </w:rPr>
        <w:t>) zou</w:t>
      </w:r>
      <w:r w:rsidRPr="007103A0" w:rsidR="00E70A8C">
        <w:rPr>
          <w:rFonts w:ascii="Arial" w:hAnsi="Arial" w:cs="Arial"/>
        </w:rPr>
        <w:t xml:space="preserve"> géén verandering in de eigendomssituatie met zich mee moeten brengen, echter zou dus wel bijdragen aan </w:t>
      </w:r>
      <w:r w:rsidRPr="007103A0" w:rsidR="00FB7E82">
        <w:rPr>
          <w:rFonts w:ascii="Arial" w:hAnsi="Arial" w:cs="Arial"/>
        </w:rPr>
        <w:t xml:space="preserve">kennis over de </w:t>
      </w:r>
      <w:r w:rsidRPr="007103A0" w:rsidR="003A507B">
        <w:rPr>
          <w:rFonts w:ascii="Arial" w:hAnsi="Arial" w:cs="Arial"/>
        </w:rPr>
        <w:t>betreffende zwerf</w:t>
      </w:r>
      <w:r w:rsidRPr="007103A0" w:rsidR="00FB7E82">
        <w:rPr>
          <w:rFonts w:ascii="Arial" w:hAnsi="Arial" w:cs="Arial"/>
        </w:rPr>
        <w:t xml:space="preserve">dieren(-populaties). Op </w:t>
      </w:r>
      <w:r w:rsidRPr="007103A0" w:rsidR="00FA5617">
        <w:rPr>
          <w:rFonts w:ascii="Arial" w:hAnsi="Arial" w:cs="Arial"/>
        </w:rPr>
        <w:t>populatieniveau</w:t>
      </w:r>
      <w:r w:rsidRPr="007103A0" w:rsidR="00FB7E82">
        <w:rPr>
          <w:rFonts w:ascii="Arial" w:hAnsi="Arial" w:cs="Arial"/>
        </w:rPr>
        <w:t xml:space="preserve"> kan een analogie gevonden worden in de praktijk van het ringen van wilde vogels</w:t>
      </w:r>
      <w:r w:rsidRPr="007103A0" w:rsidR="00950ABF">
        <w:rPr>
          <w:rFonts w:ascii="Arial" w:hAnsi="Arial" w:cs="Arial"/>
        </w:rPr>
        <w:t xml:space="preserve"> in het kader van onderzoek en tellingen</w:t>
      </w:r>
      <w:r w:rsidRPr="007103A0" w:rsidR="00FB7E82">
        <w:rPr>
          <w:rFonts w:ascii="Arial" w:hAnsi="Arial" w:cs="Arial"/>
        </w:rPr>
        <w:t xml:space="preserve">. </w:t>
      </w:r>
    </w:p>
    <w:p w:rsidRPr="007103A0" w:rsidR="00FB7E82" w:rsidP="00D31FFC" w:rsidRDefault="00FB7E82" w14:paraId="1FCA59ED" w14:textId="77777777">
      <w:pPr>
        <w:spacing w:line="240" w:lineRule="auto"/>
        <w:rPr>
          <w:rFonts w:ascii="Arial" w:hAnsi="Arial" w:cs="Arial"/>
        </w:rPr>
      </w:pPr>
    </w:p>
    <w:p w:rsidRPr="007103A0" w:rsidR="00FB7E82" w:rsidP="00D31FFC" w:rsidRDefault="00130DD7" w14:paraId="64AAB1F8" w14:textId="5E6EB768">
      <w:pPr>
        <w:spacing w:line="240" w:lineRule="auto"/>
        <w:rPr>
          <w:rFonts w:ascii="Arial" w:hAnsi="Arial" w:cs="Arial"/>
          <w:b/>
          <w:bCs/>
        </w:rPr>
      </w:pPr>
      <w:r>
        <w:rPr>
          <w:rFonts w:ascii="Arial" w:hAnsi="Arial" w:cs="Arial"/>
          <w:b/>
          <w:bCs/>
        </w:rPr>
        <w:t xml:space="preserve">4. </w:t>
      </w:r>
      <w:r w:rsidRPr="007103A0" w:rsidR="00D97155">
        <w:rPr>
          <w:rFonts w:ascii="Arial" w:hAnsi="Arial" w:cs="Arial"/>
          <w:b/>
          <w:bCs/>
        </w:rPr>
        <w:t>Eenduidig verbieden van inteelt</w:t>
      </w:r>
    </w:p>
    <w:p w:rsidRPr="007103A0" w:rsidR="00D97155" w:rsidP="00D31FFC" w:rsidRDefault="00A50217" w14:paraId="2EDCC639" w14:textId="5B852AB8">
      <w:pPr>
        <w:spacing w:line="240" w:lineRule="auto"/>
        <w:rPr>
          <w:rFonts w:ascii="Arial" w:hAnsi="Arial" w:cs="Arial"/>
        </w:rPr>
      </w:pPr>
      <w:r w:rsidRPr="00687C17">
        <w:rPr>
          <w:rFonts w:ascii="Arial" w:hAnsi="Arial" w:cs="Arial"/>
          <w:i/>
          <w:iCs/>
        </w:rPr>
        <w:t xml:space="preserve">Last but </w:t>
      </w:r>
      <w:proofErr w:type="spellStart"/>
      <w:r w:rsidRPr="00687C17">
        <w:rPr>
          <w:rFonts w:ascii="Arial" w:hAnsi="Arial" w:cs="Arial"/>
          <w:i/>
          <w:iCs/>
        </w:rPr>
        <w:t>not</w:t>
      </w:r>
      <w:proofErr w:type="spellEnd"/>
      <w:r w:rsidRPr="00687C17">
        <w:rPr>
          <w:rFonts w:ascii="Arial" w:hAnsi="Arial" w:cs="Arial"/>
          <w:i/>
          <w:iCs/>
        </w:rPr>
        <w:t xml:space="preserve"> </w:t>
      </w:r>
      <w:proofErr w:type="spellStart"/>
      <w:r w:rsidRPr="00687C17">
        <w:rPr>
          <w:rFonts w:ascii="Arial" w:hAnsi="Arial" w:cs="Arial"/>
          <w:i/>
          <w:iCs/>
        </w:rPr>
        <w:t>least</w:t>
      </w:r>
      <w:proofErr w:type="spellEnd"/>
      <w:r w:rsidRPr="00687C17">
        <w:rPr>
          <w:rFonts w:ascii="Arial" w:hAnsi="Arial" w:cs="Arial"/>
        </w:rPr>
        <w:t xml:space="preserve">. </w:t>
      </w:r>
      <w:r w:rsidRPr="00EF6D39" w:rsidR="00D644DE">
        <w:rPr>
          <w:rFonts w:ascii="Arial" w:hAnsi="Arial" w:cs="Arial"/>
        </w:rPr>
        <w:t xml:space="preserve">Het document </w:t>
      </w:r>
      <w:r w:rsidRPr="00EF6D39" w:rsidR="00A535B7">
        <w:rPr>
          <w:rFonts w:ascii="Arial" w:hAnsi="Arial" w:cs="Arial"/>
        </w:rPr>
        <w:t xml:space="preserve">stelt </w:t>
      </w:r>
      <w:r w:rsidRPr="00EF6D39" w:rsidR="00D644DE">
        <w:rPr>
          <w:rFonts w:ascii="Arial" w:hAnsi="Arial" w:cs="Arial"/>
        </w:rPr>
        <w:t>dat ‘</w:t>
      </w:r>
      <w:proofErr w:type="spellStart"/>
      <w:r w:rsidRPr="00EF6D39" w:rsidR="00D644DE">
        <w:rPr>
          <w:rFonts w:ascii="Arial" w:hAnsi="Arial" w:cs="Arial"/>
          <w:i/>
          <w:iCs/>
        </w:rPr>
        <w:t>inbreeding</w:t>
      </w:r>
      <w:proofErr w:type="spellEnd"/>
      <w:r w:rsidRPr="00EF6D39" w:rsidR="00D644DE">
        <w:rPr>
          <w:rFonts w:ascii="Arial" w:hAnsi="Arial" w:cs="Arial"/>
          <w:i/>
          <w:iCs/>
        </w:rPr>
        <w:t xml:space="preserve"> has significant </w:t>
      </w:r>
      <w:proofErr w:type="spellStart"/>
      <w:r w:rsidRPr="00EF6D39" w:rsidR="00D644DE">
        <w:rPr>
          <w:rFonts w:ascii="Arial" w:hAnsi="Arial" w:cs="Arial"/>
          <w:i/>
          <w:iCs/>
        </w:rPr>
        <w:t>negative</w:t>
      </w:r>
      <w:proofErr w:type="spellEnd"/>
      <w:r w:rsidRPr="00EF6D39" w:rsidR="00D644DE">
        <w:rPr>
          <w:rFonts w:ascii="Arial" w:hAnsi="Arial" w:cs="Arial"/>
          <w:i/>
          <w:iCs/>
        </w:rPr>
        <w:t xml:space="preserve"> impacts on </w:t>
      </w:r>
      <w:proofErr w:type="spellStart"/>
      <w:r w:rsidRPr="00EF6D39" w:rsidR="00D644DE">
        <w:rPr>
          <w:rFonts w:ascii="Arial" w:hAnsi="Arial" w:cs="Arial"/>
          <w:i/>
          <w:iCs/>
        </w:rPr>
        <w:t>animal</w:t>
      </w:r>
      <w:proofErr w:type="spellEnd"/>
      <w:r w:rsidRPr="00EF6D39" w:rsidR="00D644DE">
        <w:rPr>
          <w:rFonts w:ascii="Arial" w:hAnsi="Arial" w:cs="Arial"/>
          <w:i/>
          <w:iCs/>
        </w:rPr>
        <w:t xml:space="preserve"> welfare’</w:t>
      </w:r>
      <w:r w:rsidRPr="00EF6D39" w:rsidR="00D644DE">
        <w:rPr>
          <w:rFonts w:ascii="Arial" w:hAnsi="Arial" w:cs="Arial"/>
        </w:rPr>
        <w:t xml:space="preserve"> (Overweging nr. 27). </w:t>
      </w:r>
      <w:r w:rsidRPr="007103A0" w:rsidR="00D644DE">
        <w:rPr>
          <w:rFonts w:ascii="Arial" w:hAnsi="Arial" w:cs="Arial"/>
        </w:rPr>
        <w:t xml:space="preserve">Vervolgens wordt echter beschreven dat </w:t>
      </w:r>
      <w:r w:rsidRPr="007103A0" w:rsidR="00D25B12">
        <w:rPr>
          <w:rFonts w:ascii="Arial" w:hAnsi="Arial" w:cs="Arial"/>
        </w:rPr>
        <w:t xml:space="preserve">lidstaten </w:t>
      </w:r>
      <w:r w:rsidRPr="007103A0" w:rsidR="006622AD">
        <w:rPr>
          <w:rFonts w:ascii="Arial" w:hAnsi="Arial" w:cs="Arial"/>
        </w:rPr>
        <w:t xml:space="preserve">op het beginselverbod </w:t>
      </w:r>
      <w:r w:rsidRPr="007103A0" w:rsidR="00A74397">
        <w:rPr>
          <w:rFonts w:ascii="Arial" w:hAnsi="Arial" w:cs="Arial"/>
        </w:rPr>
        <w:t>(op paring met verwanten in de eerste en tweede graad</w:t>
      </w:r>
      <w:r w:rsidRPr="007103A0" w:rsidR="00484F41">
        <w:rPr>
          <w:rFonts w:ascii="Arial" w:hAnsi="Arial" w:cs="Arial"/>
        </w:rPr>
        <w:t xml:space="preserve">) </w:t>
      </w:r>
      <w:r w:rsidRPr="007103A0" w:rsidR="006622AD">
        <w:rPr>
          <w:rFonts w:ascii="Arial" w:hAnsi="Arial" w:cs="Arial"/>
        </w:rPr>
        <w:t xml:space="preserve">hieromtrent </w:t>
      </w:r>
      <w:r w:rsidRPr="007103A0" w:rsidR="00D25B12">
        <w:rPr>
          <w:rFonts w:ascii="Arial" w:hAnsi="Arial" w:cs="Arial"/>
        </w:rPr>
        <w:t>tóch uitzonderingen mogen toestaan om ‘</w:t>
      </w:r>
      <w:proofErr w:type="spellStart"/>
      <w:r w:rsidRPr="007103A0" w:rsidR="00D25B12">
        <w:rPr>
          <w:rFonts w:ascii="Arial" w:hAnsi="Arial" w:cs="Arial"/>
          <w:i/>
          <w:iCs/>
        </w:rPr>
        <w:t>local</w:t>
      </w:r>
      <w:proofErr w:type="spellEnd"/>
      <w:r w:rsidRPr="007103A0" w:rsidR="00D25B12">
        <w:rPr>
          <w:rFonts w:ascii="Arial" w:hAnsi="Arial" w:cs="Arial"/>
          <w:i/>
          <w:iCs/>
        </w:rPr>
        <w:t xml:space="preserve"> breeds’</w:t>
      </w:r>
      <w:r w:rsidRPr="007103A0" w:rsidR="00D25B12">
        <w:rPr>
          <w:rFonts w:ascii="Arial" w:hAnsi="Arial" w:cs="Arial"/>
        </w:rPr>
        <w:t xml:space="preserve"> te </w:t>
      </w:r>
      <w:r w:rsidRPr="007103A0" w:rsidR="00BA3E12">
        <w:rPr>
          <w:rFonts w:ascii="Arial" w:hAnsi="Arial" w:cs="Arial"/>
        </w:rPr>
        <w:t xml:space="preserve">behouden die een beperkte genenpoel hebben. </w:t>
      </w:r>
      <w:r w:rsidRPr="007103A0" w:rsidR="00484F41">
        <w:rPr>
          <w:rFonts w:ascii="Arial" w:hAnsi="Arial" w:cs="Arial"/>
        </w:rPr>
        <w:t>Zowel het verbod als de uitzondering staan in artikel 6a</w:t>
      </w:r>
      <w:r w:rsidRPr="007103A0" w:rsidR="00B14305">
        <w:rPr>
          <w:rFonts w:ascii="Arial" w:hAnsi="Arial" w:cs="Arial"/>
        </w:rPr>
        <w:t xml:space="preserve"> lid 4 sub a van de concept-Verordening. We vinden dit onbestaanbaar. </w:t>
      </w:r>
      <w:r w:rsidRPr="007103A0" w:rsidR="00CB6168">
        <w:rPr>
          <w:rFonts w:ascii="Arial" w:hAnsi="Arial" w:cs="Arial"/>
        </w:rPr>
        <w:t>De inderdaad zeer negatieve effecten op dierenwelzijn mogen nóóit ondergeschikt gemaakt worden aan fokkerij-doelstellingen (in het kader van ‘behoud’ van een bepaald ras)</w:t>
      </w:r>
      <w:r w:rsidRPr="007103A0" w:rsidR="002B3F9A">
        <w:rPr>
          <w:rFonts w:ascii="Arial" w:hAnsi="Arial" w:cs="Arial"/>
        </w:rPr>
        <w:t xml:space="preserve">. </w:t>
      </w:r>
      <w:r w:rsidRPr="007103A0" w:rsidR="002B3F9A">
        <w:rPr>
          <w:rFonts w:ascii="Arial" w:hAnsi="Arial" w:cs="Arial"/>
          <w:b/>
          <w:bCs/>
          <w:u w:val="single"/>
        </w:rPr>
        <w:t xml:space="preserve">Deze uitzondering op het inteeltverbod zou dan ook </w:t>
      </w:r>
      <w:r w:rsidRPr="007103A0" w:rsidR="007F7FAA">
        <w:rPr>
          <w:rFonts w:ascii="Arial" w:hAnsi="Arial" w:cs="Arial"/>
          <w:b/>
          <w:bCs/>
          <w:u w:val="single"/>
        </w:rPr>
        <w:t xml:space="preserve">op voorhand </w:t>
      </w:r>
      <w:r w:rsidRPr="007103A0" w:rsidR="002B3F9A">
        <w:rPr>
          <w:rFonts w:ascii="Arial" w:hAnsi="Arial" w:cs="Arial"/>
          <w:b/>
          <w:bCs/>
          <w:u w:val="single"/>
        </w:rPr>
        <w:t>moeten worden verwijderd uit de Verordening</w:t>
      </w:r>
      <w:r w:rsidRPr="007103A0" w:rsidR="002B3F9A">
        <w:rPr>
          <w:rFonts w:ascii="Arial" w:hAnsi="Arial" w:cs="Arial"/>
        </w:rPr>
        <w:t xml:space="preserve">. </w:t>
      </w:r>
    </w:p>
    <w:p w:rsidR="002B3F9A" w:rsidP="00D31FFC" w:rsidRDefault="00014EEE" w14:paraId="6C3F82A1" w14:textId="04A4294C">
      <w:pPr>
        <w:spacing w:line="240" w:lineRule="auto"/>
        <w:rPr>
          <w:rFonts w:ascii="Arial" w:hAnsi="Arial" w:cs="Arial"/>
        </w:rPr>
      </w:pPr>
      <w:r w:rsidRPr="007103A0">
        <w:rPr>
          <w:rFonts w:ascii="Arial" w:hAnsi="Arial" w:cs="Arial"/>
        </w:rPr>
        <w:t>I</w:t>
      </w:r>
      <w:r w:rsidRPr="007103A0" w:rsidR="004A23F7">
        <w:rPr>
          <w:rFonts w:ascii="Arial" w:hAnsi="Arial" w:cs="Arial"/>
        </w:rPr>
        <w:t xml:space="preserve">n optiek van de Dierenbescherming </w:t>
      </w:r>
      <w:r w:rsidRPr="007103A0">
        <w:rPr>
          <w:rFonts w:ascii="Arial" w:hAnsi="Arial" w:cs="Arial"/>
        </w:rPr>
        <w:t xml:space="preserve">zou het </w:t>
      </w:r>
      <w:r w:rsidRPr="007103A0" w:rsidR="004A23F7">
        <w:rPr>
          <w:rFonts w:ascii="Arial" w:hAnsi="Arial" w:cs="Arial"/>
        </w:rPr>
        <w:t xml:space="preserve">overigens </w:t>
      </w:r>
      <w:r w:rsidRPr="007103A0">
        <w:rPr>
          <w:rFonts w:ascii="Arial" w:hAnsi="Arial" w:cs="Arial"/>
          <w:b/>
          <w:bCs/>
          <w:u w:val="single"/>
        </w:rPr>
        <w:t xml:space="preserve">duidelijk beter </w:t>
      </w:r>
      <w:r w:rsidRPr="007103A0" w:rsidR="004A23F7">
        <w:rPr>
          <w:rFonts w:ascii="Arial" w:hAnsi="Arial" w:cs="Arial"/>
          <w:b/>
          <w:bCs/>
          <w:u w:val="single"/>
        </w:rPr>
        <w:t xml:space="preserve">zijn om gebruik </w:t>
      </w:r>
      <w:r w:rsidRPr="007103A0">
        <w:rPr>
          <w:rFonts w:ascii="Arial" w:hAnsi="Arial" w:cs="Arial"/>
          <w:b/>
          <w:bCs/>
          <w:u w:val="single"/>
        </w:rPr>
        <w:t>voor te schrijven</w:t>
      </w:r>
      <w:r w:rsidRPr="007103A0" w:rsidR="004A23F7">
        <w:rPr>
          <w:rFonts w:ascii="Arial" w:hAnsi="Arial" w:cs="Arial"/>
          <w:b/>
          <w:bCs/>
          <w:u w:val="single"/>
        </w:rPr>
        <w:t xml:space="preserve"> van </w:t>
      </w:r>
      <w:r w:rsidRPr="007103A0">
        <w:rPr>
          <w:rFonts w:ascii="Arial" w:hAnsi="Arial" w:cs="Arial"/>
          <w:b/>
          <w:bCs/>
          <w:u w:val="single"/>
        </w:rPr>
        <w:t>de inteelt</w:t>
      </w:r>
      <w:r w:rsidR="00553A8C">
        <w:rPr>
          <w:rFonts w:ascii="Arial" w:hAnsi="Arial" w:cs="Arial"/>
          <w:b/>
          <w:bCs/>
          <w:u w:val="single"/>
        </w:rPr>
        <w:t>-</w:t>
      </w:r>
      <w:r w:rsidRPr="007103A0">
        <w:rPr>
          <w:rFonts w:ascii="Arial" w:hAnsi="Arial" w:cs="Arial"/>
          <w:b/>
          <w:bCs/>
          <w:u w:val="single"/>
        </w:rPr>
        <w:t>coëfficiënt</w:t>
      </w:r>
      <w:r w:rsidR="004A41B8">
        <w:rPr>
          <w:rFonts w:ascii="Arial" w:hAnsi="Arial" w:cs="Arial"/>
          <w:b/>
          <w:bCs/>
          <w:u w:val="single"/>
        </w:rPr>
        <w:t xml:space="preserve"> </w:t>
      </w:r>
      <w:r w:rsidRPr="00E44C10" w:rsidR="004A41B8">
        <w:rPr>
          <w:rFonts w:ascii="Arial" w:hAnsi="Arial" w:cs="Arial"/>
          <w:b/>
          <w:bCs/>
          <w:u w:val="single"/>
        </w:rPr>
        <w:t xml:space="preserve">en/of de </w:t>
      </w:r>
      <w:proofErr w:type="spellStart"/>
      <w:r w:rsidRPr="00E44C10" w:rsidR="004A41B8">
        <w:rPr>
          <w:rFonts w:ascii="Arial" w:hAnsi="Arial" w:cs="Arial"/>
          <w:b/>
          <w:bCs/>
          <w:i/>
          <w:iCs/>
          <w:u w:val="single"/>
        </w:rPr>
        <w:t>mean</w:t>
      </w:r>
      <w:proofErr w:type="spellEnd"/>
      <w:r w:rsidRPr="00E44C10" w:rsidR="004A41B8">
        <w:rPr>
          <w:rFonts w:ascii="Arial" w:hAnsi="Arial" w:cs="Arial"/>
          <w:b/>
          <w:bCs/>
          <w:i/>
          <w:iCs/>
          <w:u w:val="single"/>
        </w:rPr>
        <w:t xml:space="preserve"> </w:t>
      </w:r>
      <w:proofErr w:type="spellStart"/>
      <w:r w:rsidRPr="00E44C10" w:rsidR="004A41B8">
        <w:rPr>
          <w:rFonts w:ascii="Arial" w:hAnsi="Arial" w:cs="Arial"/>
          <w:b/>
          <w:bCs/>
          <w:i/>
          <w:iCs/>
          <w:u w:val="single"/>
        </w:rPr>
        <w:t>kinship</w:t>
      </w:r>
      <w:proofErr w:type="spellEnd"/>
      <w:r w:rsidRPr="00E44C10" w:rsidR="004A41B8">
        <w:rPr>
          <w:rFonts w:ascii="Arial" w:hAnsi="Arial" w:cs="Arial"/>
          <w:b/>
          <w:bCs/>
          <w:u w:val="single"/>
        </w:rPr>
        <w:t>-methode</w:t>
      </w:r>
      <w:r w:rsidRPr="007103A0" w:rsidR="00A0428F">
        <w:rPr>
          <w:rFonts w:ascii="Arial" w:hAnsi="Arial" w:cs="Arial"/>
          <w:b/>
          <w:bCs/>
          <w:u w:val="single"/>
        </w:rPr>
        <w:t xml:space="preserve"> (en pas de Verordening hier op aan)</w:t>
      </w:r>
      <w:r w:rsidRPr="007103A0">
        <w:rPr>
          <w:rFonts w:ascii="Arial" w:hAnsi="Arial" w:cs="Arial"/>
        </w:rPr>
        <w:t>, omdat deze waarde meetbaar is</w:t>
      </w:r>
      <w:r w:rsidRPr="007103A0" w:rsidR="0044564F">
        <w:rPr>
          <w:rFonts w:ascii="Arial" w:hAnsi="Arial" w:cs="Arial"/>
        </w:rPr>
        <w:t xml:space="preserve"> en er door middel van wetenschap een duidelijke grens is te stellen</w:t>
      </w:r>
      <w:r w:rsidRPr="007103A0" w:rsidR="005D270F">
        <w:rPr>
          <w:rFonts w:ascii="Arial" w:hAnsi="Arial" w:cs="Arial"/>
        </w:rPr>
        <w:t xml:space="preserve">. Daarbij zijn er rassen/populaties waar de inteelt dus al vrij hoog is, waardoor het niet mogen paren </w:t>
      </w:r>
      <w:r w:rsidRPr="007103A0" w:rsidR="003B0014">
        <w:rPr>
          <w:rFonts w:ascii="Arial" w:hAnsi="Arial" w:cs="Arial"/>
        </w:rPr>
        <w:t>met uitsluitend verwanten van de eerste en tweede graad</w:t>
      </w:r>
      <w:r w:rsidRPr="007103A0" w:rsidR="00A0428F">
        <w:rPr>
          <w:rFonts w:ascii="Arial" w:hAnsi="Arial" w:cs="Arial"/>
        </w:rPr>
        <w:t xml:space="preserve"> eenvoudigweg niet afdoende is. </w:t>
      </w:r>
    </w:p>
    <w:p w:rsidR="007D5262" w:rsidP="00D31FFC" w:rsidRDefault="007D5262" w14:paraId="01E56D51" w14:textId="77777777">
      <w:pPr>
        <w:spacing w:line="240" w:lineRule="auto"/>
        <w:rPr>
          <w:rFonts w:ascii="Arial" w:hAnsi="Arial" w:cs="Arial"/>
        </w:rPr>
      </w:pPr>
    </w:p>
    <w:p w:rsidRPr="007103A0" w:rsidR="007D5262" w:rsidP="00D31FFC" w:rsidRDefault="000E30F9" w14:paraId="537DEF23" w14:textId="0D10E05C">
      <w:pPr>
        <w:spacing w:line="240" w:lineRule="auto"/>
        <w:rPr>
          <w:rFonts w:ascii="Arial" w:hAnsi="Arial" w:cs="Arial"/>
        </w:rPr>
      </w:pPr>
      <w:r w:rsidRPr="00E44C10">
        <w:rPr>
          <w:rFonts w:ascii="Arial" w:hAnsi="Arial" w:cs="Arial"/>
        </w:rPr>
        <w:t xml:space="preserve">Met oog op het andere deel van uw rondetafelgesprek. </w:t>
      </w:r>
      <w:r w:rsidRPr="00E44C10" w:rsidR="007D5262">
        <w:rPr>
          <w:rFonts w:ascii="Arial" w:hAnsi="Arial" w:cs="Arial"/>
        </w:rPr>
        <w:t>Het is</w:t>
      </w:r>
      <w:r w:rsidRPr="00E44C10" w:rsidR="00BD32EE">
        <w:rPr>
          <w:rFonts w:ascii="Arial" w:hAnsi="Arial" w:cs="Arial"/>
        </w:rPr>
        <w:t xml:space="preserve"> </w:t>
      </w:r>
      <w:r w:rsidRPr="00E44C10" w:rsidR="00515938">
        <w:rPr>
          <w:rFonts w:ascii="Arial" w:hAnsi="Arial" w:cs="Arial"/>
        </w:rPr>
        <w:t xml:space="preserve">ronduit </w:t>
      </w:r>
      <w:r w:rsidRPr="00E44C10" w:rsidR="00BD32EE">
        <w:rPr>
          <w:rFonts w:ascii="Arial" w:hAnsi="Arial" w:cs="Arial"/>
        </w:rPr>
        <w:t xml:space="preserve">positief, dat ook in het kader van de </w:t>
      </w:r>
      <w:r w:rsidRPr="00E44C10" w:rsidR="00A04426">
        <w:rPr>
          <w:rFonts w:ascii="Arial" w:hAnsi="Arial" w:cs="Arial"/>
        </w:rPr>
        <w:t xml:space="preserve">te </w:t>
      </w:r>
      <w:r w:rsidRPr="00E44C10" w:rsidR="00BD32EE">
        <w:rPr>
          <w:rFonts w:ascii="Arial" w:hAnsi="Arial" w:cs="Arial"/>
        </w:rPr>
        <w:t xml:space="preserve">herziene </w:t>
      </w:r>
      <w:r w:rsidRPr="00E44C10" w:rsidR="00BD32EE">
        <w:rPr>
          <w:rFonts w:ascii="Arial" w:hAnsi="Arial" w:cs="Arial"/>
          <w:b/>
          <w:bCs/>
        </w:rPr>
        <w:t>Transportverordening</w:t>
      </w:r>
      <w:r w:rsidRPr="00E44C10" w:rsidR="00BD32EE">
        <w:rPr>
          <w:rFonts w:ascii="Arial" w:hAnsi="Arial" w:cs="Arial"/>
        </w:rPr>
        <w:t xml:space="preserve"> </w:t>
      </w:r>
      <w:r w:rsidRPr="00E44C10" w:rsidR="00A04426">
        <w:rPr>
          <w:rFonts w:ascii="Arial" w:hAnsi="Arial" w:cs="Arial"/>
        </w:rPr>
        <w:t xml:space="preserve">aanvullende regels worden gesteld over het commercieel vervoer van honden en katten. </w:t>
      </w:r>
      <w:r w:rsidRPr="00E44C10" w:rsidR="008B51E8">
        <w:rPr>
          <w:rFonts w:ascii="Arial" w:hAnsi="Arial" w:cs="Arial"/>
        </w:rPr>
        <w:t xml:space="preserve">Zoals </w:t>
      </w:r>
      <w:r w:rsidRPr="00E44C10" w:rsidR="008315C0">
        <w:rPr>
          <w:rFonts w:ascii="Arial" w:hAnsi="Arial" w:cs="Arial"/>
        </w:rPr>
        <w:t>verhoogde minimale transportleeftijden</w:t>
      </w:r>
      <w:r w:rsidRPr="00E44C10" w:rsidR="00385AF5">
        <w:rPr>
          <w:rFonts w:ascii="Arial" w:hAnsi="Arial" w:cs="Arial"/>
        </w:rPr>
        <w:t xml:space="preserve">, het met </w:t>
      </w:r>
      <w:r w:rsidRPr="00E44C10" w:rsidR="00944EF7">
        <w:rPr>
          <w:rFonts w:ascii="Arial" w:hAnsi="Arial" w:cs="Arial"/>
        </w:rPr>
        <w:t>interval</w:t>
      </w:r>
      <w:r w:rsidR="00944EF7">
        <w:rPr>
          <w:rFonts w:ascii="Arial" w:hAnsi="Arial" w:cs="Arial"/>
        </w:rPr>
        <w:t>len</w:t>
      </w:r>
      <w:r w:rsidRPr="00E44C10" w:rsidR="00385AF5">
        <w:rPr>
          <w:rFonts w:ascii="Arial" w:hAnsi="Arial" w:cs="Arial"/>
        </w:rPr>
        <w:t xml:space="preserve"> verplicht moeten aanbieden van voer tijdens het transport</w:t>
      </w:r>
      <w:r w:rsidRPr="00E44C10" w:rsidR="00201BAA">
        <w:rPr>
          <w:rFonts w:ascii="Arial" w:hAnsi="Arial" w:cs="Arial"/>
        </w:rPr>
        <w:t xml:space="preserve">, en de komst van regels over de toegestane luchtvochtigheidsgraad. </w:t>
      </w:r>
      <w:r w:rsidRPr="00E44C10" w:rsidR="001715B3">
        <w:rPr>
          <w:rFonts w:ascii="Arial" w:hAnsi="Arial" w:cs="Arial"/>
        </w:rPr>
        <w:t>Tegelijkertijd biedt ook de Transportverordening ruimte voor verdere verbetering</w:t>
      </w:r>
      <w:r w:rsidRPr="00E44C10" w:rsidR="007A6D3A">
        <w:rPr>
          <w:rFonts w:ascii="Arial" w:hAnsi="Arial" w:cs="Arial"/>
        </w:rPr>
        <w:t xml:space="preserve">; waarom de regels niet meteen volwaardiger gelijkstellen aan de regels die </w:t>
      </w:r>
      <w:r w:rsidRPr="00E44C10" w:rsidR="00B06D78">
        <w:rPr>
          <w:rFonts w:ascii="Arial" w:hAnsi="Arial" w:cs="Arial"/>
        </w:rPr>
        <w:t xml:space="preserve">al </w:t>
      </w:r>
      <w:r w:rsidRPr="00E44C10" w:rsidR="007A6D3A">
        <w:rPr>
          <w:rFonts w:ascii="Arial" w:hAnsi="Arial" w:cs="Arial"/>
        </w:rPr>
        <w:t xml:space="preserve">gelden voor </w:t>
      </w:r>
      <w:r w:rsidRPr="00E44C10" w:rsidR="00E44C10">
        <w:rPr>
          <w:rFonts w:ascii="Arial" w:hAnsi="Arial" w:cs="Arial"/>
        </w:rPr>
        <w:t>veetransport</w:t>
      </w:r>
      <w:r w:rsidRPr="00E44C10" w:rsidR="00CC2CA0">
        <w:rPr>
          <w:rFonts w:ascii="Arial" w:hAnsi="Arial" w:cs="Arial"/>
        </w:rPr>
        <w:t xml:space="preserve">? </w:t>
      </w:r>
      <w:r w:rsidRPr="00E44C10" w:rsidR="00CC2CA0">
        <w:rPr>
          <w:rFonts w:ascii="Arial" w:hAnsi="Arial" w:cs="Arial"/>
          <w:b/>
          <w:bCs/>
          <w:u w:val="single"/>
        </w:rPr>
        <w:t xml:space="preserve">Denk aan het voorschrijven van </w:t>
      </w:r>
      <w:r w:rsidRPr="00E44C10" w:rsidR="00D9003E">
        <w:rPr>
          <w:rFonts w:ascii="Arial" w:hAnsi="Arial" w:cs="Arial"/>
          <w:b/>
          <w:bCs/>
          <w:u w:val="single"/>
        </w:rPr>
        <w:t xml:space="preserve">een maximale transportduur, </w:t>
      </w:r>
      <w:r w:rsidRPr="00E44C10" w:rsidR="00CC2CA0">
        <w:rPr>
          <w:rFonts w:ascii="Arial" w:hAnsi="Arial" w:cs="Arial"/>
          <w:b/>
          <w:bCs/>
          <w:u w:val="single"/>
        </w:rPr>
        <w:t>verplichte tussenstops,</w:t>
      </w:r>
      <w:r w:rsidRPr="00E44C10" w:rsidR="007A6D3A">
        <w:rPr>
          <w:rFonts w:ascii="Arial" w:hAnsi="Arial" w:cs="Arial"/>
          <w:b/>
          <w:bCs/>
          <w:u w:val="single"/>
        </w:rPr>
        <w:t xml:space="preserve"> </w:t>
      </w:r>
      <w:r w:rsidRPr="00E44C10" w:rsidR="006070A8">
        <w:rPr>
          <w:rFonts w:ascii="Arial" w:hAnsi="Arial" w:cs="Arial"/>
          <w:b/>
          <w:bCs/>
          <w:u w:val="single"/>
        </w:rPr>
        <w:t xml:space="preserve">het inregelen van controles/rittenadministratie, en </w:t>
      </w:r>
      <w:r w:rsidRPr="00E44C10" w:rsidR="00A61152">
        <w:rPr>
          <w:rFonts w:ascii="Arial" w:hAnsi="Arial" w:cs="Arial"/>
          <w:b/>
          <w:bCs/>
          <w:u w:val="single"/>
        </w:rPr>
        <w:t xml:space="preserve">regels over training en afdoende kennis bij </w:t>
      </w:r>
      <w:r w:rsidRPr="00E44C10" w:rsidR="003A6679">
        <w:rPr>
          <w:rFonts w:ascii="Arial" w:hAnsi="Arial" w:cs="Arial"/>
          <w:b/>
          <w:bCs/>
          <w:u w:val="single"/>
        </w:rPr>
        <w:t xml:space="preserve">degenen die deze </w:t>
      </w:r>
      <w:r w:rsidRPr="00E44C10" w:rsidR="00E44C10">
        <w:rPr>
          <w:rFonts w:ascii="Arial" w:hAnsi="Arial" w:cs="Arial"/>
          <w:b/>
          <w:bCs/>
          <w:u w:val="single"/>
        </w:rPr>
        <w:t>commerciële</w:t>
      </w:r>
      <w:r w:rsidRPr="00E44C10" w:rsidR="00A61152">
        <w:rPr>
          <w:rFonts w:ascii="Arial" w:hAnsi="Arial" w:cs="Arial"/>
          <w:b/>
          <w:bCs/>
          <w:u w:val="single"/>
        </w:rPr>
        <w:t xml:space="preserve"> transporten uitvoeren.</w:t>
      </w:r>
      <w:r w:rsidRPr="00E44C10" w:rsidR="00A61152">
        <w:rPr>
          <w:rFonts w:ascii="Arial" w:hAnsi="Arial" w:cs="Arial"/>
        </w:rPr>
        <w:t xml:space="preserve"> Dit is hét moment om het direct goed te regelen!</w:t>
      </w:r>
      <w:r w:rsidR="00A61152">
        <w:rPr>
          <w:rFonts w:ascii="Arial" w:hAnsi="Arial" w:cs="Arial"/>
        </w:rPr>
        <w:t xml:space="preserve"> </w:t>
      </w:r>
    </w:p>
    <w:p w:rsidRPr="007103A0" w:rsidR="00461E93" w:rsidP="00D31FFC" w:rsidRDefault="00461E93" w14:paraId="30032C86" w14:textId="77777777">
      <w:pPr>
        <w:spacing w:line="240" w:lineRule="auto"/>
        <w:rPr>
          <w:rFonts w:ascii="Arial" w:hAnsi="Arial" w:cs="Arial"/>
          <w:i/>
          <w:iCs/>
        </w:rPr>
      </w:pPr>
    </w:p>
    <w:p w:rsidRPr="007103A0" w:rsidR="009A6154" w:rsidP="00D31FFC" w:rsidRDefault="000D3F49" w14:paraId="05DCDA51" w14:textId="19AD7F8E">
      <w:pPr>
        <w:spacing w:line="240" w:lineRule="auto"/>
        <w:rPr>
          <w:rFonts w:ascii="Arial" w:hAnsi="Arial" w:cs="Arial"/>
          <w:i/>
          <w:iCs/>
        </w:rPr>
      </w:pPr>
      <w:r w:rsidRPr="007103A0">
        <w:rPr>
          <w:rFonts w:ascii="Arial" w:hAnsi="Arial" w:cs="Arial"/>
          <w:i/>
          <w:iCs/>
        </w:rPr>
        <w:t>Conclusie en oproep</w:t>
      </w:r>
    </w:p>
    <w:p w:rsidRPr="007103A0" w:rsidR="001B5077" w:rsidP="00D31FFC" w:rsidRDefault="00832072" w14:paraId="4C664CB4" w14:textId="1477F8D1">
      <w:pPr>
        <w:spacing w:line="240" w:lineRule="auto"/>
        <w:rPr>
          <w:rFonts w:ascii="Arial" w:hAnsi="Arial" w:cs="Arial"/>
        </w:rPr>
      </w:pPr>
      <w:r w:rsidRPr="007103A0">
        <w:rPr>
          <w:rFonts w:ascii="Arial" w:hAnsi="Arial" w:cs="Arial"/>
        </w:rPr>
        <w:t xml:space="preserve">Het is een goede zaak dat er eindelijk volwaardiger regelgeving komt voor honden en katten op de EU markt. </w:t>
      </w:r>
      <w:r w:rsidRPr="007103A0" w:rsidR="00401CFC">
        <w:rPr>
          <w:rFonts w:ascii="Arial" w:hAnsi="Arial" w:cs="Arial"/>
        </w:rPr>
        <w:t xml:space="preserve">We zouden uiteraard graag zien, dat deze regelgeving nu ook echt spoedig in werking kan treden. We hopen en verwachten daarbij te kunnen blijven rekenen op de steun en inzet van de Nederlandse regering. </w:t>
      </w:r>
      <w:r w:rsidRPr="007103A0" w:rsidR="00BF0D1D">
        <w:rPr>
          <w:rFonts w:ascii="Arial" w:hAnsi="Arial" w:cs="Arial"/>
        </w:rPr>
        <w:t xml:space="preserve">Uiteraard geldt: als je het doet, doe het dan meteen goed! Er is zeker nog ruimte voor verdere verbetering van de Verordening. </w:t>
      </w:r>
      <w:r w:rsidRPr="00687C17" w:rsidR="005D08FC">
        <w:rPr>
          <w:rFonts w:ascii="Arial" w:hAnsi="Arial" w:cs="Arial"/>
        </w:rPr>
        <w:t>We schets</w:t>
      </w:r>
      <w:r w:rsidRPr="00687C17" w:rsidR="001B5077">
        <w:rPr>
          <w:rFonts w:ascii="Arial" w:hAnsi="Arial" w:cs="Arial"/>
        </w:rPr>
        <w:t>t</w:t>
      </w:r>
      <w:r w:rsidRPr="00687C17" w:rsidR="005D08FC">
        <w:rPr>
          <w:rFonts w:ascii="Arial" w:hAnsi="Arial" w:cs="Arial"/>
        </w:rPr>
        <w:t xml:space="preserve">en hiervoor in dat verband de meest prangende </w:t>
      </w:r>
      <w:r w:rsidRPr="00687C17" w:rsidR="00696595">
        <w:rPr>
          <w:rFonts w:ascii="Arial" w:hAnsi="Arial" w:cs="Arial"/>
        </w:rPr>
        <w:t>aandachts</w:t>
      </w:r>
      <w:r w:rsidRPr="00687C17" w:rsidR="005D08FC">
        <w:rPr>
          <w:rFonts w:ascii="Arial" w:hAnsi="Arial" w:cs="Arial"/>
        </w:rPr>
        <w:t xml:space="preserve">punten. Deze spelen op Europese schaal, </w:t>
      </w:r>
      <w:r w:rsidRPr="00687C17" w:rsidR="006D5F37">
        <w:rPr>
          <w:rFonts w:ascii="Arial" w:hAnsi="Arial" w:cs="Arial"/>
        </w:rPr>
        <w:t xml:space="preserve">gezien ook het grote handelsbelang </w:t>
      </w:r>
      <w:r w:rsidRPr="00687C17" w:rsidR="002A1972">
        <w:rPr>
          <w:rFonts w:ascii="Arial" w:hAnsi="Arial" w:cs="Arial"/>
        </w:rPr>
        <w:t>dat</w:t>
      </w:r>
      <w:r w:rsidRPr="00687C17" w:rsidR="00BF1740">
        <w:rPr>
          <w:rFonts w:ascii="Arial" w:hAnsi="Arial" w:cs="Arial"/>
        </w:rPr>
        <w:t xml:space="preserve"> de totale</w:t>
      </w:r>
      <w:r w:rsidRPr="00687C17" w:rsidR="002A1972">
        <w:rPr>
          <w:rFonts w:ascii="Arial" w:hAnsi="Arial" w:cs="Arial"/>
        </w:rPr>
        <w:t xml:space="preserve"> </w:t>
      </w:r>
      <w:r w:rsidRPr="00687C17" w:rsidR="00BF1740">
        <w:rPr>
          <w:rFonts w:ascii="Arial" w:hAnsi="Arial" w:cs="Arial"/>
        </w:rPr>
        <w:t>(legale en illegale) huisdierensector</w:t>
      </w:r>
      <w:r w:rsidRPr="00687C17" w:rsidR="002A1972">
        <w:rPr>
          <w:rFonts w:ascii="Arial" w:hAnsi="Arial" w:cs="Arial"/>
        </w:rPr>
        <w:t xml:space="preserve"> vertegenwoordigd, </w:t>
      </w:r>
      <w:r w:rsidRPr="00687C17" w:rsidR="005D08FC">
        <w:rPr>
          <w:rFonts w:ascii="Arial" w:hAnsi="Arial" w:cs="Arial"/>
        </w:rPr>
        <w:t xml:space="preserve">en hebben telkens ook relevantie voor de honden en katten in Nederland. </w:t>
      </w:r>
      <w:r w:rsidRPr="00687C17" w:rsidR="006776DA">
        <w:rPr>
          <w:rFonts w:ascii="Arial" w:hAnsi="Arial" w:cs="Arial"/>
        </w:rPr>
        <w:t xml:space="preserve">Naast </w:t>
      </w:r>
      <w:r w:rsidRPr="00687C17" w:rsidR="00CD65BC">
        <w:rPr>
          <w:rFonts w:ascii="Arial" w:hAnsi="Arial" w:cs="Arial"/>
        </w:rPr>
        <w:t xml:space="preserve">verdere verbetering gaat het hierbij ook nadrukkelijk om verbreding </w:t>
      </w:r>
      <w:r w:rsidRPr="00687C17" w:rsidR="00696595">
        <w:rPr>
          <w:rFonts w:ascii="Arial" w:hAnsi="Arial" w:cs="Arial"/>
        </w:rPr>
        <w:t>van de</w:t>
      </w:r>
      <w:r w:rsidRPr="00687C17" w:rsidR="00461E93">
        <w:rPr>
          <w:rFonts w:ascii="Arial" w:hAnsi="Arial" w:cs="Arial"/>
        </w:rPr>
        <w:t xml:space="preserve"> voorgestelde </w:t>
      </w:r>
      <w:r w:rsidRPr="00687C17" w:rsidR="00696595">
        <w:rPr>
          <w:rFonts w:ascii="Arial" w:hAnsi="Arial" w:cs="Arial"/>
        </w:rPr>
        <w:t xml:space="preserve">regelgeving </w:t>
      </w:r>
      <w:r w:rsidRPr="00687C17" w:rsidR="00342A93">
        <w:rPr>
          <w:rFonts w:ascii="Arial" w:hAnsi="Arial" w:cs="Arial"/>
        </w:rPr>
        <w:t xml:space="preserve">met </w:t>
      </w:r>
      <w:r w:rsidRPr="00687C17" w:rsidR="00CD65BC">
        <w:rPr>
          <w:rFonts w:ascii="Arial" w:hAnsi="Arial" w:cs="Arial"/>
        </w:rPr>
        <w:t xml:space="preserve">andere </w:t>
      </w:r>
      <w:r w:rsidRPr="00687C17" w:rsidR="00342A93">
        <w:rPr>
          <w:rFonts w:ascii="Arial" w:hAnsi="Arial" w:cs="Arial"/>
        </w:rPr>
        <w:t>huis</w:t>
      </w:r>
      <w:r w:rsidRPr="00687C17" w:rsidR="00CD65BC">
        <w:rPr>
          <w:rFonts w:ascii="Arial" w:hAnsi="Arial" w:cs="Arial"/>
        </w:rPr>
        <w:t>diersoorten</w:t>
      </w:r>
      <w:r w:rsidRPr="00687C17" w:rsidR="00342A93">
        <w:rPr>
          <w:rFonts w:ascii="Arial" w:hAnsi="Arial" w:cs="Arial"/>
        </w:rPr>
        <w:t>.</w:t>
      </w:r>
    </w:p>
    <w:p w:rsidRPr="007103A0" w:rsidR="00083463" w:rsidP="00D31FFC" w:rsidRDefault="00083463" w14:paraId="30240849" w14:textId="2597D22A">
      <w:pPr>
        <w:spacing w:line="240" w:lineRule="auto"/>
        <w:rPr>
          <w:rFonts w:ascii="Arial" w:hAnsi="Arial" w:cs="Arial"/>
        </w:rPr>
      </w:pPr>
      <w:r w:rsidRPr="007103A0">
        <w:rPr>
          <w:rFonts w:ascii="Arial" w:hAnsi="Arial" w:cs="Arial"/>
        </w:rPr>
        <w:t xml:space="preserve">We willen zowel de regering als </w:t>
      </w:r>
      <w:r w:rsidRPr="007103A0" w:rsidR="004E402D">
        <w:rPr>
          <w:rFonts w:ascii="Arial" w:hAnsi="Arial" w:cs="Arial"/>
        </w:rPr>
        <w:t>uw Tweede Kamer(-commissie) oproepen o</w:t>
      </w:r>
      <w:r w:rsidRPr="007103A0" w:rsidR="00C56CF6">
        <w:rPr>
          <w:rFonts w:ascii="Arial" w:hAnsi="Arial" w:cs="Arial"/>
        </w:rPr>
        <w:t>m</w:t>
      </w:r>
      <w:r w:rsidRPr="007103A0" w:rsidR="004E402D">
        <w:rPr>
          <w:rFonts w:ascii="Arial" w:hAnsi="Arial" w:cs="Arial"/>
        </w:rPr>
        <w:t xml:space="preserve"> zich nadrukkelijk in te zetten voor </w:t>
      </w:r>
      <w:r w:rsidRPr="007103A0" w:rsidR="00067A8D">
        <w:rPr>
          <w:rFonts w:ascii="Arial" w:hAnsi="Arial" w:cs="Arial"/>
        </w:rPr>
        <w:t xml:space="preserve">het realiseren van deze aanpassingen, en hierop toe te zien. </w:t>
      </w:r>
    </w:p>
    <w:p w:rsidRPr="007103A0" w:rsidR="00982579" w:rsidP="00F415B1" w:rsidRDefault="00982579" w14:paraId="36BEF8B5" w14:textId="7B3A63DC">
      <w:pPr>
        <w:rPr>
          <w:rFonts w:ascii="Arial" w:hAnsi="Arial" w:cs="Arial"/>
        </w:rPr>
      </w:pPr>
    </w:p>
    <w:p w:rsidRPr="007103A0" w:rsidR="00302293" w:rsidP="00F415B1" w:rsidRDefault="00302293" w14:paraId="2DF74E34" w14:textId="2548C536">
      <w:pPr>
        <w:rPr>
          <w:rFonts w:ascii="Arial" w:hAnsi="Arial" w:cs="Arial"/>
          <w:lang w:val="en-US"/>
        </w:rPr>
      </w:pPr>
      <w:r w:rsidRPr="007103A0">
        <w:rPr>
          <w:rFonts w:ascii="Arial" w:hAnsi="Arial" w:cs="Arial"/>
          <w:lang w:val="en-US"/>
        </w:rPr>
        <w:t>namens Eurogroup for Animals,</w:t>
      </w:r>
    </w:p>
    <w:p w:rsidRPr="007103A0" w:rsidR="00302293" w:rsidP="00F415B1" w:rsidRDefault="00302293" w14:paraId="5B339E1C" w14:textId="62AAD78C">
      <w:pPr>
        <w:rPr>
          <w:rFonts w:ascii="Arial" w:hAnsi="Arial" w:cs="Arial"/>
          <w:lang w:val="en-US"/>
        </w:rPr>
      </w:pPr>
      <w:r w:rsidRPr="007103A0">
        <w:rPr>
          <w:rFonts w:ascii="Arial" w:hAnsi="Arial" w:cs="Arial"/>
          <w:lang w:val="en-US"/>
        </w:rPr>
        <w:t>mr. C.W. (Léon) Ripmeester</w:t>
      </w:r>
    </w:p>
    <w:p w:rsidRPr="009A0F19" w:rsidR="00302293" w:rsidP="00F415B1" w:rsidRDefault="00302293" w14:paraId="7F376724" w14:textId="7B2D7022">
      <w:pPr>
        <w:rPr>
          <w:rFonts w:ascii="Arial" w:hAnsi="Arial" w:cs="Arial"/>
          <w:lang w:val="en-US"/>
        </w:rPr>
      </w:pPr>
      <w:r w:rsidRPr="009A0F19">
        <w:rPr>
          <w:rFonts w:ascii="Arial" w:hAnsi="Arial" w:cs="Arial"/>
          <w:lang w:val="en-US"/>
        </w:rPr>
        <w:t>Senior Legal Expert</w:t>
      </w:r>
      <w:r w:rsidRPr="009A0F19" w:rsidR="003F6C20">
        <w:rPr>
          <w:rFonts w:ascii="Arial" w:hAnsi="Arial" w:cs="Arial"/>
          <w:lang w:val="en-US"/>
        </w:rPr>
        <w:tab/>
      </w:r>
      <w:r w:rsidRPr="009A0F19" w:rsidR="003F6C20">
        <w:rPr>
          <w:rFonts w:ascii="Arial" w:hAnsi="Arial" w:cs="Arial"/>
          <w:lang w:val="en-US"/>
        </w:rPr>
        <w:tab/>
      </w:r>
      <w:r w:rsidRPr="009A0F19" w:rsidR="003F6C20">
        <w:rPr>
          <w:rFonts w:ascii="Arial" w:hAnsi="Arial" w:cs="Arial"/>
          <w:lang w:val="en-US"/>
        </w:rPr>
        <w:tab/>
      </w:r>
      <w:r w:rsidRPr="009A0F19" w:rsidR="003F6C20">
        <w:rPr>
          <w:rFonts w:ascii="Arial" w:hAnsi="Arial" w:cs="Arial"/>
          <w:lang w:val="en-US"/>
        </w:rPr>
        <w:tab/>
      </w:r>
      <w:r w:rsidRPr="009A0F19" w:rsidR="003F6C20">
        <w:rPr>
          <w:rFonts w:ascii="Arial" w:hAnsi="Arial" w:cs="Arial"/>
          <w:lang w:val="en-US"/>
        </w:rPr>
        <w:tab/>
      </w:r>
      <w:r w:rsidR="009A0F19">
        <w:rPr>
          <w:rFonts w:ascii="Arial" w:hAnsi="Arial" w:cs="Arial"/>
          <w:lang w:val="en-US"/>
        </w:rPr>
        <w:tab/>
      </w:r>
      <w:r w:rsidR="009A0F19">
        <w:rPr>
          <w:rFonts w:ascii="Arial" w:hAnsi="Arial" w:cs="Arial"/>
          <w:lang w:val="en-US"/>
        </w:rPr>
        <w:tab/>
      </w:r>
      <w:r w:rsidRPr="009A0F19" w:rsidR="003F6C20">
        <w:rPr>
          <w:rFonts w:ascii="Arial" w:hAnsi="Arial" w:cs="Arial"/>
          <w:i/>
          <w:iCs/>
          <w:lang w:val="en-US"/>
        </w:rPr>
        <w:t>Den Haag,</w:t>
      </w:r>
      <w:r w:rsidR="00370A0F">
        <w:rPr>
          <w:rFonts w:ascii="Arial" w:hAnsi="Arial" w:cs="Arial"/>
          <w:i/>
          <w:iCs/>
          <w:lang w:val="en-US"/>
        </w:rPr>
        <w:t xml:space="preserve"> </w:t>
      </w:r>
      <w:r w:rsidR="00F96342">
        <w:rPr>
          <w:rFonts w:ascii="Arial" w:hAnsi="Arial" w:cs="Arial"/>
          <w:i/>
          <w:iCs/>
          <w:lang w:val="en-US"/>
        </w:rPr>
        <w:t>12</w:t>
      </w:r>
      <w:r w:rsidR="00687C17">
        <w:rPr>
          <w:rFonts w:ascii="Arial" w:hAnsi="Arial" w:cs="Arial"/>
          <w:i/>
          <w:iCs/>
          <w:lang w:val="en-US"/>
        </w:rPr>
        <w:t xml:space="preserve"> </w:t>
      </w:r>
      <w:proofErr w:type="spellStart"/>
      <w:r w:rsidR="00935A6C">
        <w:rPr>
          <w:rFonts w:ascii="Arial" w:hAnsi="Arial" w:cs="Arial"/>
          <w:i/>
          <w:iCs/>
          <w:lang w:val="en-US"/>
        </w:rPr>
        <w:t>s</w:t>
      </w:r>
      <w:r w:rsidRPr="009A0F19" w:rsidR="00743304">
        <w:rPr>
          <w:rFonts w:ascii="Arial" w:hAnsi="Arial" w:cs="Arial"/>
          <w:i/>
          <w:iCs/>
          <w:lang w:val="en-US"/>
        </w:rPr>
        <w:t>eptember</w:t>
      </w:r>
      <w:proofErr w:type="spellEnd"/>
      <w:r w:rsidRPr="009A0F19" w:rsidR="009A0F19">
        <w:rPr>
          <w:rFonts w:ascii="Arial" w:hAnsi="Arial" w:cs="Arial"/>
          <w:i/>
          <w:iCs/>
          <w:lang w:val="en-US"/>
        </w:rPr>
        <w:t xml:space="preserve"> 2024</w:t>
      </w:r>
    </w:p>
    <w:p w:rsidRPr="009A0F19" w:rsidR="00A42931" w:rsidP="00F415B1" w:rsidRDefault="00A42931" w14:paraId="5211B94B" w14:textId="09439945">
      <w:pPr>
        <w:rPr>
          <w:sz w:val="20"/>
          <w:szCs w:val="20"/>
          <w:lang w:val="en-US"/>
        </w:rPr>
      </w:pPr>
    </w:p>
    <w:sectPr w:rsidRPr="009A0F19" w:rsidR="00A42931" w:rsidSect="009A3DB6">
      <w:headerReference w:type="default" r:id="rId12"/>
      <w:footerReference w:type="default" r:id="rId13"/>
      <w:pgSz w:w="11906" w:h="16838" w:code="9"/>
      <w:pgMar w:top="1985" w:right="1133" w:bottom="1644" w:left="1247" w:header="284" w:footer="284"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BC9D" w14:textId="77777777" w:rsidR="002C478C" w:rsidRPr="003B5E2C" w:rsidRDefault="002C478C" w:rsidP="003B5E2C">
      <w:pPr>
        <w:pStyle w:val="Voettekst"/>
      </w:pPr>
    </w:p>
  </w:endnote>
  <w:endnote w:type="continuationSeparator" w:id="0">
    <w:p w14:paraId="0E64EC72" w14:textId="77777777" w:rsidR="002C478C" w:rsidRPr="003B5E2C" w:rsidRDefault="002C478C" w:rsidP="003B5E2C">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13117"/>
      <w:docPartObj>
        <w:docPartGallery w:val="Page Numbers (Bottom of Page)"/>
        <w:docPartUnique/>
      </w:docPartObj>
    </w:sdtPr>
    <w:sdtEndPr/>
    <w:sdtContent>
      <w:sdt>
        <w:sdtPr>
          <w:id w:val="-1705238520"/>
          <w:docPartObj>
            <w:docPartGallery w:val="Page Numbers (Top of Page)"/>
            <w:docPartUnique/>
          </w:docPartObj>
        </w:sdtPr>
        <w:sdtEndPr/>
        <w:sdtContent>
          <w:p w14:paraId="48E34F13" w14:textId="6FB9EBD9" w:rsidR="00F534EE" w:rsidRDefault="00F534EE">
            <w:pPr>
              <w:pStyle w:val="Voetteks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98A7D3" w14:textId="77777777" w:rsidR="00F534EE" w:rsidRDefault="00F534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1E98" w14:textId="77777777" w:rsidR="002C478C" w:rsidRPr="003B5E2C" w:rsidRDefault="002C478C" w:rsidP="003B5E2C">
      <w:pPr>
        <w:pStyle w:val="Voettekst"/>
      </w:pPr>
    </w:p>
  </w:footnote>
  <w:footnote w:type="continuationSeparator" w:id="0">
    <w:p w14:paraId="485F7DCE" w14:textId="77777777" w:rsidR="002C478C" w:rsidRPr="003B5E2C" w:rsidRDefault="002C478C" w:rsidP="003B5E2C">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A43D" w14:textId="73231ECE" w:rsidR="00EF1C8D" w:rsidRDefault="00EF1C8D">
    <w:pPr>
      <w:pStyle w:val="Koptekst"/>
    </w:pPr>
    <w:r w:rsidRPr="007D597E">
      <w:rPr>
        <w:noProof/>
      </w:rPr>
      <w:drawing>
        <wp:anchor distT="0" distB="0" distL="114300" distR="114300" simplePos="0" relativeHeight="251659264" behindDoc="0" locked="0" layoutInCell="1" allowOverlap="1" wp14:anchorId="2561C2CB" wp14:editId="754D125D">
          <wp:simplePos x="0" y="0"/>
          <wp:positionH relativeFrom="page">
            <wp:posOffset>6554470</wp:posOffset>
          </wp:positionH>
          <wp:positionV relativeFrom="topMargin">
            <wp:posOffset>262890</wp:posOffset>
          </wp:positionV>
          <wp:extent cx="720000" cy="921600"/>
          <wp:effectExtent l="0" t="0" r="4445" b="0"/>
          <wp:wrapNone/>
          <wp:docPr id="1104294594" name="Afbeelding 110429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4250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0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4B9E4B8A"/>
    <w:styleLink w:val="OpsommingbolletjeAtlant"/>
    <w:lvl w:ilvl="0">
      <w:start w:val="1"/>
      <w:numFmt w:val="bullet"/>
      <w:pStyle w:val="Opsommingbolletje1eniveauAtlant"/>
      <w:lvlText w:val="•"/>
      <w:lvlJc w:val="left"/>
      <w:pPr>
        <w:ind w:left="170" w:hanging="170"/>
      </w:pPr>
      <w:rPr>
        <w:rFonts w:hint="default"/>
      </w:rPr>
    </w:lvl>
    <w:lvl w:ilvl="1">
      <w:start w:val="1"/>
      <w:numFmt w:val="bullet"/>
      <w:pStyle w:val="Opsommingbolletje2eniveauAtlant"/>
      <w:lvlText w:val="•"/>
      <w:lvlJc w:val="left"/>
      <w:pPr>
        <w:ind w:left="340" w:hanging="170"/>
      </w:pPr>
      <w:rPr>
        <w:rFonts w:hint="default"/>
      </w:rPr>
    </w:lvl>
    <w:lvl w:ilvl="2">
      <w:start w:val="1"/>
      <w:numFmt w:val="bullet"/>
      <w:pStyle w:val="Opsommingbollet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1" w15:restartNumberingAfterBreak="0">
    <w:nsid w:val="0BC24928"/>
    <w:multiLevelType w:val="multilevel"/>
    <w:tmpl w:val="B6242526"/>
    <w:styleLink w:val="OpsommingstreepjeAtlant"/>
    <w:lvl w:ilvl="0">
      <w:start w:val="1"/>
      <w:numFmt w:val="bullet"/>
      <w:pStyle w:val="Opsommingstreepje1eniveauAtlant"/>
      <w:lvlText w:val="–"/>
      <w:lvlJc w:val="left"/>
      <w:pPr>
        <w:ind w:left="170" w:hanging="170"/>
      </w:pPr>
      <w:rPr>
        <w:rFonts w:hint="default"/>
      </w:rPr>
    </w:lvl>
    <w:lvl w:ilvl="1">
      <w:start w:val="1"/>
      <w:numFmt w:val="bullet"/>
      <w:pStyle w:val="Opsommingstreepje2eniveauAtlant"/>
      <w:lvlText w:val="–"/>
      <w:lvlJc w:val="left"/>
      <w:pPr>
        <w:ind w:left="340" w:hanging="170"/>
      </w:pPr>
      <w:rPr>
        <w:rFonts w:hint="default"/>
      </w:rPr>
    </w:lvl>
    <w:lvl w:ilvl="2">
      <w:start w:val="1"/>
      <w:numFmt w:val="bullet"/>
      <w:pStyle w:val="Opsommingstreep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2" w15:restartNumberingAfterBreak="0">
    <w:nsid w:val="0EA27EB4"/>
    <w:multiLevelType w:val="multilevel"/>
    <w:tmpl w:val="B80072F2"/>
    <w:numStyleLink w:val="KopnummeringAtlant"/>
  </w:abstractNum>
  <w:abstractNum w:abstractNumId="13" w15:restartNumberingAfterBreak="0">
    <w:nsid w:val="0F7822CE"/>
    <w:multiLevelType w:val="hybridMultilevel"/>
    <w:tmpl w:val="08A89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665843"/>
    <w:multiLevelType w:val="multilevel"/>
    <w:tmpl w:val="90A8103A"/>
    <w:styleLink w:val="BijlagenummeringAtlant"/>
    <w:lvl w:ilvl="0">
      <w:start w:val="1"/>
      <w:numFmt w:val="decimal"/>
      <w:pStyle w:val="Bijlagekop1Atlant"/>
      <w:suff w:val="space"/>
      <w:lvlText w:val="Bijlage %1"/>
      <w:lvlJc w:val="left"/>
      <w:pPr>
        <w:ind w:left="284" w:hanging="284"/>
      </w:pPr>
      <w:rPr>
        <w:rFonts w:hint="default"/>
      </w:rPr>
    </w:lvl>
    <w:lvl w:ilvl="1">
      <w:start w:val="1"/>
      <w:numFmt w:val="decimal"/>
      <w:pStyle w:val="Bijlagekop2Atlant"/>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2FDA2FDA"/>
    <w:styleLink w:val="OpsommingkleineletterAtlant"/>
    <w:lvl w:ilvl="0">
      <w:start w:val="1"/>
      <w:numFmt w:val="lowerLetter"/>
      <w:pStyle w:val="Opsommingkleineletter1eniveauAtlant"/>
      <w:lvlText w:val="%1"/>
      <w:lvlJc w:val="left"/>
      <w:pPr>
        <w:ind w:left="170" w:hanging="170"/>
      </w:pPr>
      <w:rPr>
        <w:rFonts w:hint="default"/>
      </w:rPr>
    </w:lvl>
    <w:lvl w:ilvl="1">
      <w:start w:val="1"/>
      <w:numFmt w:val="lowerLetter"/>
      <w:pStyle w:val="Opsommingkleineletter2eniveauAtlant"/>
      <w:lvlText w:val="%2"/>
      <w:lvlJc w:val="left"/>
      <w:pPr>
        <w:ind w:left="340" w:hanging="170"/>
      </w:pPr>
      <w:rPr>
        <w:rFonts w:hint="default"/>
      </w:rPr>
    </w:lvl>
    <w:lvl w:ilvl="2">
      <w:start w:val="1"/>
      <w:numFmt w:val="lowerLetter"/>
      <w:pStyle w:val="Opsommingkleineletter3eniveauAtlant"/>
      <w:lvlText w:val="%3"/>
      <w:lvlJc w:val="left"/>
      <w:pPr>
        <w:ind w:left="510" w:hanging="170"/>
      </w:pPr>
      <w:rPr>
        <w:rFonts w:hint="default"/>
      </w:rPr>
    </w:lvl>
    <w:lvl w:ilvl="3">
      <w:start w:val="1"/>
      <w:numFmt w:val="lowerLetter"/>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Letter"/>
      <w:lvlText w:val="%6"/>
      <w:lvlJc w:val="left"/>
      <w:pPr>
        <w:ind w:left="1020" w:hanging="170"/>
      </w:pPr>
      <w:rPr>
        <w:rFonts w:hint="default"/>
      </w:rPr>
    </w:lvl>
    <w:lvl w:ilvl="6">
      <w:start w:val="1"/>
      <w:numFmt w:val="lowerLetter"/>
      <w:lvlText w:val="%7"/>
      <w:lvlJc w:val="left"/>
      <w:pPr>
        <w:ind w:left="1191" w:hanging="171"/>
      </w:pPr>
      <w:rPr>
        <w:rFonts w:hint="default"/>
      </w:rPr>
    </w:lvl>
    <w:lvl w:ilvl="7">
      <w:start w:val="1"/>
      <w:numFmt w:val="lowerLetter"/>
      <w:lvlText w:val="%8"/>
      <w:lvlJc w:val="left"/>
      <w:pPr>
        <w:ind w:left="1361" w:hanging="170"/>
      </w:pPr>
      <w:rPr>
        <w:rFonts w:hint="default"/>
      </w:rPr>
    </w:lvl>
    <w:lvl w:ilvl="8">
      <w:start w:val="1"/>
      <w:numFmt w:val="lowerLetter"/>
      <w:lvlText w:val="%9"/>
      <w:lvlJc w:val="left"/>
      <w:pPr>
        <w:ind w:left="1531" w:hanging="170"/>
      </w:pPr>
      <w:rPr>
        <w:rFonts w:hint="default"/>
      </w:rPr>
    </w:lvl>
  </w:abstractNum>
  <w:abstractNum w:abstractNumId="18" w15:restartNumberingAfterBreak="0">
    <w:nsid w:val="398A2A0C"/>
    <w:multiLevelType w:val="multilevel"/>
    <w:tmpl w:val="5C246F6E"/>
    <w:styleLink w:val="OpsommingnummerAtlant"/>
    <w:lvl w:ilvl="0">
      <w:start w:val="1"/>
      <w:numFmt w:val="decimal"/>
      <w:pStyle w:val="Opsommingnummer1eniveauAtlant"/>
      <w:lvlText w:val="%1"/>
      <w:lvlJc w:val="left"/>
      <w:pPr>
        <w:ind w:left="170" w:hanging="170"/>
      </w:pPr>
      <w:rPr>
        <w:rFonts w:hint="default"/>
      </w:rPr>
    </w:lvl>
    <w:lvl w:ilvl="1">
      <w:start w:val="1"/>
      <w:numFmt w:val="decimal"/>
      <w:pStyle w:val="Opsommingnummer2eniveauAtlant"/>
      <w:lvlText w:val="%2"/>
      <w:lvlJc w:val="left"/>
      <w:pPr>
        <w:ind w:left="340" w:hanging="170"/>
      </w:pPr>
      <w:rPr>
        <w:rFonts w:hint="default"/>
      </w:rPr>
    </w:lvl>
    <w:lvl w:ilvl="2">
      <w:start w:val="1"/>
      <w:numFmt w:val="decimal"/>
      <w:pStyle w:val="Opsommingnummer3eniveauAtlant"/>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decimal"/>
      <w:lvlText w:val="%5"/>
      <w:lvlJc w:val="left"/>
      <w:pPr>
        <w:ind w:left="850" w:hanging="170"/>
      </w:pPr>
      <w:rPr>
        <w:rFonts w:hint="default"/>
      </w:rPr>
    </w:lvl>
    <w:lvl w:ilvl="5">
      <w:start w:val="1"/>
      <w:numFmt w:val="decimal"/>
      <w:lvlText w:val="%6"/>
      <w:lvlJc w:val="left"/>
      <w:pPr>
        <w:ind w:left="1020" w:hanging="170"/>
      </w:pPr>
      <w:rPr>
        <w:rFonts w:hint="default"/>
      </w:rPr>
    </w:lvl>
    <w:lvl w:ilvl="6">
      <w:start w:val="1"/>
      <w:numFmt w:val="decimal"/>
      <w:lvlText w:val="%7"/>
      <w:lvlJc w:val="left"/>
      <w:pPr>
        <w:ind w:left="1191" w:hanging="171"/>
      </w:pPr>
      <w:rPr>
        <w:rFonts w:hint="default"/>
      </w:rPr>
    </w:lvl>
    <w:lvl w:ilvl="7">
      <w:start w:val="1"/>
      <w:numFmt w:val="decimal"/>
      <w:lvlText w:val="%8"/>
      <w:lvlJc w:val="left"/>
      <w:pPr>
        <w:ind w:left="1361" w:hanging="170"/>
      </w:pPr>
      <w:rPr>
        <w:rFonts w:hint="default"/>
      </w:rPr>
    </w:lvl>
    <w:lvl w:ilvl="8">
      <w:start w:val="1"/>
      <w:numFmt w:val="decimal"/>
      <w:lvlText w:val="%9"/>
      <w:lvlJc w:val="left"/>
      <w:pPr>
        <w:ind w:left="1531" w:hanging="170"/>
      </w:pPr>
      <w:rPr>
        <w:rFonts w:hint="default"/>
      </w:rPr>
    </w:lvl>
  </w:abstractNum>
  <w:abstractNum w:abstractNumId="19" w15:restartNumberingAfterBreak="0">
    <w:nsid w:val="40EF61F8"/>
    <w:multiLevelType w:val="multilevel"/>
    <w:tmpl w:val="B80072F2"/>
    <w:styleLink w:val="KopnummeringAtlant"/>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0" w15:restartNumberingAfterBreak="0">
    <w:nsid w:val="46A60AA0"/>
    <w:multiLevelType w:val="multilevel"/>
    <w:tmpl w:val="3C0CF2EA"/>
    <w:styleLink w:val="OpsommingopenrondjeAtlant"/>
    <w:lvl w:ilvl="0">
      <w:start w:val="1"/>
      <w:numFmt w:val="bullet"/>
      <w:pStyle w:val="Opsommingopenrondje1eniveauAtlant"/>
      <w:lvlText w:val="○"/>
      <w:lvlJc w:val="left"/>
      <w:pPr>
        <w:ind w:left="170" w:hanging="170"/>
      </w:pPr>
      <w:rPr>
        <w:rFonts w:hint="default"/>
      </w:rPr>
    </w:lvl>
    <w:lvl w:ilvl="1">
      <w:start w:val="1"/>
      <w:numFmt w:val="bullet"/>
      <w:pStyle w:val="Opsommingopenrondje2eniveauAtlant"/>
      <w:lvlText w:val="○"/>
      <w:lvlJc w:val="left"/>
      <w:pPr>
        <w:ind w:left="340" w:hanging="170"/>
      </w:pPr>
      <w:rPr>
        <w:rFonts w:hint="default"/>
      </w:rPr>
    </w:lvl>
    <w:lvl w:ilvl="2">
      <w:start w:val="1"/>
      <w:numFmt w:val="bullet"/>
      <w:pStyle w:val="Opsommingopenrond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21" w15:restartNumberingAfterBreak="0">
    <w:nsid w:val="49E04A53"/>
    <w:multiLevelType w:val="multilevel"/>
    <w:tmpl w:val="7FB6E594"/>
    <w:styleLink w:val="AgendapuntlijstAtlant"/>
    <w:lvl w:ilvl="0">
      <w:start w:val="1"/>
      <w:numFmt w:val="decimal"/>
      <w:pStyle w:val="AgendapuntAtlan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F335A0"/>
    <w:multiLevelType w:val="multilevel"/>
    <w:tmpl w:val="4670C5AE"/>
    <w:styleLink w:val="OpsommingtekenAtlant"/>
    <w:lvl w:ilvl="0">
      <w:start w:val="1"/>
      <w:numFmt w:val="bullet"/>
      <w:pStyle w:val="Opsommingteken1eniveauAtlant"/>
      <w:lvlText w:val="–"/>
      <w:lvlJc w:val="left"/>
      <w:pPr>
        <w:ind w:left="170" w:hanging="170"/>
      </w:pPr>
      <w:rPr>
        <w:rFonts w:hint="default"/>
      </w:rPr>
    </w:lvl>
    <w:lvl w:ilvl="1">
      <w:start w:val="1"/>
      <w:numFmt w:val="bullet"/>
      <w:pStyle w:val="Opsommingteken2eniveauAtlant"/>
      <w:lvlText w:val="•"/>
      <w:lvlJc w:val="left"/>
      <w:pPr>
        <w:ind w:left="340" w:hanging="170"/>
      </w:pPr>
      <w:rPr>
        <w:rFonts w:hint="default"/>
      </w:rPr>
    </w:lvl>
    <w:lvl w:ilvl="2">
      <w:start w:val="1"/>
      <w:numFmt w:val="bullet"/>
      <w:pStyle w:val="Opsommingteken3eniveauAtlant"/>
      <w:lvlText w:val="&gt;"/>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color w:val="000000" w:themeColor="text1"/>
      </w:rPr>
    </w:lvl>
    <w:lvl w:ilvl="6">
      <w:start w:val="1"/>
      <w:numFmt w:val="bullet"/>
      <w:lvlText w:val="-"/>
      <w:lvlJc w:val="left"/>
      <w:pPr>
        <w:ind w:left="1191" w:hanging="171"/>
      </w:pPr>
      <w:rPr>
        <w:rFonts w:hint="default"/>
        <w:color w:val="000000" w:themeColor="text1"/>
      </w:rPr>
    </w:lvl>
    <w:lvl w:ilvl="7">
      <w:start w:val="1"/>
      <w:numFmt w:val="bullet"/>
      <w:lvlText w:val="-"/>
      <w:lvlJc w:val="left"/>
      <w:pPr>
        <w:ind w:left="1361" w:hanging="170"/>
      </w:pPr>
      <w:rPr>
        <w:rFonts w:hint="default"/>
        <w:color w:val="000000" w:themeColor="text1"/>
      </w:rPr>
    </w:lvl>
    <w:lvl w:ilvl="8">
      <w:start w:val="1"/>
      <w:numFmt w:val="bullet"/>
      <w:lvlText w:val="-"/>
      <w:lvlJc w:val="left"/>
      <w:pPr>
        <w:ind w:left="1531" w:hanging="170"/>
      </w:pPr>
      <w:rPr>
        <w:rFonts w:hint="default"/>
        <w:color w:val="000000" w:themeColor="text1"/>
      </w:rPr>
    </w:lvl>
  </w:abstractNum>
  <w:abstractNum w:abstractNumId="24" w15:restartNumberingAfterBreak="0">
    <w:nsid w:val="6CAB1E63"/>
    <w:multiLevelType w:val="multilevel"/>
    <w:tmpl w:val="7FB6E594"/>
    <w:numStyleLink w:val="AgendapuntlijstAtlant"/>
  </w:abstractNum>
  <w:abstractNum w:abstractNumId="25" w15:restartNumberingAfterBreak="0">
    <w:nsid w:val="7038598F"/>
    <w:multiLevelType w:val="multilevel"/>
    <w:tmpl w:val="90A8103A"/>
    <w:numStyleLink w:val="BijlagenummeringAtlant"/>
  </w:abstractNum>
  <w:num w:numId="1" w16cid:durableId="1306468154">
    <w:abstractNumId w:val="10"/>
  </w:num>
  <w:num w:numId="2" w16cid:durableId="361830162">
    <w:abstractNumId w:val="18"/>
  </w:num>
  <w:num w:numId="3" w16cid:durableId="1461652069">
    <w:abstractNumId w:val="20"/>
  </w:num>
  <w:num w:numId="4" w16cid:durableId="1453671562">
    <w:abstractNumId w:val="11"/>
  </w:num>
  <w:num w:numId="5" w16cid:durableId="735318961">
    <w:abstractNumId w:val="22"/>
  </w:num>
  <w:num w:numId="6" w16cid:durableId="1133332928">
    <w:abstractNumId w:val="15"/>
  </w:num>
  <w:num w:numId="7" w16cid:durableId="2084637505">
    <w:abstractNumId w:val="14"/>
  </w:num>
  <w:num w:numId="8" w16cid:durableId="1712074326">
    <w:abstractNumId w:val="17"/>
  </w:num>
  <w:num w:numId="9" w16cid:durableId="1572739269">
    <w:abstractNumId w:val="19"/>
  </w:num>
  <w:num w:numId="10" w16cid:durableId="1225799475">
    <w:abstractNumId w:val="23"/>
  </w:num>
  <w:num w:numId="11" w16cid:durableId="983042311">
    <w:abstractNumId w:val="16"/>
  </w:num>
  <w:num w:numId="12" w16cid:durableId="1786804483">
    <w:abstractNumId w:val="9"/>
  </w:num>
  <w:num w:numId="13" w16cid:durableId="1516264662">
    <w:abstractNumId w:val="7"/>
  </w:num>
  <w:num w:numId="14" w16cid:durableId="1229615139">
    <w:abstractNumId w:val="6"/>
  </w:num>
  <w:num w:numId="15" w16cid:durableId="1818760084">
    <w:abstractNumId w:val="5"/>
  </w:num>
  <w:num w:numId="16" w16cid:durableId="539703456">
    <w:abstractNumId w:val="4"/>
  </w:num>
  <w:num w:numId="17" w16cid:durableId="1899583756">
    <w:abstractNumId w:val="8"/>
  </w:num>
  <w:num w:numId="18" w16cid:durableId="2052150293">
    <w:abstractNumId w:val="3"/>
  </w:num>
  <w:num w:numId="19" w16cid:durableId="534654829">
    <w:abstractNumId w:val="2"/>
  </w:num>
  <w:num w:numId="20" w16cid:durableId="914779577">
    <w:abstractNumId w:val="1"/>
  </w:num>
  <w:num w:numId="21" w16cid:durableId="521210052">
    <w:abstractNumId w:val="0"/>
  </w:num>
  <w:num w:numId="22" w16cid:durableId="548615275">
    <w:abstractNumId w:val="21"/>
  </w:num>
  <w:num w:numId="23" w16cid:durableId="2039044779">
    <w:abstractNumId w:val="24"/>
  </w:num>
  <w:num w:numId="24" w16cid:durableId="1962418446">
    <w:abstractNumId w:val="12"/>
  </w:num>
  <w:num w:numId="25" w16cid:durableId="1559634933">
    <w:abstractNumId w:val="25"/>
  </w:num>
  <w:num w:numId="26" w16cid:durableId="20145326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74"/>
    <w:rsid w:val="00003A65"/>
    <w:rsid w:val="00004562"/>
    <w:rsid w:val="00006237"/>
    <w:rsid w:val="0000663D"/>
    <w:rsid w:val="00010178"/>
    <w:rsid w:val="00010D95"/>
    <w:rsid w:val="00011BFA"/>
    <w:rsid w:val="00012581"/>
    <w:rsid w:val="00014EEE"/>
    <w:rsid w:val="0002562D"/>
    <w:rsid w:val="0003377A"/>
    <w:rsid w:val="00035232"/>
    <w:rsid w:val="00035233"/>
    <w:rsid w:val="00035F13"/>
    <w:rsid w:val="0004091B"/>
    <w:rsid w:val="000418EF"/>
    <w:rsid w:val="0004513F"/>
    <w:rsid w:val="00050D4B"/>
    <w:rsid w:val="0005205D"/>
    <w:rsid w:val="00052426"/>
    <w:rsid w:val="00052FF4"/>
    <w:rsid w:val="00053E43"/>
    <w:rsid w:val="0005430B"/>
    <w:rsid w:val="00054E43"/>
    <w:rsid w:val="0005732F"/>
    <w:rsid w:val="00066DF0"/>
    <w:rsid w:val="00067A8D"/>
    <w:rsid w:val="00074DAC"/>
    <w:rsid w:val="00076422"/>
    <w:rsid w:val="0007714E"/>
    <w:rsid w:val="00083463"/>
    <w:rsid w:val="000917A0"/>
    <w:rsid w:val="0009698A"/>
    <w:rsid w:val="000A1B78"/>
    <w:rsid w:val="000A286B"/>
    <w:rsid w:val="000B3590"/>
    <w:rsid w:val="000B5438"/>
    <w:rsid w:val="000B69F1"/>
    <w:rsid w:val="000C0969"/>
    <w:rsid w:val="000C1A1A"/>
    <w:rsid w:val="000C2212"/>
    <w:rsid w:val="000D28C2"/>
    <w:rsid w:val="000D3F49"/>
    <w:rsid w:val="000D6AB7"/>
    <w:rsid w:val="000E1539"/>
    <w:rsid w:val="000E17D9"/>
    <w:rsid w:val="000E30F9"/>
    <w:rsid w:val="000E55A1"/>
    <w:rsid w:val="000E6E43"/>
    <w:rsid w:val="000E76E6"/>
    <w:rsid w:val="000F1A14"/>
    <w:rsid w:val="000F1D43"/>
    <w:rsid w:val="000F213A"/>
    <w:rsid w:val="000F2D93"/>
    <w:rsid w:val="000F650E"/>
    <w:rsid w:val="001004D1"/>
    <w:rsid w:val="00100B98"/>
    <w:rsid w:val="00104C53"/>
    <w:rsid w:val="00106601"/>
    <w:rsid w:val="00106735"/>
    <w:rsid w:val="00110A9F"/>
    <w:rsid w:val="00111E67"/>
    <w:rsid w:val="001170AE"/>
    <w:rsid w:val="00122DED"/>
    <w:rsid w:val="00130DD7"/>
    <w:rsid w:val="00132265"/>
    <w:rsid w:val="00134E43"/>
    <w:rsid w:val="00135A2A"/>
    <w:rsid w:val="00135E7B"/>
    <w:rsid w:val="00137CBB"/>
    <w:rsid w:val="00145B8E"/>
    <w:rsid w:val="0014640F"/>
    <w:rsid w:val="00147122"/>
    <w:rsid w:val="00150153"/>
    <w:rsid w:val="00152E4D"/>
    <w:rsid w:val="00155691"/>
    <w:rsid w:val="00156AD4"/>
    <w:rsid w:val="001579D8"/>
    <w:rsid w:val="001639F5"/>
    <w:rsid w:val="001715B3"/>
    <w:rsid w:val="00171F70"/>
    <w:rsid w:val="00173A09"/>
    <w:rsid w:val="001766F0"/>
    <w:rsid w:val="0018093D"/>
    <w:rsid w:val="00182DF8"/>
    <w:rsid w:val="00187A59"/>
    <w:rsid w:val="001909DB"/>
    <w:rsid w:val="00196E46"/>
    <w:rsid w:val="001B1B37"/>
    <w:rsid w:val="001B4C7E"/>
    <w:rsid w:val="001B5077"/>
    <w:rsid w:val="001C11BE"/>
    <w:rsid w:val="001C58BB"/>
    <w:rsid w:val="001C6232"/>
    <w:rsid w:val="001C63E7"/>
    <w:rsid w:val="001D2384"/>
    <w:rsid w:val="001D2A06"/>
    <w:rsid w:val="001D39F7"/>
    <w:rsid w:val="001D6903"/>
    <w:rsid w:val="001E2293"/>
    <w:rsid w:val="001E34AC"/>
    <w:rsid w:val="001F17E2"/>
    <w:rsid w:val="001F5B4F"/>
    <w:rsid w:val="001F5C28"/>
    <w:rsid w:val="001F6547"/>
    <w:rsid w:val="001F6874"/>
    <w:rsid w:val="00201BAA"/>
    <w:rsid w:val="0020548B"/>
    <w:rsid w:val="0020607F"/>
    <w:rsid w:val="00206E2A"/>
    <w:rsid w:val="00206FF8"/>
    <w:rsid w:val="002074B2"/>
    <w:rsid w:val="00215735"/>
    <w:rsid w:val="002162FF"/>
    <w:rsid w:val="00216489"/>
    <w:rsid w:val="00220A9C"/>
    <w:rsid w:val="00224F68"/>
    <w:rsid w:val="00225889"/>
    <w:rsid w:val="00230B64"/>
    <w:rsid w:val="00236DE9"/>
    <w:rsid w:val="00242226"/>
    <w:rsid w:val="00247781"/>
    <w:rsid w:val="002502EC"/>
    <w:rsid w:val="002518D2"/>
    <w:rsid w:val="00252B9A"/>
    <w:rsid w:val="00254088"/>
    <w:rsid w:val="00256039"/>
    <w:rsid w:val="00257AA9"/>
    <w:rsid w:val="00262CC9"/>
    <w:rsid w:val="00262D4E"/>
    <w:rsid w:val="00262E22"/>
    <w:rsid w:val="002646C8"/>
    <w:rsid w:val="002809C9"/>
    <w:rsid w:val="00280A03"/>
    <w:rsid w:val="00280D1D"/>
    <w:rsid w:val="00282B5D"/>
    <w:rsid w:val="00283592"/>
    <w:rsid w:val="00286914"/>
    <w:rsid w:val="002946B9"/>
    <w:rsid w:val="00294CD2"/>
    <w:rsid w:val="002A1972"/>
    <w:rsid w:val="002A2E44"/>
    <w:rsid w:val="002A502C"/>
    <w:rsid w:val="002B017E"/>
    <w:rsid w:val="002B08A4"/>
    <w:rsid w:val="002B2998"/>
    <w:rsid w:val="002B3B93"/>
    <w:rsid w:val="002B3F9A"/>
    <w:rsid w:val="002B4280"/>
    <w:rsid w:val="002B57E3"/>
    <w:rsid w:val="002B64EE"/>
    <w:rsid w:val="002B667F"/>
    <w:rsid w:val="002C2AE3"/>
    <w:rsid w:val="002C46FB"/>
    <w:rsid w:val="002C478C"/>
    <w:rsid w:val="002D0E88"/>
    <w:rsid w:val="002D52B2"/>
    <w:rsid w:val="002D5E6D"/>
    <w:rsid w:val="002E2611"/>
    <w:rsid w:val="002E274E"/>
    <w:rsid w:val="002E2E41"/>
    <w:rsid w:val="002E4042"/>
    <w:rsid w:val="002E563F"/>
    <w:rsid w:val="002E68CD"/>
    <w:rsid w:val="002F3557"/>
    <w:rsid w:val="002F678C"/>
    <w:rsid w:val="002F7B77"/>
    <w:rsid w:val="00302293"/>
    <w:rsid w:val="003063C0"/>
    <w:rsid w:val="00312D26"/>
    <w:rsid w:val="00315D05"/>
    <w:rsid w:val="00317DEA"/>
    <w:rsid w:val="00322A9F"/>
    <w:rsid w:val="00323121"/>
    <w:rsid w:val="00324A0F"/>
    <w:rsid w:val="0032509D"/>
    <w:rsid w:val="00334D4B"/>
    <w:rsid w:val="00335B5E"/>
    <w:rsid w:val="00337DDE"/>
    <w:rsid w:val="0034061C"/>
    <w:rsid w:val="00342A93"/>
    <w:rsid w:val="00345315"/>
    <w:rsid w:val="00346631"/>
    <w:rsid w:val="00347094"/>
    <w:rsid w:val="0035045F"/>
    <w:rsid w:val="00356315"/>
    <w:rsid w:val="0036336D"/>
    <w:rsid w:val="00364B2C"/>
    <w:rsid w:val="00364E1D"/>
    <w:rsid w:val="00365254"/>
    <w:rsid w:val="00365327"/>
    <w:rsid w:val="00370A0F"/>
    <w:rsid w:val="003736AC"/>
    <w:rsid w:val="00373FC7"/>
    <w:rsid w:val="003740D7"/>
    <w:rsid w:val="00374C23"/>
    <w:rsid w:val="00374D9A"/>
    <w:rsid w:val="003754ED"/>
    <w:rsid w:val="00377612"/>
    <w:rsid w:val="00382603"/>
    <w:rsid w:val="00383954"/>
    <w:rsid w:val="0038416A"/>
    <w:rsid w:val="00385AF5"/>
    <w:rsid w:val="0039126D"/>
    <w:rsid w:val="003931D2"/>
    <w:rsid w:val="003964D4"/>
    <w:rsid w:val="0039656A"/>
    <w:rsid w:val="003A507B"/>
    <w:rsid w:val="003A5ED3"/>
    <w:rsid w:val="003A64DE"/>
    <w:rsid w:val="003A6677"/>
    <w:rsid w:val="003A6679"/>
    <w:rsid w:val="003B0014"/>
    <w:rsid w:val="003B14A0"/>
    <w:rsid w:val="003B595E"/>
    <w:rsid w:val="003B5E2C"/>
    <w:rsid w:val="003B75AB"/>
    <w:rsid w:val="003C244D"/>
    <w:rsid w:val="003D04B7"/>
    <w:rsid w:val="003D09E4"/>
    <w:rsid w:val="003D126D"/>
    <w:rsid w:val="003D32FB"/>
    <w:rsid w:val="003D414A"/>
    <w:rsid w:val="003D49E5"/>
    <w:rsid w:val="003E0AB5"/>
    <w:rsid w:val="003E30F2"/>
    <w:rsid w:val="003E3B7D"/>
    <w:rsid w:val="003E5DCB"/>
    <w:rsid w:val="003E766F"/>
    <w:rsid w:val="003F2747"/>
    <w:rsid w:val="003F6C20"/>
    <w:rsid w:val="003F768C"/>
    <w:rsid w:val="004001AF"/>
    <w:rsid w:val="00401CFC"/>
    <w:rsid w:val="0040516D"/>
    <w:rsid w:val="00410F28"/>
    <w:rsid w:val="0041674F"/>
    <w:rsid w:val="0042594D"/>
    <w:rsid w:val="0043763A"/>
    <w:rsid w:val="004411FF"/>
    <w:rsid w:val="00441382"/>
    <w:rsid w:val="0044564F"/>
    <w:rsid w:val="00450C6F"/>
    <w:rsid w:val="00451FDB"/>
    <w:rsid w:val="004564A6"/>
    <w:rsid w:val="0045655A"/>
    <w:rsid w:val="004573D1"/>
    <w:rsid w:val="00460433"/>
    <w:rsid w:val="00461958"/>
    <w:rsid w:val="00461E93"/>
    <w:rsid w:val="0046352C"/>
    <w:rsid w:val="004656F6"/>
    <w:rsid w:val="004659D3"/>
    <w:rsid w:val="004660C7"/>
    <w:rsid w:val="00466D71"/>
    <w:rsid w:val="0047052E"/>
    <w:rsid w:val="00471C0F"/>
    <w:rsid w:val="00472E5E"/>
    <w:rsid w:val="004733C3"/>
    <w:rsid w:val="0047392D"/>
    <w:rsid w:val="0047518D"/>
    <w:rsid w:val="004804E1"/>
    <w:rsid w:val="004813BF"/>
    <w:rsid w:val="00483544"/>
    <w:rsid w:val="00484C8E"/>
    <w:rsid w:val="00484F41"/>
    <w:rsid w:val="00486319"/>
    <w:rsid w:val="00487543"/>
    <w:rsid w:val="004875E2"/>
    <w:rsid w:val="00490BBD"/>
    <w:rsid w:val="00495327"/>
    <w:rsid w:val="004957B9"/>
    <w:rsid w:val="004968DD"/>
    <w:rsid w:val="004A23F7"/>
    <w:rsid w:val="004A41B8"/>
    <w:rsid w:val="004B2C90"/>
    <w:rsid w:val="004C129A"/>
    <w:rsid w:val="004C51F8"/>
    <w:rsid w:val="004C6D6F"/>
    <w:rsid w:val="004D2412"/>
    <w:rsid w:val="004D479A"/>
    <w:rsid w:val="004E402D"/>
    <w:rsid w:val="004F4A4D"/>
    <w:rsid w:val="004F6A99"/>
    <w:rsid w:val="004F7D96"/>
    <w:rsid w:val="005017F3"/>
    <w:rsid w:val="00501A64"/>
    <w:rsid w:val="00503BFD"/>
    <w:rsid w:val="005043E5"/>
    <w:rsid w:val="00512374"/>
    <w:rsid w:val="00513D36"/>
    <w:rsid w:val="00514750"/>
    <w:rsid w:val="00515938"/>
    <w:rsid w:val="00515E2F"/>
    <w:rsid w:val="00517F5A"/>
    <w:rsid w:val="00521726"/>
    <w:rsid w:val="00526530"/>
    <w:rsid w:val="0053054C"/>
    <w:rsid w:val="00531962"/>
    <w:rsid w:val="00535FD6"/>
    <w:rsid w:val="0053645C"/>
    <w:rsid w:val="005416D8"/>
    <w:rsid w:val="00545244"/>
    <w:rsid w:val="005502D9"/>
    <w:rsid w:val="0055164B"/>
    <w:rsid w:val="00553801"/>
    <w:rsid w:val="00553A8C"/>
    <w:rsid w:val="005615BE"/>
    <w:rsid w:val="00562E3D"/>
    <w:rsid w:val="00570CD9"/>
    <w:rsid w:val="00574D01"/>
    <w:rsid w:val="00575FFC"/>
    <w:rsid w:val="00577F48"/>
    <w:rsid w:val="005818B8"/>
    <w:rsid w:val="00590164"/>
    <w:rsid w:val="0059027A"/>
    <w:rsid w:val="00590B82"/>
    <w:rsid w:val="005A00CE"/>
    <w:rsid w:val="005A1BD7"/>
    <w:rsid w:val="005A1D20"/>
    <w:rsid w:val="005A2027"/>
    <w:rsid w:val="005A2BEC"/>
    <w:rsid w:val="005A4560"/>
    <w:rsid w:val="005A7516"/>
    <w:rsid w:val="005B4FAF"/>
    <w:rsid w:val="005C0000"/>
    <w:rsid w:val="005C3BFB"/>
    <w:rsid w:val="005C4553"/>
    <w:rsid w:val="005C5603"/>
    <w:rsid w:val="005C6668"/>
    <w:rsid w:val="005D08FC"/>
    <w:rsid w:val="005D0EAB"/>
    <w:rsid w:val="005D25DC"/>
    <w:rsid w:val="005D270F"/>
    <w:rsid w:val="005D4151"/>
    <w:rsid w:val="005D5E21"/>
    <w:rsid w:val="005E3E58"/>
    <w:rsid w:val="006040DB"/>
    <w:rsid w:val="00606D41"/>
    <w:rsid w:val="006070A8"/>
    <w:rsid w:val="00610FF8"/>
    <w:rsid w:val="00612C22"/>
    <w:rsid w:val="00617B7C"/>
    <w:rsid w:val="00624485"/>
    <w:rsid w:val="00625A76"/>
    <w:rsid w:val="00626621"/>
    <w:rsid w:val="00641E45"/>
    <w:rsid w:val="00647A67"/>
    <w:rsid w:val="006534D5"/>
    <w:rsid w:val="00653D01"/>
    <w:rsid w:val="006561D1"/>
    <w:rsid w:val="0065676D"/>
    <w:rsid w:val="0066025C"/>
    <w:rsid w:val="006622AD"/>
    <w:rsid w:val="00664EE1"/>
    <w:rsid w:val="006662ED"/>
    <w:rsid w:val="006767B2"/>
    <w:rsid w:val="006776DA"/>
    <w:rsid w:val="0068340B"/>
    <w:rsid w:val="00685EED"/>
    <w:rsid w:val="00687C17"/>
    <w:rsid w:val="006953A2"/>
    <w:rsid w:val="00696595"/>
    <w:rsid w:val="00696C48"/>
    <w:rsid w:val="00696DA7"/>
    <w:rsid w:val="006A0834"/>
    <w:rsid w:val="006A3BE2"/>
    <w:rsid w:val="006B6044"/>
    <w:rsid w:val="006C6A9D"/>
    <w:rsid w:val="006D1154"/>
    <w:rsid w:val="006D21EE"/>
    <w:rsid w:val="006D2ECD"/>
    <w:rsid w:val="006D2F04"/>
    <w:rsid w:val="006D5F37"/>
    <w:rsid w:val="006D797F"/>
    <w:rsid w:val="006E1BFE"/>
    <w:rsid w:val="006F2994"/>
    <w:rsid w:val="006F30CF"/>
    <w:rsid w:val="00703BD3"/>
    <w:rsid w:val="00705849"/>
    <w:rsid w:val="00705B4C"/>
    <w:rsid w:val="00706308"/>
    <w:rsid w:val="00707881"/>
    <w:rsid w:val="007103A0"/>
    <w:rsid w:val="0071096A"/>
    <w:rsid w:val="00711338"/>
    <w:rsid w:val="00712665"/>
    <w:rsid w:val="0071386B"/>
    <w:rsid w:val="0072479C"/>
    <w:rsid w:val="00724C2A"/>
    <w:rsid w:val="0073518B"/>
    <w:rsid w:val="007353C6"/>
    <w:rsid w:val="007358BA"/>
    <w:rsid w:val="007361EE"/>
    <w:rsid w:val="007364F3"/>
    <w:rsid w:val="00742F26"/>
    <w:rsid w:val="00743304"/>
    <w:rsid w:val="00743326"/>
    <w:rsid w:val="00750733"/>
    <w:rsid w:val="00750780"/>
    <w:rsid w:val="007525D1"/>
    <w:rsid w:val="00752725"/>
    <w:rsid w:val="00754844"/>
    <w:rsid w:val="00756766"/>
    <w:rsid w:val="00756C31"/>
    <w:rsid w:val="00760A65"/>
    <w:rsid w:val="00763B35"/>
    <w:rsid w:val="00764AF2"/>
    <w:rsid w:val="00766E99"/>
    <w:rsid w:val="00767960"/>
    <w:rsid w:val="00770652"/>
    <w:rsid w:val="00770DF4"/>
    <w:rsid w:val="00775717"/>
    <w:rsid w:val="00776618"/>
    <w:rsid w:val="00780573"/>
    <w:rsid w:val="007865DD"/>
    <w:rsid w:val="00787B55"/>
    <w:rsid w:val="0079179F"/>
    <w:rsid w:val="00793E1B"/>
    <w:rsid w:val="00793E98"/>
    <w:rsid w:val="00796A8D"/>
    <w:rsid w:val="007A325E"/>
    <w:rsid w:val="007A6D3A"/>
    <w:rsid w:val="007B0C68"/>
    <w:rsid w:val="007B2208"/>
    <w:rsid w:val="007B3114"/>
    <w:rsid w:val="007B5373"/>
    <w:rsid w:val="007C0010"/>
    <w:rsid w:val="007C037C"/>
    <w:rsid w:val="007D0C27"/>
    <w:rsid w:val="007D1F84"/>
    <w:rsid w:val="007D4A7D"/>
    <w:rsid w:val="007D4DCE"/>
    <w:rsid w:val="007D5262"/>
    <w:rsid w:val="007E7724"/>
    <w:rsid w:val="007F0A2A"/>
    <w:rsid w:val="007F1417"/>
    <w:rsid w:val="007F48F0"/>
    <w:rsid w:val="007F653F"/>
    <w:rsid w:val="007F7FAA"/>
    <w:rsid w:val="008064EE"/>
    <w:rsid w:val="00810585"/>
    <w:rsid w:val="008222EE"/>
    <w:rsid w:val="00823AC1"/>
    <w:rsid w:val="00826EA4"/>
    <w:rsid w:val="008315C0"/>
    <w:rsid w:val="00831D75"/>
    <w:rsid w:val="00832072"/>
    <w:rsid w:val="00832239"/>
    <w:rsid w:val="00833612"/>
    <w:rsid w:val="00843B35"/>
    <w:rsid w:val="00854B34"/>
    <w:rsid w:val="0085563E"/>
    <w:rsid w:val="00856C4F"/>
    <w:rsid w:val="0086137E"/>
    <w:rsid w:val="008664DD"/>
    <w:rsid w:val="00870FEE"/>
    <w:rsid w:val="008736AE"/>
    <w:rsid w:val="00873FC4"/>
    <w:rsid w:val="00876A9A"/>
    <w:rsid w:val="008775D3"/>
    <w:rsid w:val="00877BD5"/>
    <w:rsid w:val="008802D3"/>
    <w:rsid w:val="00881693"/>
    <w:rsid w:val="00886BB9"/>
    <w:rsid w:val="008870F0"/>
    <w:rsid w:val="00890C6A"/>
    <w:rsid w:val="008931CF"/>
    <w:rsid w:val="00893934"/>
    <w:rsid w:val="008A2A1D"/>
    <w:rsid w:val="008A3EE2"/>
    <w:rsid w:val="008A43C1"/>
    <w:rsid w:val="008A5E5E"/>
    <w:rsid w:val="008B31BC"/>
    <w:rsid w:val="008B51E8"/>
    <w:rsid w:val="008B5CD1"/>
    <w:rsid w:val="008C010A"/>
    <w:rsid w:val="008C2F90"/>
    <w:rsid w:val="008C6251"/>
    <w:rsid w:val="008C6576"/>
    <w:rsid w:val="008C7B58"/>
    <w:rsid w:val="008D7BDD"/>
    <w:rsid w:val="008E5B7E"/>
    <w:rsid w:val="0090254C"/>
    <w:rsid w:val="00902B9F"/>
    <w:rsid w:val="009038D3"/>
    <w:rsid w:val="009053DB"/>
    <w:rsid w:val="0090724E"/>
    <w:rsid w:val="00910D57"/>
    <w:rsid w:val="00913240"/>
    <w:rsid w:val="009166FC"/>
    <w:rsid w:val="009221AC"/>
    <w:rsid w:val="009225D7"/>
    <w:rsid w:val="00924F15"/>
    <w:rsid w:val="009261FD"/>
    <w:rsid w:val="00934750"/>
    <w:rsid w:val="00934E30"/>
    <w:rsid w:val="00935271"/>
    <w:rsid w:val="00935A6C"/>
    <w:rsid w:val="00943209"/>
    <w:rsid w:val="00944EF7"/>
    <w:rsid w:val="0094509D"/>
    <w:rsid w:val="00945318"/>
    <w:rsid w:val="00950ABF"/>
    <w:rsid w:val="00950DB4"/>
    <w:rsid w:val="009518A8"/>
    <w:rsid w:val="009534C6"/>
    <w:rsid w:val="00957CCB"/>
    <w:rsid w:val="009606EB"/>
    <w:rsid w:val="00963973"/>
    <w:rsid w:val="0096415C"/>
    <w:rsid w:val="00971786"/>
    <w:rsid w:val="00971B3B"/>
    <w:rsid w:val="0097700D"/>
    <w:rsid w:val="009772C7"/>
    <w:rsid w:val="00982579"/>
    <w:rsid w:val="009854C8"/>
    <w:rsid w:val="00990D49"/>
    <w:rsid w:val="00995498"/>
    <w:rsid w:val="009A0F19"/>
    <w:rsid w:val="009A3DB6"/>
    <w:rsid w:val="009A43BF"/>
    <w:rsid w:val="009A6154"/>
    <w:rsid w:val="009A72A6"/>
    <w:rsid w:val="009B1727"/>
    <w:rsid w:val="009C1976"/>
    <w:rsid w:val="009C2F9E"/>
    <w:rsid w:val="009C424C"/>
    <w:rsid w:val="009C4D64"/>
    <w:rsid w:val="009D5AE2"/>
    <w:rsid w:val="009E7F4B"/>
    <w:rsid w:val="00A0428F"/>
    <w:rsid w:val="00A04426"/>
    <w:rsid w:val="00A068D3"/>
    <w:rsid w:val="00A07FEF"/>
    <w:rsid w:val="00A1497C"/>
    <w:rsid w:val="00A21956"/>
    <w:rsid w:val="00A23663"/>
    <w:rsid w:val="00A262EB"/>
    <w:rsid w:val="00A37C9B"/>
    <w:rsid w:val="00A42931"/>
    <w:rsid w:val="00A42EEC"/>
    <w:rsid w:val="00A4366C"/>
    <w:rsid w:val="00A44790"/>
    <w:rsid w:val="00A50217"/>
    <w:rsid w:val="00A50406"/>
    <w:rsid w:val="00A50767"/>
    <w:rsid w:val="00A50801"/>
    <w:rsid w:val="00A535B7"/>
    <w:rsid w:val="00A60A58"/>
    <w:rsid w:val="00A61152"/>
    <w:rsid w:val="00A61B21"/>
    <w:rsid w:val="00A65B09"/>
    <w:rsid w:val="00A670BB"/>
    <w:rsid w:val="00A71291"/>
    <w:rsid w:val="00A74397"/>
    <w:rsid w:val="00A76E7C"/>
    <w:rsid w:val="00A8208B"/>
    <w:rsid w:val="00A860E6"/>
    <w:rsid w:val="00A86C3C"/>
    <w:rsid w:val="00A871D6"/>
    <w:rsid w:val="00A97086"/>
    <w:rsid w:val="00AA2F6F"/>
    <w:rsid w:val="00AB0D90"/>
    <w:rsid w:val="00AB1E21"/>
    <w:rsid w:val="00AB1E30"/>
    <w:rsid w:val="00AB2477"/>
    <w:rsid w:val="00AB4C02"/>
    <w:rsid w:val="00AB56F0"/>
    <w:rsid w:val="00AB5DBD"/>
    <w:rsid w:val="00AB5F0C"/>
    <w:rsid w:val="00AB7702"/>
    <w:rsid w:val="00AB77BB"/>
    <w:rsid w:val="00AC273E"/>
    <w:rsid w:val="00AC4BDB"/>
    <w:rsid w:val="00AD24E6"/>
    <w:rsid w:val="00AD31A0"/>
    <w:rsid w:val="00AD44F1"/>
    <w:rsid w:val="00AD4DF7"/>
    <w:rsid w:val="00AD61F2"/>
    <w:rsid w:val="00AE0183"/>
    <w:rsid w:val="00AE2110"/>
    <w:rsid w:val="00AE2EB1"/>
    <w:rsid w:val="00B01DA1"/>
    <w:rsid w:val="00B06D78"/>
    <w:rsid w:val="00B11A76"/>
    <w:rsid w:val="00B11DCB"/>
    <w:rsid w:val="00B14305"/>
    <w:rsid w:val="00B233E3"/>
    <w:rsid w:val="00B23ACA"/>
    <w:rsid w:val="00B26F76"/>
    <w:rsid w:val="00B30352"/>
    <w:rsid w:val="00B346DF"/>
    <w:rsid w:val="00B460C2"/>
    <w:rsid w:val="00B47460"/>
    <w:rsid w:val="00B57999"/>
    <w:rsid w:val="00B57E1A"/>
    <w:rsid w:val="00B60FD8"/>
    <w:rsid w:val="00B63EB9"/>
    <w:rsid w:val="00B64F19"/>
    <w:rsid w:val="00B75ED8"/>
    <w:rsid w:val="00B77809"/>
    <w:rsid w:val="00B8551C"/>
    <w:rsid w:val="00B860DC"/>
    <w:rsid w:val="00B863F5"/>
    <w:rsid w:val="00B94C9F"/>
    <w:rsid w:val="00B9540B"/>
    <w:rsid w:val="00B9595A"/>
    <w:rsid w:val="00B95EB4"/>
    <w:rsid w:val="00B95FC2"/>
    <w:rsid w:val="00BA3794"/>
    <w:rsid w:val="00BA38D8"/>
    <w:rsid w:val="00BA3E12"/>
    <w:rsid w:val="00BA3F4D"/>
    <w:rsid w:val="00BA6DC1"/>
    <w:rsid w:val="00BA79E3"/>
    <w:rsid w:val="00BB1FC1"/>
    <w:rsid w:val="00BB239A"/>
    <w:rsid w:val="00BB31CE"/>
    <w:rsid w:val="00BB698C"/>
    <w:rsid w:val="00BC0188"/>
    <w:rsid w:val="00BC6FB7"/>
    <w:rsid w:val="00BD32EE"/>
    <w:rsid w:val="00BE2010"/>
    <w:rsid w:val="00BE55A7"/>
    <w:rsid w:val="00BE64B3"/>
    <w:rsid w:val="00BF0D1D"/>
    <w:rsid w:val="00BF1740"/>
    <w:rsid w:val="00BF6857"/>
    <w:rsid w:val="00BF6A7B"/>
    <w:rsid w:val="00BF6B3C"/>
    <w:rsid w:val="00BF780C"/>
    <w:rsid w:val="00C02EDC"/>
    <w:rsid w:val="00C0408C"/>
    <w:rsid w:val="00C06D9A"/>
    <w:rsid w:val="00C0702B"/>
    <w:rsid w:val="00C11B08"/>
    <w:rsid w:val="00C11FB9"/>
    <w:rsid w:val="00C12133"/>
    <w:rsid w:val="00C17A25"/>
    <w:rsid w:val="00C201EB"/>
    <w:rsid w:val="00C237C7"/>
    <w:rsid w:val="00C2404A"/>
    <w:rsid w:val="00C33308"/>
    <w:rsid w:val="00C4003A"/>
    <w:rsid w:val="00C409EB"/>
    <w:rsid w:val="00C40E89"/>
    <w:rsid w:val="00C40F13"/>
    <w:rsid w:val="00C41422"/>
    <w:rsid w:val="00C427A8"/>
    <w:rsid w:val="00C500E6"/>
    <w:rsid w:val="00C50828"/>
    <w:rsid w:val="00C50C56"/>
    <w:rsid w:val="00C51137"/>
    <w:rsid w:val="00C55F0F"/>
    <w:rsid w:val="00C56CF6"/>
    <w:rsid w:val="00C6206C"/>
    <w:rsid w:val="00C67566"/>
    <w:rsid w:val="00C72D11"/>
    <w:rsid w:val="00C73B08"/>
    <w:rsid w:val="00C84E2B"/>
    <w:rsid w:val="00C85696"/>
    <w:rsid w:val="00C863AE"/>
    <w:rsid w:val="00C87372"/>
    <w:rsid w:val="00C92E08"/>
    <w:rsid w:val="00C93473"/>
    <w:rsid w:val="00C971C1"/>
    <w:rsid w:val="00CA16DB"/>
    <w:rsid w:val="00CA1FE3"/>
    <w:rsid w:val="00CA2849"/>
    <w:rsid w:val="00CA332D"/>
    <w:rsid w:val="00CA3CE0"/>
    <w:rsid w:val="00CB254D"/>
    <w:rsid w:val="00CB3533"/>
    <w:rsid w:val="00CB6168"/>
    <w:rsid w:val="00CB7600"/>
    <w:rsid w:val="00CB7D61"/>
    <w:rsid w:val="00CC2CA0"/>
    <w:rsid w:val="00CC476E"/>
    <w:rsid w:val="00CC6A4B"/>
    <w:rsid w:val="00CD2ED9"/>
    <w:rsid w:val="00CD4D7D"/>
    <w:rsid w:val="00CD65BC"/>
    <w:rsid w:val="00CD7A5A"/>
    <w:rsid w:val="00CD7AAF"/>
    <w:rsid w:val="00CE2BA6"/>
    <w:rsid w:val="00CE564D"/>
    <w:rsid w:val="00CF2B0C"/>
    <w:rsid w:val="00D023A0"/>
    <w:rsid w:val="00D0662B"/>
    <w:rsid w:val="00D135E0"/>
    <w:rsid w:val="00D16E87"/>
    <w:rsid w:val="00D25AA0"/>
    <w:rsid w:val="00D25B12"/>
    <w:rsid w:val="00D27D0E"/>
    <w:rsid w:val="00D31FFC"/>
    <w:rsid w:val="00D33805"/>
    <w:rsid w:val="00D35DA7"/>
    <w:rsid w:val="00D43327"/>
    <w:rsid w:val="00D4354A"/>
    <w:rsid w:val="00D47AD0"/>
    <w:rsid w:val="00D57A57"/>
    <w:rsid w:val="00D613A9"/>
    <w:rsid w:val="00D644DE"/>
    <w:rsid w:val="00D64953"/>
    <w:rsid w:val="00D658D3"/>
    <w:rsid w:val="00D7238E"/>
    <w:rsid w:val="00D73003"/>
    <w:rsid w:val="00D73C03"/>
    <w:rsid w:val="00D81A72"/>
    <w:rsid w:val="00D8308D"/>
    <w:rsid w:val="00D83487"/>
    <w:rsid w:val="00D9003E"/>
    <w:rsid w:val="00D92EDA"/>
    <w:rsid w:val="00D9359B"/>
    <w:rsid w:val="00D97155"/>
    <w:rsid w:val="00DA5661"/>
    <w:rsid w:val="00DA6E07"/>
    <w:rsid w:val="00DA7584"/>
    <w:rsid w:val="00DA7A62"/>
    <w:rsid w:val="00DB0413"/>
    <w:rsid w:val="00DB0F15"/>
    <w:rsid w:val="00DB1725"/>
    <w:rsid w:val="00DB3292"/>
    <w:rsid w:val="00DC2F99"/>
    <w:rsid w:val="00DC489D"/>
    <w:rsid w:val="00DC6A0D"/>
    <w:rsid w:val="00DD0495"/>
    <w:rsid w:val="00DD140B"/>
    <w:rsid w:val="00DD2123"/>
    <w:rsid w:val="00DD2A9E"/>
    <w:rsid w:val="00DD3164"/>
    <w:rsid w:val="00DD3BCC"/>
    <w:rsid w:val="00DD509E"/>
    <w:rsid w:val="00DD71C2"/>
    <w:rsid w:val="00DE14C5"/>
    <w:rsid w:val="00DE2331"/>
    <w:rsid w:val="00DE2FD1"/>
    <w:rsid w:val="00DE5157"/>
    <w:rsid w:val="00DF1BBC"/>
    <w:rsid w:val="00DF2785"/>
    <w:rsid w:val="00E01FE8"/>
    <w:rsid w:val="00E02BE5"/>
    <w:rsid w:val="00E05BA5"/>
    <w:rsid w:val="00E07762"/>
    <w:rsid w:val="00E12CAA"/>
    <w:rsid w:val="00E170A0"/>
    <w:rsid w:val="00E239D8"/>
    <w:rsid w:val="00E24C57"/>
    <w:rsid w:val="00E318F2"/>
    <w:rsid w:val="00E32E90"/>
    <w:rsid w:val="00E334BB"/>
    <w:rsid w:val="00E44C10"/>
    <w:rsid w:val="00E4520C"/>
    <w:rsid w:val="00E45F90"/>
    <w:rsid w:val="00E47E3C"/>
    <w:rsid w:val="00E52291"/>
    <w:rsid w:val="00E527BE"/>
    <w:rsid w:val="00E53A2B"/>
    <w:rsid w:val="00E548BC"/>
    <w:rsid w:val="00E5540F"/>
    <w:rsid w:val="00E56EFE"/>
    <w:rsid w:val="00E60CE6"/>
    <w:rsid w:val="00E61D02"/>
    <w:rsid w:val="00E62D48"/>
    <w:rsid w:val="00E6431C"/>
    <w:rsid w:val="00E64BFF"/>
    <w:rsid w:val="00E65900"/>
    <w:rsid w:val="00E65D32"/>
    <w:rsid w:val="00E678A0"/>
    <w:rsid w:val="00E70627"/>
    <w:rsid w:val="00E7078D"/>
    <w:rsid w:val="00E7085E"/>
    <w:rsid w:val="00E70A8C"/>
    <w:rsid w:val="00E746D9"/>
    <w:rsid w:val="00E76843"/>
    <w:rsid w:val="00E87D23"/>
    <w:rsid w:val="00E87FB4"/>
    <w:rsid w:val="00E93208"/>
    <w:rsid w:val="00E93FCF"/>
    <w:rsid w:val="00E96BF0"/>
    <w:rsid w:val="00E9778E"/>
    <w:rsid w:val="00EA1535"/>
    <w:rsid w:val="00EA663F"/>
    <w:rsid w:val="00EB34AE"/>
    <w:rsid w:val="00EB5C9C"/>
    <w:rsid w:val="00EB7C66"/>
    <w:rsid w:val="00EC72BE"/>
    <w:rsid w:val="00ED7A18"/>
    <w:rsid w:val="00EE35E4"/>
    <w:rsid w:val="00EF1C8D"/>
    <w:rsid w:val="00EF3CAD"/>
    <w:rsid w:val="00EF6D39"/>
    <w:rsid w:val="00F005C9"/>
    <w:rsid w:val="00F058C1"/>
    <w:rsid w:val="00F1404D"/>
    <w:rsid w:val="00F16B2B"/>
    <w:rsid w:val="00F16EDB"/>
    <w:rsid w:val="00F208DC"/>
    <w:rsid w:val="00F22CB3"/>
    <w:rsid w:val="00F234D7"/>
    <w:rsid w:val="00F234F5"/>
    <w:rsid w:val="00F3166C"/>
    <w:rsid w:val="00F33259"/>
    <w:rsid w:val="00F4011E"/>
    <w:rsid w:val="00F415B1"/>
    <w:rsid w:val="00F44FB8"/>
    <w:rsid w:val="00F502CA"/>
    <w:rsid w:val="00F50BBC"/>
    <w:rsid w:val="00F519B9"/>
    <w:rsid w:val="00F534EE"/>
    <w:rsid w:val="00F55BE8"/>
    <w:rsid w:val="00F55E8B"/>
    <w:rsid w:val="00F564F9"/>
    <w:rsid w:val="00F61A5F"/>
    <w:rsid w:val="00F6688B"/>
    <w:rsid w:val="00F669BA"/>
    <w:rsid w:val="00F7766C"/>
    <w:rsid w:val="00F82076"/>
    <w:rsid w:val="00F94FCC"/>
    <w:rsid w:val="00F96342"/>
    <w:rsid w:val="00F9798F"/>
    <w:rsid w:val="00FA269F"/>
    <w:rsid w:val="00FA5617"/>
    <w:rsid w:val="00FA5F06"/>
    <w:rsid w:val="00FB1A8D"/>
    <w:rsid w:val="00FB22AF"/>
    <w:rsid w:val="00FB2AAE"/>
    <w:rsid w:val="00FB2C67"/>
    <w:rsid w:val="00FB7E82"/>
    <w:rsid w:val="00FB7F9C"/>
    <w:rsid w:val="00FC09CD"/>
    <w:rsid w:val="00FC25E1"/>
    <w:rsid w:val="00FC2C73"/>
    <w:rsid w:val="00FC3FA5"/>
    <w:rsid w:val="00FC6260"/>
    <w:rsid w:val="00FD1BA6"/>
    <w:rsid w:val="00FD2C03"/>
    <w:rsid w:val="00FD63B3"/>
    <w:rsid w:val="00FE1A14"/>
    <w:rsid w:val="00FE1B72"/>
    <w:rsid w:val="00FE1BFD"/>
    <w:rsid w:val="00FE6422"/>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9E37BD7"/>
  <w15:chartTrackingRefBased/>
  <w15:docId w15:val="{129B34D1-BA83-4C9A-8808-050CFF03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Atlant"/>
    <w:qFormat/>
    <w:rsid w:val="007D1F84"/>
    <w:pPr>
      <w:spacing w:line="260" w:lineRule="atLeast"/>
    </w:pPr>
    <w:rPr>
      <w:rFonts w:asciiTheme="minorHAnsi" w:eastAsiaTheme="minorHAnsi" w:hAnsiTheme="minorHAnsi" w:cstheme="minorBidi"/>
      <w:kern w:val="0"/>
      <w:sz w:val="18"/>
      <w:szCs w:val="18"/>
      <w:lang w:eastAsia="en-US"/>
      <w14:ligatures w14:val="none"/>
    </w:rPr>
  </w:style>
  <w:style w:type="paragraph" w:styleId="Kop1">
    <w:name w:val="heading 1"/>
    <w:aliases w:val="Kop 1 Atlant"/>
    <w:basedOn w:val="ZsysbasisAtlant"/>
    <w:next w:val="BasistekstAtlant"/>
    <w:uiPriority w:val="4"/>
    <w:qFormat/>
    <w:rsid w:val="00345315"/>
    <w:pPr>
      <w:keepNext/>
      <w:keepLines/>
      <w:numPr>
        <w:numId w:val="24"/>
      </w:numPr>
      <w:spacing w:before="280"/>
      <w:outlineLvl w:val="0"/>
    </w:pPr>
    <w:rPr>
      <w:b/>
      <w:bCs/>
      <w:szCs w:val="32"/>
    </w:rPr>
  </w:style>
  <w:style w:type="paragraph" w:styleId="Kop2">
    <w:name w:val="heading 2"/>
    <w:aliases w:val="Kop 2 Atlant"/>
    <w:basedOn w:val="ZsysbasisAtlant"/>
    <w:next w:val="BasistekstAtlant"/>
    <w:uiPriority w:val="4"/>
    <w:qFormat/>
    <w:rsid w:val="00345315"/>
    <w:pPr>
      <w:keepNext/>
      <w:keepLines/>
      <w:numPr>
        <w:ilvl w:val="1"/>
        <w:numId w:val="24"/>
      </w:numPr>
      <w:spacing w:before="280"/>
      <w:outlineLvl w:val="1"/>
    </w:pPr>
    <w:rPr>
      <w:b/>
      <w:bCs/>
      <w:iCs/>
      <w:szCs w:val="28"/>
    </w:rPr>
  </w:style>
  <w:style w:type="paragraph" w:styleId="Kop3">
    <w:name w:val="heading 3"/>
    <w:aliases w:val="Kop 3 Atlant"/>
    <w:basedOn w:val="ZsysbasisAtlant"/>
    <w:next w:val="BasistekstAtlant"/>
    <w:uiPriority w:val="4"/>
    <w:qFormat/>
    <w:rsid w:val="00345315"/>
    <w:pPr>
      <w:keepNext/>
      <w:keepLines/>
      <w:numPr>
        <w:ilvl w:val="2"/>
        <w:numId w:val="24"/>
      </w:numPr>
      <w:outlineLvl w:val="2"/>
    </w:pPr>
    <w:rPr>
      <w:i/>
      <w:iCs/>
    </w:rPr>
  </w:style>
  <w:style w:type="paragraph" w:styleId="Kop4">
    <w:name w:val="heading 4"/>
    <w:aliases w:val="Kop 4 Atlant"/>
    <w:basedOn w:val="ZsysbasisAtlant"/>
    <w:next w:val="BasistekstAtlant"/>
    <w:uiPriority w:val="4"/>
    <w:rsid w:val="00345315"/>
    <w:pPr>
      <w:keepNext/>
      <w:keepLines/>
      <w:numPr>
        <w:ilvl w:val="3"/>
        <w:numId w:val="24"/>
      </w:numPr>
      <w:outlineLvl w:val="3"/>
    </w:pPr>
    <w:rPr>
      <w:bCs/>
      <w:szCs w:val="24"/>
    </w:rPr>
  </w:style>
  <w:style w:type="paragraph" w:styleId="Kop5">
    <w:name w:val="heading 5"/>
    <w:aliases w:val="Kop 5 Atlant"/>
    <w:basedOn w:val="ZsysbasisAtlant"/>
    <w:next w:val="BasistekstAtlant"/>
    <w:uiPriority w:val="4"/>
    <w:rsid w:val="00345315"/>
    <w:pPr>
      <w:keepNext/>
      <w:keepLines/>
      <w:numPr>
        <w:ilvl w:val="4"/>
        <w:numId w:val="24"/>
      </w:numPr>
      <w:outlineLvl w:val="4"/>
    </w:pPr>
    <w:rPr>
      <w:bCs/>
      <w:iCs/>
      <w:szCs w:val="22"/>
    </w:rPr>
  </w:style>
  <w:style w:type="paragraph" w:styleId="Kop6">
    <w:name w:val="heading 6"/>
    <w:aliases w:val="Kop 6 Atlant"/>
    <w:basedOn w:val="ZsysbasisAtlant"/>
    <w:next w:val="BasistekstAtlant"/>
    <w:uiPriority w:val="4"/>
    <w:rsid w:val="00345315"/>
    <w:pPr>
      <w:keepNext/>
      <w:keepLines/>
      <w:numPr>
        <w:ilvl w:val="5"/>
        <w:numId w:val="24"/>
      </w:numPr>
      <w:outlineLvl w:val="5"/>
    </w:pPr>
  </w:style>
  <w:style w:type="paragraph" w:styleId="Kop7">
    <w:name w:val="heading 7"/>
    <w:aliases w:val="Kop 7 Atlant"/>
    <w:basedOn w:val="ZsysbasisAtlant"/>
    <w:next w:val="BasistekstAtlant"/>
    <w:uiPriority w:val="4"/>
    <w:rsid w:val="00345315"/>
    <w:pPr>
      <w:keepNext/>
      <w:keepLines/>
      <w:numPr>
        <w:ilvl w:val="6"/>
        <w:numId w:val="24"/>
      </w:numPr>
      <w:outlineLvl w:val="6"/>
    </w:pPr>
    <w:rPr>
      <w:bCs/>
      <w:szCs w:val="20"/>
    </w:rPr>
  </w:style>
  <w:style w:type="paragraph" w:styleId="Kop8">
    <w:name w:val="heading 8"/>
    <w:aliases w:val="Kop 8 Atlant"/>
    <w:basedOn w:val="ZsysbasisAtlant"/>
    <w:next w:val="BasistekstAtlant"/>
    <w:uiPriority w:val="4"/>
    <w:rsid w:val="00345315"/>
    <w:pPr>
      <w:keepNext/>
      <w:keepLines/>
      <w:numPr>
        <w:ilvl w:val="7"/>
        <w:numId w:val="24"/>
      </w:numPr>
      <w:outlineLvl w:val="7"/>
    </w:pPr>
    <w:rPr>
      <w:iCs/>
      <w:szCs w:val="20"/>
    </w:rPr>
  </w:style>
  <w:style w:type="paragraph" w:styleId="Kop9">
    <w:name w:val="heading 9"/>
    <w:aliases w:val="Kop 9 Atlant"/>
    <w:basedOn w:val="ZsysbasisAtlant"/>
    <w:next w:val="BasistekstAtlant"/>
    <w:uiPriority w:val="4"/>
    <w:rsid w:val="00345315"/>
    <w:pPr>
      <w:keepNext/>
      <w:keepLines/>
      <w:numPr>
        <w:ilvl w:val="8"/>
        <w:numId w:val="24"/>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tlant">
    <w:name w:val="Basistekst Atlant"/>
    <w:basedOn w:val="ZsysbasisAtlant"/>
    <w:qFormat/>
    <w:rsid w:val="00122DED"/>
  </w:style>
  <w:style w:type="paragraph" w:customStyle="1" w:styleId="ZsysbasisAtlant">
    <w:name w:val="Zsysbasis Atlant"/>
    <w:next w:val="BasistekstAtlant"/>
    <w:link w:val="ZsysbasisAtlantChar"/>
    <w:uiPriority w:val="4"/>
    <w:semiHidden/>
    <w:rsid w:val="006A3BE2"/>
    <w:pPr>
      <w:spacing w:line="280" w:lineRule="atLeast"/>
    </w:pPr>
    <w:rPr>
      <w:rFonts w:ascii="Corbel" w:hAnsi="Corbel" w:cs="Maiandra GD"/>
      <w:color w:val="000000" w:themeColor="text1"/>
      <w:spacing w:val="4"/>
      <w:sz w:val="22"/>
      <w:szCs w:val="18"/>
    </w:rPr>
  </w:style>
  <w:style w:type="paragraph" w:customStyle="1" w:styleId="BasistekstvetAtlant">
    <w:name w:val="Basistekst vet Atlant"/>
    <w:basedOn w:val="ZsysbasisAtlant"/>
    <w:next w:val="BasistekstAtlant"/>
    <w:uiPriority w:val="1"/>
    <w:qFormat/>
    <w:rsid w:val="00122DED"/>
    <w:rPr>
      <w:b/>
      <w:bCs/>
    </w:rPr>
  </w:style>
  <w:style w:type="character" w:styleId="GevolgdeHyperlink">
    <w:name w:val="FollowedHyperlink"/>
    <w:aliases w:val="GevolgdeHyperlink Atlant"/>
    <w:basedOn w:val="Standaardalinea-lettertype"/>
    <w:uiPriority w:val="4"/>
    <w:rsid w:val="00B460C2"/>
    <w:rPr>
      <w:color w:val="auto"/>
      <w:u w:val="none"/>
    </w:rPr>
  </w:style>
  <w:style w:type="character" w:styleId="Hyperlink">
    <w:name w:val="Hyperlink"/>
    <w:aliases w:val="Hyperlink Atlant"/>
    <w:basedOn w:val="Standaardalinea-lettertype"/>
    <w:uiPriority w:val="4"/>
    <w:rsid w:val="00B460C2"/>
    <w:rPr>
      <w:color w:val="auto"/>
      <w:u w:val="none"/>
    </w:rPr>
  </w:style>
  <w:style w:type="paragraph" w:customStyle="1" w:styleId="AdresvakAtlant">
    <w:name w:val="Adresvak Atlant"/>
    <w:basedOn w:val="ZsysbasisAtlant"/>
    <w:uiPriority w:val="4"/>
    <w:rsid w:val="001F17E2"/>
    <w:pPr>
      <w:spacing w:line="280" w:lineRule="exact"/>
    </w:pPr>
    <w:rPr>
      <w:b/>
      <w:noProof/>
    </w:rPr>
  </w:style>
  <w:style w:type="paragraph" w:styleId="Koptekst">
    <w:name w:val="header"/>
    <w:basedOn w:val="ZsysbasisAtlant"/>
    <w:next w:val="BasistekstAtlant"/>
    <w:uiPriority w:val="98"/>
    <w:semiHidden/>
    <w:rsid w:val="00122DED"/>
  </w:style>
  <w:style w:type="paragraph" w:styleId="Voettekst">
    <w:name w:val="footer"/>
    <w:basedOn w:val="ZsysbasisAtlant"/>
    <w:next w:val="BasistekstAtlant"/>
    <w:link w:val="VoettekstChar"/>
    <w:uiPriority w:val="99"/>
    <w:rsid w:val="00122DED"/>
    <w:pPr>
      <w:jc w:val="right"/>
    </w:pPr>
  </w:style>
  <w:style w:type="paragraph" w:customStyle="1" w:styleId="KoptekstAtlant">
    <w:name w:val="Koptekst Atlant"/>
    <w:basedOn w:val="ZsysbasisdocumentgegevensAtlant"/>
    <w:uiPriority w:val="4"/>
    <w:rsid w:val="00122DED"/>
  </w:style>
  <w:style w:type="paragraph" w:customStyle="1" w:styleId="VoettekstAtlant">
    <w:name w:val="Voettekst Atlant"/>
    <w:basedOn w:val="ZsysbasisdocumentgegevensAtlant"/>
    <w:uiPriority w:val="4"/>
    <w:rsid w:val="00E334BB"/>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Atlant">
    <w:name w:val="Basistekst cursief Atlant"/>
    <w:basedOn w:val="ZsysbasisAtlant"/>
    <w:next w:val="BasistekstAtlant"/>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Atlant"/>
    <w:next w:val="BasistekstAtlant"/>
    <w:uiPriority w:val="98"/>
    <w:semiHidden/>
    <w:rsid w:val="0020607F"/>
  </w:style>
  <w:style w:type="paragraph" w:styleId="Adresenvelop">
    <w:name w:val="envelope address"/>
    <w:basedOn w:val="ZsysbasisAtlant"/>
    <w:next w:val="BasistekstAtlant"/>
    <w:uiPriority w:val="98"/>
    <w:semiHidden/>
    <w:rsid w:val="0020607F"/>
  </w:style>
  <w:style w:type="paragraph" w:styleId="Afsluiting">
    <w:name w:val="Closing"/>
    <w:basedOn w:val="ZsysbasisAtlant"/>
    <w:next w:val="BasistekstAtlant"/>
    <w:uiPriority w:val="98"/>
    <w:semiHidden/>
    <w:rsid w:val="0020607F"/>
  </w:style>
  <w:style w:type="paragraph" w:customStyle="1" w:styleId="Inspring1eniveauAtlant">
    <w:name w:val="Inspring 1e niveau Atlant"/>
    <w:basedOn w:val="ZsysbasisAtlant"/>
    <w:uiPriority w:val="4"/>
    <w:qFormat/>
    <w:rsid w:val="00122DED"/>
    <w:pPr>
      <w:tabs>
        <w:tab w:val="left" w:pos="170"/>
      </w:tabs>
      <w:ind w:left="170" w:hanging="170"/>
    </w:pPr>
  </w:style>
  <w:style w:type="paragraph" w:customStyle="1" w:styleId="Inspring2eniveauAtlant">
    <w:name w:val="Inspring 2e niveau Atlant"/>
    <w:basedOn w:val="ZsysbasisAtlant"/>
    <w:uiPriority w:val="4"/>
    <w:qFormat/>
    <w:rsid w:val="00122DED"/>
    <w:pPr>
      <w:tabs>
        <w:tab w:val="left" w:pos="340"/>
      </w:tabs>
      <w:ind w:left="340" w:hanging="170"/>
    </w:pPr>
  </w:style>
  <w:style w:type="paragraph" w:customStyle="1" w:styleId="Inspring3eniveauAtlant">
    <w:name w:val="Inspring 3e niveau Atlant"/>
    <w:basedOn w:val="ZsysbasisAtlant"/>
    <w:uiPriority w:val="4"/>
    <w:qFormat/>
    <w:rsid w:val="00122DED"/>
    <w:pPr>
      <w:tabs>
        <w:tab w:val="left" w:pos="510"/>
      </w:tabs>
      <w:ind w:left="510" w:hanging="170"/>
    </w:pPr>
  </w:style>
  <w:style w:type="paragraph" w:customStyle="1" w:styleId="Zwevend1eniveauAtlant">
    <w:name w:val="Zwevend 1e niveau Atlant"/>
    <w:basedOn w:val="ZsysbasisAtlant"/>
    <w:uiPriority w:val="4"/>
    <w:qFormat/>
    <w:rsid w:val="00122DED"/>
    <w:pPr>
      <w:ind w:left="170"/>
    </w:pPr>
  </w:style>
  <w:style w:type="paragraph" w:customStyle="1" w:styleId="Zwevend2eniveauAtlant">
    <w:name w:val="Zwevend 2e niveau Atlant"/>
    <w:basedOn w:val="ZsysbasisAtlant"/>
    <w:uiPriority w:val="4"/>
    <w:qFormat/>
    <w:rsid w:val="00122DED"/>
    <w:pPr>
      <w:ind w:left="340"/>
    </w:pPr>
  </w:style>
  <w:style w:type="paragraph" w:customStyle="1" w:styleId="Zwevend3eniveauAtlant">
    <w:name w:val="Zwevend 3e niveau Atlant"/>
    <w:basedOn w:val="ZsysbasisAtlant"/>
    <w:uiPriority w:val="4"/>
    <w:qFormat/>
    <w:rsid w:val="00122DED"/>
    <w:pPr>
      <w:ind w:left="510"/>
    </w:pPr>
  </w:style>
  <w:style w:type="paragraph" w:styleId="Inhopg1">
    <w:name w:val="toc 1"/>
    <w:aliases w:val="Inhopg 1 Atlant"/>
    <w:basedOn w:val="ZsysbasistocAtlant"/>
    <w:next w:val="BasistekstAtlant"/>
    <w:uiPriority w:val="4"/>
    <w:rsid w:val="00E65900"/>
    <w:rPr>
      <w:b/>
    </w:rPr>
  </w:style>
  <w:style w:type="paragraph" w:styleId="Inhopg2">
    <w:name w:val="toc 2"/>
    <w:aliases w:val="Inhopg 2 Atlant"/>
    <w:basedOn w:val="ZsysbasistocAtlant"/>
    <w:next w:val="BasistekstAtlant"/>
    <w:uiPriority w:val="4"/>
    <w:rsid w:val="00E65900"/>
  </w:style>
  <w:style w:type="paragraph" w:styleId="Inhopg3">
    <w:name w:val="toc 3"/>
    <w:aliases w:val="Inhopg 3 Atlant"/>
    <w:basedOn w:val="ZsysbasistocAtlant"/>
    <w:next w:val="BasistekstAtlant"/>
    <w:uiPriority w:val="4"/>
    <w:rsid w:val="00E65900"/>
  </w:style>
  <w:style w:type="paragraph" w:styleId="Inhopg4">
    <w:name w:val="toc 4"/>
    <w:aliases w:val="Inhopg 4 Atlant"/>
    <w:basedOn w:val="ZsysbasistocAtlant"/>
    <w:next w:val="BasistekstAtlant"/>
    <w:uiPriority w:val="4"/>
    <w:rsid w:val="00122DED"/>
  </w:style>
  <w:style w:type="paragraph" w:styleId="Bronvermelding">
    <w:name w:val="table of authorities"/>
    <w:basedOn w:val="ZsysbasisAtlant"/>
    <w:next w:val="BasistekstAtlant"/>
    <w:uiPriority w:val="98"/>
    <w:semiHidden/>
    <w:rsid w:val="00F33259"/>
    <w:pPr>
      <w:ind w:left="180" w:hanging="180"/>
    </w:pPr>
  </w:style>
  <w:style w:type="paragraph" w:styleId="Index2">
    <w:name w:val="index 2"/>
    <w:basedOn w:val="ZsysbasisAtlant"/>
    <w:next w:val="BasistekstAtlant"/>
    <w:uiPriority w:val="98"/>
    <w:semiHidden/>
    <w:rsid w:val="00122DED"/>
  </w:style>
  <w:style w:type="paragraph" w:styleId="Index3">
    <w:name w:val="index 3"/>
    <w:basedOn w:val="ZsysbasisAtlant"/>
    <w:next w:val="BasistekstAtlant"/>
    <w:uiPriority w:val="98"/>
    <w:semiHidden/>
    <w:rsid w:val="00122DED"/>
  </w:style>
  <w:style w:type="paragraph" w:styleId="Ondertitel">
    <w:name w:val="Subtitle"/>
    <w:basedOn w:val="ZsysbasisAtlant"/>
    <w:next w:val="BasistekstAtlant"/>
    <w:uiPriority w:val="98"/>
    <w:semiHidden/>
    <w:rsid w:val="00122DED"/>
  </w:style>
  <w:style w:type="paragraph" w:styleId="Titel">
    <w:name w:val="Title"/>
    <w:basedOn w:val="ZsysbasisAtlant"/>
    <w:next w:val="BasistekstAtlant"/>
    <w:uiPriority w:val="98"/>
    <w:semiHidden/>
    <w:rsid w:val="00122DED"/>
  </w:style>
  <w:style w:type="paragraph" w:customStyle="1" w:styleId="Kop2zondernummerAtlant">
    <w:name w:val="Kop 2 zonder nummer Atlant"/>
    <w:basedOn w:val="ZsysbasisAtlant"/>
    <w:next w:val="BasistekstAtlant"/>
    <w:uiPriority w:val="4"/>
    <w:qFormat/>
    <w:rsid w:val="00FA269F"/>
    <w:pPr>
      <w:keepNext/>
      <w:keepLines/>
      <w:spacing w:before="280"/>
    </w:pPr>
    <w:rPr>
      <w:b/>
      <w:bCs/>
      <w:iCs/>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Atlant">
    <w:name w:val="Kop 1 zonder nummer Atlant"/>
    <w:basedOn w:val="ZsysbasisAtlant"/>
    <w:next w:val="BasistekstAtlant"/>
    <w:uiPriority w:val="4"/>
    <w:qFormat/>
    <w:rsid w:val="00B30352"/>
    <w:pPr>
      <w:keepNext/>
      <w:keepLines/>
      <w:spacing w:before="280"/>
    </w:pPr>
    <w:rPr>
      <w:b/>
      <w:bCs/>
      <w:szCs w:val="32"/>
    </w:rPr>
  </w:style>
  <w:style w:type="paragraph" w:customStyle="1" w:styleId="Kop3zondernummerAtlant">
    <w:name w:val="Kop 3 zonder nummer Atlant"/>
    <w:basedOn w:val="ZsysbasisAtlant"/>
    <w:next w:val="BasistekstAtlant"/>
    <w:uiPriority w:val="4"/>
    <w:qFormat/>
    <w:rsid w:val="000E1539"/>
    <w:pPr>
      <w:keepNext/>
      <w:keepLines/>
    </w:pPr>
    <w:rPr>
      <w:i/>
      <w:iCs/>
    </w:rPr>
  </w:style>
  <w:style w:type="paragraph" w:styleId="Index4">
    <w:name w:val="index 4"/>
    <w:basedOn w:val="Standaard"/>
    <w:next w:val="Standaard"/>
    <w:uiPriority w:val="98"/>
    <w:semiHidden/>
    <w:rsid w:val="00122DED"/>
    <w:pPr>
      <w:spacing w:line="280" w:lineRule="atLeast"/>
      <w:ind w:left="720" w:hanging="180"/>
    </w:pPr>
    <w:rPr>
      <w:rFonts w:ascii="Corbel" w:eastAsia="Times New Roman" w:hAnsi="Corbel" w:cs="Maiandra GD"/>
      <w:color w:val="000000" w:themeColor="text1"/>
      <w:spacing w:val="4"/>
      <w:kern w:val="2"/>
      <w:sz w:val="22"/>
      <w:lang w:eastAsia="nl-NL"/>
      <w14:ligatures w14:val="standardContextual"/>
    </w:rPr>
  </w:style>
  <w:style w:type="paragraph" w:styleId="Index5">
    <w:name w:val="index 5"/>
    <w:basedOn w:val="Standaard"/>
    <w:next w:val="Standaard"/>
    <w:uiPriority w:val="98"/>
    <w:semiHidden/>
    <w:rsid w:val="00122DED"/>
    <w:pPr>
      <w:spacing w:line="280" w:lineRule="atLeast"/>
      <w:ind w:left="900" w:hanging="180"/>
    </w:pPr>
    <w:rPr>
      <w:rFonts w:ascii="Corbel" w:eastAsia="Times New Roman" w:hAnsi="Corbel" w:cs="Maiandra GD"/>
      <w:color w:val="000000" w:themeColor="text1"/>
      <w:spacing w:val="4"/>
      <w:kern w:val="2"/>
      <w:sz w:val="22"/>
      <w:lang w:eastAsia="nl-NL"/>
      <w14:ligatures w14:val="standardContextual"/>
    </w:rPr>
  </w:style>
  <w:style w:type="paragraph" w:styleId="Index6">
    <w:name w:val="index 6"/>
    <w:basedOn w:val="Standaard"/>
    <w:next w:val="Standaard"/>
    <w:uiPriority w:val="98"/>
    <w:semiHidden/>
    <w:rsid w:val="00122DED"/>
    <w:pPr>
      <w:spacing w:line="280" w:lineRule="atLeast"/>
      <w:ind w:left="1080" w:hanging="180"/>
    </w:pPr>
    <w:rPr>
      <w:rFonts w:ascii="Corbel" w:eastAsia="Times New Roman" w:hAnsi="Corbel" w:cs="Maiandra GD"/>
      <w:color w:val="000000" w:themeColor="text1"/>
      <w:spacing w:val="4"/>
      <w:kern w:val="2"/>
      <w:sz w:val="22"/>
      <w:lang w:eastAsia="nl-NL"/>
      <w14:ligatures w14:val="standardContextual"/>
    </w:rPr>
  </w:style>
  <w:style w:type="paragraph" w:styleId="Index7">
    <w:name w:val="index 7"/>
    <w:basedOn w:val="Standaard"/>
    <w:next w:val="Standaard"/>
    <w:uiPriority w:val="98"/>
    <w:semiHidden/>
    <w:rsid w:val="00122DED"/>
    <w:pPr>
      <w:spacing w:line="280" w:lineRule="atLeast"/>
      <w:ind w:left="1260" w:hanging="180"/>
    </w:pPr>
    <w:rPr>
      <w:rFonts w:ascii="Corbel" w:eastAsia="Times New Roman" w:hAnsi="Corbel" w:cs="Maiandra GD"/>
      <w:color w:val="000000" w:themeColor="text1"/>
      <w:spacing w:val="4"/>
      <w:kern w:val="2"/>
      <w:sz w:val="22"/>
      <w:lang w:eastAsia="nl-NL"/>
      <w14:ligatures w14:val="standardContextual"/>
    </w:rPr>
  </w:style>
  <w:style w:type="paragraph" w:styleId="Index8">
    <w:name w:val="index 8"/>
    <w:basedOn w:val="Standaard"/>
    <w:next w:val="Standaard"/>
    <w:uiPriority w:val="98"/>
    <w:semiHidden/>
    <w:rsid w:val="00122DED"/>
    <w:pPr>
      <w:spacing w:line="280" w:lineRule="atLeast"/>
      <w:ind w:left="1440" w:hanging="180"/>
    </w:pPr>
    <w:rPr>
      <w:rFonts w:ascii="Corbel" w:eastAsia="Times New Roman" w:hAnsi="Corbel" w:cs="Maiandra GD"/>
      <w:color w:val="000000" w:themeColor="text1"/>
      <w:spacing w:val="4"/>
      <w:kern w:val="2"/>
      <w:sz w:val="22"/>
      <w:lang w:eastAsia="nl-NL"/>
      <w14:ligatures w14:val="standardContextual"/>
    </w:rPr>
  </w:style>
  <w:style w:type="paragraph" w:styleId="Index9">
    <w:name w:val="index 9"/>
    <w:basedOn w:val="Standaard"/>
    <w:next w:val="Standaard"/>
    <w:uiPriority w:val="98"/>
    <w:semiHidden/>
    <w:rsid w:val="00122DED"/>
    <w:pPr>
      <w:spacing w:line="280" w:lineRule="atLeast"/>
      <w:ind w:left="1620" w:hanging="180"/>
    </w:pPr>
    <w:rPr>
      <w:rFonts w:ascii="Corbel" w:eastAsia="Times New Roman" w:hAnsi="Corbel" w:cs="Maiandra GD"/>
      <w:color w:val="000000" w:themeColor="text1"/>
      <w:spacing w:val="4"/>
      <w:kern w:val="2"/>
      <w:sz w:val="22"/>
      <w:lang w:eastAsia="nl-NL"/>
      <w14:ligatures w14:val="standardContextual"/>
    </w:rPr>
  </w:style>
  <w:style w:type="paragraph" w:styleId="Inhopg5">
    <w:name w:val="toc 5"/>
    <w:aliases w:val="Inhopg 5 Atlant"/>
    <w:basedOn w:val="ZsysbasistocAtlant"/>
    <w:next w:val="BasistekstAtlant"/>
    <w:uiPriority w:val="4"/>
    <w:rsid w:val="003964D4"/>
  </w:style>
  <w:style w:type="paragraph" w:styleId="Inhopg6">
    <w:name w:val="toc 6"/>
    <w:aliases w:val="Inhopg 6 Atlant"/>
    <w:basedOn w:val="ZsysbasistocAtlant"/>
    <w:next w:val="BasistekstAtlant"/>
    <w:uiPriority w:val="4"/>
    <w:rsid w:val="003964D4"/>
  </w:style>
  <w:style w:type="paragraph" w:styleId="Inhopg7">
    <w:name w:val="toc 7"/>
    <w:aliases w:val="Inhopg 7 Atlant"/>
    <w:basedOn w:val="ZsysbasistocAtlant"/>
    <w:next w:val="BasistekstAtlant"/>
    <w:uiPriority w:val="4"/>
    <w:rsid w:val="003964D4"/>
  </w:style>
  <w:style w:type="paragraph" w:styleId="Inhopg8">
    <w:name w:val="toc 8"/>
    <w:aliases w:val="Inhopg 8 Atlant"/>
    <w:basedOn w:val="ZsysbasistocAtlant"/>
    <w:next w:val="BasistekstAtlant"/>
    <w:uiPriority w:val="4"/>
    <w:rsid w:val="003964D4"/>
  </w:style>
  <w:style w:type="paragraph" w:styleId="Inhopg9">
    <w:name w:val="toc 9"/>
    <w:aliases w:val="Inhopg 9 Atlant"/>
    <w:basedOn w:val="ZsysbasistocAtlant"/>
    <w:next w:val="BasistekstAtlant"/>
    <w:uiPriority w:val="4"/>
    <w:rsid w:val="003964D4"/>
  </w:style>
  <w:style w:type="paragraph" w:styleId="Afzender">
    <w:name w:val="envelope return"/>
    <w:basedOn w:val="ZsysbasisAtlant"/>
    <w:next w:val="BasistekstAtlant"/>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Atlant"/>
    <w:next w:val="BasistekstAtlant"/>
    <w:uiPriority w:val="98"/>
    <w:semiHidden/>
    <w:rsid w:val="0020607F"/>
  </w:style>
  <w:style w:type="paragraph" w:styleId="Bloktekst">
    <w:name w:val="Block Text"/>
    <w:basedOn w:val="ZsysbasisAtlant"/>
    <w:next w:val="BasistekstAtlan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Atlant"/>
    <w:next w:val="BasistekstAtlant"/>
    <w:uiPriority w:val="98"/>
    <w:semiHidden/>
    <w:rsid w:val="0020607F"/>
  </w:style>
  <w:style w:type="paragraph" w:styleId="Handtekening">
    <w:name w:val="Signature"/>
    <w:basedOn w:val="ZsysbasisAtlant"/>
    <w:next w:val="BasistekstAtlant"/>
    <w:uiPriority w:val="98"/>
    <w:semiHidden/>
    <w:rsid w:val="0020607F"/>
  </w:style>
  <w:style w:type="paragraph" w:styleId="HTML-voorafopgemaakt">
    <w:name w:val="HTML Preformatted"/>
    <w:basedOn w:val="ZsysbasisAtlant"/>
    <w:next w:val="BasistekstAtlan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tblBorders>
    </w:tblPr>
    <w:tblStylePr w:type="firstRow">
      <w:pPr>
        <w:spacing w:before="0" w:after="0" w:line="240" w:lineRule="auto"/>
      </w:pPr>
      <w:rPr>
        <w:b/>
        <w:bCs/>
        <w:color w:val="FFFFFF" w:themeColor="background1"/>
      </w:rPr>
      <w:tblPr/>
      <w:tcPr>
        <w:shd w:val="clear" w:color="auto" w:fill="B1B1B1" w:themeFill="accent6"/>
      </w:tcPr>
    </w:tblStylePr>
    <w:tblStylePr w:type="lastRow">
      <w:pPr>
        <w:spacing w:before="0" w:after="0" w:line="240" w:lineRule="auto"/>
      </w:pPr>
      <w:rPr>
        <w:b/>
        <w:bCs/>
      </w:rPr>
      <w:tblPr/>
      <w:tcPr>
        <w:tcBorders>
          <w:top w:val="double" w:sz="6" w:space="0" w:color="B1B1B1" w:themeColor="accent6"/>
          <w:left w:val="single" w:sz="8" w:space="0" w:color="B1B1B1" w:themeColor="accent6"/>
          <w:bottom w:val="single" w:sz="8" w:space="0" w:color="B1B1B1" w:themeColor="accent6"/>
          <w:right w:val="single" w:sz="8" w:space="0" w:color="B1B1B1" w:themeColor="accent6"/>
        </w:tcBorders>
      </w:tcPr>
    </w:tblStylePr>
    <w:tblStylePr w:type="firstCol">
      <w:rPr>
        <w:b/>
        <w:bCs/>
      </w:rPr>
    </w:tblStylePr>
    <w:tblStylePr w:type="lastCol">
      <w:rPr>
        <w:b/>
        <w:bCs/>
      </w:rPr>
    </w:tblStylePr>
    <w:tblStylePr w:type="band1Vert">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tblStylePr w:type="band1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tblBorders>
    </w:tblPr>
    <w:tblStylePr w:type="firstRow">
      <w:pPr>
        <w:spacing w:before="0" w:after="0" w:line="240" w:lineRule="auto"/>
      </w:pPr>
      <w:rPr>
        <w:b/>
        <w:bCs/>
        <w:color w:val="FFFFFF" w:themeColor="background1"/>
      </w:rPr>
      <w:tblPr/>
      <w:tcPr>
        <w:shd w:val="clear" w:color="auto" w:fill="FEB003" w:themeFill="accent5"/>
      </w:tcPr>
    </w:tblStylePr>
    <w:tblStylePr w:type="lastRow">
      <w:pPr>
        <w:spacing w:before="0" w:after="0" w:line="240" w:lineRule="auto"/>
      </w:pPr>
      <w:rPr>
        <w:b/>
        <w:bCs/>
      </w:rPr>
      <w:tblPr/>
      <w:tcPr>
        <w:tcBorders>
          <w:top w:val="double" w:sz="6" w:space="0" w:color="FEB003" w:themeColor="accent5"/>
          <w:left w:val="single" w:sz="8" w:space="0" w:color="FEB003" w:themeColor="accent5"/>
          <w:bottom w:val="single" w:sz="8" w:space="0" w:color="FEB003" w:themeColor="accent5"/>
          <w:right w:val="single" w:sz="8" w:space="0" w:color="FEB003" w:themeColor="accent5"/>
        </w:tcBorders>
      </w:tcPr>
    </w:tblStylePr>
    <w:tblStylePr w:type="firstCol">
      <w:rPr>
        <w:b/>
        <w:bCs/>
      </w:rPr>
    </w:tblStylePr>
    <w:tblStylePr w:type="lastCol">
      <w:rPr>
        <w:b/>
        <w:bCs/>
      </w:rPr>
    </w:tblStylePr>
    <w:tblStylePr w:type="band1Vert">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tblStylePr w:type="band1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tblBorders>
    </w:tblPr>
    <w:tblStylePr w:type="firstRow">
      <w:pPr>
        <w:spacing w:before="0" w:after="0" w:line="240" w:lineRule="auto"/>
      </w:pPr>
      <w:rPr>
        <w:b/>
        <w:bCs/>
        <w:color w:val="FFFFFF" w:themeColor="background1"/>
      </w:rPr>
      <w:tblPr/>
      <w:tcPr>
        <w:shd w:val="clear" w:color="auto" w:fill="FEC603" w:themeFill="accent4"/>
      </w:tcPr>
    </w:tblStylePr>
    <w:tblStylePr w:type="lastRow">
      <w:pPr>
        <w:spacing w:before="0" w:after="0" w:line="240" w:lineRule="auto"/>
      </w:pPr>
      <w:rPr>
        <w:b/>
        <w:bCs/>
      </w:rPr>
      <w:tblPr/>
      <w:tcPr>
        <w:tcBorders>
          <w:top w:val="double" w:sz="6" w:space="0" w:color="FEC603" w:themeColor="accent4"/>
          <w:left w:val="single" w:sz="8" w:space="0" w:color="FEC603" w:themeColor="accent4"/>
          <w:bottom w:val="single" w:sz="8" w:space="0" w:color="FEC603" w:themeColor="accent4"/>
          <w:right w:val="single" w:sz="8" w:space="0" w:color="FEC603" w:themeColor="accent4"/>
        </w:tcBorders>
      </w:tcPr>
    </w:tblStylePr>
    <w:tblStylePr w:type="firstCol">
      <w:rPr>
        <w:b/>
        <w:bCs/>
      </w:rPr>
    </w:tblStylePr>
    <w:tblStylePr w:type="lastCol">
      <w:rPr>
        <w:b/>
        <w:bCs/>
      </w:rPr>
    </w:tblStylePr>
    <w:tblStylePr w:type="band1Vert">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tblStylePr w:type="band1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tblBorders>
    </w:tblPr>
    <w:tblStylePr w:type="firstRow">
      <w:pPr>
        <w:spacing w:before="0" w:after="0" w:line="240" w:lineRule="auto"/>
      </w:pPr>
      <w:rPr>
        <w:b/>
        <w:bCs/>
        <w:color w:val="FFFFFF" w:themeColor="background1"/>
      </w:rPr>
      <w:tblPr/>
      <w:tcPr>
        <w:shd w:val="clear" w:color="auto" w:fill="FE7A03" w:themeFill="accent3"/>
      </w:tcPr>
    </w:tblStylePr>
    <w:tblStylePr w:type="lastRow">
      <w:pPr>
        <w:spacing w:before="0" w:after="0" w:line="240" w:lineRule="auto"/>
      </w:pPr>
      <w:rPr>
        <w:b/>
        <w:bCs/>
      </w:rPr>
      <w:tblPr/>
      <w:tcPr>
        <w:tcBorders>
          <w:top w:val="double" w:sz="6" w:space="0" w:color="FE7A03" w:themeColor="accent3"/>
          <w:left w:val="single" w:sz="8" w:space="0" w:color="FE7A03" w:themeColor="accent3"/>
          <w:bottom w:val="single" w:sz="8" w:space="0" w:color="FE7A03" w:themeColor="accent3"/>
          <w:right w:val="single" w:sz="8" w:space="0" w:color="FE7A03" w:themeColor="accent3"/>
        </w:tcBorders>
      </w:tcPr>
    </w:tblStylePr>
    <w:tblStylePr w:type="firstCol">
      <w:rPr>
        <w:b/>
        <w:bCs/>
      </w:rPr>
    </w:tblStylePr>
    <w:tblStylePr w:type="lastCol">
      <w:rPr>
        <w:b/>
        <w:bCs/>
      </w:rPr>
    </w:tblStylePr>
    <w:tblStylePr w:type="band1Vert">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tblStylePr w:type="band1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style>
  <w:style w:type="paragraph" w:styleId="HTML-adres">
    <w:name w:val="HTML Address"/>
    <w:basedOn w:val="ZsysbasisAtlant"/>
    <w:next w:val="BasistekstAtlan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tblBorders>
    </w:tblPr>
    <w:tblStylePr w:type="firstRow">
      <w:pPr>
        <w:spacing w:before="0" w:after="0" w:line="240" w:lineRule="auto"/>
      </w:pPr>
      <w:rPr>
        <w:b/>
        <w:bCs/>
        <w:color w:val="FFFFFF" w:themeColor="background1"/>
      </w:rPr>
      <w:tblPr/>
      <w:tcPr>
        <w:shd w:val="clear" w:color="auto" w:fill="B1B1B0" w:themeFill="accent2"/>
      </w:tcPr>
    </w:tblStylePr>
    <w:tblStylePr w:type="lastRow">
      <w:pPr>
        <w:spacing w:before="0" w:after="0" w:line="240" w:lineRule="auto"/>
      </w:pPr>
      <w:rPr>
        <w:b/>
        <w:bCs/>
      </w:rPr>
      <w:tblPr/>
      <w:tcPr>
        <w:tcBorders>
          <w:top w:val="double" w:sz="6" w:space="0" w:color="B1B1B0" w:themeColor="accent2"/>
          <w:left w:val="single" w:sz="8" w:space="0" w:color="B1B1B0" w:themeColor="accent2"/>
          <w:bottom w:val="single" w:sz="8" w:space="0" w:color="B1B1B0" w:themeColor="accent2"/>
          <w:right w:val="single" w:sz="8" w:space="0" w:color="B1B1B0" w:themeColor="accent2"/>
        </w:tcBorders>
      </w:tcPr>
    </w:tblStylePr>
    <w:tblStylePr w:type="firstCol">
      <w:rPr>
        <w:b/>
        <w:bCs/>
      </w:rPr>
    </w:tblStylePr>
    <w:tblStylePr w:type="lastCol">
      <w:rPr>
        <w:b/>
        <w:bCs/>
      </w:rPr>
    </w:tblStylePr>
    <w:tblStylePr w:type="band1Vert">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tblStylePr w:type="band1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style>
  <w:style w:type="table" w:styleId="Lichtearcering-accent6">
    <w:name w:val="Light Shading Accent 6"/>
    <w:basedOn w:val="Standaardtabel"/>
    <w:uiPriority w:val="60"/>
    <w:rsid w:val="00E07762"/>
    <w:pPr>
      <w:spacing w:line="240" w:lineRule="auto"/>
    </w:pPr>
    <w:rPr>
      <w:color w:val="848484" w:themeColor="accent6" w:themeShade="BF"/>
    </w:rPr>
    <w:tblPr>
      <w:tblStyleRowBandSize w:val="1"/>
      <w:tblStyleColBandSize w:val="1"/>
      <w:tblBorders>
        <w:top w:val="single" w:sz="8" w:space="0" w:color="B1B1B1" w:themeColor="accent6"/>
        <w:bottom w:val="single" w:sz="8" w:space="0" w:color="B1B1B1" w:themeColor="accent6"/>
      </w:tblBorders>
    </w:tblPr>
    <w:tblStylePr w:type="firstRow">
      <w:pPr>
        <w:spacing w:before="0" w:after="0" w:line="240" w:lineRule="auto"/>
      </w:pPr>
      <w:rPr>
        <w:b/>
        <w:bCs/>
      </w:rPr>
      <w:tblPr/>
      <w:tcPr>
        <w:tcBorders>
          <w:top w:val="single" w:sz="8" w:space="0" w:color="B1B1B1" w:themeColor="accent6"/>
          <w:left w:val="nil"/>
          <w:bottom w:val="single" w:sz="8" w:space="0" w:color="B1B1B1" w:themeColor="accent6"/>
          <w:right w:val="nil"/>
          <w:insideH w:val="nil"/>
          <w:insideV w:val="nil"/>
        </w:tcBorders>
      </w:tcPr>
    </w:tblStylePr>
    <w:tblStylePr w:type="lastRow">
      <w:pPr>
        <w:spacing w:before="0" w:after="0" w:line="240" w:lineRule="auto"/>
      </w:pPr>
      <w:rPr>
        <w:b/>
        <w:bCs/>
      </w:rPr>
      <w:tblPr/>
      <w:tcPr>
        <w:tcBorders>
          <w:top w:val="single" w:sz="8" w:space="0" w:color="B1B1B1" w:themeColor="accent6"/>
          <w:left w:val="nil"/>
          <w:bottom w:val="single" w:sz="8" w:space="0" w:color="B1B1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left w:val="nil"/>
          <w:right w:val="nil"/>
          <w:insideH w:val="nil"/>
          <w:insideV w:val="nil"/>
        </w:tcBorders>
        <w:shd w:val="clear" w:color="auto" w:fill="EBEBEB"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Atlant"/>
    <w:next w:val="BasistekstAtlant"/>
    <w:uiPriority w:val="98"/>
    <w:semiHidden/>
    <w:rsid w:val="00F33259"/>
    <w:pPr>
      <w:ind w:left="284" w:hanging="284"/>
    </w:pPr>
  </w:style>
  <w:style w:type="paragraph" w:styleId="Lijst2">
    <w:name w:val="List 2"/>
    <w:basedOn w:val="ZsysbasisAtlant"/>
    <w:next w:val="BasistekstAtlant"/>
    <w:uiPriority w:val="98"/>
    <w:semiHidden/>
    <w:rsid w:val="00F33259"/>
    <w:pPr>
      <w:ind w:left="568" w:hanging="284"/>
    </w:pPr>
  </w:style>
  <w:style w:type="paragraph" w:styleId="Lijst3">
    <w:name w:val="List 3"/>
    <w:basedOn w:val="ZsysbasisAtlant"/>
    <w:next w:val="BasistekstAtlant"/>
    <w:uiPriority w:val="98"/>
    <w:semiHidden/>
    <w:rsid w:val="00F33259"/>
    <w:pPr>
      <w:ind w:left="851" w:hanging="284"/>
    </w:pPr>
  </w:style>
  <w:style w:type="paragraph" w:styleId="Lijst4">
    <w:name w:val="List 4"/>
    <w:basedOn w:val="ZsysbasisAtlant"/>
    <w:next w:val="BasistekstAtlant"/>
    <w:uiPriority w:val="98"/>
    <w:semiHidden/>
    <w:rsid w:val="00F33259"/>
    <w:pPr>
      <w:ind w:left="1135" w:hanging="284"/>
    </w:pPr>
  </w:style>
  <w:style w:type="paragraph" w:styleId="Lijst5">
    <w:name w:val="List 5"/>
    <w:basedOn w:val="ZsysbasisAtlant"/>
    <w:next w:val="BasistekstAtlant"/>
    <w:uiPriority w:val="98"/>
    <w:semiHidden/>
    <w:rsid w:val="00F33259"/>
    <w:pPr>
      <w:ind w:left="1418" w:hanging="284"/>
    </w:pPr>
  </w:style>
  <w:style w:type="paragraph" w:styleId="Index1">
    <w:name w:val="index 1"/>
    <w:basedOn w:val="ZsysbasisAtlant"/>
    <w:next w:val="BasistekstAtlant"/>
    <w:uiPriority w:val="98"/>
    <w:semiHidden/>
    <w:rsid w:val="00F33259"/>
  </w:style>
  <w:style w:type="paragraph" w:styleId="Lijstopsomteken">
    <w:name w:val="List Bullet"/>
    <w:basedOn w:val="ZsysbasisAtlant"/>
    <w:next w:val="BasistekstAtlant"/>
    <w:uiPriority w:val="98"/>
    <w:semiHidden/>
    <w:rsid w:val="00E7078D"/>
    <w:pPr>
      <w:numPr>
        <w:numId w:val="12"/>
      </w:numPr>
      <w:ind w:left="357" w:hanging="357"/>
    </w:pPr>
  </w:style>
  <w:style w:type="paragraph" w:styleId="Lijstopsomteken2">
    <w:name w:val="List Bullet 2"/>
    <w:basedOn w:val="ZsysbasisAtlant"/>
    <w:next w:val="BasistekstAtlant"/>
    <w:uiPriority w:val="98"/>
    <w:semiHidden/>
    <w:rsid w:val="00E7078D"/>
    <w:pPr>
      <w:numPr>
        <w:numId w:val="13"/>
      </w:numPr>
      <w:ind w:left="641" w:hanging="357"/>
    </w:pPr>
  </w:style>
  <w:style w:type="paragraph" w:styleId="Lijstopsomteken3">
    <w:name w:val="List Bullet 3"/>
    <w:basedOn w:val="ZsysbasisAtlant"/>
    <w:next w:val="BasistekstAtlant"/>
    <w:uiPriority w:val="98"/>
    <w:semiHidden/>
    <w:rsid w:val="00E7078D"/>
    <w:pPr>
      <w:numPr>
        <w:numId w:val="14"/>
      </w:numPr>
      <w:ind w:left="924" w:hanging="357"/>
    </w:pPr>
  </w:style>
  <w:style w:type="paragraph" w:styleId="Lijstopsomteken4">
    <w:name w:val="List Bullet 4"/>
    <w:basedOn w:val="ZsysbasisAtlant"/>
    <w:next w:val="BasistekstAtlant"/>
    <w:uiPriority w:val="98"/>
    <w:semiHidden/>
    <w:rsid w:val="00E7078D"/>
    <w:pPr>
      <w:numPr>
        <w:numId w:val="15"/>
      </w:numPr>
      <w:ind w:left="1208" w:hanging="357"/>
    </w:pPr>
  </w:style>
  <w:style w:type="paragraph" w:styleId="Lijstnummering">
    <w:name w:val="List Number"/>
    <w:basedOn w:val="ZsysbasisAtlant"/>
    <w:next w:val="BasistekstAtlant"/>
    <w:uiPriority w:val="98"/>
    <w:semiHidden/>
    <w:rsid w:val="00705849"/>
    <w:pPr>
      <w:numPr>
        <w:numId w:val="17"/>
      </w:numPr>
      <w:ind w:left="357" w:hanging="357"/>
    </w:pPr>
  </w:style>
  <w:style w:type="paragraph" w:styleId="Lijstnummering2">
    <w:name w:val="List Number 2"/>
    <w:basedOn w:val="ZsysbasisAtlant"/>
    <w:next w:val="BasistekstAtlant"/>
    <w:uiPriority w:val="98"/>
    <w:semiHidden/>
    <w:rsid w:val="00705849"/>
    <w:pPr>
      <w:numPr>
        <w:numId w:val="18"/>
      </w:numPr>
      <w:ind w:left="641" w:hanging="357"/>
    </w:pPr>
  </w:style>
  <w:style w:type="paragraph" w:styleId="Lijstnummering3">
    <w:name w:val="List Number 3"/>
    <w:basedOn w:val="ZsysbasisAtlant"/>
    <w:next w:val="BasistekstAtlant"/>
    <w:uiPriority w:val="98"/>
    <w:semiHidden/>
    <w:rsid w:val="00705849"/>
    <w:pPr>
      <w:numPr>
        <w:numId w:val="19"/>
      </w:numPr>
      <w:ind w:left="924" w:hanging="357"/>
    </w:pPr>
  </w:style>
  <w:style w:type="paragraph" w:styleId="Lijstnummering4">
    <w:name w:val="List Number 4"/>
    <w:basedOn w:val="ZsysbasisAtlant"/>
    <w:next w:val="BasistekstAtlant"/>
    <w:uiPriority w:val="98"/>
    <w:semiHidden/>
    <w:rsid w:val="00705849"/>
    <w:pPr>
      <w:numPr>
        <w:numId w:val="20"/>
      </w:numPr>
      <w:ind w:left="1208" w:hanging="357"/>
    </w:pPr>
  </w:style>
  <w:style w:type="paragraph" w:styleId="Lijstnummering5">
    <w:name w:val="List Number 5"/>
    <w:basedOn w:val="ZsysbasisAtlant"/>
    <w:next w:val="BasistekstAtlant"/>
    <w:uiPriority w:val="98"/>
    <w:semiHidden/>
    <w:rsid w:val="00705849"/>
    <w:pPr>
      <w:numPr>
        <w:numId w:val="21"/>
      </w:numPr>
      <w:ind w:left="1491" w:hanging="357"/>
    </w:pPr>
  </w:style>
  <w:style w:type="paragraph" w:styleId="Lijstvoortzetting">
    <w:name w:val="List Continue"/>
    <w:basedOn w:val="ZsysbasisAtlant"/>
    <w:next w:val="BasistekstAtlant"/>
    <w:uiPriority w:val="98"/>
    <w:semiHidden/>
    <w:rsid w:val="00705849"/>
    <w:pPr>
      <w:ind w:left="284"/>
    </w:pPr>
  </w:style>
  <w:style w:type="paragraph" w:styleId="Lijstvoortzetting2">
    <w:name w:val="List Continue 2"/>
    <w:basedOn w:val="ZsysbasisAtlant"/>
    <w:next w:val="BasistekstAtlant"/>
    <w:uiPriority w:val="98"/>
    <w:semiHidden/>
    <w:rsid w:val="00705849"/>
    <w:pPr>
      <w:ind w:left="567"/>
    </w:pPr>
  </w:style>
  <w:style w:type="paragraph" w:styleId="Lijstvoortzetting3">
    <w:name w:val="List Continue 3"/>
    <w:basedOn w:val="ZsysbasisAtlant"/>
    <w:next w:val="BasistekstAtlant"/>
    <w:uiPriority w:val="98"/>
    <w:semiHidden/>
    <w:rsid w:val="00705849"/>
    <w:pPr>
      <w:ind w:left="851"/>
    </w:pPr>
  </w:style>
  <w:style w:type="paragraph" w:styleId="Lijstvoortzetting4">
    <w:name w:val="List Continue 4"/>
    <w:basedOn w:val="ZsysbasisAtlant"/>
    <w:next w:val="BasistekstAtlant"/>
    <w:uiPriority w:val="98"/>
    <w:semiHidden/>
    <w:rsid w:val="00705849"/>
    <w:pPr>
      <w:ind w:left="1134"/>
    </w:pPr>
  </w:style>
  <w:style w:type="paragraph" w:styleId="Lijstvoortzetting5">
    <w:name w:val="List Continue 5"/>
    <w:basedOn w:val="ZsysbasisAtlant"/>
    <w:next w:val="BasistekstAtlan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Atlant"/>
    <w:next w:val="BasistekstAtlant"/>
    <w:uiPriority w:val="98"/>
    <w:semiHidden/>
    <w:rsid w:val="0020607F"/>
  </w:style>
  <w:style w:type="paragraph" w:styleId="Notitiekop">
    <w:name w:val="Note Heading"/>
    <w:basedOn w:val="ZsysbasisAtlant"/>
    <w:next w:val="BasistekstAtlant"/>
    <w:uiPriority w:val="98"/>
    <w:semiHidden/>
    <w:rsid w:val="0020607F"/>
  </w:style>
  <w:style w:type="paragraph" w:styleId="Plattetekst">
    <w:name w:val="Body Text"/>
    <w:basedOn w:val="ZsysbasisAtlant"/>
    <w:next w:val="BasistekstAtlant"/>
    <w:link w:val="PlattetekstChar"/>
    <w:uiPriority w:val="98"/>
    <w:semiHidden/>
    <w:rsid w:val="0020607F"/>
  </w:style>
  <w:style w:type="paragraph" w:styleId="Plattetekst2">
    <w:name w:val="Body Text 2"/>
    <w:basedOn w:val="ZsysbasisAtlant"/>
    <w:next w:val="BasistekstAtlant"/>
    <w:link w:val="Plattetekst2Char"/>
    <w:uiPriority w:val="3"/>
    <w:semiHidden/>
    <w:rsid w:val="00E7078D"/>
  </w:style>
  <w:style w:type="paragraph" w:styleId="Plattetekst3">
    <w:name w:val="Body Text 3"/>
    <w:basedOn w:val="ZsysbasisAtlant"/>
    <w:next w:val="BasistekstAtlant"/>
    <w:uiPriority w:val="3"/>
    <w:semiHidden/>
    <w:rsid w:val="0020607F"/>
  </w:style>
  <w:style w:type="paragraph" w:styleId="Platteteksteersteinspringing">
    <w:name w:val="Body Text First Indent"/>
    <w:basedOn w:val="ZsysbasisAtlant"/>
    <w:next w:val="BasistekstAtlant"/>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pacing w:val="4"/>
      <w:sz w:val="18"/>
      <w:szCs w:val="18"/>
    </w:rPr>
  </w:style>
  <w:style w:type="paragraph" w:styleId="Plattetekstinspringen">
    <w:name w:val="Body Text Indent"/>
    <w:basedOn w:val="ZsysbasisAtlant"/>
    <w:next w:val="BasistekstAtlant"/>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Atlant"/>
    <w:next w:val="BasistekstAtlant"/>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AtlantChar">
    <w:name w:val="Zsysbasis Atlant Char"/>
    <w:basedOn w:val="Standaardalinea-lettertype"/>
    <w:link w:val="ZsysbasisAtlant"/>
    <w:semiHidden/>
    <w:rsid w:val="006A3BE2"/>
    <w:rPr>
      <w:rFonts w:ascii="Corbel" w:hAnsi="Corbel" w:cs="Maiandra GD"/>
      <w:color w:val="000000" w:themeColor="text1"/>
      <w:spacing w:val="4"/>
      <w:sz w:val="22"/>
      <w:szCs w:val="18"/>
    </w:rPr>
  </w:style>
  <w:style w:type="paragraph" w:styleId="Standaardinspringing">
    <w:name w:val="Normal Indent"/>
    <w:basedOn w:val="ZsysbasisAtlant"/>
    <w:next w:val="BasistekstAtlan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Atlant"/>
    <w:basedOn w:val="Standaardalinea-lettertype"/>
    <w:uiPriority w:val="4"/>
    <w:rsid w:val="00CB7600"/>
    <w:rPr>
      <w:vertAlign w:val="superscript"/>
    </w:rPr>
  </w:style>
  <w:style w:type="paragraph" w:styleId="Voetnoottekst">
    <w:name w:val="footnote text"/>
    <w:aliases w:val="Voetnoottekst Atlant"/>
    <w:basedOn w:val="ZsysbasisAtlant"/>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Atlant"/>
    <w:next w:val="BasistekstAtlant"/>
    <w:uiPriority w:val="98"/>
    <w:semiHidden/>
    <w:rsid w:val="0020607F"/>
  </w:style>
  <w:style w:type="paragraph" w:styleId="Tekstzonderopmaak">
    <w:name w:val="Plain Text"/>
    <w:basedOn w:val="ZsysbasisAtlant"/>
    <w:next w:val="BasistekstAtlant"/>
    <w:uiPriority w:val="98"/>
    <w:semiHidden/>
    <w:rsid w:val="0020607F"/>
  </w:style>
  <w:style w:type="paragraph" w:styleId="Ballontekst">
    <w:name w:val="Balloon Text"/>
    <w:basedOn w:val="ZsysbasisAtlant"/>
    <w:next w:val="BasistekstAtlant"/>
    <w:uiPriority w:val="98"/>
    <w:semiHidden/>
    <w:rsid w:val="0020607F"/>
  </w:style>
  <w:style w:type="paragraph" w:styleId="Bijschrift">
    <w:name w:val="caption"/>
    <w:aliases w:val="Bijschrift Atlant"/>
    <w:basedOn w:val="ZsysbasisAtlant"/>
    <w:next w:val="BasistekstAtlant"/>
    <w:uiPriority w:val="4"/>
    <w:qFormat/>
    <w:rsid w:val="0020607F"/>
  </w:style>
  <w:style w:type="character" w:customStyle="1" w:styleId="TekstopmerkingChar">
    <w:name w:val="Tekst opmerking Char"/>
    <w:basedOn w:val="ZsysbasisAtlantChar"/>
    <w:link w:val="Tekstopmerking"/>
    <w:semiHidden/>
    <w:rsid w:val="008736AE"/>
    <w:rPr>
      <w:rFonts w:asciiTheme="minorHAnsi" w:hAnsiTheme="minorHAnsi" w:cs="Maiandra GD"/>
      <w:color w:val="000000" w:themeColor="text1"/>
      <w:spacing w:val="4"/>
      <w:sz w:val="18"/>
      <w:szCs w:val="18"/>
    </w:rPr>
  </w:style>
  <w:style w:type="paragraph" w:styleId="Documentstructuur">
    <w:name w:val="Document Map"/>
    <w:basedOn w:val="ZsysbasisAtlant"/>
    <w:next w:val="BasistekstAtlant"/>
    <w:uiPriority w:val="98"/>
    <w:semiHidden/>
    <w:rsid w:val="0020607F"/>
  </w:style>
  <w:style w:type="table" w:styleId="Lichtearcering-accent5">
    <w:name w:val="Light Shading Accent 5"/>
    <w:basedOn w:val="Standaardtabel"/>
    <w:uiPriority w:val="60"/>
    <w:rsid w:val="00E07762"/>
    <w:pPr>
      <w:spacing w:line="240" w:lineRule="auto"/>
    </w:pPr>
    <w:rPr>
      <w:color w:val="BF8300" w:themeColor="accent5" w:themeShade="BF"/>
    </w:rPr>
    <w:tblPr>
      <w:tblStyleRowBandSize w:val="1"/>
      <w:tblStyleColBandSize w:val="1"/>
      <w:tblBorders>
        <w:top w:val="single" w:sz="8" w:space="0" w:color="FEB003" w:themeColor="accent5"/>
        <w:bottom w:val="single" w:sz="8" w:space="0" w:color="FEB003" w:themeColor="accent5"/>
      </w:tblBorders>
    </w:tblPr>
    <w:tblStylePr w:type="firstRow">
      <w:pPr>
        <w:spacing w:before="0" w:after="0" w:line="240" w:lineRule="auto"/>
      </w:pPr>
      <w:rPr>
        <w:b/>
        <w:bCs/>
      </w:rPr>
      <w:tblPr/>
      <w:tcPr>
        <w:tcBorders>
          <w:top w:val="single" w:sz="8" w:space="0" w:color="FEB003" w:themeColor="accent5"/>
          <w:left w:val="nil"/>
          <w:bottom w:val="single" w:sz="8" w:space="0" w:color="FEB003" w:themeColor="accent5"/>
          <w:right w:val="nil"/>
          <w:insideH w:val="nil"/>
          <w:insideV w:val="nil"/>
        </w:tcBorders>
      </w:tcPr>
    </w:tblStylePr>
    <w:tblStylePr w:type="lastRow">
      <w:pPr>
        <w:spacing w:before="0" w:after="0" w:line="240" w:lineRule="auto"/>
      </w:pPr>
      <w:rPr>
        <w:b/>
        <w:bCs/>
      </w:rPr>
      <w:tblPr/>
      <w:tcPr>
        <w:tcBorders>
          <w:top w:val="single" w:sz="8" w:space="0" w:color="FEB003" w:themeColor="accent5"/>
          <w:left w:val="nil"/>
          <w:bottom w:val="single" w:sz="8" w:space="0" w:color="FEB00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C0" w:themeFill="accent5" w:themeFillTint="3F"/>
      </w:tcPr>
    </w:tblStylePr>
    <w:tblStylePr w:type="band1Horz">
      <w:tblPr/>
      <w:tcPr>
        <w:tcBorders>
          <w:left w:val="nil"/>
          <w:right w:val="nil"/>
          <w:insideH w:val="nil"/>
          <w:insideV w:val="nil"/>
        </w:tcBorders>
        <w:shd w:val="clear" w:color="auto" w:fill="FEEBC0" w:themeFill="accent5" w:themeFillTint="3F"/>
      </w:tcPr>
    </w:tblStylePr>
  </w:style>
  <w:style w:type="paragraph" w:styleId="Eindnoottekst">
    <w:name w:val="endnote text"/>
    <w:aliases w:val="Eindnoottekst Atlant"/>
    <w:basedOn w:val="ZsysbasisAtlant"/>
    <w:next w:val="BasistekstAtlant"/>
    <w:uiPriority w:val="4"/>
    <w:rsid w:val="0020607F"/>
  </w:style>
  <w:style w:type="paragraph" w:styleId="Indexkop">
    <w:name w:val="index heading"/>
    <w:basedOn w:val="ZsysbasisAtlant"/>
    <w:next w:val="BasistekstAtlant"/>
    <w:uiPriority w:val="98"/>
    <w:semiHidden/>
    <w:rsid w:val="0020607F"/>
  </w:style>
  <w:style w:type="paragraph" w:styleId="Kopbronvermelding">
    <w:name w:val="toa heading"/>
    <w:basedOn w:val="ZsysbasisAtlant"/>
    <w:next w:val="BasistekstAtlant"/>
    <w:uiPriority w:val="98"/>
    <w:semiHidden/>
    <w:rsid w:val="0020607F"/>
  </w:style>
  <w:style w:type="paragraph" w:styleId="Lijstopsomteken5">
    <w:name w:val="List Bullet 5"/>
    <w:basedOn w:val="ZsysbasisAtlant"/>
    <w:next w:val="BasistekstAtlant"/>
    <w:uiPriority w:val="98"/>
    <w:semiHidden/>
    <w:rsid w:val="00E7078D"/>
    <w:pPr>
      <w:numPr>
        <w:numId w:val="16"/>
      </w:numPr>
      <w:ind w:left="1491" w:hanging="357"/>
    </w:pPr>
  </w:style>
  <w:style w:type="paragraph" w:styleId="Macrotekst">
    <w:name w:val="macro"/>
    <w:basedOn w:val="ZsysbasisAtlant"/>
    <w:next w:val="BasistekstAtlant"/>
    <w:uiPriority w:val="98"/>
    <w:semiHidden/>
    <w:rsid w:val="0020607F"/>
  </w:style>
  <w:style w:type="paragraph" w:styleId="Tekstopmerking">
    <w:name w:val="annotation text"/>
    <w:basedOn w:val="ZsysbasisAtlant"/>
    <w:next w:val="BasistekstAtlan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Atlant">
    <w:name w:val="Opsomming teken 1e niveau Atlant"/>
    <w:basedOn w:val="ZsysbasisAtlant"/>
    <w:uiPriority w:val="4"/>
    <w:rsid w:val="00AD44F1"/>
    <w:pPr>
      <w:numPr>
        <w:numId w:val="10"/>
      </w:numPr>
    </w:pPr>
  </w:style>
  <w:style w:type="paragraph" w:customStyle="1" w:styleId="Opsommingteken2eniveauAtlant">
    <w:name w:val="Opsomming teken 2e niveau Atlant"/>
    <w:basedOn w:val="ZsysbasisAtlant"/>
    <w:uiPriority w:val="4"/>
    <w:rsid w:val="00AD44F1"/>
    <w:pPr>
      <w:numPr>
        <w:ilvl w:val="1"/>
        <w:numId w:val="10"/>
      </w:numPr>
    </w:pPr>
  </w:style>
  <w:style w:type="paragraph" w:customStyle="1" w:styleId="Opsommingteken3eniveauAtlant">
    <w:name w:val="Opsomming teken 3e niveau Atlant"/>
    <w:basedOn w:val="ZsysbasisAtlant"/>
    <w:uiPriority w:val="4"/>
    <w:rsid w:val="00AD44F1"/>
    <w:pPr>
      <w:numPr>
        <w:ilvl w:val="2"/>
        <w:numId w:val="10"/>
      </w:numPr>
    </w:pPr>
  </w:style>
  <w:style w:type="paragraph" w:customStyle="1" w:styleId="Opsommingbolletje1eniveauAtlant">
    <w:name w:val="Opsomming bolletje 1e niveau Atlant"/>
    <w:basedOn w:val="ZsysbasisAtlant"/>
    <w:uiPriority w:val="4"/>
    <w:qFormat/>
    <w:rsid w:val="005017F3"/>
    <w:pPr>
      <w:numPr>
        <w:numId w:val="1"/>
      </w:numPr>
    </w:pPr>
  </w:style>
  <w:style w:type="paragraph" w:customStyle="1" w:styleId="Opsommingbolletje2eniveauAtlant">
    <w:name w:val="Opsomming bolletje 2e niveau Atlant"/>
    <w:basedOn w:val="ZsysbasisAtlant"/>
    <w:uiPriority w:val="4"/>
    <w:qFormat/>
    <w:rsid w:val="005017F3"/>
    <w:pPr>
      <w:numPr>
        <w:ilvl w:val="1"/>
        <w:numId w:val="1"/>
      </w:numPr>
    </w:pPr>
  </w:style>
  <w:style w:type="paragraph" w:customStyle="1" w:styleId="Opsommingbolletje3eniveauAtlant">
    <w:name w:val="Opsomming bolletje 3e niveau Atlant"/>
    <w:basedOn w:val="ZsysbasisAtlant"/>
    <w:uiPriority w:val="4"/>
    <w:qFormat/>
    <w:rsid w:val="005017F3"/>
    <w:pPr>
      <w:numPr>
        <w:ilvl w:val="2"/>
        <w:numId w:val="1"/>
      </w:numPr>
    </w:pPr>
  </w:style>
  <w:style w:type="numbering" w:customStyle="1" w:styleId="OpsommingbolletjeAtlant">
    <w:name w:val="Opsomming bolletje Atlant"/>
    <w:uiPriority w:val="4"/>
    <w:semiHidden/>
    <w:rsid w:val="005017F3"/>
    <w:pPr>
      <w:numPr>
        <w:numId w:val="1"/>
      </w:numPr>
    </w:pPr>
  </w:style>
  <w:style w:type="paragraph" w:customStyle="1" w:styleId="Opsommingkleineletter1eniveauAtlant">
    <w:name w:val="Opsomming kleine letter 1e niveau Atlant"/>
    <w:basedOn w:val="ZsysbasisAtlant"/>
    <w:uiPriority w:val="4"/>
    <w:qFormat/>
    <w:rsid w:val="00B01DA1"/>
    <w:pPr>
      <w:numPr>
        <w:numId w:val="8"/>
      </w:numPr>
    </w:pPr>
  </w:style>
  <w:style w:type="paragraph" w:customStyle="1" w:styleId="Opsommingkleineletter2eniveauAtlant">
    <w:name w:val="Opsomming kleine letter 2e niveau Atlant"/>
    <w:basedOn w:val="ZsysbasisAtlant"/>
    <w:uiPriority w:val="4"/>
    <w:qFormat/>
    <w:rsid w:val="00B01DA1"/>
    <w:pPr>
      <w:numPr>
        <w:ilvl w:val="1"/>
        <w:numId w:val="8"/>
      </w:numPr>
    </w:pPr>
  </w:style>
  <w:style w:type="paragraph" w:customStyle="1" w:styleId="Opsommingkleineletter3eniveauAtlant">
    <w:name w:val="Opsomming kleine letter 3e niveau Atlant"/>
    <w:basedOn w:val="ZsysbasisAtlant"/>
    <w:uiPriority w:val="4"/>
    <w:qFormat/>
    <w:rsid w:val="00B01DA1"/>
    <w:pPr>
      <w:numPr>
        <w:ilvl w:val="2"/>
        <w:numId w:val="8"/>
      </w:numPr>
    </w:pPr>
  </w:style>
  <w:style w:type="numbering" w:customStyle="1" w:styleId="OpsommingkleineletterAtlant">
    <w:name w:val="Opsomming kleine letter Atlant"/>
    <w:uiPriority w:val="4"/>
    <w:semiHidden/>
    <w:rsid w:val="00B01DA1"/>
    <w:pPr>
      <w:numPr>
        <w:numId w:val="8"/>
      </w:numPr>
    </w:pPr>
  </w:style>
  <w:style w:type="paragraph" w:customStyle="1" w:styleId="Opsommingnummer1eniveauAtlant">
    <w:name w:val="Opsomming nummer 1e niveau Atlant"/>
    <w:basedOn w:val="ZsysbasisAtlant"/>
    <w:uiPriority w:val="4"/>
    <w:qFormat/>
    <w:rsid w:val="00B01DA1"/>
    <w:pPr>
      <w:numPr>
        <w:numId w:val="2"/>
      </w:numPr>
    </w:pPr>
  </w:style>
  <w:style w:type="paragraph" w:customStyle="1" w:styleId="Opsommingnummer2eniveauAtlant">
    <w:name w:val="Opsomming nummer 2e niveau Atlant"/>
    <w:basedOn w:val="ZsysbasisAtlant"/>
    <w:uiPriority w:val="4"/>
    <w:qFormat/>
    <w:rsid w:val="00B01DA1"/>
    <w:pPr>
      <w:numPr>
        <w:ilvl w:val="1"/>
        <w:numId w:val="2"/>
      </w:numPr>
    </w:pPr>
  </w:style>
  <w:style w:type="paragraph" w:customStyle="1" w:styleId="Opsommingnummer3eniveauAtlant">
    <w:name w:val="Opsomming nummer 3e niveau Atlant"/>
    <w:basedOn w:val="ZsysbasisAtlant"/>
    <w:uiPriority w:val="4"/>
    <w:qFormat/>
    <w:rsid w:val="00B01DA1"/>
    <w:pPr>
      <w:numPr>
        <w:ilvl w:val="2"/>
        <w:numId w:val="2"/>
      </w:numPr>
    </w:pPr>
  </w:style>
  <w:style w:type="numbering" w:customStyle="1" w:styleId="OpsommingnummerAtlant">
    <w:name w:val="Opsomming nummer Atlant"/>
    <w:uiPriority w:val="4"/>
    <w:semiHidden/>
    <w:rsid w:val="00B01DA1"/>
    <w:pPr>
      <w:numPr>
        <w:numId w:val="2"/>
      </w:numPr>
    </w:pPr>
  </w:style>
  <w:style w:type="paragraph" w:customStyle="1" w:styleId="Opsommingopenrondje1eniveauAtlant">
    <w:name w:val="Opsomming open rondje 1e niveau Atlant"/>
    <w:basedOn w:val="ZsysbasisAtlant"/>
    <w:uiPriority w:val="4"/>
    <w:rsid w:val="00957CCB"/>
    <w:pPr>
      <w:numPr>
        <w:numId w:val="3"/>
      </w:numPr>
    </w:pPr>
  </w:style>
  <w:style w:type="paragraph" w:customStyle="1" w:styleId="Opsommingopenrondje2eniveauAtlant">
    <w:name w:val="Opsomming open rondje 2e niveau Atlant"/>
    <w:basedOn w:val="ZsysbasisAtlant"/>
    <w:uiPriority w:val="4"/>
    <w:rsid w:val="00957CCB"/>
    <w:pPr>
      <w:numPr>
        <w:ilvl w:val="1"/>
        <w:numId w:val="3"/>
      </w:numPr>
    </w:pPr>
  </w:style>
  <w:style w:type="paragraph" w:customStyle="1" w:styleId="Opsommingopenrondje3eniveauAtlant">
    <w:name w:val="Opsomming open rondje 3e niveau Atlant"/>
    <w:basedOn w:val="ZsysbasisAtlant"/>
    <w:uiPriority w:val="4"/>
    <w:rsid w:val="00957CCB"/>
    <w:pPr>
      <w:numPr>
        <w:ilvl w:val="2"/>
        <w:numId w:val="3"/>
      </w:numPr>
    </w:pPr>
  </w:style>
  <w:style w:type="numbering" w:customStyle="1" w:styleId="OpsommingopenrondjeAtlant">
    <w:name w:val="Opsomming open rondje Atlant"/>
    <w:uiPriority w:val="4"/>
    <w:semiHidden/>
    <w:rsid w:val="00957CCB"/>
    <w:pPr>
      <w:numPr>
        <w:numId w:val="3"/>
      </w:numPr>
    </w:pPr>
  </w:style>
  <w:style w:type="paragraph" w:customStyle="1" w:styleId="Opsommingstreepje1eniveauAtlant">
    <w:name w:val="Opsomming streepje 1e niveau Atlant"/>
    <w:basedOn w:val="ZsysbasisAtlant"/>
    <w:uiPriority w:val="4"/>
    <w:qFormat/>
    <w:rsid w:val="00B01DA1"/>
    <w:pPr>
      <w:numPr>
        <w:numId w:val="4"/>
      </w:numPr>
    </w:pPr>
  </w:style>
  <w:style w:type="paragraph" w:customStyle="1" w:styleId="Opsommingstreepje2eniveauAtlant">
    <w:name w:val="Opsomming streepje 2e niveau Atlant"/>
    <w:basedOn w:val="ZsysbasisAtlant"/>
    <w:uiPriority w:val="4"/>
    <w:qFormat/>
    <w:rsid w:val="00B01DA1"/>
    <w:pPr>
      <w:numPr>
        <w:ilvl w:val="1"/>
        <w:numId w:val="4"/>
      </w:numPr>
    </w:pPr>
  </w:style>
  <w:style w:type="paragraph" w:customStyle="1" w:styleId="Opsommingstreepje3eniveauAtlant">
    <w:name w:val="Opsomming streepje 3e niveau Atlant"/>
    <w:basedOn w:val="ZsysbasisAtlant"/>
    <w:uiPriority w:val="4"/>
    <w:qFormat/>
    <w:rsid w:val="00B01DA1"/>
    <w:pPr>
      <w:numPr>
        <w:ilvl w:val="2"/>
        <w:numId w:val="4"/>
      </w:numPr>
    </w:pPr>
  </w:style>
  <w:style w:type="numbering" w:customStyle="1" w:styleId="OpsommingstreepjeAtlant">
    <w:name w:val="Opsomming streepje Atlant"/>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BF9400" w:themeColor="accent4" w:themeShade="BF"/>
    </w:rPr>
    <w:tblPr>
      <w:tblStyleRowBandSize w:val="1"/>
      <w:tblStyleColBandSize w:val="1"/>
      <w:tblBorders>
        <w:top w:val="single" w:sz="8" w:space="0" w:color="FEC603" w:themeColor="accent4"/>
        <w:bottom w:val="single" w:sz="8" w:space="0" w:color="FEC603" w:themeColor="accent4"/>
      </w:tblBorders>
    </w:tblPr>
    <w:tblStylePr w:type="firstRow">
      <w:pPr>
        <w:spacing w:before="0" w:after="0" w:line="240" w:lineRule="auto"/>
      </w:pPr>
      <w:rPr>
        <w:b/>
        <w:bCs/>
      </w:rPr>
      <w:tblPr/>
      <w:tcPr>
        <w:tcBorders>
          <w:top w:val="single" w:sz="8" w:space="0" w:color="FEC603" w:themeColor="accent4"/>
          <w:left w:val="nil"/>
          <w:bottom w:val="single" w:sz="8" w:space="0" w:color="FEC603" w:themeColor="accent4"/>
          <w:right w:val="nil"/>
          <w:insideH w:val="nil"/>
          <w:insideV w:val="nil"/>
        </w:tcBorders>
      </w:tcPr>
    </w:tblStylePr>
    <w:tblStylePr w:type="lastRow">
      <w:pPr>
        <w:spacing w:before="0" w:after="0" w:line="240" w:lineRule="auto"/>
      </w:pPr>
      <w:rPr>
        <w:b/>
        <w:bCs/>
      </w:rPr>
      <w:tblPr/>
      <w:tcPr>
        <w:tcBorders>
          <w:top w:val="single" w:sz="8" w:space="0" w:color="FEC603" w:themeColor="accent4"/>
          <w:left w:val="nil"/>
          <w:bottom w:val="single" w:sz="8" w:space="0" w:color="FEC60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0" w:themeFill="accent4" w:themeFillTint="3F"/>
      </w:tcPr>
    </w:tblStylePr>
    <w:tblStylePr w:type="band1Horz">
      <w:tblPr/>
      <w:tcPr>
        <w:tcBorders>
          <w:left w:val="nil"/>
          <w:right w:val="nil"/>
          <w:insideH w:val="nil"/>
          <w:insideV w:val="nil"/>
        </w:tcBorders>
        <w:shd w:val="clear" w:color="auto" w:fill="FEF0C0" w:themeFill="accent4" w:themeFillTint="3F"/>
      </w:tcPr>
    </w:tblStylePr>
  </w:style>
  <w:style w:type="table" w:styleId="Lichtearcering-accent3">
    <w:name w:val="Light Shading Accent 3"/>
    <w:basedOn w:val="Standaardtabel"/>
    <w:uiPriority w:val="60"/>
    <w:rsid w:val="00E07762"/>
    <w:pPr>
      <w:spacing w:line="240" w:lineRule="auto"/>
    </w:pPr>
    <w:rPr>
      <w:color w:val="BF5A00" w:themeColor="accent3" w:themeShade="BF"/>
    </w:rPr>
    <w:tblPr>
      <w:tblStyleRowBandSize w:val="1"/>
      <w:tblStyleColBandSize w:val="1"/>
      <w:tblBorders>
        <w:top w:val="single" w:sz="8" w:space="0" w:color="FE7A03" w:themeColor="accent3"/>
        <w:bottom w:val="single" w:sz="8" w:space="0" w:color="FE7A03" w:themeColor="accent3"/>
      </w:tblBorders>
    </w:tblPr>
    <w:tblStylePr w:type="firstRow">
      <w:pPr>
        <w:spacing w:before="0" w:after="0" w:line="240" w:lineRule="auto"/>
      </w:pPr>
      <w:rPr>
        <w:b/>
        <w:bCs/>
      </w:rPr>
      <w:tblPr/>
      <w:tcPr>
        <w:tcBorders>
          <w:top w:val="single" w:sz="8" w:space="0" w:color="FE7A03" w:themeColor="accent3"/>
          <w:left w:val="nil"/>
          <w:bottom w:val="single" w:sz="8" w:space="0" w:color="FE7A03" w:themeColor="accent3"/>
          <w:right w:val="nil"/>
          <w:insideH w:val="nil"/>
          <w:insideV w:val="nil"/>
        </w:tcBorders>
      </w:tcPr>
    </w:tblStylePr>
    <w:tblStylePr w:type="lastRow">
      <w:pPr>
        <w:spacing w:before="0" w:after="0" w:line="240" w:lineRule="auto"/>
      </w:pPr>
      <w:rPr>
        <w:b/>
        <w:bCs/>
      </w:rPr>
      <w:tblPr/>
      <w:tcPr>
        <w:tcBorders>
          <w:top w:val="single" w:sz="8" w:space="0" w:color="FE7A03" w:themeColor="accent3"/>
          <w:left w:val="nil"/>
          <w:bottom w:val="single" w:sz="8" w:space="0" w:color="FE7A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DC0" w:themeFill="accent3" w:themeFillTint="3F"/>
      </w:tcPr>
    </w:tblStylePr>
    <w:tblStylePr w:type="band1Horz">
      <w:tblPr/>
      <w:tcPr>
        <w:tcBorders>
          <w:left w:val="nil"/>
          <w:right w:val="nil"/>
          <w:insideH w:val="nil"/>
          <w:insideV w:val="nil"/>
        </w:tcBorders>
        <w:shd w:val="clear" w:color="auto" w:fill="FEDDC0" w:themeFill="accent3" w:themeFillTint="3F"/>
      </w:tcPr>
    </w:tblStylePr>
  </w:style>
  <w:style w:type="table" w:styleId="Lichtearcering-accent2">
    <w:name w:val="Light Shading Accent 2"/>
    <w:basedOn w:val="Standaardtabel"/>
    <w:uiPriority w:val="60"/>
    <w:rsid w:val="00E07762"/>
    <w:pPr>
      <w:spacing w:line="240" w:lineRule="auto"/>
    </w:pPr>
    <w:rPr>
      <w:color w:val="858583" w:themeColor="accent2" w:themeShade="BF"/>
    </w:rPr>
    <w:tblPr>
      <w:tblStyleRowBandSize w:val="1"/>
      <w:tblStyleColBandSize w:val="1"/>
      <w:tblBorders>
        <w:top w:val="single" w:sz="8" w:space="0" w:color="B1B1B0" w:themeColor="accent2"/>
        <w:bottom w:val="single" w:sz="8" w:space="0" w:color="B1B1B0" w:themeColor="accent2"/>
      </w:tblBorders>
    </w:tblPr>
    <w:tblStylePr w:type="firstRow">
      <w:pPr>
        <w:spacing w:before="0" w:after="0" w:line="240" w:lineRule="auto"/>
      </w:pPr>
      <w:rPr>
        <w:b/>
        <w:bCs/>
      </w:rPr>
      <w:tblPr/>
      <w:tcPr>
        <w:tcBorders>
          <w:top w:val="single" w:sz="8" w:space="0" w:color="B1B1B0" w:themeColor="accent2"/>
          <w:left w:val="nil"/>
          <w:bottom w:val="single" w:sz="8" w:space="0" w:color="B1B1B0" w:themeColor="accent2"/>
          <w:right w:val="nil"/>
          <w:insideH w:val="nil"/>
          <w:insideV w:val="nil"/>
        </w:tcBorders>
      </w:tcPr>
    </w:tblStylePr>
    <w:tblStylePr w:type="lastRow">
      <w:pPr>
        <w:spacing w:before="0" w:after="0" w:line="240" w:lineRule="auto"/>
      </w:pPr>
      <w:rPr>
        <w:b/>
        <w:bCs/>
      </w:rPr>
      <w:tblPr/>
      <w:tcPr>
        <w:tcBorders>
          <w:top w:val="single" w:sz="8" w:space="0" w:color="B1B1B0" w:themeColor="accent2"/>
          <w:left w:val="nil"/>
          <w:bottom w:val="single" w:sz="8" w:space="0" w:color="B1B1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insideH w:val="single" w:sz="8" w:space="0" w:color="B1B1B1" w:themeColor="accent6"/>
        <w:insideV w:val="single" w:sz="8" w:space="0" w:color="B1B1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1B1" w:themeColor="accent6"/>
          <w:left w:val="single" w:sz="8" w:space="0" w:color="B1B1B1" w:themeColor="accent6"/>
          <w:bottom w:val="single" w:sz="18" w:space="0" w:color="B1B1B1" w:themeColor="accent6"/>
          <w:right w:val="single" w:sz="8" w:space="0" w:color="B1B1B1" w:themeColor="accent6"/>
          <w:insideH w:val="nil"/>
          <w:insideV w:val="single" w:sz="8" w:space="0" w:color="B1B1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1B1" w:themeColor="accent6"/>
          <w:left w:val="single" w:sz="8" w:space="0" w:color="B1B1B1" w:themeColor="accent6"/>
          <w:bottom w:val="single" w:sz="8" w:space="0" w:color="B1B1B1" w:themeColor="accent6"/>
          <w:right w:val="single" w:sz="8" w:space="0" w:color="B1B1B1" w:themeColor="accent6"/>
          <w:insideH w:val="nil"/>
          <w:insideV w:val="single" w:sz="8" w:space="0" w:color="B1B1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tblStylePr w:type="band1Vert">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shd w:val="clear" w:color="auto" w:fill="EBEBEB" w:themeFill="accent6" w:themeFillTint="3F"/>
      </w:tcPr>
    </w:tblStylePr>
    <w:tblStylePr w:type="band1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insideV w:val="single" w:sz="8" w:space="0" w:color="B1B1B1" w:themeColor="accent6"/>
        </w:tcBorders>
        <w:shd w:val="clear" w:color="auto" w:fill="EBEBEB" w:themeFill="accent6" w:themeFillTint="3F"/>
      </w:tcPr>
    </w:tblStylePr>
    <w:tblStylePr w:type="band2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insideV w:val="single" w:sz="8" w:space="0" w:color="B1B1B1"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insideH w:val="single" w:sz="8" w:space="0" w:color="FEB003" w:themeColor="accent5"/>
        <w:insideV w:val="single" w:sz="8" w:space="0" w:color="FEB00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003" w:themeColor="accent5"/>
          <w:left w:val="single" w:sz="8" w:space="0" w:color="FEB003" w:themeColor="accent5"/>
          <w:bottom w:val="single" w:sz="18" w:space="0" w:color="FEB003" w:themeColor="accent5"/>
          <w:right w:val="single" w:sz="8" w:space="0" w:color="FEB003" w:themeColor="accent5"/>
          <w:insideH w:val="nil"/>
          <w:insideV w:val="single" w:sz="8" w:space="0" w:color="FEB00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003" w:themeColor="accent5"/>
          <w:left w:val="single" w:sz="8" w:space="0" w:color="FEB003" w:themeColor="accent5"/>
          <w:bottom w:val="single" w:sz="8" w:space="0" w:color="FEB003" w:themeColor="accent5"/>
          <w:right w:val="single" w:sz="8" w:space="0" w:color="FEB003" w:themeColor="accent5"/>
          <w:insideH w:val="nil"/>
          <w:insideV w:val="single" w:sz="8" w:space="0" w:color="FEB00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tblStylePr w:type="band1Vert">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shd w:val="clear" w:color="auto" w:fill="FEEBC0" w:themeFill="accent5" w:themeFillTint="3F"/>
      </w:tcPr>
    </w:tblStylePr>
    <w:tblStylePr w:type="band1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insideV w:val="single" w:sz="8" w:space="0" w:color="FEB003" w:themeColor="accent5"/>
        </w:tcBorders>
        <w:shd w:val="clear" w:color="auto" w:fill="FEEBC0" w:themeFill="accent5" w:themeFillTint="3F"/>
      </w:tcPr>
    </w:tblStylePr>
    <w:tblStylePr w:type="band2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insideV w:val="single" w:sz="8" w:space="0" w:color="FEB003"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insideH w:val="single" w:sz="8" w:space="0" w:color="FEC603" w:themeColor="accent4"/>
        <w:insideV w:val="single" w:sz="8" w:space="0" w:color="FEC60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603" w:themeColor="accent4"/>
          <w:left w:val="single" w:sz="8" w:space="0" w:color="FEC603" w:themeColor="accent4"/>
          <w:bottom w:val="single" w:sz="18" w:space="0" w:color="FEC603" w:themeColor="accent4"/>
          <w:right w:val="single" w:sz="8" w:space="0" w:color="FEC603" w:themeColor="accent4"/>
          <w:insideH w:val="nil"/>
          <w:insideV w:val="single" w:sz="8" w:space="0" w:color="FEC60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603" w:themeColor="accent4"/>
          <w:left w:val="single" w:sz="8" w:space="0" w:color="FEC603" w:themeColor="accent4"/>
          <w:bottom w:val="single" w:sz="8" w:space="0" w:color="FEC603" w:themeColor="accent4"/>
          <w:right w:val="single" w:sz="8" w:space="0" w:color="FEC603" w:themeColor="accent4"/>
          <w:insideH w:val="nil"/>
          <w:insideV w:val="single" w:sz="8" w:space="0" w:color="FEC60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tblStylePr w:type="band1Vert">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shd w:val="clear" w:color="auto" w:fill="FEF0C0" w:themeFill="accent4" w:themeFillTint="3F"/>
      </w:tcPr>
    </w:tblStylePr>
    <w:tblStylePr w:type="band1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insideV w:val="single" w:sz="8" w:space="0" w:color="FEC603" w:themeColor="accent4"/>
        </w:tcBorders>
        <w:shd w:val="clear" w:color="auto" w:fill="FEF0C0" w:themeFill="accent4" w:themeFillTint="3F"/>
      </w:tcPr>
    </w:tblStylePr>
    <w:tblStylePr w:type="band2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insideV w:val="single" w:sz="8" w:space="0" w:color="FEC603"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insideH w:val="single" w:sz="8" w:space="0" w:color="FE7A03" w:themeColor="accent3"/>
        <w:insideV w:val="single" w:sz="8" w:space="0" w:color="FE7A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7A03" w:themeColor="accent3"/>
          <w:left w:val="single" w:sz="8" w:space="0" w:color="FE7A03" w:themeColor="accent3"/>
          <w:bottom w:val="single" w:sz="18" w:space="0" w:color="FE7A03" w:themeColor="accent3"/>
          <w:right w:val="single" w:sz="8" w:space="0" w:color="FE7A03" w:themeColor="accent3"/>
          <w:insideH w:val="nil"/>
          <w:insideV w:val="single" w:sz="8" w:space="0" w:color="FE7A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7A03" w:themeColor="accent3"/>
          <w:left w:val="single" w:sz="8" w:space="0" w:color="FE7A03" w:themeColor="accent3"/>
          <w:bottom w:val="single" w:sz="8" w:space="0" w:color="FE7A03" w:themeColor="accent3"/>
          <w:right w:val="single" w:sz="8" w:space="0" w:color="FE7A03" w:themeColor="accent3"/>
          <w:insideH w:val="nil"/>
          <w:insideV w:val="single" w:sz="8" w:space="0" w:color="FE7A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tblStylePr w:type="band1Vert">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shd w:val="clear" w:color="auto" w:fill="FEDDC0" w:themeFill="accent3" w:themeFillTint="3F"/>
      </w:tcPr>
    </w:tblStylePr>
    <w:tblStylePr w:type="band1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insideV w:val="single" w:sz="8" w:space="0" w:color="FE7A03" w:themeColor="accent3"/>
        </w:tcBorders>
        <w:shd w:val="clear" w:color="auto" w:fill="FEDDC0" w:themeFill="accent3" w:themeFillTint="3F"/>
      </w:tcPr>
    </w:tblStylePr>
    <w:tblStylePr w:type="band2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insideV w:val="single" w:sz="8" w:space="0" w:color="FE7A0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insideH w:val="single" w:sz="8" w:space="0" w:color="B1B1B0" w:themeColor="accent2"/>
        <w:insideV w:val="single" w:sz="8" w:space="0" w:color="B1B1B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1B0" w:themeColor="accent2"/>
          <w:left w:val="single" w:sz="8" w:space="0" w:color="B1B1B0" w:themeColor="accent2"/>
          <w:bottom w:val="single" w:sz="18" w:space="0" w:color="B1B1B0" w:themeColor="accent2"/>
          <w:right w:val="single" w:sz="8" w:space="0" w:color="B1B1B0" w:themeColor="accent2"/>
          <w:insideH w:val="nil"/>
          <w:insideV w:val="single" w:sz="8" w:space="0" w:color="B1B1B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1B0" w:themeColor="accent2"/>
          <w:left w:val="single" w:sz="8" w:space="0" w:color="B1B1B0" w:themeColor="accent2"/>
          <w:bottom w:val="single" w:sz="8" w:space="0" w:color="B1B1B0" w:themeColor="accent2"/>
          <w:right w:val="single" w:sz="8" w:space="0" w:color="B1B1B0" w:themeColor="accent2"/>
          <w:insideH w:val="nil"/>
          <w:insideV w:val="single" w:sz="8" w:space="0" w:color="B1B1B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tblStylePr w:type="band1Vert">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shd w:val="clear" w:color="auto" w:fill="EBEBEB" w:themeFill="accent2" w:themeFillTint="3F"/>
      </w:tcPr>
    </w:tblStylePr>
    <w:tblStylePr w:type="band1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insideV w:val="single" w:sz="8" w:space="0" w:color="B1B1B0" w:themeColor="accent2"/>
        </w:tcBorders>
        <w:shd w:val="clear" w:color="auto" w:fill="EBEBEB" w:themeFill="accent2" w:themeFillTint="3F"/>
      </w:tcPr>
    </w:tblStylePr>
    <w:tblStylePr w:type="band2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insideV w:val="single" w:sz="8" w:space="0" w:color="B1B1B0"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CC8C01" w:themeFill="accent5" w:themeFillShade="CC"/>
      </w:tcPr>
    </w:tblStylePr>
    <w:tblStylePr w:type="lastRow">
      <w:rPr>
        <w:b/>
        <w:bCs/>
        <w:color w:val="CC8C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6" w:themeFillTint="3F"/>
      </w:tcPr>
    </w:tblStylePr>
    <w:tblStylePr w:type="band1Horz">
      <w:tblPr/>
      <w:tcPr>
        <w:shd w:val="clear" w:color="auto" w:fill="EFEFE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FF7E6" w:themeFill="accent5" w:themeFillTint="19"/>
    </w:tcPr>
    <w:tblStylePr w:type="firstRow">
      <w:rPr>
        <w:b/>
        <w:bCs/>
        <w:color w:val="FFFFFF" w:themeColor="background1"/>
      </w:rPr>
      <w:tblPr/>
      <w:tcPr>
        <w:tcBorders>
          <w:bottom w:val="single" w:sz="12" w:space="0" w:color="FFFFFF" w:themeColor="background1"/>
        </w:tcBorders>
        <w:shd w:val="clear" w:color="auto" w:fill="8D8D8D" w:themeFill="accent6" w:themeFillShade="CC"/>
      </w:tcPr>
    </w:tblStylePr>
    <w:tblStylePr w:type="lastRow">
      <w:rPr>
        <w:b/>
        <w:bCs/>
        <w:color w:val="8D8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0" w:themeFill="accent5" w:themeFillTint="3F"/>
      </w:tcPr>
    </w:tblStylePr>
    <w:tblStylePr w:type="band1Horz">
      <w:tblPr/>
      <w:tcPr>
        <w:shd w:val="clear" w:color="auto" w:fill="FEEFCC"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FF9E6" w:themeFill="accent4" w:themeFillTint="19"/>
    </w:tcPr>
    <w:tblStylePr w:type="firstRow">
      <w:rPr>
        <w:b/>
        <w:bCs/>
        <w:color w:val="FFFFFF" w:themeColor="background1"/>
      </w:rPr>
      <w:tblPr/>
      <w:tcPr>
        <w:tcBorders>
          <w:bottom w:val="single" w:sz="12" w:space="0" w:color="FFFFFF" w:themeColor="background1"/>
        </w:tcBorders>
        <w:shd w:val="clear" w:color="auto" w:fill="CC6001" w:themeFill="accent3" w:themeFillShade="CC"/>
      </w:tcPr>
    </w:tblStylePr>
    <w:tblStylePr w:type="lastRow">
      <w:rPr>
        <w:b/>
        <w:bCs/>
        <w:color w:val="CC60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0" w:themeFill="accent4" w:themeFillTint="3F"/>
      </w:tcPr>
    </w:tblStylePr>
    <w:tblStylePr w:type="band1Horz">
      <w:tblPr/>
      <w:tcPr>
        <w:shd w:val="clear" w:color="auto" w:fill="FEF3C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FF1E6" w:themeFill="accent3" w:themeFillTint="19"/>
    </w:tcPr>
    <w:tblStylePr w:type="firstRow">
      <w:rPr>
        <w:b/>
        <w:bCs/>
        <w:color w:val="FFFFFF" w:themeColor="background1"/>
      </w:rPr>
      <w:tblPr/>
      <w:tcPr>
        <w:tcBorders>
          <w:bottom w:val="single" w:sz="12" w:space="0" w:color="FFFFFF" w:themeColor="background1"/>
        </w:tcBorders>
        <w:shd w:val="clear" w:color="auto" w:fill="CC9E01" w:themeFill="accent4" w:themeFillShade="CC"/>
      </w:tcPr>
    </w:tblStylePr>
    <w:tblStylePr w:type="lastRow">
      <w:rPr>
        <w:b/>
        <w:bCs/>
        <w:color w:val="CC9E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DC0" w:themeFill="accent3" w:themeFillTint="3F"/>
      </w:tcPr>
    </w:tblStylePr>
    <w:tblStylePr w:type="band1Horz">
      <w:tblPr/>
      <w:tcPr>
        <w:shd w:val="clear" w:color="auto" w:fill="FEE4CC"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C" w:themeFill="accent2" w:themeFillShade="CC"/>
      </w:tcPr>
    </w:tblStylePr>
    <w:tblStylePr w:type="lastRow">
      <w:rPr>
        <w:b/>
        <w:bCs/>
        <w:color w:val="8E8E8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F7E6" w:themeFill="accent1" w:themeFillTint="19"/>
    </w:tcPr>
    <w:tblStylePr w:type="firstRow">
      <w:rPr>
        <w:b/>
        <w:bCs/>
        <w:color w:val="FFFFFF" w:themeColor="background1"/>
      </w:rPr>
      <w:tblPr/>
      <w:tcPr>
        <w:tcBorders>
          <w:bottom w:val="single" w:sz="12" w:space="0" w:color="FFFFFF" w:themeColor="background1"/>
        </w:tcBorders>
        <w:shd w:val="clear" w:color="auto" w:fill="8E8E8C" w:themeFill="accent2" w:themeFillShade="CC"/>
      </w:tcPr>
    </w:tblStylePr>
    <w:tblStylePr w:type="lastRow">
      <w:rPr>
        <w:b/>
        <w:bCs/>
        <w:color w:val="8E8E8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0" w:themeFill="accent1" w:themeFillTint="3F"/>
      </w:tcPr>
    </w:tblStylePr>
    <w:tblStylePr w:type="band1Horz">
      <w:tblPr/>
      <w:tcPr>
        <w:shd w:val="clear" w:color="auto" w:fill="FEEFCC"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EB003" w:themeColor="accent5"/>
        <w:left w:val="single" w:sz="4" w:space="0" w:color="B1B1B1" w:themeColor="accent6"/>
        <w:bottom w:val="single" w:sz="4" w:space="0" w:color="B1B1B1" w:themeColor="accent6"/>
        <w:right w:val="single" w:sz="4" w:space="0" w:color="B1B1B1"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FEB00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6" w:themeFillShade="99"/>
      </w:tcPr>
    </w:tblStylePr>
    <w:tblStylePr w:type="firstCol">
      <w:rPr>
        <w:color w:val="FFFFFF" w:themeColor="background1"/>
      </w:rPr>
      <w:tblPr/>
      <w:tcPr>
        <w:tcBorders>
          <w:top w:val="nil"/>
          <w:left w:val="nil"/>
          <w:bottom w:val="nil"/>
          <w:right w:val="nil"/>
          <w:insideH w:val="single" w:sz="4" w:space="0" w:color="6A6A6A" w:themeColor="accent6" w:themeShade="99"/>
          <w:insideV w:val="nil"/>
        </w:tcBorders>
        <w:shd w:val="clear" w:color="auto" w:fill="6A6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6" w:themeFillShade="99"/>
      </w:tcPr>
    </w:tblStylePr>
    <w:tblStylePr w:type="band1Vert">
      <w:tblPr/>
      <w:tcPr>
        <w:shd w:val="clear" w:color="auto" w:fill="DFDFDF" w:themeFill="accent6" w:themeFillTint="66"/>
      </w:tcPr>
    </w:tblStylePr>
    <w:tblStylePr w:type="band1Horz">
      <w:tblPr/>
      <w:tcPr>
        <w:shd w:val="clear" w:color="auto" w:fill="D8D8D8"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B1B1B1" w:themeColor="accent6"/>
        <w:left w:val="single" w:sz="4" w:space="0" w:color="FEB003" w:themeColor="accent5"/>
        <w:bottom w:val="single" w:sz="4" w:space="0" w:color="FEB003" w:themeColor="accent5"/>
        <w:right w:val="single" w:sz="4" w:space="0" w:color="FEB003" w:themeColor="accent5"/>
        <w:insideH w:val="single" w:sz="4" w:space="0" w:color="FFFFFF" w:themeColor="background1"/>
        <w:insideV w:val="single" w:sz="4" w:space="0" w:color="FFFFFF" w:themeColor="background1"/>
      </w:tblBorders>
    </w:tblPr>
    <w:tcPr>
      <w:shd w:val="clear" w:color="auto" w:fill="FFF7E6" w:themeFill="accent5" w:themeFillTint="19"/>
    </w:tcPr>
    <w:tblStylePr w:type="firstRow">
      <w:rPr>
        <w:b/>
        <w:bCs/>
      </w:rPr>
      <w:tblPr/>
      <w:tcPr>
        <w:tcBorders>
          <w:top w:val="nil"/>
          <w:left w:val="nil"/>
          <w:bottom w:val="single" w:sz="24" w:space="0" w:color="B1B1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900" w:themeFill="accent5" w:themeFillShade="99"/>
      </w:tcPr>
    </w:tblStylePr>
    <w:tblStylePr w:type="firstCol">
      <w:rPr>
        <w:color w:val="FFFFFF" w:themeColor="background1"/>
      </w:rPr>
      <w:tblPr/>
      <w:tcPr>
        <w:tcBorders>
          <w:top w:val="nil"/>
          <w:left w:val="nil"/>
          <w:bottom w:val="nil"/>
          <w:right w:val="nil"/>
          <w:insideH w:val="single" w:sz="4" w:space="0" w:color="996900" w:themeColor="accent5" w:themeShade="99"/>
          <w:insideV w:val="nil"/>
        </w:tcBorders>
        <w:shd w:val="clear" w:color="auto" w:fill="996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900" w:themeFill="accent5" w:themeFillShade="99"/>
      </w:tcPr>
    </w:tblStylePr>
    <w:tblStylePr w:type="band1Vert">
      <w:tblPr/>
      <w:tcPr>
        <w:shd w:val="clear" w:color="auto" w:fill="FEDF9A" w:themeFill="accent5" w:themeFillTint="66"/>
      </w:tcPr>
    </w:tblStylePr>
    <w:tblStylePr w:type="band1Horz">
      <w:tblPr/>
      <w:tcPr>
        <w:shd w:val="clear" w:color="auto" w:fill="FED781"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E7A03" w:themeColor="accent3"/>
        <w:left w:val="single" w:sz="4" w:space="0" w:color="FEC603" w:themeColor="accent4"/>
        <w:bottom w:val="single" w:sz="4" w:space="0" w:color="FEC603" w:themeColor="accent4"/>
        <w:right w:val="single" w:sz="4" w:space="0" w:color="FEC603" w:themeColor="accent4"/>
        <w:insideH w:val="single" w:sz="4" w:space="0" w:color="FFFFFF" w:themeColor="background1"/>
        <w:insideV w:val="single" w:sz="4" w:space="0" w:color="FFFFFF" w:themeColor="background1"/>
      </w:tblBorders>
    </w:tblPr>
    <w:tcPr>
      <w:shd w:val="clear" w:color="auto" w:fill="FFF9E6" w:themeFill="accent4" w:themeFillTint="19"/>
    </w:tcPr>
    <w:tblStylePr w:type="firstRow">
      <w:rPr>
        <w:b/>
        <w:bCs/>
      </w:rPr>
      <w:tblPr/>
      <w:tcPr>
        <w:tcBorders>
          <w:top w:val="nil"/>
          <w:left w:val="nil"/>
          <w:bottom w:val="single" w:sz="24" w:space="0" w:color="FE7A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700" w:themeFill="accent4" w:themeFillShade="99"/>
      </w:tcPr>
    </w:tblStylePr>
    <w:tblStylePr w:type="firstCol">
      <w:rPr>
        <w:color w:val="FFFFFF" w:themeColor="background1"/>
      </w:rPr>
      <w:tblPr/>
      <w:tcPr>
        <w:tcBorders>
          <w:top w:val="nil"/>
          <w:left w:val="nil"/>
          <w:bottom w:val="nil"/>
          <w:right w:val="nil"/>
          <w:insideH w:val="single" w:sz="4" w:space="0" w:color="997700" w:themeColor="accent4" w:themeShade="99"/>
          <w:insideV w:val="nil"/>
        </w:tcBorders>
        <w:shd w:val="clear" w:color="auto" w:fill="997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700" w:themeFill="accent4" w:themeFillShade="99"/>
      </w:tcPr>
    </w:tblStylePr>
    <w:tblStylePr w:type="band1Vert">
      <w:tblPr/>
      <w:tcPr>
        <w:shd w:val="clear" w:color="auto" w:fill="FEE89A" w:themeFill="accent4" w:themeFillTint="66"/>
      </w:tcPr>
    </w:tblStylePr>
    <w:tblStylePr w:type="band1Horz">
      <w:tblPr/>
      <w:tcPr>
        <w:shd w:val="clear" w:color="auto" w:fill="FEE281"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EC603" w:themeColor="accent4"/>
        <w:left w:val="single" w:sz="4" w:space="0" w:color="FE7A03" w:themeColor="accent3"/>
        <w:bottom w:val="single" w:sz="4" w:space="0" w:color="FE7A03" w:themeColor="accent3"/>
        <w:right w:val="single" w:sz="4" w:space="0" w:color="FE7A03" w:themeColor="accent3"/>
        <w:insideH w:val="single" w:sz="4" w:space="0" w:color="FFFFFF" w:themeColor="background1"/>
        <w:insideV w:val="single" w:sz="4" w:space="0" w:color="FFFFFF" w:themeColor="background1"/>
      </w:tblBorders>
    </w:tblPr>
    <w:tcPr>
      <w:shd w:val="clear" w:color="auto" w:fill="FFF1E6" w:themeFill="accent3" w:themeFillTint="19"/>
    </w:tcPr>
    <w:tblStylePr w:type="firstRow">
      <w:rPr>
        <w:b/>
        <w:bCs/>
      </w:rPr>
      <w:tblPr/>
      <w:tcPr>
        <w:tcBorders>
          <w:top w:val="nil"/>
          <w:left w:val="nil"/>
          <w:bottom w:val="single" w:sz="24" w:space="0" w:color="FEC60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3" w:themeFillShade="99"/>
      </w:tcPr>
    </w:tblStylePr>
    <w:tblStylePr w:type="firstCol">
      <w:rPr>
        <w:color w:val="FFFFFF" w:themeColor="background1"/>
      </w:rPr>
      <w:tblPr/>
      <w:tcPr>
        <w:tcBorders>
          <w:top w:val="nil"/>
          <w:left w:val="nil"/>
          <w:bottom w:val="nil"/>
          <w:right w:val="nil"/>
          <w:insideH w:val="single" w:sz="4" w:space="0" w:color="994800" w:themeColor="accent3" w:themeShade="99"/>
          <w:insideV w:val="nil"/>
        </w:tcBorders>
        <w:shd w:val="clear" w:color="auto" w:fill="994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3" w:themeFillShade="99"/>
      </w:tcPr>
    </w:tblStylePr>
    <w:tblStylePr w:type="band1Vert">
      <w:tblPr/>
      <w:tcPr>
        <w:shd w:val="clear" w:color="auto" w:fill="FEC99A" w:themeFill="accent3" w:themeFillTint="66"/>
      </w:tcPr>
    </w:tblStylePr>
    <w:tblStylePr w:type="band1Horz">
      <w:tblPr/>
      <w:tcPr>
        <w:shd w:val="clear" w:color="auto" w:fill="FEBC81"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B1B1B0" w:themeColor="accent2"/>
        <w:left w:val="single" w:sz="4" w:space="0" w:color="B1B1B0" w:themeColor="accent2"/>
        <w:bottom w:val="single" w:sz="4" w:space="0" w:color="B1B1B0" w:themeColor="accent2"/>
        <w:right w:val="single" w:sz="4" w:space="0" w:color="B1B1B0"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9" w:themeFill="accent2" w:themeFillShade="99"/>
      </w:tcPr>
    </w:tblStylePr>
    <w:tblStylePr w:type="firstCol">
      <w:rPr>
        <w:color w:val="FFFFFF" w:themeColor="background1"/>
      </w:rPr>
      <w:tblPr/>
      <w:tcPr>
        <w:tcBorders>
          <w:top w:val="nil"/>
          <w:left w:val="nil"/>
          <w:bottom w:val="nil"/>
          <w:right w:val="nil"/>
          <w:insideH w:val="single" w:sz="4" w:space="0" w:color="6A6A69" w:themeColor="accent2" w:themeShade="99"/>
          <w:insideV w:val="nil"/>
        </w:tcBorders>
        <w:shd w:val="clear" w:color="auto" w:fill="6A6A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9" w:themeFill="accent2" w:themeFillShade="99"/>
      </w:tcPr>
    </w:tblStylePr>
    <w:tblStylePr w:type="band1Vert">
      <w:tblPr/>
      <w:tcPr>
        <w:shd w:val="clear" w:color="auto" w:fill="DFDFDF" w:themeFill="accent2" w:themeFillTint="66"/>
      </w:tcPr>
    </w:tblStylePr>
    <w:tblStylePr w:type="band1Horz">
      <w:tblPr/>
      <w:tcPr>
        <w:shd w:val="clear" w:color="auto" w:fill="D8D8D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B1B1B0" w:themeColor="accent2"/>
        <w:left w:val="single" w:sz="4" w:space="0" w:color="FEB003" w:themeColor="accent1"/>
        <w:bottom w:val="single" w:sz="4" w:space="0" w:color="FEB003" w:themeColor="accent1"/>
        <w:right w:val="single" w:sz="4" w:space="0" w:color="FEB003" w:themeColor="accent1"/>
        <w:insideH w:val="single" w:sz="4" w:space="0" w:color="FFFFFF" w:themeColor="background1"/>
        <w:insideV w:val="single" w:sz="4" w:space="0" w:color="FFFFFF" w:themeColor="background1"/>
      </w:tblBorders>
    </w:tblPr>
    <w:tcPr>
      <w:shd w:val="clear" w:color="auto" w:fill="FFF7E6" w:themeFill="accent1" w:themeFillTint="19"/>
    </w:tcPr>
    <w:tblStylePr w:type="firstRow">
      <w:rPr>
        <w:b/>
        <w:bCs/>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900" w:themeFill="accent1" w:themeFillShade="99"/>
      </w:tcPr>
    </w:tblStylePr>
    <w:tblStylePr w:type="firstCol">
      <w:rPr>
        <w:color w:val="FFFFFF" w:themeColor="background1"/>
      </w:rPr>
      <w:tblPr/>
      <w:tcPr>
        <w:tcBorders>
          <w:top w:val="nil"/>
          <w:left w:val="nil"/>
          <w:bottom w:val="nil"/>
          <w:right w:val="nil"/>
          <w:insideH w:val="single" w:sz="4" w:space="0" w:color="996900" w:themeColor="accent1" w:themeShade="99"/>
          <w:insideV w:val="nil"/>
        </w:tcBorders>
        <w:shd w:val="clear" w:color="auto" w:fill="9969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6900" w:themeFill="accent1" w:themeFillShade="99"/>
      </w:tcPr>
    </w:tblStylePr>
    <w:tblStylePr w:type="band1Vert">
      <w:tblPr/>
      <w:tcPr>
        <w:shd w:val="clear" w:color="auto" w:fill="FEDF9A" w:themeFill="accent1" w:themeFillTint="66"/>
      </w:tcPr>
    </w:tblStylePr>
    <w:tblStylePr w:type="band1Horz">
      <w:tblPr/>
      <w:tcPr>
        <w:shd w:val="clear" w:color="auto" w:fill="FED78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DFDFDF" w:themeFill="accent6" w:themeFillTint="66"/>
      </w:tcPr>
    </w:tblStylePr>
    <w:tblStylePr w:type="lastRow">
      <w:rPr>
        <w:b/>
        <w:bCs/>
        <w:color w:val="000000" w:themeColor="text1"/>
      </w:rPr>
      <w:tblPr/>
      <w:tcPr>
        <w:shd w:val="clear" w:color="auto" w:fill="DFDFDF" w:themeFill="accent6" w:themeFillTint="66"/>
      </w:tcPr>
    </w:tblStylePr>
    <w:tblStylePr w:type="firstCol">
      <w:rPr>
        <w:color w:val="FFFFFF" w:themeColor="background1"/>
      </w:rPr>
      <w:tblPr/>
      <w:tcPr>
        <w:shd w:val="clear" w:color="auto" w:fill="848484" w:themeFill="accent6" w:themeFillShade="BF"/>
      </w:tcPr>
    </w:tblStylePr>
    <w:tblStylePr w:type="lastCol">
      <w:rPr>
        <w:color w:val="FFFFFF" w:themeColor="background1"/>
      </w:rPr>
      <w:tblPr/>
      <w:tcPr>
        <w:shd w:val="clear" w:color="auto" w:fill="848484" w:themeFill="accent6" w:themeFillShade="BF"/>
      </w:tc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FCC" w:themeFill="accent5" w:themeFillTint="33"/>
    </w:tcPr>
    <w:tblStylePr w:type="firstRow">
      <w:rPr>
        <w:b/>
        <w:bCs/>
      </w:rPr>
      <w:tblPr/>
      <w:tcPr>
        <w:shd w:val="clear" w:color="auto" w:fill="FEDF9A" w:themeFill="accent5" w:themeFillTint="66"/>
      </w:tcPr>
    </w:tblStylePr>
    <w:tblStylePr w:type="lastRow">
      <w:rPr>
        <w:b/>
        <w:bCs/>
        <w:color w:val="000000" w:themeColor="text1"/>
      </w:rPr>
      <w:tblPr/>
      <w:tcPr>
        <w:shd w:val="clear" w:color="auto" w:fill="FEDF9A" w:themeFill="accent5" w:themeFillTint="66"/>
      </w:tcPr>
    </w:tblStylePr>
    <w:tblStylePr w:type="firstCol">
      <w:rPr>
        <w:color w:val="FFFFFF" w:themeColor="background1"/>
      </w:rPr>
      <w:tblPr/>
      <w:tcPr>
        <w:shd w:val="clear" w:color="auto" w:fill="BF8300" w:themeFill="accent5" w:themeFillShade="BF"/>
      </w:tcPr>
    </w:tblStylePr>
    <w:tblStylePr w:type="lastCol">
      <w:rPr>
        <w:color w:val="FFFFFF" w:themeColor="background1"/>
      </w:rPr>
      <w:tblPr/>
      <w:tcPr>
        <w:shd w:val="clear" w:color="auto" w:fill="BF8300" w:themeFill="accent5" w:themeFillShade="BF"/>
      </w:tcPr>
    </w:tblStylePr>
    <w:tblStylePr w:type="band1Vert">
      <w:tblPr/>
      <w:tcPr>
        <w:shd w:val="clear" w:color="auto" w:fill="FED781" w:themeFill="accent5" w:themeFillTint="7F"/>
      </w:tcPr>
    </w:tblStylePr>
    <w:tblStylePr w:type="band1Horz">
      <w:tblPr/>
      <w:tcPr>
        <w:shd w:val="clear" w:color="auto" w:fill="FED781"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CC" w:themeFill="accent4" w:themeFillTint="33"/>
    </w:tcPr>
    <w:tblStylePr w:type="firstRow">
      <w:rPr>
        <w:b/>
        <w:bCs/>
      </w:rPr>
      <w:tblPr/>
      <w:tcPr>
        <w:shd w:val="clear" w:color="auto" w:fill="FEE89A" w:themeFill="accent4" w:themeFillTint="66"/>
      </w:tcPr>
    </w:tblStylePr>
    <w:tblStylePr w:type="lastRow">
      <w:rPr>
        <w:b/>
        <w:bCs/>
        <w:color w:val="000000" w:themeColor="text1"/>
      </w:rPr>
      <w:tblPr/>
      <w:tcPr>
        <w:shd w:val="clear" w:color="auto" w:fill="FEE89A" w:themeFill="accent4" w:themeFillTint="66"/>
      </w:tcPr>
    </w:tblStylePr>
    <w:tblStylePr w:type="firstCol">
      <w:rPr>
        <w:color w:val="FFFFFF" w:themeColor="background1"/>
      </w:rPr>
      <w:tblPr/>
      <w:tcPr>
        <w:shd w:val="clear" w:color="auto" w:fill="BF9400" w:themeFill="accent4" w:themeFillShade="BF"/>
      </w:tcPr>
    </w:tblStylePr>
    <w:tblStylePr w:type="lastCol">
      <w:rPr>
        <w:color w:val="FFFFFF" w:themeColor="background1"/>
      </w:rPr>
      <w:tblPr/>
      <w:tcPr>
        <w:shd w:val="clear" w:color="auto" w:fill="BF9400" w:themeFill="accent4" w:themeFillShade="BF"/>
      </w:tcPr>
    </w:tblStylePr>
    <w:tblStylePr w:type="band1Vert">
      <w:tblPr/>
      <w:tcPr>
        <w:shd w:val="clear" w:color="auto" w:fill="FEE281" w:themeFill="accent4" w:themeFillTint="7F"/>
      </w:tcPr>
    </w:tblStylePr>
    <w:tblStylePr w:type="band1Horz">
      <w:tblPr/>
      <w:tcPr>
        <w:shd w:val="clear" w:color="auto" w:fill="FEE281"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4CC" w:themeFill="accent3" w:themeFillTint="33"/>
    </w:tcPr>
    <w:tblStylePr w:type="firstRow">
      <w:rPr>
        <w:b/>
        <w:bCs/>
      </w:rPr>
      <w:tblPr/>
      <w:tcPr>
        <w:shd w:val="clear" w:color="auto" w:fill="FEC99A" w:themeFill="accent3" w:themeFillTint="66"/>
      </w:tcPr>
    </w:tblStylePr>
    <w:tblStylePr w:type="lastRow">
      <w:rPr>
        <w:b/>
        <w:bCs/>
        <w:color w:val="000000" w:themeColor="text1"/>
      </w:rPr>
      <w:tblPr/>
      <w:tcPr>
        <w:shd w:val="clear" w:color="auto" w:fill="FEC99A" w:themeFill="accent3" w:themeFillTint="66"/>
      </w:tcPr>
    </w:tblStylePr>
    <w:tblStylePr w:type="firstCol">
      <w:rPr>
        <w:color w:val="FFFFFF" w:themeColor="background1"/>
      </w:rPr>
      <w:tblPr/>
      <w:tcPr>
        <w:shd w:val="clear" w:color="auto" w:fill="BF5A00" w:themeFill="accent3" w:themeFillShade="BF"/>
      </w:tcPr>
    </w:tblStylePr>
    <w:tblStylePr w:type="lastCol">
      <w:rPr>
        <w:color w:val="FFFFFF" w:themeColor="background1"/>
      </w:rPr>
      <w:tblPr/>
      <w:tcPr>
        <w:shd w:val="clear" w:color="auto" w:fill="BF5A00" w:themeFill="accent3" w:themeFillShade="BF"/>
      </w:tcPr>
    </w:tblStylePr>
    <w:tblStylePr w:type="band1Vert">
      <w:tblPr/>
      <w:tcPr>
        <w:shd w:val="clear" w:color="auto" w:fill="FEBC81" w:themeFill="accent3" w:themeFillTint="7F"/>
      </w:tcPr>
    </w:tblStylePr>
    <w:tblStylePr w:type="band1Horz">
      <w:tblPr/>
      <w:tcPr>
        <w:shd w:val="clear" w:color="auto" w:fill="FEBC81"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DFDFDF" w:themeFill="accent2" w:themeFillTint="66"/>
      </w:tcPr>
    </w:tblStylePr>
    <w:tblStylePr w:type="lastRow">
      <w:rPr>
        <w:b/>
        <w:bCs/>
        <w:color w:val="000000" w:themeColor="text1"/>
      </w:rPr>
      <w:tblPr/>
      <w:tcPr>
        <w:shd w:val="clear" w:color="auto" w:fill="DFDFDF" w:themeFill="accent2" w:themeFillTint="66"/>
      </w:tcPr>
    </w:tblStylePr>
    <w:tblStylePr w:type="firstCol">
      <w:rPr>
        <w:color w:val="FFFFFF" w:themeColor="background1"/>
      </w:rPr>
      <w:tblPr/>
      <w:tcPr>
        <w:shd w:val="clear" w:color="auto" w:fill="858583" w:themeFill="accent2" w:themeFillShade="BF"/>
      </w:tcPr>
    </w:tblStylePr>
    <w:tblStylePr w:type="lastCol">
      <w:rPr>
        <w:color w:val="FFFFFF" w:themeColor="background1"/>
      </w:rPr>
      <w:tblPr/>
      <w:tcPr>
        <w:shd w:val="clear" w:color="auto" w:fill="858583" w:themeFill="accent2" w:themeFillShade="BF"/>
      </w:tcPr>
    </w:tblStylePr>
    <w:tblStylePr w:type="band1Vert">
      <w:tblPr/>
      <w:tcPr>
        <w:shd w:val="clear" w:color="auto" w:fill="D8D8D7" w:themeFill="accent2" w:themeFillTint="7F"/>
      </w:tcPr>
    </w:tblStylePr>
    <w:tblStylePr w:type="band1Horz">
      <w:tblPr/>
      <w:tcPr>
        <w:shd w:val="clear" w:color="auto" w:fill="D8D8D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FCC" w:themeFill="accent1" w:themeFillTint="33"/>
    </w:tcPr>
    <w:tblStylePr w:type="firstRow">
      <w:rPr>
        <w:b/>
        <w:bCs/>
      </w:rPr>
      <w:tblPr/>
      <w:tcPr>
        <w:shd w:val="clear" w:color="auto" w:fill="FEDF9A" w:themeFill="accent1" w:themeFillTint="66"/>
      </w:tcPr>
    </w:tblStylePr>
    <w:tblStylePr w:type="lastRow">
      <w:rPr>
        <w:b/>
        <w:bCs/>
        <w:color w:val="000000" w:themeColor="text1"/>
      </w:rPr>
      <w:tblPr/>
      <w:tcPr>
        <w:shd w:val="clear" w:color="auto" w:fill="FEDF9A" w:themeFill="accent1" w:themeFillTint="66"/>
      </w:tcPr>
    </w:tblStylePr>
    <w:tblStylePr w:type="firstCol">
      <w:rPr>
        <w:color w:val="FFFFFF" w:themeColor="background1"/>
      </w:rPr>
      <w:tblPr/>
      <w:tcPr>
        <w:shd w:val="clear" w:color="auto" w:fill="BF8300" w:themeFill="accent1" w:themeFillShade="BF"/>
      </w:tcPr>
    </w:tblStylePr>
    <w:tblStylePr w:type="lastCol">
      <w:rPr>
        <w:color w:val="FFFFFF" w:themeColor="background1"/>
      </w:rPr>
      <w:tblPr/>
      <w:tcPr>
        <w:shd w:val="clear" w:color="auto" w:fill="BF8300" w:themeFill="accent1" w:themeFillShade="BF"/>
      </w:tcPr>
    </w:tblStylePr>
    <w:tblStylePr w:type="band1Vert">
      <w:tblPr/>
      <w:tcPr>
        <w:shd w:val="clear" w:color="auto" w:fill="FED781" w:themeFill="accent1" w:themeFillTint="7F"/>
      </w:tcPr>
    </w:tblStylePr>
    <w:tblStylePr w:type="band1Horz">
      <w:tblPr/>
      <w:tcPr>
        <w:shd w:val="clear" w:color="auto" w:fill="FED781"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tblBorders>
    </w:tblPr>
    <w:tblStylePr w:type="firstRow">
      <w:rPr>
        <w:sz w:val="24"/>
        <w:szCs w:val="24"/>
      </w:rPr>
      <w:tblPr/>
      <w:tcPr>
        <w:tcBorders>
          <w:top w:val="nil"/>
          <w:left w:val="nil"/>
          <w:bottom w:val="single" w:sz="24" w:space="0" w:color="B1B1B1" w:themeColor="accent6"/>
          <w:right w:val="nil"/>
          <w:insideH w:val="nil"/>
          <w:insideV w:val="nil"/>
        </w:tcBorders>
        <w:shd w:val="clear" w:color="auto" w:fill="FFFFFF" w:themeFill="background1"/>
      </w:tcPr>
    </w:tblStylePr>
    <w:tblStylePr w:type="lastRow">
      <w:tblPr/>
      <w:tcPr>
        <w:tcBorders>
          <w:top w:val="single" w:sz="8" w:space="0" w:color="B1B1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1B1" w:themeColor="accent6"/>
          <w:insideH w:val="nil"/>
          <w:insideV w:val="nil"/>
        </w:tcBorders>
        <w:shd w:val="clear" w:color="auto" w:fill="FFFFFF" w:themeFill="background1"/>
      </w:tcPr>
    </w:tblStylePr>
    <w:tblStylePr w:type="lastCol">
      <w:tblPr/>
      <w:tcPr>
        <w:tcBorders>
          <w:top w:val="nil"/>
          <w:left w:val="single" w:sz="8" w:space="0" w:color="B1B1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top w:val="nil"/>
          <w:bottom w:val="nil"/>
          <w:insideH w:val="nil"/>
          <w:insideV w:val="nil"/>
        </w:tcBorders>
        <w:shd w:val="clear" w:color="auto" w:fill="EBEB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tblBorders>
    </w:tblPr>
    <w:tblStylePr w:type="firstRow">
      <w:rPr>
        <w:sz w:val="24"/>
        <w:szCs w:val="24"/>
      </w:rPr>
      <w:tblPr/>
      <w:tcPr>
        <w:tcBorders>
          <w:top w:val="nil"/>
          <w:left w:val="nil"/>
          <w:bottom w:val="single" w:sz="24" w:space="0" w:color="FEB003" w:themeColor="accent5"/>
          <w:right w:val="nil"/>
          <w:insideH w:val="nil"/>
          <w:insideV w:val="nil"/>
        </w:tcBorders>
        <w:shd w:val="clear" w:color="auto" w:fill="FFFFFF" w:themeFill="background1"/>
      </w:tcPr>
    </w:tblStylePr>
    <w:tblStylePr w:type="lastRow">
      <w:tblPr/>
      <w:tcPr>
        <w:tcBorders>
          <w:top w:val="single" w:sz="8" w:space="0" w:color="FEB00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003" w:themeColor="accent5"/>
          <w:insideH w:val="nil"/>
          <w:insideV w:val="nil"/>
        </w:tcBorders>
        <w:shd w:val="clear" w:color="auto" w:fill="FFFFFF" w:themeFill="background1"/>
      </w:tcPr>
    </w:tblStylePr>
    <w:tblStylePr w:type="lastCol">
      <w:tblPr/>
      <w:tcPr>
        <w:tcBorders>
          <w:top w:val="nil"/>
          <w:left w:val="single" w:sz="8" w:space="0" w:color="FEB00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0" w:themeFill="accent5" w:themeFillTint="3F"/>
      </w:tcPr>
    </w:tblStylePr>
    <w:tblStylePr w:type="band1Horz">
      <w:tblPr/>
      <w:tcPr>
        <w:tcBorders>
          <w:top w:val="nil"/>
          <w:bottom w:val="nil"/>
          <w:insideH w:val="nil"/>
          <w:insideV w:val="nil"/>
        </w:tcBorders>
        <w:shd w:val="clear" w:color="auto" w:fill="FEE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tblBorders>
    </w:tblPr>
    <w:tblStylePr w:type="firstRow">
      <w:rPr>
        <w:sz w:val="24"/>
        <w:szCs w:val="24"/>
      </w:rPr>
      <w:tblPr/>
      <w:tcPr>
        <w:tcBorders>
          <w:top w:val="nil"/>
          <w:left w:val="nil"/>
          <w:bottom w:val="single" w:sz="24" w:space="0" w:color="FEC603" w:themeColor="accent4"/>
          <w:right w:val="nil"/>
          <w:insideH w:val="nil"/>
          <w:insideV w:val="nil"/>
        </w:tcBorders>
        <w:shd w:val="clear" w:color="auto" w:fill="FFFFFF" w:themeFill="background1"/>
      </w:tcPr>
    </w:tblStylePr>
    <w:tblStylePr w:type="lastRow">
      <w:tblPr/>
      <w:tcPr>
        <w:tcBorders>
          <w:top w:val="single" w:sz="8" w:space="0" w:color="FEC60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603" w:themeColor="accent4"/>
          <w:insideH w:val="nil"/>
          <w:insideV w:val="nil"/>
        </w:tcBorders>
        <w:shd w:val="clear" w:color="auto" w:fill="FFFFFF" w:themeFill="background1"/>
      </w:tcPr>
    </w:tblStylePr>
    <w:tblStylePr w:type="lastCol">
      <w:tblPr/>
      <w:tcPr>
        <w:tcBorders>
          <w:top w:val="nil"/>
          <w:left w:val="single" w:sz="8" w:space="0" w:color="FEC60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0" w:themeFill="accent4" w:themeFillTint="3F"/>
      </w:tcPr>
    </w:tblStylePr>
    <w:tblStylePr w:type="band1Horz">
      <w:tblPr/>
      <w:tcPr>
        <w:tcBorders>
          <w:top w:val="nil"/>
          <w:bottom w:val="nil"/>
          <w:insideH w:val="nil"/>
          <w:insideV w:val="nil"/>
        </w:tcBorders>
        <w:shd w:val="clear" w:color="auto" w:fill="FEF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tblBorders>
    </w:tblPr>
    <w:tblStylePr w:type="firstRow">
      <w:rPr>
        <w:sz w:val="24"/>
        <w:szCs w:val="24"/>
      </w:rPr>
      <w:tblPr/>
      <w:tcPr>
        <w:tcBorders>
          <w:top w:val="nil"/>
          <w:left w:val="nil"/>
          <w:bottom w:val="single" w:sz="24" w:space="0" w:color="FE7A03" w:themeColor="accent3"/>
          <w:right w:val="nil"/>
          <w:insideH w:val="nil"/>
          <w:insideV w:val="nil"/>
        </w:tcBorders>
        <w:shd w:val="clear" w:color="auto" w:fill="FFFFFF" w:themeFill="background1"/>
      </w:tcPr>
    </w:tblStylePr>
    <w:tblStylePr w:type="lastRow">
      <w:tblPr/>
      <w:tcPr>
        <w:tcBorders>
          <w:top w:val="single" w:sz="8" w:space="0" w:color="FE7A0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7A03" w:themeColor="accent3"/>
          <w:insideH w:val="nil"/>
          <w:insideV w:val="nil"/>
        </w:tcBorders>
        <w:shd w:val="clear" w:color="auto" w:fill="FFFFFF" w:themeFill="background1"/>
      </w:tcPr>
    </w:tblStylePr>
    <w:tblStylePr w:type="lastCol">
      <w:tblPr/>
      <w:tcPr>
        <w:tcBorders>
          <w:top w:val="nil"/>
          <w:left w:val="single" w:sz="8" w:space="0" w:color="FE7A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DC0" w:themeFill="accent3" w:themeFillTint="3F"/>
      </w:tcPr>
    </w:tblStylePr>
    <w:tblStylePr w:type="band1Horz">
      <w:tblPr/>
      <w:tcPr>
        <w:tcBorders>
          <w:top w:val="nil"/>
          <w:bottom w:val="nil"/>
          <w:insideH w:val="nil"/>
          <w:insideV w:val="nil"/>
        </w:tcBorders>
        <w:shd w:val="clear" w:color="auto" w:fill="FEDD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tblBorders>
    </w:tblPr>
    <w:tblStylePr w:type="firstRow">
      <w:rPr>
        <w:sz w:val="24"/>
        <w:szCs w:val="24"/>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tblPr/>
      <w:tcPr>
        <w:tcBorders>
          <w:top w:val="single" w:sz="8" w:space="0" w:color="B1B1B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1B0" w:themeColor="accent2"/>
          <w:insideH w:val="nil"/>
          <w:insideV w:val="nil"/>
        </w:tcBorders>
        <w:shd w:val="clear" w:color="auto" w:fill="FFFFFF" w:themeFill="background1"/>
      </w:tcPr>
    </w:tblStylePr>
    <w:tblStylePr w:type="lastCol">
      <w:tblPr/>
      <w:tcPr>
        <w:tcBorders>
          <w:top w:val="nil"/>
          <w:left w:val="single" w:sz="8" w:space="0" w:color="B1B1B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1"/>
        <w:left w:val="single" w:sz="8" w:space="0" w:color="FEB003" w:themeColor="accent1"/>
        <w:bottom w:val="single" w:sz="8" w:space="0" w:color="FEB003" w:themeColor="accent1"/>
        <w:right w:val="single" w:sz="8" w:space="0" w:color="FEB003" w:themeColor="accent1"/>
      </w:tblBorders>
    </w:tblPr>
    <w:tblStylePr w:type="firstRow">
      <w:rPr>
        <w:sz w:val="24"/>
        <w:szCs w:val="24"/>
      </w:rPr>
      <w:tblPr/>
      <w:tcPr>
        <w:tcBorders>
          <w:top w:val="nil"/>
          <w:left w:val="nil"/>
          <w:bottom w:val="single" w:sz="24" w:space="0" w:color="FEB003" w:themeColor="accent1"/>
          <w:right w:val="nil"/>
          <w:insideH w:val="nil"/>
          <w:insideV w:val="nil"/>
        </w:tcBorders>
        <w:shd w:val="clear" w:color="auto" w:fill="FFFFFF" w:themeFill="background1"/>
      </w:tcPr>
    </w:tblStylePr>
    <w:tblStylePr w:type="lastRow">
      <w:tblPr/>
      <w:tcPr>
        <w:tcBorders>
          <w:top w:val="single" w:sz="8" w:space="0" w:color="FEB00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003" w:themeColor="accent1"/>
          <w:insideH w:val="nil"/>
          <w:insideV w:val="nil"/>
        </w:tcBorders>
        <w:shd w:val="clear" w:color="auto" w:fill="FFFFFF" w:themeFill="background1"/>
      </w:tcPr>
    </w:tblStylePr>
    <w:tblStylePr w:type="lastCol">
      <w:tblPr/>
      <w:tcPr>
        <w:tcBorders>
          <w:top w:val="nil"/>
          <w:left w:val="single" w:sz="8" w:space="0" w:color="FEB00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0" w:themeFill="accent1" w:themeFillTint="3F"/>
      </w:tcPr>
    </w:tblStylePr>
    <w:tblStylePr w:type="band1Horz">
      <w:tblPr/>
      <w:tcPr>
        <w:tcBorders>
          <w:top w:val="nil"/>
          <w:bottom w:val="nil"/>
          <w:insideH w:val="nil"/>
          <w:insideV w:val="nil"/>
        </w:tcBorders>
        <w:shd w:val="clear" w:color="auto" w:fill="FEEB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B1B1B1" w:themeColor="accent6"/>
        <w:bottom w:val="single" w:sz="8" w:space="0" w:color="B1B1B1" w:themeColor="accent6"/>
      </w:tblBorders>
    </w:tblPr>
    <w:tblStylePr w:type="firstRow">
      <w:rPr>
        <w:rFonts w:asciiTheme="majorHAnsi" w:eastAsiaTheme="majorEastAsia" w:hAnsiTheme="majorHAnsi" w:cstheme="majorBidi"/>
      </w:rPr>
      <w:tblPr/>
      <w:tcPr>
        <w:tcBorders>
          <w:top w:val="nil"/>
          <w:bottom w:val="single" w:sz="8" w:space="0" w:color="B1B1B1" w:themeColor="accent6"/>
        </w:tcBorders>
      </w:tcPr>
    </w:tblStylePr>
    <w:tblStylePr w:type="lastRow">
      <w:rPr>
        <w:b/>
        <w:bCs/>
        <w:color w:val="000000" w:themeColor="text2"/>
      </w:rPr>
      <w:tblPr/>
      <w:tcPr>
        <w:tcBorders>
          <w:top w:val="single" w:sz="8" w:space="0" w:color="B1B1B1" w:themeColor="accent6"/>
          <w:bottom w:val="single" w:sz="8" w:space="0" w:color="B1B1B1" w:themeColor="accent6"/>
        </w:tcBorders>
      </w:tcPr>
    </w:tblStylePr>
    <w:tblStylePr w:type="firstCol">
      <w:rPr>
        <w:b/>
        <w:bCs/>
      </w:rPr>
    </w:tblStylePr>
    <w:tblStylePr w:type="lastCol">
      <w:rPr>
        <w:b/>
        <w:bCs/>
      </w:rPr>
      <w:tblPr/>
      <w:tcPr>
        <w:tcBorders>
          <w:top w:val="single" w:sz="8" w:space="0" w:color="B1B1B1" w:themeColor="accent6"/>
          <w:bottom w:val="single" w:sz="8" w:space="0" w:color="B1B1B1" w:themeColor="accent6"/>
        </w:tcBorders>
      </w:tcPr>
    </w:tblStylePr>
    <w:tblStylePr w:type="band1Vert">
      <w:tblPr/>
      <w:tcPr>
        <w:shd w:val="clear" w:color="auto" w:fill="EBEBEB" w:themeFill="accent6" w:themeFillTint="3F"/>
      </w:tcPr>
    </w:tblStylePr>
    <w:tblStylePr w:type="band1Horz">
      <w:tblPr/>
      <w:tcPr>
        <w:shd w:val="clear" w:color="auto" w:fill="EBEBEB"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EB003" w:themeColor="accent5"/>
        <w:bottom w:val="single" w:sz="8" w:space="0" w:color="FEB003" w:themeColor="accent5"/>
      </w:tblBorders>
    </w:tblPr>
    <w:tblStylePr w:type="firstRow">
      <w:rPr>
        <w:rFonts w:asciiTheme="majorHAnsi" w:eastAsiaTheme="majorEastAsia" w:hAnsiTheme="majorHAnsi" w:cstheme="majorBidi"/>
      </w:rPr>
      <w:tblPr/>
      <w:tcPr>
        <w:tcBorders>
          <w:top w:val="nil"/>
          <w:bottom w:val="single" w:sz="8" w:space="0" w:color="FEB003" w:themeColor="accent5"/>
        </w:tcBorders>
      </w:tcPr>
    </w:tblStylePr>
    <w:tblStylePr w:type="lastRow">
      <w:rPr>
        <w:b/>
        <w:bCs/>
        <w:color w:val="000000" w:themeColor="text2"/>
      </w:rPr>
      <w:tblPr/>
      <w:tcPr>
        <w:tcBorders>
          <w:top w:val="single" w:sz="8" w:space="0" w:color="FEB003" w:themeColor="accent5"/>
          <w:bottom w:val="single" w:sz="8" w:space="0" w:color="FEB003" w:themeColor="accent5"/>
        </w:tcBorders>
      </w:tcPr>
    </w:tblStylePr>
    <w:tblStylePr w:type="firstCol">
      <w:rPr>
        <w:b/>
        <w:bCs/>
      </w:rPr>
    </w:tblStylePr>
    <w:tblStylePr w:type="lastCol">
      <w:rPr>
        <w:b/>
        <w:bCs/>
      </w:rPr>
      <w:tblPr/>
      <w:tcPr>
        <w:tcBorders>
          <w:top w:val="single" w:sz="8" w:space="0" w:color="FEB003" w:themeColor="accent5"/>
          <w:bottom w:val="single" w:sz="8" w:space="0" w:color="FEB003" w:themeColor="accent5"/>
        </w:tcBorders>
      </w:tcPr>
    </w:tblStylePr>
    <w:tblStylePr w:type="band1Vert">
      <w:tblPr/>
      <w:tcPr>
        <w:shd w:val="clear" w:color="auto" w:fill="FEEBC0" w:themeFill="accent5" w:themeFillTint="3F"/>
      </w:tcPr>
    </w:tblStylePr>
    <w:tblStylePr w:type="band1Horz">
      <w:tblPr/>
      <w:tcPr>
        <w:shd w:val="clear" w:color="auto" w:fill="FEEBC0"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EC603" w:themeColor="accent4"/>
        <w:bottom w:val="single" w:sz="8" w:space="0" w:color="FEC603" w:themeColor="accent4"/>
      </w:tblBorders>
    </w:tblPr>
    <w:tblStylePr w:type="firstRow">
      <w:rPr>
        <w:rFonts w:asciiTheme="majorHAnsi" w:eastAsiaTheme="majorEastAsia" w:hAnsiTheme="majorHAnsi" w:cstheme="majorBidi"/>
      </w:rPr>
      <w:tblPr/>
      <w:tcPr>
        <w:tcBorders>
          <w:top w:val="nil"/>
          <w:bottom w:val="single" w:sz="8" w:space="0" w:color="FEC603" w:themeColor="accent4"/>
        </w:tcBorders>
      </w:tcPr>
    </w:tblStylePr>
    <w:tblStylePr w:type="lastRow">
      <w:rPr>
        <w:b/>
        <w:bCs/>
        <w:color w:val="000000" w:themeColor="text2"/>
      </w:rPr>
      <w:tblPr/>
      <w:tcPr>
        <w:tcBorders>
          <w:top w:val="single" w:sz="8" w:space="0" w:color="FEC603" w:themeColor="accent4"/>
          <w:bottom w:val="single" w:sz="8" w:space="0" w:color="FEC603" w:themeColor="accent4"/>
        </w:tcBorders>
      </w:tcPr>
    </w:tblStylePr>
    <w:tblStylePr w:type="firstCol">
      <w:rPr>
        <w:b/>
        <w:bCs/>
      </w:rPr>
    </w:tblStylePr>
    <w:tblStylePr w:type="lastCol">
      <w:rPr>
        <w:b/>
        <w:bCs/>
      </w:rPr>
      <w:tblPr/>
      <w:tcPr>
        <w:tcBorders>
          <w:top w:val="single" w:sz="8" w:space="0" w:color="FEC603" w:themeColor="accent4"/>
          <w:bottom w:val="single" w:sz="8" w:space="0" w:color="FEC603" w:themeColor="accent4"/>
        </w:tcBorders>
      </w:tcPr>
    </w:tblStylePr>
    <w:tblStylePr w:type="band1Vert">
      <w:tblPr/>
      <w:tcPr>
        <w:shd w:val="clear" w:color="auto" w:fill="FEF0C0" w:themeFill="accent4" w:themeFillTint="3F"/>
      </w:tcPr>
    </w:tblStylePr>
    <w:tblStylePr w:type="band1Horz">
      <w:tblPr/>
      <w:tcPr>
        <w:shd w:val="clear" w:color="auto" w:fill="FEF0C0"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E7A03" w:themeColor="accent3"/>
        <w:bottom w:val="single" w:sz="8" w:space="0" w:color="FE7A03" w:themeColor="accent3"/>
      </w:tblBorders>
    </w:tblPr>
    <w:tblStylePr w:type="firstRow">
      <w:rPr>
        <w:rFonts w:asciiTheme="majorHAnsi" w:eastAsiaTheme="majorEastAsia" w:hAnsiTheme="majorHAnsi" w:cstheme="majorBidi"/>
      </w:rPr>
      <w:tblPr/>
      <w:tcPr>
        <w:tcBorders>
          <w:top w:val="nil"/>
          <w:bottom w:val="single" w:sz="8" w:space="0" w:color="FE7A03" w:themeColor="accent3"/>
        </w:tcBorders>
      </w:tcPr>
    </w:tblStylePr>
    <w:tblStylePr w:type="lastRow">
      <w:rPr>
        <w:b/>
        <w:bCs/>
        <w:color w:val="000000" w:themeColor="text2"/>
      </w:rPr>
      <w:tblPr/>
      <w:tcPr>
        <w:tcBorders>
          <w:top w:val="single" w:sz="8" w:space="0" w:color="FE7A03" w:themeColor="accent3"/>
          <w:bottom w:val="single" w:sz="8" w:space="0" w:color="FE7A03" w:themeColor="accent3"/>
        </w:tcBorders>
      </w:tcPr>
    </w:tblStylePr>
    <w:tblStylePr w:type="firstCol">
      <w:rPr>
        <w:b/>
        <w:bCs/>
      </w:rPr>
    </w:tblStylePr>
    <w:tblStylePr w:type="lastCol">
      <w:rPr>
        <w:b/>
        <w:bCs/>
      </w:rPr>
      <w:tblPr/>
      <w:tcPr>
        <w:tcBorders>
          <w:top w:val="single" w:sz="8" w:space="0" w:color="FE7A03" w:themeColor="accent3"/>
          <w:bottom w:val="single" w:sz="8" w:space="0" w:color="FE7A03" w:themeColor="accent3"/>
        </w:tcBorders>
      </w:tcPr>
    </w:tblStylePr>
    <w:tblStylePr w:type="band1Vert">
      <w:tblPr/>
      <w:tcPr>
        <w:shd w:val="clear" w:color="auto" w:fill="FEDDC0" w:themeFill="accent3" w:themeFillTint="3F"/>
      </w:tcPr>
    </w:tblStylePr>
    <w:tblStylePr w:type="band1Horz">
      <w:tblPr/>
      <w:tcPr>
        <w:shd w:val="clear" w:color="auto" w:fill="FEDDC0"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B1B1B0" w:themeColor="accent2"/>
        <w:bottom w:val="single" w:sz="8" w:space="0" w:color="B1B1B0" w:themeColor="accent2"/>
      </w:tblBorders>
    </w:tblPr>
    <w:tblStylePr w:type="firstRow">
      <w:rPr>
        <w:rFonts w:asciiTheme="majorHAnsi" w:eastAsiaTheme="majorEastAsia" w:hAnsiTheme="majorHAnsi" w:cstheme="majorBidi"/>
      </w:rPr>
      <w:tblPr/>
      <w:tcPr>
        <w:tcBorders>
          <w:top w:val="nil"/>
          <w:bottom w:val="single" w:sz="8" w:space="0" w:color="B1B1B0" w:themeColor="accent2"/>
        </w:tcBorders>
      </w:tcPr>
    </w:tblStylePr>
    <w:tblStylePr w:type="lastRow">
      <w:rPr>
        <w:b/>
        <w:bCs/>
        <w:color w:val="000000" w:themeColor="text2"/>
      </w:rPr>
      <w:tblPr/>
      <w:tcPr>
        <w:tcBorders>
          <w:top w:val="single" w:sz="8" w:space="0" w:color="B1B1B0" w:themeColor="accent2"/>
          <w:bottom w:val="single" w:sz="8" w:space="0" w:color="B1B1B0" w:themeColor="accent2"/>
        </w:tcBorders>
      </w:tcPr>
    </w:tblStylePr>
    <w:tblStylePr w:type="firstCol">
      <w:rPr>
        <w:b/>
        <w:bCs/>
      </w:rPr>
    </w:tblStylePr>
    <w:tblStylePr w:type="lastCol">
      <w:rPr>
        <w:b/>
        <w:bCs/>
      </w:rPr>
      <w:tblPr/>
      <w:tcPr>
        <w:tcBorders>
          <w:top w:val="single" w:sz="8" w:space="0" w:color="B1B1B0" w:themeColor="accent2"/>
          <w:bottom w:val="single" w:sz="8" w:space="0" w:color="B1B1B0"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1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1B1" w:themeFill="accent6"/>
      </w:tcPr>
    </w:tblStylePr>
    <w:tblStylePr w:type="lastCol">
      <w:rPr>
        <w:b/>
        <w:bCs/>
        <w:color w:val="FFFFFF" w:themeColor="background1"/>
      </w:rPr>
      <w:tblPr/>
      <w:tcPr>
        <w:tcBorders>
          <w:left w:val="nil"/>
          <w:right w:val="nil"/>
          <w:insideH w:val="nil"/>
          <w:insideV w:val="nil"/>
        </w:tcBorders>
        <w:shd w:val="clear" w:color="auto" w:fill="B1B1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00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003" w:themeFill="accent5"/>
      </w:tcPr>
    </w:tblStylePr>
    <w:tblStylePr w:type="lastCol">
      <w:rPr>
        <w:b/>
        <w:bCs/>
        <w:color w:val="FFFFFF" w:themeColor="background1"/>
      </w:rPr>
      <w:tblPr/>
      <w:tcPr>
        <w:tcBorders>
          <w:left w:val="nil"/>
          <w:right w:val="nil"/>
          <w:insideH w:val="nil"/>
          <w:insideV w:val="nil"/>
        </w:tcBorders>
        <w:shd w:val="clear" w:color="auto" w:fill="FEB00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60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603" w:themeFill="accent4"/>
      </w:tcPr>
    </w:tblStylePr>
    <w:tblStylePr w:type="lastCol">
      <w:rPr>
        <w:b/>
        <w:bCs/>
        <w:color w:val="FFFFFF" w:themeColor="background1"/>
      </w:rPr>
      <w:tblPr/>
      <w:tcPr>
        <w:tcBorders>
          <w:left w:val="nil"/>
          <w:right w:val="nil"/>
          <w:insideH w:val="nil"/>
          <w:insideV w:val="nil"/>
        </w:tcBorders>
        <w:shd w:val="clear" w:color="auto" w:fill="FEC60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7A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7A03" w:themeFill="accent3"/>
      </w:tcPr>
    </w:tblStylePr>
    <w:tblStylePr w:type="lastCol">
      <w:rPr>
        <w:b/>
        <w:bCs/>
        <w:color w:val="FFFFFF" w:themeColor="background1"/>
      </w:rPr>
      <w:tblPr/>
      <w:tcPr>
        <w:tcBorders>
          <w:left w:val="nil"/>
          <w:right w:val="nil"/>
          <w:insideH w:val="nil"/>
          <w:insideV w:val="nil"/>
        </w:tcBorders>
        <w:shd w:val="clear" w:color="auto" w:fill="FE7A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1B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1B0" w:themeFill="accent2"/>
      </w:tcPr>
    </w:tblStylePr>
    <w:tblStylePr w:type="lastCol">
      <w:rPr>
        <w:b/>
        <w:bCs/>
        <w:color w:val="FFFFFF" w:themeColor="background1"/>
      </w:rPr>
      <w:tblPr/>
      <w:tcPr>
        <w:tcBorders>
          <w:left w:val="nil"/>
          <w:right w:val="nil"/>
          <w:insideH w:val="nil"/>
          <w:insideV w:val="nil"/>
        </w:tcBorders>
        <w:shd w:val="clear" w:color="auto" w:fill="B1B1B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single" w:sz="8" w:space="0" w:color="C4C4C4" w:themeColor="accent6" w:themeTint="BF"/>
      </w:tblBorders>
    </w:tblPr>
    <w:tblStylePr w:type="firstRow">
      <w:pPr>
        <w:spacing w:before="0" w:after="0" w:line="240" w:lineRule="auto"/>
      </w:pPr>
      <w:rPr>
        <w:b/>
        <w:bCs/>
        <w:color w:val="FFFFFF" w:themeColor="background1"/>
      </w:rPr>
      <w:tblPr/>
      <w:tcPr>
        <w:tc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nil"/>
          <w:insideV w:val="nil"/>
        </w:tcBorders>
        <w:shd w:val="clear" w:color="auto" w:fill="B1B1B1" w:themeFill="accent6"/>
      </w:tcPr>
    </w:tblStylePr>
    <w:tblStylePr w:type="lastRow">
      <w:pPr>
        <w:spacing w:before="0" w:after="0" w:line="240" w:lineRule="auto"/>
      </w:pPr>
      <w:rPr>
        <w:b/>
        <w:bCs/>
      </w:rPr>
      <w:tblPr/>
      <w:tcPr>
        <w:tcBorders>
          <w:top w:val="double" w:sz="6"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6" w:themeFillTint="3F"/>
      </w:tcPr>
    </w:tblStylePr>
    <w:tblStylePr w:type="band1Horz">
      <w:tblPr/>
      <w:tcPr>
        <w:tcBorders>
          <w:insideH w:val="nil"/>
          <w:insideV w:val="nil"/>
        </w:tcBorders>
        <w:shd w:val="clear" w:color="auto" w:fill="EBEBEB"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single" w:sz="8" w:space="0" w:color="FEC342" w:themeColor="accent5" w:themeTint="BF"/>
      </w:tblBorders>
    </w:tblPr>
    <w:tblStylePr w:type="firstRow">
      <w:pPr>
        <w:spacing w:before="0" w:after="0" w:line="240" w:lineRule="auto"/>
      </w:pPr>
      <w:rPr>
        <w:b/>
        <w:bCs/>
        <w:color w:val="FFFFFF" w:themeColor="background1"/>
      </w:rPr>
      <w:tblPr/>
      <w:tcPr>
        <w:tc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nil"/>
          <w:insideV w:val="nil"/>
        </w:tcBorders>
        <w:shd w:val="clear" w:color="auto" w:fill="FEB003" w:themeFill="accent5"/>
      </w:tcPr>
    </w:tblStylePr>
    <w:tblStylePr w:type="lastRow">
      <w:pPr>
        <w:spacing w:before="0" w:after="0" w:line="240" w:lineRule="auto"/>
      </w:pPr>
      <w:rPr>
        <w:b/>
        <w:bCs/>
      </w:rPr>
      <w:tblPr/>
      <w:tcPr>
        <w:tcBorders>
          <w:top w:val="double" w:sz="6"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BC0" w:themeFill="accent5" w:themeFillTint="3F"/>
      </w:tcPr>
    </w:tblStylePr>
    <w:tblStylePr w:type="band1Horz">
      <w:tblPr/>
      <w:tcPr>
        <w:tcBorders>
          <w:insideH w:val="nil"/>
          <w:insideV w:val="nil"/>
        </w:tcBorders>
        <w:shd w:val="clear" w:color="auto" w:fill="FEEB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single" w:sz="8" w:space="0" w:color="FED442" w:themeColor="accent4" w:themeTint="BF"/>
      </w:tblBorders>
    </w:tblPr>
    <w:tblStylePr w:type="firstRow">
      <w:pPr>
        <w:spacing w:before="0" w:after="0" w:line="240" w:lineRule="auto"/>
      </w:pPr>
      <w:rPr>
        <w:b/>
        <w:bCs/>
        <w:color w:val="FFFFFF" w:themeColor="background1"/>
      </w:rPr>
      <w:tblPr/>
      <w:tcPr>
        <w:tc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nil"/>
          <w:insideV w:val="nil"/>
        </w:tcBorders>
        <w:shd w:val="clear" w:color="auto" w:fill="FEC603" w:themeFill="accent4"/>
      </w:tcPr>
    </w:tblStylePr>
    <w:tblStylePr w:type="lastRow">
      <w:pPr>
        <w:spacing w:before="0" w:after="0" w:line="240" w:lineRule="auto"/>
      </w:pPr>
      <w:rPr>
        <w:b/>
        <w:bCs/>
      </w:rPr>
      <w:tblPr/>
      <w:tcPr>
        <w:tcBorders>
          <w:top w:val="double" w:sz="6"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C0" w:themeFill="accent4" w:themeFillTint="3F"/>
      </w:tcPr>
    </w:tblStylePr>
    <w:tblStylePr w:type="band1Horz">
      <w:tblPr/>
      <w:tcPr>
        <w:tcBorders>
          <w:insideH w:val="nil"/>
          <w:insideV w:val="nil"/>
        </w:tcBorders>
        <w:shd w:val="clear" w:color="auto" w:fill="FEF0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single" w:sz="8" w:space="0" w:color="FE9A42" w:themeColor="accent3" w:themeTint="BF"/>
      </w:tblBorders>
    </w:tblPr>
    <w:tblStylePr w:type="firstRow">
      <w:pPr>
        <w:spacing w:before="0" w:after="0" w:line="240" w:lineRule="auto"/>
      </w:pPr>
      <w:rPr>
        <w:b/>
        <w:bCs/>
        <w:color w:val="FFFFFF" w:themeColor="background1"/>
      </w:rPr>
      <w:tblPr/>
      <w:tcPr>
        <w:tc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nil"/>
          <w:insideV w:val="nil"/>
        </w:tcBorders>
        <w:shd w:val="clear" w:color="auto" w:fill="FE7A03" w:themeFill="accent3"/>
      </w:tcPr>
    </w:tblStylePr>
    <w:tblStylePr w:type="lastRow">
      <w:pPr>
        <w:spacing w:before="0" w:after="0" w:line="240" w:lineRule="auto"/>
      </w:pPr>
      <w:rPr>
        <w:b/>
        <w:bCs/>
      </w:rPr>
      <w:tblPr/>
      <w:tcPr>
        <w:tcBorders>
          <w:top w:val="double" w:sz="6"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DDC0" w:themeFill="accent3" w:themeFillTint="3F"/>
      </w:tcPr>
    </w:tblStylePr>
    <w:tblStylePr w:type="band1Horz">
      <w:tblPr/>
      <w:tcPr>
        <w:tcBorders>
          <w:insideH w:val="nil"/>
          <w:insideV w:val="nil"/>
        </w:tcBorders>
        <w:shd w:val="clear" w:color="auto" w:fill="FEDD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single" w:sz="8" w:space="0" w:color="C4C4C3" w:themeColor="accent2" w:themeTint="BF"/>
      </w:tblBorders>
    </w:tblPr>
    <w:tblStylePr w:type="firstRow">
      <w:pPr>
        <w:spacing w:before="0" w:after="0" w:line="240" w:lineRule="auto"/>
      </w:pPr>
      <w:rPr>
        <w:b/>
        <w:bCs/>
        <w:color w:val="FFFFFF" w:themeColor="background1"/>
      </w:rPr>
      <w:tblPr/>
      <w:tcPr>
        <w:tc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nil"/>
          <w:insideV w:val="nil"/>
        </w:tcBorders>
        <w:shd w:val="clear" w:color="auto" w:fill="B1B1B0" w:themeFill="accent2"/>
      </w:tcPr>
    </w:tblStylePr>
    <w:tblStylePr w:type="lastRow">
      <w:pPr>
        <w:spacing w:before="0" w:after="0" w:line="240" w:lineRule="auto"/>
      </w:pPr>
      <w:rPr>
        <w:b/>
        <w:bCs/>
      </w:rPr>
      <w:tblPr/>
      <w:tcPr>
        <w:tcBorders>
          <w:top w:val="double" w:sz="6"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1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1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1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1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00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00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00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00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78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781"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60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60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60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60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2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281"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D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7A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7A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7A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7A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C8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C81"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1B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1B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1B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1B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00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00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00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00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7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781"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insideH w:val="single" w:sz="8" w:space="0" w:color="B1B1B1" w:themeColor="accent6"/>
        <w:insideV w:val="single" w:sz="8" w:space="0" w:color="B1B1B1" w:themeColor="accent6"/>
      </w:tblBorders>
    </w:tblPr>
    <w:tcPr>
      <w:shd w:val="clear" w:color="auto" w:fill="EBEBEB"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8D8D8" w:themeFill="accent6" w:themeFillTint="7F"/>
      </w:tcPr>
    </w:tblStylePr>
    <w:tblStylePr w:type="band1Horz">
      <w:tblPr/>
      <w:tcPr>
        <w:tcBorders>
          <w:insideH w:val="single" w:sz="6" w:space="0" w:color="B1B1B1" w:themeColor="accent6"/>
          <w:insideV w:val="single" w:sz="6" w:space="0" w:color="B1B1B1" w:themeColor="accent6"/>
        </w:tcBorders>
        <w:shd w:val="clear" w:color="auto" w:fill="D8D8D8"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insideH w:val="single" w:sz="8" w:space="0" w:color="FEB003" w:themeColor="accent5"/>
        <w:insideV w:val="single" w:sz="8" w:space="0" w:color="FEB003" w:themeColor="accent5"/>
      </w:tblBorders>
    </w:tblPr>
    <w:tcPr>
      <w:shd w:val="clear" w:color="auto" w:fill="FEEBC0" w:themeFill="accent5" w:themeFillTint="3F"/>
    </w:tcPr>
    <w:tblStylePr w:type="firstRow">
      <w:rPr>
        <w:b/>
        <w:bCs/>
        <w:color w:val="000000" w:themeColor="text1"/>
      </w:rPr>
      <w:tblPr/>
      <w:tcPr>
        <w:shd w:val="clear" w:color="auto" w:fill="FFF7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CC" w:themeFill="accent5" w:themeFillTint="33"/>
      </w:tcPr>
    </w:tblStylePr>
    <w:tblStylePr w:type="band1Vert">
      <w:tblPr/>
      <w:tcPr>
        <w:shd w:val="clear" w:color="auto" w:fill="FED781" w:themeFill="accent5" w:themeFillTint="7F"/>
      </w:tcPr>
    </w:tblStylePr>
    <w:tblStylePr w:type="band1Horz">
      <w:tblPr/>
      <w:tcPr>
        <w:tcBorders>
          <w:insideH w:val="single" w:sz="6" w:space="0" w:color="FEB003" w:themeColor="accent5"/>
          <w:insideV w:val="single" w:sz="6" w:space="0" w:color="FEB003" w:themeColor="accent5"/>
        </w:tcBorders>
        <w:shd w:val="clear" w:color="auto" w:fill="FED781"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insideH w:val="single" w:sz="8" w:space="0" w:color="FEC603" w:themeColor="accent4"/>
        <w:insideV w:val="single" w:sz="8" w:space="0" w:color="FEC603" w:themeColor="accent4"/>
      </w:tblBorders>
    </w:tblPr>
    <w:tcPr>
      <w:shd w:val="clear" w:color="auto" w:fill="FEF0C0" w:themeFill="accent4" w:themeFillTint="3F"/>
    </w:tcPr>
    <w:tblStylePr w:type="firstRow">
      <w:rPr>
        <w:b/>
        <w:bCs/>
        <w:color w:val="000000" w:themeColor="text1"/>
      </w:rPr>
      <w:tblPr/>
      <w:tcPr>
        <w:shd w:val="clear" w:color="auto" w:fill="FFF9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CC" w:themeFill="accent4" w:themeFillTint="33"/>
      </w:tcPr>
    </w:tblStylePr>
    <w:tblStylePr w:type="band1Vert">
      <w:tblPr/>
      <w:tcPr>
        <w:shd w:val="clear" w:color="auto" w:fill="FEE281" w:themeFill="accent4" w:themeFillTint="7F"/>
      </w:tcPr>
    </w:tblStylePr>
    <w:tblStylePr w:type="band1Horz">
      <w:tblPr/>
      <w:tcPr>
        <w:tcBorders>
          <w:insideH w:val="single" w:sz="6" w:space="0" w:color="FEC603" w:themeColor="accent4"/>
          <w:insideV w:val="single" w:sz="6" w:space="0" w:color="FEC603" w:themeColor="accent4"/>
        </w:tcBorders>
        <w:shd w:val="clear" w:color="auto" w:fill="FEE281"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insideH w:val="single" w:sz="8" w:space="0" w:color="FE7A03" w:themeColor="accent3"/>
        <w:insideV w:val="single" w:sz="8" w:space="0" w:color="FE7A03" w:themeColor="accent3"/>
      </w:tblBorders>
    </w:tblPr>
    <w:tcPr>
      <w:shd w:val="clear" w:color="auto" w:fill="FEDDC0" w:themeFill="accent3" w:themeFillTint="3F"/>
    </w:tcPr>
    <w:tblStylePr w:type="firstRow">
      <w:rPr>
        <w:b/>
        <w:bCs/>
        <w:color w:val="000000" w:themeColor="text1"/>
      </w:rPr>
      <w:tblPr/>
      <w:tcPr>
        <w:shd w:val="clear" w:color="auto" w:fill="FFF1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4CC" w:themeFill="accent3" w:themeFillTint="33"/>
      </w:tcPr>
    </w:tblStylePr>
    <w:tblStylePr w:type="band1Vert">
      <w:tblPr/>
      <w:tcPr>
        <w:shd w:val="clear" w:color="auto" w:fill="FEBC81" w:themeFill="accent3" w:themeFillTint="7F"/>
      </w:tcPr>
    </w:tblStylePr>
    <w:tblStylePr w:type="band1Horz">
      <w:tblPr/>
      <w:tcPr>
        <w:tcBorders>
          <w:insideH w:val="single" w:sz="6" w:space="0" w:color="FE7A03" w:themeColor="accent3"/>
          <w:insideV w:val="single" w:sz="6" w:space="0" w:color="FE7A03" w:themeColor="accent3"/>
        </w:tcBorders>
        <w:shd w:val="clear" w:color="auto" w:fill="FEBC81"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insideH w:val="single" w:sz="8" w:space="0" w:color="B1B1B0" w:themeColor="accent2"/>
        <w:insideV w:val="single" w:sz="8" w:space="0" w:color="B1B1B0"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7" w:themeFill="accent2" w:themeFillTint="7F"/>
      </w:tcPr>
    </w:tblStylePr>
    <w:tblStylePr w:type="band1Horz">
      <w:tblPr/>
      <w:tcPr>
        <w:tcBorders>
          <w:insideH w:val="single" w:sz="6" w:space="0" w:color="B1B1B0" w:themeColor="accent2"/>
          <w:insideV w:val="single" w:sz="6" w:space="0" w:color="B1B1B0" w:themeColor="accent2"/>
        </w:tcBorders>
        <w:shd w:val="clear" w:color="auto" w:fill="D8D8D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1"/>
        <w:left w:val="single" w:sz="8" w:space="0" w:color="FEB003" w:themeColor="accent1"/>
        <w:bottom w:val="single" w:sz="8" w:space="0" w:color="FEB003" w:themeColor="accent1"/>
        <w:right w:val="single" w:sz="8" w:space="0" w:color="FEB003" w:themeColor="accent1"/>
        <w:insideH w:val="single" w:sz="8" w:space="0" w:color="FEB003" w:themeColor="accent1"/>
        <w:insideV w:val="single" w:sz="8" w:space="0" w:color="FEB003" w:themeColor="accent1"/>
      </w:tblBorders>
    </w:tblPr>
    <w:tcPr>
      <w:shd w:val="clear" w:color="auto" w:fill="FEEBC0" w:themeFill="accent1" w:themeFillTint="3F"/>
    </w:tcPr>
    <w:tblStylePr w:type="firstRow">
      <w:rPr>
        <w:b/>
        <w:bCs/>
        <w:color w:val="000000" w:themeColor="text1"/>
      </w:rPr>
      <w:tblPr/>
      <w:tcPr>
        <w:shd w:val="clear" w:color="auto" w:fill="FFF7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CC" w:themeFill="accent1" w:themeFillTint="33"/>
      </w:tcPr>
    </w:tblStylePr>
    <w:tblStylePr w:type="band1Vert">
      <w:tblPr/>
      <w:tcPr>
        <w:shd w:val="clear" w:color="auto" w:fill="FED781" w:themeFill="accent1" w:themeFillTint="7F"/>
      </w:tcPr>
    </w:tblStylePr>
    <w:tblStylePr w:type="band1Horz">
      <w:tblPr/>
      <w:tcPr>
        <w:tcBorders>
          <w:insideH w:val="single" w:sz="6" w:space="0" w:color="FEB003" w:themeColor="accent1"/>
          <w:insideV w:val="single" w:sz="6" w:space="0" w:color="FEB003" w:themeColor="accent1"/>
        </w:tcBorders>
        <w:shd w:val="clear" w:color="auto" w:fill="FED78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single" w:sz="8" w:space="0" w:color="C4C4C4" w:themeColor="accent6" w:themeTint="BF"/>
        <w:insideV w:val="single" w:sz="8" w:space="0" w:color="C4C4C4" w:themeColor="accent6" w:themeTint="BF"/>
      </w:tblBorders>
    </w:tblPr>
    <w:tcPr>
      <w:shd w:val="clear" w:color="auto" w:fill="EBEBEB" w:themeFill="accent6" w:themeFillTint="3F"/>
    </w:tcPr>
    <w:tblStylePr w:type="firstRow">
      <w:rPr>
        <w:b/>
        <w:bCs/>
      </w:rPr>
    </w:tblStylePr>
    <w:tblStylePr w:type="lastRow">
      <w:rPr>
        <w:b/>
        <w:bCs/>
      </w:rPr>
      <w:tblPr/>
      <w:tcPr>
        <w:tcBorders>
          <w:top w:val="single" w:sz="18" w:space="0" w:color="C4C4C4" w:themeColor="accent6" w:themeTint="BF"/>
        </w:tcBorders>
      </w:tcPr>
    </w:tblStylePr>
    <w:tblStylePr w:type="firstCol">
      <w:rPr>
        <w:b/>
        <w:bCs/>
      </w:rPr>
    </w:tblStylePr>
    <w:tblStylePr w:type="lastCol">
      <w:rPr>
        <w:b/>
        <w:bCs/>
      </w:r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single" w:sz="8" w:space="0" w:color="FEC342" w:themeColor="accent5" w:themeTint="BF"/>
        <w:insideV w:val="single" w:sz="8" w:space="0" w:color="FEC342" w:themeColor="accent5" w:themeTint="BF"/>
      </w:tblBorders>
    </w:tblPr>
    <w:tcPr>
      <w:shd w:val="clear" w:color="auto" w:fill="FEEBC0" w:themeFill="accent5" w:themeFillTint="3F"/>
    </w:tcPr>
    <w:tblStylePr w:type="firstRow">
      <w:rPr>
        <w:b/>
        <w:bCs/>
      </w:rPr>
    </w:tblStylePr>
    <w:tblStylePr w:type="lastRow">
      <w:rPr>
        <w:b/>
        <w:bCs/>
      </w:rPr>
      <w:tblPr/>
      <w:tcPr>
        <w:tcBorders>
          <w:top w:val="single" w:sz="18" w:space="0" w:color="FEC342" w:themeColor="accent5" w:themeTint="BF"/>
        </w:tcBorders>
      </w:tcPr>
    </w:tblStylePr>
    <w:tblStylePr w:type="firstCol">
      <w:rPr>
        <w:b/>
        <w:bCs/>
      </w:rPr>
    </w:tblStylePr>
    <w:tblStylePr w:type="lastCol">
      <w:rPr>
        <w:b/>
        <w:bCs/>
      </w:rPr>
    </w:tblStylePr>
    <w:tblStylePr w:type="band1Vert">
      <w:tblPr/>
      <w:tcPr>
        <w:shd w:val="clear" w:color="auto" w:fill="FED781" w:themeFill="accent5" w:themeFillTint="7F"/>
      </w:tcPr>
    </w:tblStylePr>
    <w:tblStylePr w:type="band1Horz">
      <w:tblPr/>
      <w:tcPr>
        <w:shd w:val="clear" w:color="auto" w:fill="FED781"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single" w:sz="8" w:space="0" w:color="FED442" w:themeColor="accent4" w:themeTint="BF"/>
        <w:insideV w:val="single" w:sz="8" w:space="0" w:color="FED442" w:themeColor="accent4" w:themeTint="BF"/>
      </w:tblBorders>
    </w:tblPr>
    <w:tcPr>
      <w:shd w:val="clear" w:color="auto" w:fill="FEF0C0" w:themeFill="accent4" w:themeFillTint="3F"/>
    </w:tcPr>
    <w:tblStylePr w:type="firstRow">
      <w:rPr>
        <w:b/>
        <w:bCs/>
      </w:rPr>
    </w:tblStylePr>
    <w:tblStylePr w:type="lastRow">
      <w:rPr>
        <w:b/>
        <w:bCs/>
      </w:rPr>
      <w:tblPr/>
      <w:tcPr>
        <w:tcBorders>
          <w:top w:val="single" w:sz="18" w:space="0" w:color="FED442" w:themeColor="accent4" w:themeTint="BF"/>
        </w:tcBorders>
      </w:tcPr>
    </w:tblStylePr>
    <w:tblStylePr w:type="firstCol">
      <w:rPr>
        <w:b/>
        <w:bCs/>
      </w:rPr>
    </w:tblStylePr>
    <w:tblStylePr w:type="lastCol">
      <w:rPr>
        <w:b/>
        <w:bCs/>
      </w:rPr>
    </w:tblStylePr>
    <w:tblStylePr w:type="band1Vert">
      <w:tblPr/>
      <w:tcPr>
        <w:shd w:val="clear" w:color="auto" w:fill="FEE281" w:themeFill="accent4" w:themeFillTint="7F"/>
      </w:tcPr>
    </w:tblStylePr>
    <w:tblStylePr w:type="band1Horz">
      <w:tblPr/>
      <w:tcPr>
        <w:shd w:val="clear" w:color="auto" w:fill="FEE281"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single" w:sz="8" w:space="0" w:color="FE9A42" w:themeColor="accent3" w:themeTint="BF"/>
        <w:insideV w:val="single" w:sz="8" w:space="0" w:color="FE9A42" w:themeColor="accent3" w:themeTint="BF"/>
      </w:tblBorders>
    </w:tblPr>
    <w:tcPr>
      <w:shd w:val="clear" w:color="auto" w:fill="FEDDC0" w:themeFill="accent3" w:themeFillTint="3F"/>
    </w:tcPr>
    <w:tblStylePr w:type="firstRow">
      <w:rPr>
        <w:b/>
        <w:bCs/>
      </w:rPr>
    </w:tblStylePr>
    <w:tblStylePr w:type="lastRow">
      <w:rPr>
        <w:b/>
        <w:bCs/>
      </w:rPr>
      <w:tblPr/>
      <w:tcPr>
        <w:tcBorders>
          <w:top w:val="single" w:sz="18" w:space="0" w:color="FE9A42" w:themeColor="accent3" w:themeTint="BF"/>
        </w:tcBorders>
      </w:tcPr>
    </w:tblStylePr>
    <w:tblStylePr w:type="firstCol">
      <w:rPr>
        <w:b/>
        <w:bCs/>
      </w:rPr>
    </w:tblStylePr>
    <w:tblStylePr w:type="lastCol">
      <w:rPr>
        <w:b/>
        <w:bCs/>
      </w:rPr>
    </w:tblStylePr>
    <w:tblStylePr w:type="band1Vert">
      <w:tblPr/>
      <w:tcPr>
        <w:shd w:val="clear" w:color="auto" w:fill="FEBC81" w:themeFill="accent3" w:themeFillTint="7F"/>
      </w:tcPr>
    </w:tblStylePr>
    <w:tblStylePr w:type="band1Horz">
      <w:tblPr/>
      <w:tcPr>
        <w:shd w:val="clear" w:color="auto" w:fill="FEBC81"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single" w:sz="8" w:space="0" w:color="C4C4C3" w:themeColor="accent2" w:themeTint="BF"/>
        <w:insideV w:val="single" w:sz="8" w:space="0" w:color="C4C4C3"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4C4C3" w:themeColor="accent2" w:themeTint="BF"/>
        </w:tcBorders>
      </w:tcPr>
    </w:tblStylePr>
    <w:tblStylePr w:type="firstCol">
      <w:rPr>
        <w:b/>
        <w:bCs/>
      </w:rPr>
    </w:tblStylePr>
    <w:tblStylePr w:type="lastCol">
      <w:rPr>
        <w:b/>
        <w:bCs/>
      </w:rPr>
    </w:tblStylePr>
    <w:tblStylePr w:type="band1Vert">
      <w:tblPr/>
      <w:tcPr>
        <w:shd w:val="clear" w:color="auto" w:fill="D8D8D7" w:themeFill="accent2" w:themeFillTint="7F"/>
      </w:tcPr>
    </w:tblStylePr>
    <w:tblStylePr w:type="band1Horz">
      <w:tblPr/>
      <w:tcPr>
        <w:shd w:val="clear" w:color="auto" w:fill="D8D8D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EC342" w:themeColor="accent1" w:themeTint="BF"/>
        <w:left w:val="single" w:sz="8" w:space="0" w:color="FEC342" w:themeColor="accent1" w:themeTint="BF"/>
        <w:bottom w:val="single" w:sz="8" w:space="0" w:color="FEC342" w:themeColor="accent1" w:themeTint="BF"/>
        <w:right w:val="single" w:sz="8" w:space="0" w:color="FEC342" w:themeColor="accent1" w:themeTint="BF"/>
        <w:insideH w:val="single" w:sz="8" w:space="0" w:color="FEC342" w:themeColor="accent1" w:themeTint="BF"/>
        <w:insideV w:val="single" w:sz="8" w:space="0" w:color="FEC342" w:themeColor="accent1" w:themeTint="BF"/>
      </w:tblBorders>
    </w:tblPr>
    <w:tcPr>
      <w:shd w:val="clear" w:color="auto" w:fill="FEEBC0" w:themeFill="accent1" w:themeFillTint="3F"/>
    </w:tcPr>
    <w:tblStylePr w:type="firstRow">
      <w:rPr>
        <w:b/>
        <w:bCs/>
      </w:rPr>
    </w:tblStylePr>
    <w:tblStylePr w:type="lastRow">
      <w:rPr>
        <w:b/>
        <w:bCs/>
      </w:rPr>
      <w:tblPr/>
      <w:tcPr>
        <w:tcBorders>
          <w:top w:val="single" w:sz="18" w:space="0" w:color="FEC342" w:themeColor="accent1" w:themeTint="BF"/>
        </w:tcBorders>
      </w:tcPr>
    </w:tblStylePr>
    <w:tblStylePr w:type="firstCol">
      <w:rPr>
        <w:b/>
        <w:bCs/>
      </w:rPr>
    </w:tblStylePr>
    <w:tblStylePr w:type="lastCol">
      <w:rPr>
        <w:b/>
        <w:bCs/>
      </w:rPr>
    </w:tblStylePr>
    <w:tblStylePr w:type="band1Vert">
      <w:tblPr/>
      <w:tcPr>
        <w:shd w:val="clear" w:color="auto" w:fill="FED781" w:themeFill="accent1" w:themeFillTint="7F"/>
      </w:tcPr>
    </w:tblStylePr>
    <w:tblStylePr w:type="band1Horz">
      <w:tblPr/>
      <w:tcPr>
        <w:shd w:val="clear" w:color="auto" w:fill="FED781"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B1B1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484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48484" w:themeFill="accent6" w:themeFillShade="BF"/>
      </w:tcPr>
    </w:tblStylePr>
    <w:tblStylePr w:type="band1Vert">
      <w:tblPr/>
      <w:tcPr>
        <w:tcBorders>
          <w:top w:val="nil"/>
          <w:left w:val="nil"/>
          <w:bottom w:val="nil"/>
          <w:right w:val="nil"/>
          <w:insideH w:val="nil"/>
          <w:insideV w:val="nil"/>
        </w:tcBorders>
        <w:shd w:val="clear" w:color="auto" w:fill="848484" w:themeFill="accent6" w:themeFillShade="BF"/>
      </w:tcPr>
    </w:tblStylePr>
    <w:tblStylePr w:type="band1Horz">
      <w:tblPr/>
      <w:tcPr>
        <w:tcBorders>
          <w:top w:val="nil"/>
          <w:left w:val="nil"/>
          <w:bottom w:val="nil"/>
          <w:right w:val="nil"/>
          <w:insideH w:val="nil"/>
          <w:insideV w:val="nil"/>
        </w:tcBorders>
        <w:shd w:val="clear" w:color="auto" w:fill="84848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EB00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300" w:themeFill="accent5" w:themeFillShade="BF"/>
      </w:tcPr>
    </w:tblStylePr>
    <w:tblStylePr w:type="band1Vert">
      <w:tblPr/>
      <w:tcPr>
        <w:tcBorders>
          <w:top w:val="nil"/>
          <w:left w:val="nil"/>
          <w:bottom w:val="nil"/>
          <w:right w:val="nil"/>
          <w:insideH w:val="nil"/>
          <w:insideV w:val="nil"/>
        </w:tcBorders>
        <w:shd w:val="clear" w:color="auto" w:fill="BF8300" w:themeFill="accent5" w:themeFillShade="BF"/>
      </w:tcPr>
    </w:tblStylePr>
    <w:tblStylePr w:type="band1Horz">
      <w:tblPr/>
      <w:tcPr>
        <w:tcBorders>
          <w:top w:val="nil"/>
          <w:left w:val="nil"/>
          <w:bottom w:val="nil"/>
          <w:right w:val="nil"/>
          <w:insideH w:val="nil"/>
          <w:insideV w:val="nil"/>
        </w:tcBorders>
        <w:shd w:val="clear" w:color="auto" w:fill="BF8300"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EC60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4" w:themeFillShade="BF"/>
      </w:tcPr>
    </w:tblStylePr>
    <w:tblStylePr w:type="band1Vert">
      <w:tblPr/>
      <w:tcPr>
        <w:tcBorders>
          <w:top w:val="nil"/>
          <w:left w:val="nil"/>
          <w:bottom w:val="nil"/>
          <w:right w:val="nil"/>
          <w:insideH w:val="nil"/>
          <w:insideV w:val="nil"/>
        </w:tcBorders>
        <w:shd w:val="clear" w:color="auto" w:fill="BF9400" w:themeFill="accent4" w:themeFillShade="BF"/>
      </w:tcPr>
    </w:tblStylePr>
    <w:tblStylePr w:type="band1Horz">
      <w:tblPr/>
      <w:tcPr>
        <w:tcBorders>
          <w:top w:val="nil"/>
          <w:left w:val="nil"/>
          <w:bottom w:val="nil"/>
          <w:right w:val="nil"/>
          <w:insideH w:val="nil"/>
          <w:insideV w:val="nil"/>
        </w:tcBorders>
        <w:shd w:val="clear" w:color="auto" w:fill="BF940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E7A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3" w:themeFillShade="BF"/>
      </w:tcPr>
    </w:tblStylePr>
    <w:tblStylePr w:type="band1Vert">
      <w:tblPr/>
      <w:tcPr>
        <w:tcBorders>
          <w:top w:val="nil"/>
          <w:left w:val="nil"/>
          <w:bottom w:val="nil"/>
          <w:right w:val="nil"/>
          <w:insideH w:val="nil"/>
          <w:insideV w:val="nil"/>
        </w:tcBorders>
        <w:shd w:val="clear" w:color="auto" w:fill="BF5A00" w:themeFill="accent3" w:themeFillShade="BF"/>
      </w:tcPr>
    </w:tblStylePr>
    <w:tblStylePr w:type="band1Horz">
      <w:tblPr/>
      <w:tcPr>
        <w:tcBorders>
          <w:top w:val="nil"/>
          <w:left w:val="nil"/>
          <w:bottom w:val="nil"/>
          <w:right w:val="nil"/>
          <w:insideH w:val="nil"/>
          <w:insideV w:val="nil"/>
        </w:tcBorders>
        <w:shd w:val="clear" w:color="auto" w:fill="BF5A0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B1B1B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3" w:themeFill="accent2" w:themeFillShade="BF"/>
      </w:tcPr>
    </w:tblStylePr>
    <w:tblStylePr w:type="band1Vert">
      <w:tblPr/>
      <w:tcPr>
        <w:tcBorders>
          <w:top w:val="nil"/>
          <w:left w:val="nil"/>
          <w:bottom w:val="nil"/>
          <w:right w:val="nil"/>
          <w:insideH w:val="nil"/>
          <w:insideV w:val="nil"/>
        </w:tcBorders>
        <w:shd w:val="clear" w:color="auto" w:fill="858583" w:themeFill="accent2" w:themeFillShade="BF"/>
      </w:tcPr>
    </w:tblStylePr>
    <w:tblStylePr w:type="band1Horz">
      <w:tblPr/>
      <w:tcPr>
        <w:tcBorders>
          <w:top w:val="nil"/>
          <w:left w:val="nil"/>
          <w:bottom w:val="nil"/>
          <w:right w:val="nil"/>
          <w:insideH w:val="nil"/>
          <w:insideV w:val="nil"/>
        </w:tcBorders>
        <w:shd w:val="clear" w:color="auto" w:fill="858583"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EB00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8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8300" w:themeFill="accent1" w:themeFillShade="BF"/>
      </w:tcPr>
    </w:tblStylePr>
    <w:tblStylePr w:type="band1Vert">
      <w:tblPr/>
      <w:tcPr>
        <w:tcBorders>
          <w:top w:val="nil"/>
          <w:left w:val="nil"/>
          <w:bottom w:val="nil"/>
          <w:right w:val="nil"/>
          <w:insideH w:val="nil"/>
          <w:insideV w:val="nil"/>
        </w:tcBorders>
        <w:shd w:val="clear" w:color="auto" w:fill="BF8300" w:themeFill="accent1" w:themeFillShade="BF"/>
      </w:tcPr>
    </w:tblStylePr>
    <w:tblStylePr w:type="band1Horz">
      <w:tblPr/>
      <w:tcPr>
        <w:tcBorders>
          <w:top w:val="nil"/>
          <w:left w:val="nil"/>
          <w:bottom w:val="nil"/>
          <w:right w:val="nil"/>
          <w:insideH w:val="nil"/>
          <w:insideV w:val="nil"/>
        </w:tcBorders>
        <w:shd w:val="clear" w:color="auto" w:fill="BF8300" w:themeFill="accent1" w:themeFillShade="BF"/>
      </w:tcPr>
    </w:tblStylePr>
  </w:style>
  <w:style w:type="paragraph" w:styleId="Bibliografie">
    <w:name w:val="Bibliography"/>
    <w:basedOn w:val="ZsysbasisAtlant"/>
    <w:next w:val="BasistekstAtlant"/>
    <w:uiPriority w:val="98"/>
    <w:semiHidden/>
    <w:rsid w:val="00E07762"/>
  </w:style>
  <w:style w:type="paragraph" w:styleId="Citaat">
    <w:name w:val="Quote"/>
    <w:basedOn w:val="ZsysbasisAtlant"/>
    <w:next w:val="BasistekstAtlant"/>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Atlant"/>
    <w:next w:val="BasistekstAtlan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Atlant"/>
    <w:basedOn w:val="Standaardalinea-lettertype"/>
    <w:uiPriority w:val="4"/>
    <w:rsid w:val="00E07762"/>
    <w:rPr>
      <w:vertAlign w:val="superscript"/>
    </w:rPr>
  </w:style>
  <w:style w:type="paragraph" w:styleId="Geenafstand">
    <w:name w:val="No Spacing"/>
    <w:basedOn w:val="ZsysbasisAtlant"/>
    <w:next w:val="BasistekstAtlan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Atlant"/>
    <w:next w:val="BasistekstAtlant"/>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Atlant"/>
    <w:next w:val="BasistekstAtlan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Atlant">
    <w:name w:val="Kopnummering Atlant"/>
    <w:uiPriority w:val="4"/>
    <w:semiHidden/>
    <w:rsid w:val="00345315"/>
    <w:pPr>
      <w:numPr>
        <w:numId w:val="9"/>
      </w:numPr>
    </w:pPr>
  </w:style>
  <w:style w:type="paragraph" w:customStyle="1" w:styleId="ZsyseenpuntAtlant">
    <w:name w:val="Zsyseenpunt Atlant"/>
    <w:basedOn w:val="ZsysbasisAtlant"/>
    <w:uiPriority w:val="4"/>
    <w:semiHidden/>
    <w:rsid w:val="00756C31"/>
    <w:pPr>
      <w:spacing w:line="20" w:lineRule="exact"/>
    </w:pPr>
    <w:rPr>
      <w:sz w:val="2"/>
    </w:rPr>
  </w:style>
  <w:style w:type="paragraph" w:customStyle="1" w:styleId="ZsysbasisdocumentgegevensAtlant">
    <w:name w:val="Zsysbasisdocumentgegevens Atlant"/>
    <w:basedOn w:val="ZsysbasisAtlant"/>
    <w:next w:val="BasistekstAtlant"/>
    <w:uiPriority w:val="4"/>
    <w:semiHidden/>
    <w:rsid w:val="0020548B"/>
    <w:pPr>
      <w:spacing w:line="280" w:lineRule="exact"/>
    </w:pPr>
    <w:rPr>
      <w:noProof/>
    </w:rPr>
  </w:style>
  <w:style w:type="paragraph" w:customStyle="1" w:styleId="DocumentgegevenskopjeAtlant">
    <w:name w:val="Documentgegevens kopje Atlant"/>
    <w:basedOn w:val="ZsysbasisdocumentgegevensAtlant"/>
    <w:uiPriority w:val="4"/>
    <w:rsid w:val="00756C31"/>
    <w:rPr>
      <w:b/>
      <w:sz w:val="18"/>
    </w:rPr>
  </w:style>
  <w:style w:type="paragraph" w:customStyle="1" w:styleId="DocumentgegevensAtlant">
    <w:name w:val="Documentgegevens Atlant"/>
    <w:basedOn w:val="ZsysbasisdocumentgegevensAtlant"/>
    <w:uiPriority w:val="4"/>
    <w:rsid w:val="00756C31"/>
  </w:style>
  <w:style w:type="paragraph" w:customStyle="1" w:styleId="DocumentgegevensdatumAtlant">
    <w:name w:val="Documentgegevens datum Atlant"/>
    <w:basedOn w:val="ZsysbasisdocumentgegevensAtlant"/>
    <w:uiPriority w:val="4"/>
    <w:rsid w:val="00756C31"/>
  </w:style>
  <w:style w:type="paragraph" w:customStyle="1" w:styleId="DocumentgegevensonderwerpAtlant">
    <w:name w:val="Documentgegevens onderwerp Atlant"/>
    <w:basedOn w:val="ZsysbasisdocumentgegevensAtlant"/>
    <w:uiPriority w:val="4"/>
    <w:rsid w:val="00C87372"/>
    <w:rPr>
      <w:noProof w:val="0"/>
    </w:rPr>
  </w:style>
  <w:style w:type="paragraph" w:customStyle="1" w:styleId="DocumentgegevenskenmerkAtlant">
    <w:name w:val="Documentgegevens kenmerk Atlant"/>
    <w:basedOn w:val="ZsysbasisdocumentgegevensAtlant"/>
    <w:uiPriority w:val="4"/>
    <w:rsid w:val="00756C31"/>
  </w:style>
  <w:style w:type="paragraph" w:customStyle="1" w:styleId="PaginanummerAtlant">
    <w:name w:val="Paginanummer Atlant"/>
    <w:basedOn w:val="ZsysbasisdocumentgegevensAtlant"/>
    <w:uiPriority w:val="4"/>
    <w:rsid w:val="00E334BB"/>
  </w:style>
  <w:style w:type="paragraph" w:customStyle="1" w:styleId="AfzendergegevensAtlant">
    <w:name w:val="Afzendergegevens Atlant"/>
    <w:basedOn w:val="ZsysbasisdocumentgegevensAtlant"/>
    <w:uiPriority w:val="4"/>
    <w:rsid w:val="00EA663F"/>
    <w:rPr>
      <w:color w:val="auto"/>
      <w:spacing w:val="5"/>
      <w:sz w:val="18"/>
    </w:rPr>
  </w:style>
  <w:style w:type="paragraph" w:customStyle="1" w:styleId="AfzendergegevenskopjeAtlant">
    <w:name w:val="Afzendergegevens kopje Atlant"/>
    <w:basedOn w:val="ZsysbasisdocumentgegevensAtlant"/>
    <w:uiPriority w:val="4"/>
    <w:rsid w:val="00135E7B"/>
  </w:style>
  <w:style w:type="numbering" w:customStyle="1" w:styleId="OpsommingtekenAtlant">
    <w:name w:val="Opsomming teken Atlant"/>
    <w:uiPriority w:val="4"/>
    <w:semiHidden/>
    <w:rsid w:val="00AD44F1"/>
    <w:pPr>
      <w:numPr>
        <w:numId w:val="10"/>
      </w:numPr>
    </w:pPr>
  </w:style>
  <w:style w:type="paragraph" w:customStyle="1" w:styleId="AlineavoorafbeeldingAtlant">
    <w:name w:val="Alinea voor afbeelding Atlant"/>
    <w:basedOn w:val="ZsysbasisAtlant"/>
    <w:next w:val="BasistekstAtlant"/>
    <w:uiPriority w:val="4"/>
    <w:qFormat/>
    <w:rsid w:val="00BB239A"/>
  </w:style>
  <w:style w:type="paragraph" w:customStyle="1" w:styleId="TitelAtlant">
    <w:name w:val="Titel Atlant"/>
    <w:basedOn w:val="ZsysbasisAtlant"/>
    <w:uiPriority w:val="4"/>
    <w:qFormat/>
    <w:rsid w:val="000E1539"/>
    <w:pPr>
      <w:keepLines/>
    </w:pPr>
  </w:style>
  <w:style w:type="paragraph" w:customStyle="1" w:styleId="SubtitelAtlant">
    <w:name w:val="Subtitel Atlant"/>
    <w:basedOn w:val="ZsysbasisAtlant"/>
    <w:uiPriority w:val="4"/>
    <w:qFormat/>
    <w:rsid w:val="000E1539"/>
    <w:pPr>
      <w:keepLines/>
    </w:pPr>
  </w:style>
  <w:style w:type="numbering" w:customStyle="1" w:styleId="BijlagenummeringAtlant">
    <w:name w:val="Bijlagenummering Atlant"/>
    <w:uiPriority w:val="4"/>
    <w:semiHidden/>
    <w:rsid w:val="00345315"/>
    <w:pPr>
      <w:numPr>
        <w:numId w:val="11"/>
      </w:numPr>
    </w:pPr>
  </w:style>
  <w:style w:type="paragraph" w:customStyle="1" w:styleId="Bijlagekop1Atlant">
    <w:name w:val="Bijlage kop 1 Atlant"/>
    <w:basedOn w:val="ZsysbasisAtlant"/>
    <w:next w:val="BasistekstAtlant"/>
    <w:uiPriority w:val="4"/>
    <w:qFormat/>
    <w:rsid w:val="00345315"/>
    <w:pPr>
      <w:keepNext/>
      <w:keepLines/>
      <w:numPr>
        <w:numId w:val="25"/>
      </w:numPr>
      <w:tabs>
        <w:tab w:val="left" w:pos="709"/>
      </w:tabs>
      <w:spacing w:before="280"/>
      <w:outlineLvl w:val="0"/>
    </w:pPr>
    <w:rPr>
      <w:b/>
      <w:bCs/>
      <w:szCs w:val="32"/>
    </w:rPr>
  </w:style>
  <w:style w:type="paragraph" w:customStyle="1" w:styleId="Bijlagekop2Atlant">
    <w:name w:val="Bijlage kop 2 Atlant"/>
    <w:basedOn w:val="ZsysbasisAtlant"/>
    <w:next w:val="BasistekstAtlant"/>
    <w:uiPriority w:val="4"/>
    <w:qFormat/>
    <w:rsid w:val="00345315"/>
    <w:pPr>
      <w:keepNext/>
      <w:keepLines/>
      <w:numPr>
        <w:ilvl w:val="1"/>
        <w:numId w:val="25"/>
      </w:numPr>
      <w:spacing w:before="280"/>
      <w:outlineLvl w:val="1"/>
    </w:pPr>
    <w:rPr>
      <w:b/>
      <w:bCs/>
      <w:iCs/>
      <w:szCs w:val="28"/>
    </w:rPr>
  </w:style>
  <w:style w:type="paragraph" w:styleId="Onderwerpvanopmerking">
    <w:name w:val="annotation subject"/>
    <w:basedOn w:val="ZsysbasisAtlant"/>
    <w:next w:val="BasistekstAtlan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pacing w:val="4"/>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AtlantChar"/>
    <w:link w:val="Plattetekst"/>
    <w:semiHidden/>
    <w:rsid w:val="00E7078D"/>
    <w:rPr>
      <w:rFonts w:asciiTheme="minorHAnsi" w:hAnsiTheme="minorHAnsi" w:cs="Maiandra GD"/>
      <w:color w:val="000000" w:themeColor="text1"/>
      <w:spacing w:val="4"/>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Atlant"/>
    <w:next w:val="BasistekstAtlant"/>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Atlant"/>
    <w:next w:val="BasistekstAtlant"/>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uiPriority w:val="98"/>
    <w:semiHidden/>
    <w:rsid w:val="00DD2A9E"/>
    <w:pPr>
      <w:spacing w:line="280" w:lineRule="atLeast"/>
    </w:pPr>
    <w:rPr>
      <w:rFonts w:ascii="Corbel" w:eastAsia="Times New Roman" w:hAnsi="Corbel" w:cs="Maiandra GD"/>
      <w:color w:val="000000" w:themeColor="text1"/>
      <w:spacing w:val="4"/>
      <w:kern w:val="2"/>
      <w:sz w:val="22"/>
      <w:lang w:eastAsia="nl-NL"/>
      <w14:ligatures w14:val="standardContextual"/>
    </w:rPr>
  </w:style>
  <w:style w:type="table" w:customStyle="1" w:styleId="TabelzonderopmaakAtlant">
    <w:name w:val="Tabel zonder opmaak Atlant"/>
    <w:basedOn w:val="Standaardtabel"/>
    <w:uiPriority w:val="99"/>
    <w:qFormat/>
    <w:rsid w:val="00D16E87"/>
    <w:pPr>
      <w:spacing w:line="240" w:lineRule="auto"/>
    </w:pPr>
    <w:tblPr>
      <w:tblCellMar>
        <w:left w:w="0" w:type="dxa"/>
        <w:right w:w="0" w:type="dxa"/>
      </w:tblCellMar>
    </w:tblPr>
  </w:style>
  <w:style w:type="paragraph" w:customStyle="1" w:styleId="ZsysbasistocAtlant">
    <w:name w:val="Zsysbasistoc Atlant"/>
    <w:basedOn w:val="ZsysbasisAtlant"/>
    <w:next w:val="BasistekstAtlant"/>
    <w:uiPriority w:val="4"/>
    <w:semiHidden/>
    <w:rsid w:val="00364B2C"/>
    <w:pPr>
      <w:ind w:left="709" w:right="567" w:hanging="709"/>
    </w:pPr>
  </w:style>
  <w:style w:type="numbering" w:customStyle="1" w:styleId="AgendapuntlijstAtlant">
    <w:name w:val="Agendapunt (lijst) Atlant"/>
    <w:uiPriority w:val="4"/>
    <w:semiHidden/>
    <w:rsid w:val="001C6232"/>
    <w:pPr>
      <w:numPr>
        <w:numId w:val="22"/>
      </w:numPr>
    </w:pPr>
  </w:style>
  <w:style w:type="paragraph" w:customStyle="1" w:styleId="AgendapuntAtlant">
    <w:name w:val="Agendapunt Atlant"/>
    <w:basedOn w:val="ZsysbasisAtlant"/>
    <w:uiPriority w:val="4"/>
    <w:rsid w:val="001C6232"/>
    <w:pPr>
      <w:numPr>
        <w:numId w:val="23"/>
      </w:numPr>
    </w:pPr>
  </w:style>
  <w:style w:type="paragraph" w:customStyle="1" w:styleId="ZsysbasistabeltekstAtlant">
    <w:name w:val="Zsysbasistabeltekst Atlant"/>
    <w:basedOn w:val="ZsysbasisAtlant"/>
    <w:next w:val="TabeltekstAtlant"/>
    <w:uiPriority w:val="4"/>
    <w:semiHidden/>
    <w:rsid w:val="00312D26"/>
  </w:style>
  <w:style w:type="paragraph" w:customStyle="1" w:styleId="TabeltekstAtlant">
    <w:name w:val="Tabeltekst Atlant"/>
    <w:basedOn w:val="ZsysbasistabeltekstAtlant"/>
    <w:uiPriority w:val="4"/>
    <w:rsid w:val="00312D26"/>
  </w:style>
  <w:style w:type="paragraph" w:customStyle="1" w:styleId="TabelkopjeAtlant">
    <w:name w:val="Tabelkopje Atlant"/>
    <w:basedOn w:val="ZsysbasistabeltekstAtlant"/>
    <w:next w:val="TabeltekstAtlant"/>
    <w:uiPriority w:val="4"/>
    <w:rsid w:val="00312D26"/>
  </w:style>
  <w:style w:type="paragraph" w:customStyle="1" w:styleId="DocumentnaamAtlant">
    <w:name w:val="Documentnaam Atlant"/>
    <w:basedOn w:val="ZsysbasisAtlant"/>
    <w:next w:val="BasistekstAtlant"/>
    <w:uiPriority w:val="4"/>
    <w:rsid w:val="00B30352"/>
    <w:pPr>
      <w:spacing w:line="400" w:lineRule="exact"/>
    </w:pPr>
    <w:rPr>
      <w:b/>
      <w:sz w:val="32"/>
    </w:rPr>
  </w:style>
  <w:style w:type="character" w:customStyle="1" w:styleId="AfzendergegevensttekenopmaakvetAtlant">
    <w:name w:val="Afzendergegevenst tekenopmaak vet Atlant"/>
    <w:basedOn w:val="Standaardalinea-lettertype"/>
    <w:uiPriority w:val="4"/>
    <w:rsid w:val="00EA663F"/>
    <w:rPr>
      <w:b/>
      <w:spacing w:val="6"/>
    </w:rPr>
  </w:style>
  <w:style w:type="character" w:customStyle="1" w:styleId="AfzendergegevenstekenopmaakkapitaalAtlant">
    <w:name w:val="Afzendergegevens tekenopmaak kapitaal Atlant"/>
    <w:basedOn w:val="AfzendergegevensttekenopmaakvetAtlant"/>
    <w:uiPriority w:val="4"/>
    <w:rsid w:val="006A3BE2"/>
    <w:rPr>
      <w:b/>
      <w:caps/>
      <w:smallCaps w:val="0"/>
      <w:spacing w:val="18"/>
      <w:sz w:val="13"/>
    </w:rPr>
  </w:style>
  <w:style w:type="paragraph" w:styleId="Revisie">
    <w:name w:val="Revision"/>
    <w:hidden/>
    <w:uiPriority w:val="99"/>
    <w:semiHidden/>
    <w:rsid w:val="00C500E6"/>
    <w:pPr>
      <w:spacing w:line="240" w:lineRule="auto"/>
    </w:pPr>
    <w:rPr>
      <w:rFonts w:asciiTheme="minorHAnsi" w:eastAsiaTheme="minorHAnsi" w:hAnsiTheme="minorHAnsi" w:cstheme="minorBidi"/>
      <w:kern w:val="0"/>
      <w:sz w:val="18"/>
      <w:szCs w:val="18"/>
      <w:lang w:eastAsia="en-US"/>
      <w14:ligatures w14:val="none"/>
    </w:rPr>
  </w:style>
  <w:style w:type="character" w:customStyle="1" w:styleId="VoettekstChar">
    <w:name w:val="Voettekst Char"/>
    <w:basedOn w:val="Standaardalinea-lettertype"/>
    <w:link w:val="Voettekst"/>
    <w:uiPriority w:val="99"/>
    <w:rsid w:val="00F534EE"/>
    <w:rPr>
      <w:rFonts w:ascii="Corbel" w:hAnsi="Corbel" w:cs="Maiandra GD"/>
      <w:color w:val="000000" w:themeColor="text1"/>
      <w:spacing w:val="4"/>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leuren Atlant">
      <a:dk1>
        <a:sysClr val="windowText" lastClr="000000"/>
      </a:dk1>
      <a:lt1>
        <a:sysClr val="window" lastClr="FFFFFF"/>
      </a:lt1>
      <a:dk2>
        <a:srgbClr val="000000"/>
      </a:dk2>
      <a:lt2>
        <a:srgbClr val="FFFFFF"/>
      </a:lt2>
      <a:accent1>
        <a:srgbClr val="FEB003"/>
      </a:accent1>
      <a:accent2>
        <a:srgbClr val="B1B1B0"/>
      </a:accent2>
      <a:accent3>
        <a:srgbClr val="FE7A03"/>
      </a:accent3>
      <a:accent4>
        <a:srgbClr val="FEC603"/>
      </a:accent4>
      <a:accent5>
        <a:srgbClr val="FEB003"/>
      </a:accent5>
      <a:accent6>
        <a:srgbClr val="B1B1B1"/>
      </a:accent6>
      <a:hlink>
        <a:srgbClr val="000000"/>
      </a:hlink>
      <a:folHlink>
        <a:srgbClr val="000000"/>
      </a:folHlink>
    </a:clrScheme>
    <a:fontScheme name="Lettertypen Atlan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1518</ap:Words>
  <ap:Characters>8611</ap:Characters>
  <ap:DocSecurity>0</ap:DocSecurity>
  <ap:Lines>71</ap:Lines>
  <ap:Paragraphs>20</ap:Paragraphs>
  <ap:ScaleCrop>false</ap:ScaleCrop>
  <ap:LinksUpToDate>false</ap:LinksUpToDate>
  <ap:CharactersWithSpaces>10109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2024-09-12T14:56:00.0000000Z</lastPrinted>
  <dcterms:created xsi:type="dcterms:W3CDTF">2024-09-12T14:56:00.0000000Z</dcterms:created>
  <dcterms:modified xsi:type="dcterms:W3CDTF">2024-09-12T14:56:00.0000000Z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0x010100434C961FB509AC409F8E120CAC5A29E8</vt:lpwstr>
  </property>
  <property fmtid="{D5CDD505-2E9C-101B-9397-08002B2CF9AE}" pid="3" name="MediaServiceImageTags">
    <vt:lpwstr/>
  </property>
</Properties>
</file>