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275E" w:rsidR="002D59AD" w:rsidP="001A60B5" w:rsidRDefault="002E5823" w14:paraId="179236A4" w14:textId="12E74A0F">
      <w:pPr>
        <w:spacing w:line="276" w:lineRule="auto"/>
        <w:rPr>
          <w:bCs/>
          <w:szCs w:val="18"/>
          <w:lang w:val="nl-NL" w:eastAsia="ja-JP"/>
        </w:rPr>
      </w:pPr>
      <w:r>
        <w:rPr>
          <w:b/>
          <w:szCs w:val="18"/>
          <w:lang w:val="nl-NL"/>
        </w:rPr>
        <w:t>GEANNOTEERDE AGENDA</w:t>
      </w:r>
      <w:r w:rsidR="00FF5B26">
        <w:rPr>
          <w:b/>
          <w:szCs w:val="18"/>
          <w:lang w:val="nl-NL"/>
        </w:rPr>
        <w:t xml:space="preserve"> RAAD ALGEMENE ZAKEN VAN </w:t>
      </w:r>
      <w:r w:rsidR="009F2669">
        <w:rPr>
          <w:b/>
          <w:szCs w:val="18"/>
          <w:lang w:val="nl-NL"/>
        </w:rPr>
        <w:t>15 oktober 2024</w:t>
      </w:r>
      <w:r w:rsidR="00FF5B26">
        <w:rPr>
          <w:b/>
          <w:szCs w:val="18"/>
          <w:lang w:val="nl-NL"/>
        </w:rPr>
        <w:t xml:space="preserve"> </w:t>
      </w:r>
      <w:r w:rsidR="00FE275E">
        <w:rPr>
          <w:bCs/>
          <w:szCs w:val="18"/>
          <w:lang w:val="nl-NL" w:eastAsia="ja-JP"/>
        </w:rPr>
        <w:br/>
      </w:r>
      <w:r w:rsidRPr="002D59AD" w:rsidR="002D59AD">
        <w:rPr>
          <w:bCs/>
          <w:szCs w:val="18"/>
          <w:lang w:val="nl-NL" w:eastAsia="ja-JP"/>
        </w:rPr>
        <w:t xml:space="preserve">Op 15 oktober a.s. vindt de Raad Algemene Zaken plaats in Luxemburg. </w:t>
      </w:r>
      <w:r w:rsidR="002D59AD">
        <w:rPr>
          <w:bCs/>
          <w:szCs w:val="18"/>
          <w:lang w:val="nl-NL" w:eastAsia="ja-JP"/>
        </w:rPr>
        <w:t xml:space="preserve">Op de agenda staan de voorbereiding van de Europese Raad van 17 en 18 oktober a.s., een verklaring over het </w:t>
      </w:r>
      <w:r w:rsidRPr="002E2E6F" w:rsidR="002E2E6F">
        <w:rPr>
          <w:bCs/>
          <w:szCs w:val="18"/>
          <w:lang w:val="nl-NL" w:eastAsia="ja-JP"/>
        </w:rPr>
        <w:t>bevorderen van Joods leven en het bestrijden van antisemitisme</w:t>
      </w:r>
      <w:r w:rsidR="002D59AD">
        <w:rPr>
          <w:bCs/>
          <w:szCs w:val="18"/>
          <w:lang w:val="nl-NL" w:eastAsia="ja-JP"/>
        </w:rPr>
        <w:t xml:space="preserve">, EU-Zwitserland-relaties, en het Europees Semester. </w:t>
      </w:r>
      <w:r w:rsidR="00DD1606">
        <w:rPr>
          <w:bCs/>
          <w:szCs w:val="18"/>
          <w:lang w:val="nl-NL" w:eastAsia="ja-JP"/>
        </w:rPr>
        <w:t xml:space="preserve">Mogelijk worden onder het agendapunt </w:t>
      </w:r>
      <w:proofErr w:type="spellStart"/>
      <w:r w:rsidRPr="00DD1606" w:rsidR="00DD1606">
        <w:rPr>
          <w:bCs/>
          <w:i/>
          <w:iCs/>
          <w:szCs w:val="18"/>
          <w:lang w:val="nl-NL" w:eastAsia="ja-JP"/>
        </w:rPr>
        <w:t>any</w:t>
      </w:r>
      <w:proofErr w:type="spellEnd"/>
      <w:r w:rsidRPr="00DD1606" w:rsidR="00DD1606">
        <w:rPr>
          <w:bCs/>
          <w:i/>
          <w:iCs/>
          <w:szCs w:val="18"/>
          <w:lang w:val="nl-NL" w:eastAsia="ja-JP"/>
        </w:rPr>
        <w:t xml:space="preserve"> </w:t>
      </w:r>
      <w:proofErr w:type="spellStart"/>
      <w:r w:rsidRPr="00DD1606" w:rsidR="00DD1606">
        <w:rPr>
          <w:bCs/>
          <w:i/>
          <w:iCs/>
          <w:szCs w:val="18"/>
          <w:lang w:val="nl-NL" w:eastAsia="ja-JP"/>
        </w:rPr>
        <w:t>other</w:t>
      </w:r>
      <w:proofErr w:type="spellEnd"/>
      <w:r w:rsidRPr="00DD1606" w:rsidR="00DD1606">
        <w:rPr>
          <w:bCs/>
          <w:i/>
          <w:iCs/>
          <w:szCs w:val="18"/>
          <w:lang w:val="nl-NL" w:eastAsia="ja-JP"/>
        </w:rPr>
        <w:t xml:space="preserve"> business</w:t>
      </w:r>
      <w:r w:rsidR="00DD1606">
        <w:rPr>
          <w:bCs/>
          <w:i/>
          <w:iCs/>
          <w:szCs w:val="18"/>
          <w:lang w:val="nl-NL" w:eastAsia="ja-JP"/>
        </w:rPr>
        <w:t xml:space="preserve"> </w:t>
      </w:r>
      <w:r w:rsidR="00DD1606">
        <w:rPr>
          <w:bCs/>
          <w:szCs w:val="18"/>
          <w:lang w:val="nl-NL" w:eastAsia="ja-JP"/>
        </w:rPr>
        <w:t xml:space="preserve">de </w:t>
      </w:r>
      <w:r w:rsidR="00D903D8">
        <w:rPr>
          <w:bCs/>
          <w:szCs w:val="18"/>
          <w:lang w:val="nl-NL" w:eastAsia="ja-JP"/>
        </w:rPr>
        <w:t>verkiezingen in Georgië, de follow-up van de verkiezing</w:t>
      </w:r>
      <w:r w:rsidR="0098537D">
        <w:rPr>
          <w:bCs/>
          <w:szCs w:val="18"/>
          <w:lang w:val="nl-NL" w:eastAsia="ja-JP"/>
        </w:rPr>
        <w:t xml:space="preserve"> van het Europees Parlement</w:t>
      </w:r>
      <w:r w:rsidR="00D903D8">
        <w:rPr>
          <w:bCs/>
          <w:szCs w:val="18"/>
          <w:lang w:val="nl-NL" w:eastAsia="ja-JP"/>
        </w:rPr>
        <w:t xml:space="preserve">, en de EU-VK relatie toegevoegd. </w:t>
      </w:r>
      <w:r w:rsidR="00166CF6">
        <w:rPr>
          <w:bCs/>
          <w:szCs w:val="18"/>
          <w:lang w:val="nl-NL" w:eastAsia="ja-JP"/>
        </w:rPr>
        <w:t xml:space="preserve">Tevens vindt </w:t>
      </w:r>
      <w:r w:rsidR="00CE0A00">
        <w:rPr>
          <w:bCs/>
          <w:szCs w:val="18"/>
          <w:lang w:val="nl-NL" w:eastAsia="ja-JP"/>
        </w:rPr>
        <w:t>naar verwachting</w:t>
      </w:r>
      <w:r w:rsidR="00166CF6">
        <w:rPr>
          <w:bCs/>
          <w:szCs w:val="18"/>
          <w:lang w:val="nl-NL" w:eastAsia="ja-JP"/>
        </w:rPr>
        <w:t xml:space="preserve"> en marge van de Raad een Intergouvernementele Conferentie </w:t>
      </w:r>
      <w:r w:rsidR="00A576B8">
        <w:rPr>
          <w:bCs/>
          <w:szCs w:val="18"/>
          <w:lang w:val="nl-NL" w:eastAsia="ja-JP"/>
        </w:rPr>
        <w:t xml:space="preserve">met Albanië plaats. </w:t>
      </w:r>
      <w:r w:rsidR="002D59AD">
        <w:rPr>
          <w:bCs/>
          <w:szCs w:val="18"/>
          <w:lang w:val="nl-NL" w:eastAsia="ja-JP"/>
        </w:rPr>
        <w:t xml:space="preserve">De </w:t>
      </w:r>
      <w:r w:rsidR="00FF7A96">
        <w:rPr>
          <w:bCs/>
          <w:szCs w:val="18"/>
          <w:lang w:val="nl-NL" w:eastAsia="ja-JP"/>
        </w:rPr>
        <w:t>m</w:t>
      </w:r>
      <w:r w:rsidR="002D59AD">
        <w:rPr>
          <w:bCs/>
          <w:szCs w:val="18"/>
          <w:lang w:val="nl-NL" w:eastAsia="ja-JP"/>
        </w:rPr>
        <w:t xml:space="preserve">inister van Buitenlandse Zaken is voornemens deel te nemen aan deze Raad. </w:t>
      </w:r>
    </w:p>
    <w:p w:rsidRPr="006E4ACC" w:rsidR="00B47EB6" w:rsidP="001A60B5" w:rsidRDefault="009603BF" w14:paraId="2082DA37" w14:textId="2BFB6CD3">
      <w:pPr>
        <w:spacing w:line="276" w:lineRule="auto"/>
        <w:rPr>
          <w:lang w:val="nl-NL"/>
        </w:rPr>
      </w:pPr>
      <w:r w:rsidRPr="00CD3000">
        <w:rPr>
          <w:b/>
          <w:lang w:val="nl-NL" w:eastAsia="ja-JP"/>
        </w:rPr>
        <w:t>Voorbereiding Europese Raad</w:t>
      </w:r>
      <w:r w:rsidR="00766AFF">
        <w:rPr>
          <w:b/>
          <w:lang w:val="nl-NL" w:eastAsia="ja-JP"/>
        </w:rPr>
        <w:br/>
      </w:r>
      <w:r w:rsidR="00766AFF">
        <w:rPr>
          <w:lang w:val="nl-NL"/>
        </w:rPr>
        <w:t>D</w:t>
      </w:r>
      <w:r w:rsidRPr="002D59AD" w:rsidR="002D59AD">
        <w:rPr>
          <w:lang w:val="nl-NL"/>
        </w:rPr>
        <w:t xml:space="preserve">e Raad </w:t>
      </w:r>
      <w:r w:rsidR="00766AFF">
        <w:rPr>
          <w:lang w:val="nl-NL"/>
        </w:rPr>
        <w:t xml:space="preserve">zal </w:t>
      </w:r>
      <w:r w:rsidRPr="002D59AD" w:rsidR="002D59AD">
        <w:rPr>
          <w:lang w:val="nl-NL"/>
        </w:rPr>
        <w:t>stilstaan bij de voorbereiding op de Europese Raad (ER) van 17 en 18 oktober</w:t>
      </w:r>
      <w:r w:rsidR="0054262E">
        <w:rPr>
          <w:lang w:val="nl-NL"/>
        </w:rPr>
        <w:t xml:space="preserve"> a.s</w:t>
      </w:r>
      <w:r w:rsidR="00766AFF">
        <w:rPr>
          <w:lang w:val="nl-NL"/>
        </w:rPr>
        <w:t>.</w:t>
      </w:r>
      <w:r w:rsidR="00766AFF">
        <w:rPr>
          <w:rStyle w:val="FootnoteReference"/>
          <w:lang w:val="nl-NL"/>
        </w:rPr>
        <w:footnoteReference w:id="2"/>
      </w:r>
      <w:r w:rsidR="00766AFF">
        <w:rPr>
          <w:lang w:val="nl-NL"/>
        </w:rPr>
        <w:t xml:space="preserve"> </w:t>
      </w:r>
      <w:r w:rsidR="00070C5F">
        <w:rPr>
          <w:lang w:val="nl-NL"/>
        </w:rPr>
        <w:br/>
      </w:r>
      <w:r w:rsidRPr="006E4ACC" w:rsidR="00890D57">
        <w:rPr>
          <w:lang w:val="nl-NL"/>
        </w:rPr>
        <w:t xml:space="preserve">De </w:t>
      </w:r>
      <w:r w:rsidRPr="006E4ACC" w:rsidR="00766AFF">
        <w:rPr>
          <w:lang w:val="nl-NL"/>
        </w:rPr>
        <w:t>ER</w:t>
      </w:r>
      <w:r w:rsidRPr="006E4ACC" w:rsidR="00890D57">
        <w:rPr>
          <w:lang w:val="nl-NL"/>
        </w:rPr>
        <w:t xml:space="preserve"> </w:t>
      </w:r>
      <w:r w:rsidRPr="006E4ACC" w:rsidR="00766AFF">
        <w:rPr>
          <w:lang w:val="nl-NL"/>
        </w:rPr>
        <w:t xml:space="preserve">zal </w:t>
      </w:r>
      <w:r w:rsidRPr="006E4ACC" w:rsidR="0041595F">
        <w:rPr>
          <w:lang w:val="nl-NL"/>
        </w:rPr>
        <w:t>spreken over</w:t>
      </w:r>
      <w:r w:rsidRPr="006E4ACC" w:rsidR="00890D57">
        <w:rPr>
          <w:lang w:val="nl-NL"/>
        </w:rPr>
        <w:t xml:space="preserve"> de verschillende werksporen ten aanzien van de Russische agressieoorlog in</w:t>
      </w:r>
      <w:r w:rsidRPr="006E4ACC" w:rsidR="00046F52">
        <w:rPr>
          <w:lang w:val="nl-NL"/>
        </w:rPr>
        <w:t xml:space="preserve"> </w:t>
      </w:r>
      <w:r w:rsidRPr="006E4ACC" w:rsidR="00F40184">
        <w:rPr>
          <w:lang w:val="nl-NL"/>
        </w:rPr>
        <w:t>Oekraïne</w:t>
      </w:r>
      <w:r w:rsidRPr="006E4ACC" w:rsidR="00F470F5">
        <w:rPr>
          <w:lang w:val="nl-NL"/>
        </w:rPr>
        <w:t xml:space="preserve"> en</w:t>
      </w:r>
      <w:r w:rsidRPr="006E4ACC" w:rsidR="009D6136">
        <w:rPr>
          <w:rFonts w:cs="Times New Roman"/>
          <w:lang w:val="nl-NL" w:eastAsia="ja-JP"/>
        </w:rPr>
        <w:t xml:space="preserve"> de situatie in het Midden-Oosten. </w:t>
      </w:r>
      <w:r w:rsidRPr="006E4ACC" w:rsidR="00F470F5">
        <w:rPr>
          <w:lang w:val="nl-NL"/>
        </w:rPr>
        <w:t xml:space="preserve">Voor </w:t>
      </w:r>
      <w:r w:rsidRPr="006E4ACC" w:rsidR="007C236D">
        <w:rPr>
          <w:lang w:val="nl-NL"/>
        </w:rPr>
        <w:t>inzet op</w:t>
      </w:r>
      <w:r w:rsidRPr="006E4ACC" w:rsidR="00F470F5">
        <w:rPr>
          <w:lang w:val="nl-NL"/>
        </w:rPr>
        <w:t xml:space="preserve"> deze buitenlandpolitieke onderwerpen verwijst het kabinet naar de </w:t>
      </w:r>
      <w:r w:rsidR="00A26E5C">
        <w:rPr>
          <w:lang w:val="nl-NL"/>
        </w:rPr>
        <w:t>g</w:t>
      </w:r>
      <w:r w:rsidRPr="006E4ACC" w:rsidR="00F470F5">
        <w:rPr>
          <w:lang w:val="nl-NL"/>
        </w:rPr>
        <w:t xml:space="preserve">eannoteerde </w:t>
      </w:r>
      <w:r w:rsidR="00A26E5C">
        <w:rPr>
          <w:lang w:val="nl-NL"/>
        </w:rPr>
        <w:t>a</w:t>
      </w:r>
      <w:r w:rsidRPr="006E4ACC" w:rsidR="00F470F5">
        <w:rPr>
          <w:lang w:val="nl-NL"/>
        </w:rPr>
        <w:t>genda van de Raad Buitenlandse Zaken van 14 oktober</w:t>
      </w:r>
      <w:r w:rsidRPr="006E4ACC" w:rsidR="009D6136">
        <w:rPr>
          <w:lang w:val="nl-NL"/>
        </w:rPr>
        <w:t>.</w:t>
      </w:r>
      <w:r w:rsidRPr="006E4ACC" w:rsidR="00365333">
        <w:rPr>
          <w:lang w:val="nl-NL"/>
        </w:rPr>
        <w:t xml:space="preserve"> </w:t>
      </w:r>
      <w:r w:rsidRPr="006E4ACC" w:rsidR="00F15C0F">
        <w:rPr>
          <w:rFonts w:cs="Times New Roman"/>
          <w:lang w:val="nl-NL" w:eastAsia="ja-JP"/>
        </w:rPr>
        <w:t>Voorts zal</w:t>
      </w:r>
      <w:r w:rsidRPr="006E4ACC" w:rsidR="0082705B">
        <w:rPr>
          <w:rFonts w:cs="Times New Roman"/>
          <w:lang w:val="nl-NL" w:eastAsia="ja-JP"/>
        </w:rPr>
        <w:t xml:space="preserve"> onder</w:t>
      </w:r>
      <w:r w:rsidRPr="006E4ACC" w:rsidR="00740D14">
        <w:rPr>
          <w:rFonts w:cs="Times New Roman"/>
          <w:lang w:val="nl-NL" w:eastAsia="ja-JP"/>
        </w:rPr>
        <w:t xml:space="preserve"> het agendapunt</w:t>
      </w:r>
      <w:r w:rsidRPr="006E4ACC" w:rsidR="0082705B">
        <w:rPr>
          <w:rFonts w:cs="Times New Roman"/>
          <w:lang w:val="nl-NL" w:eastAsia="ja-JP"/>
        </w:rPr>
        <w:t xml:space="preserve"> </w:t>
      </w:r>
      <w:r w:rsidRPr="006E4ACC" w:rsidR="00267EDE">
        <w:rPr>
          <w:rFonts w:cs="Times New Roman"/>
          <w:lang w:val="nl-NL" w:eastAsia="ja-JP"/>
        </w:rPr>
        <w:t>c</w:t>
      </w:r>
      <w:r w:rsidRPr="006E4ACC" w:rsidR="0082705B">
        <w:rPr>
          <w:rFonts w:cs="Times New Roman"/>
          <w:lang w:val="nl-NL" w:eastAsia="ja-JP"/>
        </w:rPr>
        <w:t xml:space="preserve">oncurrentievermogen </w:t>
      </w:r>
      <w:r w:rsidRPr="006E4ACC" w:rsidR="00AC6B88">
        <w:rPr>
          <w:rFonts w:cs="Times New Roman"/>
          <w:lang w:val="nl-NL" w:eastAsia="ja-JP"/>
        </w:rPr>
        <w:t xml:space="preserve">de ER </w:t>
      </w:r>
      <w:r w:rsidRPr="006E4ACC" w:rsidR="0082705B">
        <w:rPr>
          <w:rFonts w:cs="Times New Roman"/>
          <w:lang w:val="nl-NL" w:eastAsia="ja-JP"/>
        </w:rPr>
        <w:t>kennisnemen</w:t>
      </w:r>
      <w:r w:rsidRPr="006E4ACC" w:rsidR="00C55264">
        <w:rPr>
          <w:rFonts w:cs="Times New Roman"/>
          <w:lang w:val="nl-NL" w:eastAsia="ja-JP"/>
        </w:rPr>
        <w:t xml:space="preserve"> </w:t>
      </w:r>
      <w:r w:rsidRPr="006E4ACC" w:rsidR="0082705B">
        <w:rPr>
          <w:rFonts w:cs="Times New Roman"/>
          <w:lang w:val="nl-NL" w:eastAsia="ja-JP"/>
        </w:rPr>
        <w:t xml:space="preserve">van </w:t>
      </w:r>
      <w:r w:rsidRPr="006E4ACC" w:rsidR="00C55264">
        <w:rPr>
          <w:rFonts w:cs="Times New Roman"/>
          <w:lang w:val="nl-NL" w:eastAsia="ja-JP"/>
        </w:rPr>
        <w:t>het rapport-Draghi</w:t>
      </w:r>
      <w:r w:rsidRPr="006E4ACC" w:rsidR="007B5FCC">
        <w:rPr>
          <w:rStyle w:val="FootnoteReference"/>
          <w:rFonts w:cs="Times New Roman"/>
          <w:lang w:val="nl-NL" w:eastAsia="ja-JP"/>
        </w:rPr>
        <w:footnoteReference w:id="3"/>
      </w:r>
      <w:r w:rsidRPr="006E4ACC" w:rsidR="00C55264">
        <w:rPr>
          <w:rFonts w:cs="Times New Roman"/>
          <w:lang w:val="nl-NL" w:eastAsia="ja-JP"/>
        </w:rPr>
        <w:t xml:space="preserve">, dat tevens geagendeerd staat voor de informele ER van 8 november </w:t>
      </w:r>
      <w:r w:rsidRPr="006E4ACC" w:rsidR="00187B37">
        <w:rPr>
          <w:rFonts w:cs="Times New Roman"/>
          <w:lang w:val="nl-NL" w:eastAsia="ja-JP"/>
        </w:rPr>
        <w:t>a.s.</w:t>
      </w:r>
      <w:r w:rsidRPr="006E4ACC" w:rsidR="00C55264">
        <w:rPr>
          <w:rFonts w:cs="Times New Roman"/>
          <w:lang w:val="nl-NL" w:eastAsia="ja-JP"/>
        </w:rPr>
        <w:t xml:space="preserve"> </w:t>
      </w:r>
      <w:r w:rsidRPr="006E4ACC" w:rsidR="00702377">
        <w:rPr>
          <w:rFonts w:cs="Times New Roman"/>
          <w:lang w:val="nl-NL" w:eastAsia="ja-JP"/>
        </w:rPr>
        <w:t xml:space="preserve">Het kabinet </w:t>
      </w:r>
      <w:r w:rsidRPr="006E4ACC" w:rsidR="002B1263">
        <w:rPr>
          <w:rFonts w:cs="Times New Roman"/>
          <w:lang w:val="nl-NL" w:eastAsia="ja-JP"/>
        </w:rPr>
        <w:t>bestudeert</w:t>
      </w:r>
      <w:r w:rsidRPr="006E4ACC" w:rsidR="00702377">
        <w:rPr>
          <w:rFonts w:cs="Times New Roman"/>
          <w:lang w:val="nl-NL" w:eastAsia="ja-JP"/>
        </w:rPr>
        <w:t xml:space="preserve"> </w:t>
      </w:r>
      <w:r w:rsidRPr="006E4ACC" w:rsidR="002B1263">
        <w:rPr>
          <w:rFonts w:cs="Times New Roman"/>
          <w:lang w:val="nl-NL" w:eastAsia="ja-JP"/>
        </w:rPr>
        <w:t xml:space="preserve">momenteel </w:t>
      </w:r>
      <w:r w:rsidRPr="006E4ACC" w:rsidR="00702377">
        <w:rPr>
          <w:rFonts w:cs="Times New Roman"/>
          <w:lang w:val="nl-NL" w:eastAsia="ja-JP"/>
        </w:rPr>
        <w:t>het omvangrijke Draghi-rapport. Een eerste kabinetsappreciatie zal zich concentreren op de hoofdlijnen van het rapport en zal worden toegevoegd aan het verslag van de Raad voor Concurrentievermogen van 26 september jl</w:t>
      </w:r>
      <w:r w:rsidRPr="006E4ACC" w:rsidR="004B7D23">
        <w:rPr>
          <w:rFonts w:cs="Times New Roman"/>
          <w:lang w:val="nl-NL" w:eastAsia="ja-JP"/>
        </w:rPr>
        <w:t>.</w:t>
      </w:r>
    </w:p>
    <w:p w:rsidRPr="006E4ACC" w:rsidR="00D54E5A" w:rsidP="001A60B5" w:rsidRDefault="00D722E8" w14:paraId="3A6DF4E8" w14:textId="390399B6">
      <w:pPr>
        <w:spacing w:line="276" w:lineRule="auto"/>
        <w:rPr>
          <w:rFonts w:cs="Times New Roman"/>
          <w:lang w:val="nl-NL" w:eastAsia="ja-JP"/>
        </w:rPr>
      </w:pPr>
      <w:r w:rsidRPr="006E4ACC">
        <w:rPr>
          <w:rFonts w:cs="Times New Roman"/>
          <w:lang w:val="nl-NL" w:eastAsia="ja-JP"/>
        </w:rPr>
        <w:t>Verder</w:t>
      </w:r>
      <w:r w:rsidRPr="006E4ACC" w:rsidR="00046F52">
        <w:rPr>
          <w:rFonts w:cs="Times New Roman"/>
          <w:lang w:val="nl-NL" w:eastAsia="ja-JP"/>
        </w:rPr>
        <w:t xml:space="preserve"> staat de ER</w:t>
      </w:r>
      <w:r w:rsidRPr="006E4ACC" w:rsidDel="00E37F06" w:rsidR="0082705B">
        <w:rPr>
          <w:rFonts w:cs="Times New Roman"/>
          <w:lang w:val="nl-NL" w:eastAsia="ja-JP"/>
        </w:rPr>
        <w:t xml:space="preserve"> </w:t>
      </w:r>
      <w:r w:rsidRPr="006E4ACC" w:rsidR="0082705B">
        <w:rPr>
          <w:rFonts w:cs="Times New Roman"/>
          <w:lang w:val="nl-NL" w:eastAsia="ja-JP"/>
        </w:rPr>
        <w:t xml:space="preserve">stil bij de ontwikkelingen in </w:t>
      </w:r>
      <w:r w:rsidRPr="006E4ACC" w:rsidR="00F40184">
        <w:rPr>
          <w:rFonts w:cs="Times New Roman"/>
          <w:lang w:val="nl-NL" w:eastAsia="ja-JP"/>
        </w:rPr>
        <w:t xml:space="preserve">Georgië </w:t>
      </w:r>
      <w:r w:rsidRPr="006E4ACC" w:rsidR="00756DEE">
        <w:rPr>
          <w:rFonts w:cs="Times New Roman"/>
          <w:lang w:val="nl-NL" w:eastAsia="ja-JP"/>
        </w:rPr>
        <w:t xml:space="preserve">en </w:t>
      </w:r>
      <w:r w:rsidRPr="006E4ACC" w:rsidR="00F40184">
        <w:rPr>
          <w:rFonts w:cs="Times New Roman"/>
          <w:lang w:val="nl-NL" w:eastAsia="ja-JP"/>
        </w:rPr>
        <w:t>Moldavië</w:t>
      </w:r>
      <w:r w:rsidRPr="006E4ACC" w:rsidR="00DD0AE4">
        <w:rPr>
          <w:rFonts w:cs="Times New Roman"/>
          <w:lang w:val="nl-NL" w:eastAsia="ja-JP"/>
        </w:rPr>
        <w:t>.</w:t>
      </w:r>
      <w:r w:rsidRPr="006E4ACC" w:rsidR="0029204C">
        <w:rPr>
          <w:rFonts w:cs="Times New Roman"/>
          <w:lang w:val="nl-NL" w:eastAsia="ja-JP"/>
        </w:rPr>
        <w:t xml:space="preserve"> H</w:t>
      </w:r>
      <w:r w:rsidRPr="006E4ACC" w:rsidR="002E5BB2">
        <w:rPr>
          <w:rFonts w:cs="Times New Roman"/>
          <w:lang w:val="nl-NL" w:eastAsia="ja-JP"/>
        </w:rPr>
        <w:t>et kabinet</w:t>
      </w:r>
      <w:r w:rsidRPr="006E4ACC" w:rsidR="00000A62">
        <w:rPr>
          <w:rFonts w:cs="Times New Roman"/>
          <w:lang w:val="nl-NL" w:eastAsia="ja-JP"/>
        </w:rPr>
        <w:t xml:space="preserve"> benadrukt </w:t>
      </w:r>
      <w:r w:rsidRPr="006E4ACC" w:rsidR="00884E8F">
        <w:rPr>
          <w:rFonts w:cs="Times New Roman"/>
          <w:lang w:val="nl-NL" w:eastAsia="ja-JP"/>
        </w:rPr>
        <w:t xml:space="preserve">het belang van vrije verkiezingen </w:t>
      </w:r>
      <w:r w:rsidRPr="006E4ACC" w:rsidR="0029204C">
        <w:rPr>
          <w:rFonts w:cs="Times New Roman"/>
          <w:lang w:val="nl-NL" w:eastAsia="ja-JP"/>
        </w:rPr>
        <w:t xml:space="preserve">in Georgië </w:t>
      </w:r>
      <w:r w:rsidRPr="006E4ACC" w:rsidR="00884E8F">
        <w:rPr>
          <w:rFonts w:cs="Times New Roman"/>
          <w:lang w:val="nl-NL" w:eastAsia="ja-JP"/>
        </w:rPr>
        <w:t xml:space="preserve">en </w:t>
      </w:r>
      <w:r w:rsidRPr="006E4ACC" w:rsidR="006F3BB7">
        <w:rPr>
          <w:rFonts w:cs="Times New Roman"/>
          <w:lang w:val="nl-NL" w:eastAsia="ja-JP"/>
        </w:rPr>
        <w:t xml:space="preserve">spreekt haar zorgen uit over </w:t>
      </w:r>
      <w:r w:rsidRPr="006E4ACC" w:rsidR="002E5BB2">
        <w:rPr>
          <w:rFonts w:cs="Times New Roman"/>
          <w:lang w:val="nl-NL" w:eastAsia="ja-JP"/>
        </w:rPr>
        <w:t xml:space="preserve">de recent aangenomen anti-lhbtqia+-wetgeving </w:t>
      </w:r>
      <w:r w:rsidRPr="006E4ACC" w:rsidR="007736FD">
        <w:rPr>
          <w:rFonts w:cs="Times New Roman"/>
          <w:lang w:val="nl-NL" w:eastAsia="ja-JP"/>
        </w:rPr>
        <w:t>aldaar</w:t>
      </w:r>
      <w:r w:rsidRPr="006E4ACC" w:rsidR="002E5BB2">
        <w:rPr>
          <w:rFonts w:cs="Times New Roman"/>
          <w:lang w:val="nl-NL" w:eastAsia="ja-JP"/>
        </w:rPr>
        <w:t>.</w:t>
      </w:r>
      <w:r w:rsidRPr="006E4ACC" w:rsidR="00992FA3">
        <w:rPr>
          <w:rFonts w:cs="Times New Roman"/>
          <w:lang w:val="nl-NL" w:eastAsia="ja-JP"/>
        </w:rPr>
        <w:t xml:space="preserve"> </w:t>
      </w:r>
      <w:r w:rsidRPr="006E4ACC" w:rsidR="0056185D">
        <w:rPr>
          <w:rFonts w:cs="Times New Roman"/>
          <w:lang w:val="nl-NL" w:eastAsia="ja-JP"/>
        </w:rPr>
        <w:t>Het kabinet beziet d</w:t>
      </w:r>
      <w:r w:rsidRPr="006E4ACC" w:rsidR="0093778E">
        <w:rPr>
          <w:rFonts w:cs="Times New Roman"/>
          <w:lang w:val="nl-NL" w:eastAsia="ja-JP"/>
        </w:rPr>
        <w:t>eze</w:t>
      </w:r>
      <w:r w:rsidRPr="006E4ACC" w:rsidR="00992FA3">
        <w:rPr>
          <w:rFonts w:cs="Times New Roman"/>
          <w:lang w:val="nl-NL" w:eastAsia="ja-JP"/>
        </w:rPr>
        <w:t xml:space="preserve"> wetgeving in een bredere negatieve trend</w:t>
      </w:r>
      <w:r w:rsidRPr="006E4ACC" w:rsidDel="0093778E" w:rsidR="00992FA3">
        <w:rPr>
          <w:rFonts w:cs="Times New Roman"/>
          <w:lang w:val="nl-NL" w:eastAsia="ja-JP"/>
        </w:rPr>
        <w:t xml:space="preserve"> </w:t>
      </w:r>
      <w:r w:rsidRPr="006E4ACC" w:rsidR="00DF6273">
        <w:rPr>
          <w:rFonts w:cs="Times New Roman"/>
          <w:lang w:val="nl-NL" w:eastAsia="ja-JP"/>
        </w:rPr>
        <w:t>op het gebied van democratisering en rechtsstaat</w:t>
      </w:r>
      <w:r w:rsidRPr="006E4ACC" w:rsidDel="0093778E" w:rsidR="00992FA3">
        <w:rPr>
          <w:rFonts w:cs="Times New Roman"/>
          <w:lang w:val="nl-NL" w:eastAsia="ja-JP"/>
        </w:rPr>
        <w:t xml:space="preserve"> </w:t>
      </w:r>
      <w:r w:rsidRPr="006E4ACC" w:rsidR="0093778E">
        <w:rPr>
          <w:rFonts w:cs="Times New Roman"/>
          <w:lang w:val="nl-NL" w:eastAsia="ja-JP"/>
        </w:rPr>
        <w:t>in</w:t>
      </w:r>
      <w:r w:rsidRPr="006E4ACC" w:rsidR="00992FA3">
        <w:rPr>
          <w:rFonts w:cs="Times New Roman"/>
          <w:lang w:val="nl-NL" w:eastAsia="ja-JP"/>
        </w:rPr>
        <w:t xml:space="preserve"> Georgië </w:t>
      </w:r>
      <w:r w:rsidRPr="006E4ACC" w:rsidR="0093778E">
        <w:rPr>
          <w:rFonts w:cs="Times New Roman"/>
          <w:lang w:val="nl-NL" w:eastAsia="ja-JP"/>
        </w:rPr>
        <w:t xml:space="preserve">die </w:t>
      </w:r>
      <w:r w:rsidRPr="006E4ACC" w:rsidR="00992FA3">
        <w:rPr>
          <w:rFonts w:cs="Times New Roman"/>
          <w:lang w:val="nl-NL" w:eastAsia="ja-JP"/>
        </w:rPr>
        <w:t xml:space="preserve">voortgang op het EU-toetredingstraject </w:t>
      </w:r>
      <w:r w:rsidRPr="006E4ACC" w:rsidR="009A666A">
        <w:rPr>
          <w:rFonts w:cs="Times New Roman"/>
          <w:lang w:val="nl-NL" w:eastAsia="ja-JP"/>
        </w:rPr>
        <w:t>moment</w:t>
      </w:r>
      <w:r w:rsidRPr="006E4ACC" w:rsidR="007A76BA">
        <w:rPr>
          <w:rFonts w:cs="Times New Roman"/>
          <w:lang w:val="nl-NL" w:eastAsia="ja-JP"/>
        </w:rPr>
        <w:t>eel</w:t>
      </w:r>
      <w:r w:rsidRPr="006E4ACC" w:rsidR="0091360E">
        <w:rPr>
          <w:rFonts w:cs="Times New Roman"/>
          <w:lang w:val="nl-NL" w:eastAsia="ja-JP"/>
        </w:rPr>
        <w:t xml:space="preserve"> </w:t>
      </w:r>
      <w:r w:rsidRPr="006E4ACC" w:rsidR="006F3BB7">
        <w:rPr>
          <w:rFonts w:cs="Times New Roman"/>
          <w:lang w:val="nl-NL" w:eastAsia="ja-JP"/>
        </w:rPr>
        <w:t xml:space="preserve">de facto heeft </w:t>
      </w:r>
      <w:r w:rsidR="006E0AE5">
        <w:rPr>
          <w:rFonts w:cs="Times New Roman"/>
          <w:lang w:val="nl-NL" w:eastAsia="ja-JP"/>
        </w:rPr>
        <w:t>stil</w:t>
      </w:r>
      <w:r w:rsidRPr="006E4ACC" w:rsidR="006F3BB7">
        <w:rPr>
          <w:rFonts w:cs="Times New Roman"/>
          <w:lang w:val="nl-NL" w:eastAsia="ja-JP"/>
        </w:rPr>
        <w:t>gelegd</w:t>
      </w:r>
      <w:r w:rsidRPr="006E4ACC" w:rsidR="00681581">
        <w:rPr>
          <w:rFonts w:cs="Times New Roman"/>
          <w:lang w:val="nl-NL" w:eastAsia="ja-JP"/>
        </w:rPr>
        <w:t xml:space="preserve">. </w:t>
      </w:r>
      <w:r w:rsidRPr="006E4ACC" w:rsidR="748BE58D">
        <w:rPr>
          <w:rFonts w:cs="Times New Roman"/>
          <w:lang w:val="nl-NL" w:eastAsia="ja-JP"/>
        </w:rPr>
        <w:t>Daarnaast z</w:t>
      </w:r>
      <w:r w:rsidRPr="006E4ACC" w:rsidR="2605AA08">
        <w:rPr>
          <w:rFonts w:cs="Times New Roman"/>
          <w:lang w:val="nl-NL" w:eastAsia="ja-JP"/>
        </w:rPr>
        <w:t xml:space="preserve">al </w:t>
      </w:r>
      <w:r w:rsidRPr="006E4ACC" w:rsidR="00A01458">
        <w:rPr>
          <w:rFonts w:cs="Times New Roman"/>
          <w:lang w:val="nl-NL" w:eastAsia="ja-JP"/>
        </w:rPr>
        <w:t>de ER</w:t>
      </w:r>
      <w:r w:rsidRPr="006E4ACC" w:rsidR="7B8A8B56">
        <w:rPr>
          <w:rFonts w:cs="Times New Roman"/>
          <w:lang w:val="nl-NL" w:eastAsia="ja-JP"/>
        </w:rPr>
        <w:t xml:space="preserve"> stilstaan bij</w:t>
      </w:r>
      <w:r w:rsidRPr="006E4ACC" w:rsidR="2605AA08">
        <w:rPr>
          <w:rFonts w:cs="Times New Roman"/>
          <w:lang w:val="nl-NL" w:eastAsia="ja-JP"/>
        </w:rPr>
        <w:t xml:space="preserve"> </w:t>
      </w:r>
      <w:r w:rsidRPr="006E4ACC" w:rsidR="748BE58D">
        <w:rPr>
          <w:rFonts w:cs="Times New Roman"/>
          <w:lang w:val="nl-NL" w:eastAsia="ja-JP"/>
        </w:rPr>
        <w:t xml:space="preserve">de </w:t>
      </w:r>
      <w:r w:rsidRPr="006E4ACC" w:rsidR="003E10FE">
        <w:rPr>
          <w:rFonts w:cs="Times New Roman"/>
          <w:lang w:val="nl-NL" w:eastAsia="ja-JP"/>
        </w:rPr>
        <w:t>p</w:t>
      </w:r>
      <w:r w:rsidRPr="006E4ACC" w:rsidR="004C3039">
        <w:rPr>
          <w:rFonts w:cs="Times New Roman"/>
          <w:lang w:val="nl-NL" w:eastAsia="ja-JP"/>
        </w:rPr>
        <w:t>resident</w:t>
      </w:r>
      <w:r w:rsidRPr="006E4ACC" w:rsidR="748BE58D">
        <w:rPr>
          <w:rFonts w:cs="Times New Roman"/>
          <w:lang w:val="nl-NL" w:eastAsia="ja-JP"/>
        </w:rPr>
        <w:t>verk</w:t>
      </w:r>
      <w:r w:rsidRPr="006E4ACC" w:rsidR="2605AA08">
        <w:rPr>
          <w:rFonts w:cs="Times New Roman"/>
          <w:lang w:val="nl-NL" w:eastAsia="ja-JP"/>
        </w:rPr>
        <w:t>ie</w:t>
      </w:r>
      <w:r w:rsidRPr="006E4ACC" w:rsidR="748BE58D">
        <w:rPr>
          <w:rFonts w:cs="Times New Roman"/>
          <w:lang w:val="nl-NL" w:eastAsia="ja-JP"/>
        </w:rPr>
        <w:t xml:space="preserve">zingen en </w:t>
      </w:r>
      <w:r w:rsidRPr="006E4ACC" w:rsidR="2605AA08">
        <w:rPr>
          <w:rFonts w:cs="Times New Roman"/>
          <w:lang w:val="nl-NL" w:eastAsia="ja-JP"/>
        </w:rPr>
        <w:t>het EU-referendum</w:t>
      </w:r>
      <w:r w:rsidRPr="006E4ACC" w:rsidR="748BE58D">
        <w:rPr>
          <w:rFonts w:cs="Times New Roman"/>
          <w:lang w:val="nl-NL" w:eastAsia="ja-JP"/>
        </w:rPr>
        <w:t xml:space="preserve"> </w:t>
      </w:r>
      <w:r w:rsidRPr="006E4ACC" w:rsidR="3E74B0A9">
        <w:rPr>
          <w:rFonts w:cs="Times New Roman"/>
          <w:lang w:val="nl-NL" w:eastAsia="ja-JP"/>
        </w:rPr>
        <w:t xml:space="preserve">in </w:t>
      </w:r>
      <w:r w:rsidRPr="006E4ACC" w:rsidR="7B8A8B56">
        <w:rPr>
          <w:rFonts w:cs="Times New Roman"/>
          <w:lang w:val="nl-NL" w:eastAsia="ja-JP"/>
        </w:rPr>
        <w:t>Moldavië</w:t>
      </w:r>
      <w:r w:rsidRPr="006E4ACC" w:rsidR="3E74B0A9">
        <w:rPr>
          <w:rFonts w:cs="Times New Roman"/>
          <w:lang w:val="nl-NL" w:eastAsia="ja-JP"/>
        </w:rPr>
        <w:t xml:space="preserve"> van 20 oktober</w:t>
      </w:r>
      <w:r w:rsidRPr="006E4ACC" w:rsidR="7B8A8B56">
        <w:rPr>
          <w:rFonts w:cs="Times New Roman"/>
          <w:lang w:val="nl-NL" w:eastAsia="ja-JP"/>
        </w:rPr>
        <w:t>.</w:t>
      </w:r>
      <w:r w:rsidRPr="006E4ACC" w:rsidR="748BE58D">
        <w:rPr>
          <w:rFonts w:cs="Times New Roman"/>
          <w:lang w:val="nl-NL" w:eastAsia="ja-JP"/>
        </w:rPr>
        <w:t xml:space="preserve"> </w:t>
      </w:r>
      <w:r w:rsidRPr="006E4ACC" w:rsidR="003367E3">
        <w:rPr>
          <w:rFonts w:cs="Times New Roman"/>
          <w:lang w:val="nl-NL" w:eastAsia="ja-JP"/>
        </w:rPr>
        <w:t>Ook</w:t>
      </w:r>
      <w:r w:rsidRPr="006E4ACC" w:rsidR="0082705B">
        <w:rPr>
          <w:rFonts w:cs="Times New Roman"/>
          <w:lang w:val="nl-NL" w:eastAsia="ja-JP"/>
        </w:rPr>
        <w:t xml:space="preserve"> zal de ER kennisnemen van de voorbereidingen van de</w:t>
      </w:r>
      <w:r w:rsidRPr="006E4ACC" w:rsidR="00CA6DFF">
        <w:rPr>
          <w:rFonts w:cs="Times New Roman"/>
          <w:lang w:val="nl-NL" w:eastAsia="ja-JP"/>
        </w:rPr>
        <w:t xml:space="preserve"> 29</w:t>
      </w:r>
      <w:r w:rsidRPr="006E4ACC" w:rsidR="00CA6DFF">
        <w:rPr>
          <w:rFonts w:cs="Times New Roman"/>
          <w:vertAlign w:val="superscript"/>
          <w:lang w:val="nl-NL" w:eastAsia="ja-JP"/>
        </w:rPr>
        <w:t>ste</w:t>
      </w:r>
      <w:r w:rsidRPr="006E4ACC" w:rsidR="00CA6DFF">
        <w:rPr>
          <w:rFonts w:cs="Times New Roman"/>
          <w:lang w:val="nl-NL" w:eastAsia="ja-JP"/>
        </w:rPr>
        <w:t xml:space="preserve"> Conferentie van Partijen van het VN-klimaatverdrag, van 11</w:t>
      </w:r>
      <w:r w:rsidRPr="006E4ACC" w:rsidR="00DC030D">
        <w:rPr>
          <w:rFonts w:cs="Times New Roman"/>
          <w:lang w:val="nl-NL" w:eastAsia="ja-JP"/>
        </w:rPr>
        <w:t xml:space="preserve"> tot </w:t>
      </w:r>
      <w:r w:rsidRPr="006E4ACC" w:rsidR="00CA6DFF">
        <w:rPr>
          <w:rFonts w:cs="Times New Roman"/>
          <w:lang w:val="nl-NL" w:eastAsia="ja-JP"/>
        </w:rPr>
        <w:t>22 november in Baku</w:t>
      </w:r>
      <w:r w:rsidRPr="006E4ACC" w:rsidR="00DC030D">
        <w:rPr>
          <w:rFonts w:cs="Times New Roman"/>
          <w:lang w:val="nl-NL" w:eastAsia="ja-JP"/>
        </w:rPr>
        <w:t>,</w:t>
      </w:r>
      <w:r w:rsidRPr="006E4ACC" w:rsidR="00CA6DFF">
        <w:rPr>
          <w:rFonts w:cs="Times New Roman"/>
          <w:lang w:val="nl-NL" w:eastAsia="ja-JP"/>
        </w:rPr>
        <w:t xml:space="preserve"> en de </w:t>
      </w:r>
      <w:r w:rsidRPr="006E4ACC" w:rsidR="00CA6DFF">
        <w:rPr>
          <w:rFonts w:eastAsia="Times New Roman"/>
          <w:lang w:val="nl-NL"/>
        </w:rPr>
        <w:t>16</w:t>
      </w:r>
      <w:r w:rsidRPr="006E4ACC" w:rsidR="00CA6DFF">
        <w:rPr>
          <w:rFonts w:eastAsia="Times New Roman"/>
          <w:vertAlign w:val="superscript"/>
          <w:lang w:val="nl-NL"/>
        </w:rPr>
        <w:t>e</w:t>
      </w:r>
      <w:r w:rsidRPr="006E4ACC" w:rsidR="00CA6DFF">
        <w:rPr>
          <w:rFonts w:eastAsia="Times New Roman"/>
          <w:lang w:val="nl-NL"/>
        </w:rPr>
        <w:t xml:space="preserve"> Conferentie van Partijen van het VN Biodiversiteitsverdrag, </w:t>
      </w:r>
      <w:r w:rsidRPr="006E4ACC" w:rsidR="00DC030D">
        <w:rPr>
          <w:rFonts w:eastAsia="Times New Roman"/>
          <w:lang w:val="nl-NL"/>
        </w:rPr>
        <w:t xml:space="preserve">van </w:t>
      </w:r>
      <w:r w:rsidRPr="006E4ACC" w:rsidR="00CA6DFF">
        <w:rPr>
          <w:rFonts w:eastAsia="Times New Roman"/>
          <w:lang w:val="nl-NL"/>
        </w:rPr>
        <w:t>21 oktober</w:t>
      </w:r>
      <w:r w:rsidRPr="006E4ACC" w:rsidR="00DC030D">
        <w:rPr>
          <w:rFonts w:eastAsia="Times New Roman"/>
          <w:lang w:val="nl-NL"/>
        </w:rPr>
        <w:t xml:space="preserve"> tot</w:t>
      </w:r>
      <w:r w:rsidRPr="006E4ACC" w:rsidR="00055A8B">
        <w:rPr>
          <w:rFonts w:eastAsia="Times New Roman"/>
          <w:lang w:val="nl-NL"/>
        </w:rPr>
        <w:t xml:space="preserve"> </w:t>
      </w:r>
      <w:r w:rsidRPr="006E4ACC" w:rsidR="00CA6DFF">
        <w:rPr>
          <w:rFonts w:eastAsia="Times New Roman"/>
          <w:lang w:val="nl-NL"/>
        </w:rPr>
        <w:t>1 november in Cali</w:t>
      </w:r>
      <w:r w:rsidRPr="006E4ACC" w:rsidR="00CA6DFF">
        <w:rPr>
          <w:rFonts w:cs="Times New Roman"/>
          <w:lang w:val="nl-NL" w:eastAsia="ja-JP"/>
        </w:rPr>
        <w:t>.</w:t>
      </w:r>
      <w:r w:rsidRPr="006E4ACC" w:rsidR="00EA2877">
        <w:rPr>
          <w:rFonts w:cs="Times New Roman"/>
          <w:lang w:val="nl-NL" w:eastAsia="ja-JP"/>
        </w:rPr>
        <w:t xml:space="preserve"> </w:t>
      </w:r>
    </w:p>
    <w:p w:rsidR="00444D5A" w:rsidP="001A60B5" w:rsidRDefault="00BD4948" w14:paraId="4CE2703A" w14:textId="656B7D89">
      <w:pPr>
        <w:spacing w:line="276" w:lineRule="auto"/>
        <w:rPr>
          <w:rFonts w:cs="Times New Roman"/>
          <w:lang w:val="nl-NL" w:eastAsia="ja-JP"/>
        </w:rPr>
      </w:pPr>
      <w:r w:rsidRPr="006E4ACC">
        <w:rPr>
          <w:rFonts w:cs="Times New Roman"/>
          <w:lang w:val="nl-NL" w:eastAsia="ja-JP"/>
        </w:rPr>
        <w:t>Waarschijnlijk</w:t>
      </w:r>
      <w:r w:rsidRPr="006E4ACC" w:rsidR="00EA2877">
        <w:rPr>
          <w:rFonts w:cs="Times New Roman"/>
          <w:lang w:val="nl-NL" w:eastAsia="ja-JP"/>
        </w:rPr>
        <w:t xml:space="preserve"> zal </w:t>
      </w:r>
      <w:r w:rsidRPr="006E4ACC" w:rsidR="00EA2877">
        <w:rPr>
          <w:lang w:val="nl-NL"/>
        </w:rPr>
        <w:t xml:space="preserve">de ER </w:t>
      </w:r>
      <w:r w:rsidRPr="006E4ACC" w:rsidR="00D54E5A">
        <w:rPr>
          <w:lang w:val="nl-NL"/>
        </w:rPr>
        <w:t xml:space="preserve">spreken over migratie. Het kabinet </w:t>
      </w:r>
      <w:r w:rsidRPr="006E4ACC" w:rsidR="00B03436">
        <w:rPr>
          <w:lang w:val="nl-NL"/>
        </w:rPr>
        <w:t xml:space="preserve">vindt </w:t>
      </w:r>
      <w:r w:rsidRPr="006E4ACC" w:rsidR="001A2EFA">
        <w:rPr>
          <w:lang w:val="nl-NL"/>
        </w:rPr>
        <w:t>agendering</w:t>
      </w:r>
      <w:r w:rsidRPr="006E4ACC" w:rsidR="00B03436">
        <w:rPr>
          <w:lang w:val="nl-NL"/>
        </w:rPr>
        <w:t xml:space="preserve"> belangrijk en </w:t>
      </w:r>
      <w:r w:rsidRPr="006E4ACC" w:rsidR="00D54E5A">
        <w:rPr>
          <w:lang w:val="nl-NL"/>
        </w:rPr>
        <w:t xml:space="preserve">kijkt uit naar de reguliere voortgangsbrief </w:t>
      </w:r>
      <w:r w:rsidRPr="006E4ACC" w:rsidR="006915CA">
        <w:rPr>
          <w:lang w:val="nl-NL"/>
        </w:rPr>
        <w:t xml:space="preserve">van de Commissie </w:t>
      </w:r>
      <w:r w:rsidRPr="006E4ACC" w:rsidR="00D54E5A">
        <w:rPr>
          <w:lang w:val="nl-NL"/>
        </w:rPr>
        <w:t xml:space="preserve">over de implementatie van de ER-conclusies uit februari 2023. Het kabinet zet in op bespreking van </w:t>
      </w:r>
      <w:r w:rsidRPr="006E4ACC" w:rsidR="6F497039">
        <w:rPr>
          <w:lang w:val="nl-NL"/>
        </w:rPr>
        <w:t xml:space="preserve">onder andere de implementatie van het </w:t>
      </w:r>
      <w:r w:rsidRPr="006E4ACC" w:rsidR="00872797">
        <w:rPr>
          <w:lang w:val="nl-NL"/>
        </w:rPr>
        <w:t>Asiel- en Migratie</w:t>
      </w:r>
      <w:r w:rsidRPr="006E4ACC" w:rsidR="00301B12">
        <w:rPr>
          <w:lang w:val="nl-NL"/>
        </w:rPr>
        <w:t>p</w:t>
      </w:r>
      <w:r w:rsidRPr="006E4ACC" w:rsidR="41213F27">
        <w:rPr>
          <w:lang w:val="nl-NL"/>
        </w:rPr>
        <w:t>a</w:t>
      </w:r>
      <w:r w:rsidRPr="006E4ACC" w:rsidR="6F497039">
        <w:rPr>
          <w:lang w:val="nl-NL"/>
        </w:rPr>
        <w:t>ct, naleving van de Dublinv</w:t>
      </w:r>
      <w:r w:rsidRPr="006E4ACC" w:rsidR="22ECE895">
        <w:rPr>
          <w:lang w:val="nl-NL"/>
        </w:rPr>
        <w:t>er</w:t>
      </w:r>
      <w:r w:rsidRPr="006E4ACC" w:rsidR="6F497039">
        <w:rPr>
          <w:lang w:val="nl-NL"/>
        </w:rPr>
        <w:t>orde</w:t>
      </w:r>
      <w:r w:rsidRPr="006E4ACC" w:rsidR="22ECE895">
        <w:rPr>
          <w:lang w:val="nl-NL"/>
        </w:rPr>
        <w:t>n</w:t>
      </w:r>
      <w:r w:rsidRPr="006E4ACC" w:rsidR="6F497039">
        <w:rPr>
          <w:lang w:val="nl-NL"/>
        </w:rPr>
        <w:t xml:space="preserve">ing en </w:t>
      </w:r>
      <w:r w:rsidRPr="006E4ACC" w:rsidR="22ECE895">
        <w:rPr>
          <w:lang w:val="nl-NL"/>
        </w:rPr>
        <w:t xml:space="preserve">strategische </w:t>
      </w:r>
      <w:r w:rsidRPr="006E4ACC" w:rsidR="6F497039">
        <w:rPr>
          <w:lang w:val="nl-NL"/>
        </w:rPr>
        <w:t>partnerschap</w:t>
      </w:r>
      <w:r w:rsidRPr="006E4ACC" w:rsidR="41213F27">
        <w:rPr>
          <w:lang w:val="nl-NL"/>
        </w:rPr>
        <w:t xml:space="preserve">pen met </w:t>
      </w:r>
      <w:r w:rsidRPr="006E4ACC" w:rsidR="22ECE895">
        <w:rPr>
          <w:lang w:val="nl-NL"/>
        </w:rPr>
        <w:t>relevante migrat</w:t>
      </w:r>
      <w:r w:rsidRPr="006E4ACC" w:rsidR="06D0D983">
        <w:rPr>
          <w:lang w:val="nl-NL"/>
        </w:rPr>
        <w:t>ielanden</w:t>
      </w:r>
      <w:r w:rsidRPr="006E4ACC" w:rsidR="41213F27">
        <w:rPr>
          <w:lang w:val="nl-NL"/>
        </w:rPr>
        <w:t>.</w:t>
      </w:r>
      <w:r w:rsidRPr="006E4ACC" w:rsidR="0095708D">
        <w:rPr>
          <w:lang w:val="nl-NL"/>
        </w:rPr>
        <w:t xml:space="preserve"> </w:t>
      </w:r>
      <w:r w:rsidRPr="006E4ACC">
        <w:rPr>
          <w:lang w:val="nl-NL"/>
        </w:rPr>
        <w:t xml:space="preserve">Op moment van schrijven lijkt het erop dat </w:t>
      </w:r>
      <w:r w:rsidRPr="006E4ACC">
        <w:rPr>
          <w:rFonts w:cs="Times New Roman"/>
          <w:lang w:val="nl-NL" w:eastAsia="ja-JP"/>
        </w:rPr>
        <w:t>op</w:t>
      </w:r>
      <w:r w:rsidRPr="006E4ACC" w:rsidR="00EA2877">
        <w:rPr>
          <w:rFonts w:cs="Times New Roman"/>
          <w:lang w:val="nl-NL" w:eastAsia="ja-JP"/>
        </w:rPr>
        <w:t xml:space="preserve"> de </w:t>
      </w:r>
      <w:r w:rsidRPr="006E4ACC">
        <w:rPr>
          <w:rFonts w:cs="Times New Roman"/>
          <w:lang w:val="nl-NL" w:eastAsia="ja-JP"/>
        </w:rPr>
        <w:t xml:space="preserve">conceptagenda genoemde </w:t>
      </w:r>
      <w:r w:rsidRPr="006E4ACC" w:rsidR="00EA2877">
        <w:rPr>
          <w:rFonts w:cs="Times New Roman"/>
          <w:lang w:val="nl-NL" w:eastAsia="ja-JP"/>
        </w:rPr>
        <w:t>mogelijk</w:t>
      </w:r>
      <w:r w:rsidRPr="006E4ACC">
        <w:rPr>
          <w:rFonts w:cs="Times New Roman"/>
          <w:lang w:val="nl-NL" w:eastAsia="ja-JP"/>
        </w:rPr>
        <w:t>e</w:t>
      </w:r>
      <w:r w:rsidRPr="006E4ACC" w:rsidR="00EA2877">
        <w:rPr>
          <w:rFonts w:cs="Times New Roman"/>
          <w:lang w:val="nl-NL" w:eastAsia="ja-JP"/>
        </w:rPr>
        <w:t xml:space="preserve">  discussie </w:t>
      </w:r>
      <w:r w:rsidRPr="006E4ACC">
        <w:rPr>
          <w:rFonts w:cs="Times New Roman"/>
          <w:lang w:val="nl-NL" w:eastAsia="ja-JP"/>
        </w:rPr>
        <w:t xml:space="preserve">over veiligheid </w:t>
      </w:r>
      <w:r w:rsidR="00BB049A">
        <w:rPr>
          <w:rFonts w:cs="Times New Roman"/>
          <w:lang w:val="nl-NL" w:eastAsia="ja-JP"/>
        </w:rPr>
        <w:t>en</w:t>
      </w:r>
      <w:r w:rsidRPr="006E4ACC">
        <w:rPr>
          <w:rFonts w:cs="Times New Roman"/>
          <w:lang w:val="nl-NL" w:eastAsia="ja-JP"/>
        </w:rPr>
        <w:t xml:space="preserve"> defensie</w:t>
      </w:r>
      <w:r w:rsidRPr="006E4ACC" w:rsidR="00EA2877">
        <w:rPr>
          <w:rFonts w:cs="Times New Roman"/>
          <w:lang w:val="nl-NL" w:eastAsia="ja-JP"/>
        </w:rPr>
        <w:t xml:space="preserve"> </w:t>
      </w:r>
      <w:r w:rsidRPr="006E4ACC">
        <w:rPr>
          <w:rFonts w:cs="Times New Roman"/>
          <w:lang w:val="nl-NL" w:eastAsia="ja-JP"/>
        </w:rPr>
        <w:t>niet</w:t>
      </w:r>
      <w:r>
        <w:rPr>
          <w:rFonts w:cs="Times New Roman"/>
          <w:lang w:val="nl-NL" w:eastAsia="ja-JP"/>
        </w:rPr>
        <w:t xml:space="preserve"> geagendeerd wordt</w:t>
      </w:r>
      <w:r w:rsidR="00EA2877">
        <w:rPr>
          <w:rFonts w:cs="Times New Roman"/>
          <w:lang w:val="nl-NL" w:eastAsia="ja-JP"/>
        </w:rPr>
        <w:t>.</w:t>
      </w:r>
      <w:r w:rsidR="00F628C9">
        <w:rPr>
          <w:rFonts w:cs="Times New Roman"/>
          <w:lang w:val="nl-NL" w:eastAsia="ja-JP"/>
        </w:rPr>
        <w:t xml:space="preserve"> </w:t>
      </w:r>
    </w:p>
    <w:p w:rsidRPr="00A32862" w:rsidR="00692C4D" w:rsidP="001A60B5" w:rsidRDefault="00692C4D" w14:paraId="56C16DA4" w14:textId="6E85E7DD">
      <w:pPr>
        <w:spacing w:line="276" w:lineRule="auto"/>
        <w:rPr>
          <w:lang w:val="nl-NL"/>
        </w:rPr>
      </w:pPr>
      <w:bookmarkStart w:name="_Hlk178348103" w:id="0"/>
      <w:bookmarkStart w:name="_Hlk178579914" w:id="1"/>
      <w:r w:rsidRPr="00A32862">
        <w:rPr>
          <w:b/>
          <w:bCs/>
          <w:lang w:val="nl-NL"/>
        </w:rPr>
        <w:t>Verklaring</w:t>
      </w:r>
      <w:r w:rsidRPr="00A32862" w:rsidR="009603BF">
        <w:rPr>
          <w:b/>
          <w:bCs/>
          <w:lang w:val="nl-NL"/>
        </w:rPr>
        <w:t xml:space="preserve"> over het</w:t>
      </w:r>
      <w:r w:rsidRPr="00E76321" w:rsidR="00A32862">
        <w:rPr>
          <w:b/>
          <w:lang w:val="nl-NL"/>
        </w:rPr>
        <w:t xml:space="preserve"> </w:t>
      </w:r>
      <w:r w:rsidRPr="002E2E6F" w:rsidR="002E2E6F">
        <w:rPr>
          <w:b/>
          <w:bCs/>
          <w:lang w:val="nl-NL"/>
        </w:rPr>
        <w:t>bevorderen van Joods leven en het bestrijden van antisemitisme</w:t>
      </w:r>
      <w:bookmarkEnd w:id="0"/>
      <w:r w:rsidR="006F1231">
        <w:rPr>
          <w:b/>
          <w:bCs/>
          <w:lang w:val="nl-NL"/>
        </w:rPr>
        <w:br/>
      </w:r>
      <w:r w:rsidR="001A5F4C">
        <w:rPr>
          <w:lang w:val="nl-NL"/>
        </w:rPr>
        <w:t>D</w:t>
      </w:r>
      <w:r w:rsidRPr="00A32862">
        <w:rPr>
          <w:lang w:val="nl-NL"/>
        </w:rPr>
        <w:t>e Raad z</w:t>
      </w:r>
      <w:r w:rsidR="001A5F4C">
        <w:rPr>
          <w:lang w:val="nl-NL"/>
        </w:rPr>
        <w:t>al</w:t>
      </w:r>
      <w:r w:rsidRPr="00A32862">
        <w:rPr>
          <w:lang w:val="nl-NL"/>
        </w:rPr>
        <w:t xml:space="preserve"> naar verwachting een verklaring over </w:t>
      </w:r>
      <w:r w:rsidRPr="00A32862" w:rsidDel="00A32862">
        <w:rPr>
          <w:lang w:val="nl-NL"/>
        </w:rPr>
        <w:t xml:space="preserve">het </w:t>
      </w:r>
      <w:r w:rsidRPr="002E2E6F" w:rsidR="002E2E6F">
        <w:rPr>
          <w:lang w:val="nl-NL"/>
        </w:rPr>
        <w:t>bevorderen van Joods leven en het bestrijden van antisemitisme</w:t>
      </w:r>
      <w:r w:rsidR="002E2E6F">
        <w:rPr>
          <w:lang w:val="nl-NL"/>
        </w:rPr>
        <w:t xml:space="preserve"> </w:t>
      </w:r>
      <w:r w:rsidRPr="00A32862">
        <w:rPr>
          <w:lang w:val="nl-NL"/>
        </w:rPr>
        <w:t>aannemen. Het kabinet verwelkomt deze verklaring</w:t>
      </w:r>
      <w:r w:rsidR="006E0AE5">
        <w:rPr>
          <w:lang w:val="nl-NL"/>
        </w:rPr>
        <w:t xml:space="preserve"> ten zeerste</w:t>
      </w:r>
      <w:r w:rsidRPr="00A32862">
        <w:rPr>
          <w:lang w:val="nl-NL"/>
        </w:rPr>
        <w:t xml:space="preserve"> en onderstreept dat er geen enkele p</w:t>
      </w:r>
      <w:r w:rsidR="006E0AE5">
        <w:rPr>
          <w:lang w:val="nl-NL"/>
        </w:rPr>
        <w:t>laats</w:t>
      </w:r>
      <w:r w:rsidRPr="00A32862">
        <w:rPr>
          <w:lang w:val="nl-NL"/>
        </w:rPr>
        <w:t xml:space="preserve"> is voor Jodenhaat en andere vormen van discriminatie in de </w:t>
      </w:r>
      <w:r w:rsidR="0092408C">
        <w:rPr>
          <w:lang w:val="nl-NL"/>
        </w:rPr>
        <w:t>EU</w:t>
      </w:r>
      <w:r w:rsidRPr="00A32862">
        <w:rPr>
          <w:lang w:val="nl-NL"/>
        </w:rPr>
        <w:t xml:space="preserve">. In de onderhandelingen heeft het kabinet </w:t>
      </w:r>
      <w:r w:rsidRPr="00A32862" w:rsidR="00A505AE">
        <w:rPr>
          <w:lang w:val="nl-NL"/>
        </w:rPr>
        <w:t>het opnemen van</w:t>
      </w:r>
      <w:r w:rsidRPr="00A32862">
        <w:rPr>
          <w:lang w:val="nl-NL"/>
        </w:rPr>
        <w:t xml:space="preserve"> een veroordeling </w:t>
      </w:r>
      <w:r w:rsidR="001A2EFA">
        <w:rPr>
          <w:lang w:val="nl-NL"/>
        </w:rPr>
        <w:t xml:space="preserve">gesteund </w:t>
      </w:r>
      <w:r w:rsidRPr="00A32862">
        <w:rPr>
          <w:lang w:val="nl-NL"/>
        </w:rPr>
        <w:t xml:space="preserve">van de </w:t>
      </w:r>
      <w:r w:rsidRPr="00A32862" w:rsidR="00A32862">
        <w:rPr>
          <w:lang w:val="nl-NL"/>
        </w:rPr>
        <w:t>aanslag</w:t>
      </w:r>
      <w:r w:rsidRPr="00A32862">
        <w:rPr>
          <w:lang w:val="nl-NL"/>
        </w:rPr>
        <w:t xml:space="preserve"> op 7 oktober 2023 en de zorgen over een grote toename van antisemitisme in de EU sindsdien. Verder heeft het kabinet ingezet op inspanningen van de lidstaten om ook </w:t>
      </w:r>
      <w:r w:rsidR="00A32862">
        <w:rPr>
          <w:lang w:val="nl-NL"/>
        </w:rPr>
        <w:t>J</w:t>
      </w:r>
      <w:r w:rsidRPr="00A32862" w:rsidR="00A32862">
        <w:rPr>
          <w:lang w:val="nl-NL"/>
        </w:rPr>
        <w:t xml:space="preserve">oods </w:t>
      </w:r>
      <w:r w:rsidRPr="00A32862">
        <w:rPr>
          <w:lang w:val="nl-NL"/>
        </w:rPr>
        <w:t xml:space="preserve">leven te bevorderen. </w:t>
      </w:r>
      <w:r w:rsidRPr="00A32862" w:rsidR="05874971">
        <w:rPr>
          <w:lang w:val="nl-NL"/>
        </w:rPr>
        <w:t>Zo moeten lidstaten inspanningen verrichten om het Joods cultureel erfgoed te beschermen en moeten mensen zich vrij kunnen voelen om z</w:t>
      </w:r>
      <w:r w:rsidRPr="00A32862" w:rsidR="30FF6594">
        <w:rPr>
          <w:lang w:val="nl-NL"/>
        </w:rPr>
        <w:t>ich te uiten zonder antisemitisme te ervaren.</w:t>
      </w:r>
      <w:r w:rsidRPr="00A32862" w:rsidDel="00437610" w:rsidR="30FF6594">
        <w:rPr>
          <w:lang w:val="nl-NL"/>
        </w:rPr>
        <w:t xml:space="preserve"> Het kabinet ziet de toename van antisemitisme als zeer zorgelijk</w:t>
      </w:r>
      <w:r w:rsidR="0063020E">
        <w:rPr>
          <w:lang w:val="nl-NL"/>
        </w:rPr>
        <w:t>.</w:t>
      </w:r>
      <w:r w:rsidRPr="00A32862" w:rsidDel="00437610">
        <w:rPr>
          <w:rStyle w:val="FootnoteReference"/>
          <w:lang w:val="nl-NL"/>
        </w:rPr>
        <w:footnoteReference w:id="4"/>
      </w:r>
      <w:r w:rsidRPr="00A32862" w:rsidDel="00437610">
        <w:rPr>
          <w:lang w:val="nl-NL"/>
        </w:rPr>
        <w:t xml:space="preserve"> </w:t>
      </w:r>
      <w:bookmarkEnd w:id="1"/>
    </w:p>
    <w:p w:rsidRPr="00872797" w:rsidR="00A95B61" w:rsidP="001A60B5" w:rsidRDefault="009603BF" w14:paraId="4C3F6723" w14:textId="1981A5EF">
      <w:pPr>
        <w:spacing w:line="276" w:lineRule="auto"/>
        <w:rPr>
          <w:rFonts w:cs="Times New Roman"/>
          <w:lang w:val="nl-NL" w:eastAsia="ja-JP"/>
        </w:rPr>
      </w:pPr>
      <w:r w:rsidRPr="00872797">
        <w:rPr>
          <w:b/>
          <w:lang w:val="nl-NL" w:eastAsia="ja-JP"/>
        </w:rPr>
        <w:t>EU-Zwitserland-</w:t>
      </w:r>
      <w:r w:rsidRPr="00872797" w:rsidR="00481B54">
        <w:rPr>
          <w:b/>
          <w:lang w:val="nl-NL" w:eastAsia="ja-JP"/>
        </w:rPr>
        <w:t>betrekkingen</w:t>
      </w:r>
      <w:r w:rsidRPr="00104C1F" w:rsidR="00FF5B26">
        <w:rPr>
          <w:rFonts w:eastAsia="Malgun Gothic"/>
          <w:b/>
          <w:szCs w:val="18"/>
          <w:lang w:val="nl-NL" w:eastAsia="ko-KR"/>
        </w:rPr>
        <w:tab/>
      </w:r>
      <w:r w:rsidRPr="00104C1F" w:rsidR="00FF5B26">
        <w:rPr>
          <w:rFonts w:eastAsia="Malgun Gothic"/>
          <w:b/>
          <w:szCs w:val="18"/>
          <w:lang w:val="nl-NL" w:eastAsia="ko-KR"/>
        </w:rPr>
        <w:tab/>
      </w:r>
      <w:r w:rsidRPr="00104C1F" w:rsidR="00FF5B26">
        <w:rPr>
          <w:rFonts w:eastAsia="Malgun Gothic"/>
          <w:b/>
          <w:szCs w:val="18"/>
          <w:lang w:val="nl-NL" w:eastAsia="ko-KR"/>
        </w:rPr>
        <w:tab/>
      </w:r>
      <w:r w:rsidRPr="00104C1F" w:rsidR="00FF5B26">
        <w:rPr>
          <w:rFonts w:eastAsia="Malgun Gothic"/>
          <w:b/>
          <w:szCs w:val="18"/>
          <w:lang w:val="nl-NL" w:eastAsia="ko-KR"/>
        </w:rPr>
        <w:tab/>
      </w:r>
      <w:r w:rsidR="00046F52">
        <w:rPr>
          <w:rFonts w:cs="Times New Roman"/>
          <w:szCs w:val="18"/>
          <w:lang w:val="nl-NL" w:eastAsia="ja-JP"/>
        </w:rPr>
        <w:br/>
      </w:r>
      <w:r w:rsidRPr="00872797" w:rsidR="00A95B61">
        <w:rPr>
          <w:rFonts w:cs="Times New Roman"/>
          <w:lang w:val="nl-NL" w:eastAsia="ja-JP"/>
        </w:rPr>
        <w:t xml:space="preserve">De Raad zal de voortgang bespreken van het onderhandelingspakket dat als basis zal dienen voor de </w:t>
      </w:r>
      <w:r w:rsidRPr="00872797" w:rsidR="00A95B61">
        <w:rPr>
          <w:rFonts w:cs="Times New Roman"/>
          <w:lang w:val="nl-NL" w:eastAsia="ja-JP"/>
        </w:rPr>
        <w:lastRenderedPageBreak/>
        <w:t xml:space="preserve">toekomstige betrekkingen tussen de EU en Zwitserland. </w:t>
      </w:r>
      <w:r w:rsidRPr="00872797" w:rsidR="00481B54">
        <w:rPr>
          <w:rFonts w:cs="Times New Roman"/>
          <w:lang w:val="nl-NL" w:eastAsia="ja-JP"/>
        </w:rPr>
        <w:t>Inzet</w:t>
      </w:r>
      <w:r w:rsidRPr="00872797" w:rsidR="00A95B61">
        <w:rPr>
          <w:rFonts w:cs="Times New Roman"/>
          <w:lang w:val="nl-NL" w:eastAsia="ja-JP"/>
        </w:rPr>
        <w:t xml:space="preserve"> is </w:t>
      </w:r>
      <w:r w:rsidR="00123C60">
        <w:rPr>
          <w:rFonts w:cs="Times New Roman"/>
          <w:lang w:val="nl-NL" w:eastAsia="ja-JP"/>
        </w:rPr>
        <w:t>om</w:t>
      </w:r>
      <w:r w:rsidRPr="00872797" w:rsidR="00481B54">
        <w:rPr>
          <w:rFonts w:cs="Times New Roman"/>
          <w:lang w:val="nl-NL" w:eastAsia="ja-JP"/>
        </w:rPr>
        <w:t xml:space="preserve"> </w:t>
      </w:r>
      <w:r w:rsidRPr="00872797" w:rsidR="00A95B61">
        <w:rPr>
          <w:rFonts w:cs="Times New Roman"/>
          <w:lang w:val="nl-NL" w:eastAsia="ja-JP"/>
        </w:rPr>
        <w:t>de bilaterale betrekkingen</w:t>
      </w:r>
      <w:r w:rsidR="00123C60">
        <w:rPr>
          <w:rFonts w:cs="Times New Roman"/>
          <w:lang w:val="nl-NL" w:eastAsia="ja-JP"/>
        </w:rPr>
        <w:t xml:space="preserve"> te moderniseren en te verdiepen</w:t>
      </w:r>
      <w:r w:rsidRPr="00872797" w:rsidR="00A95B61">
        <w:rPr>
          <w:rFonts w:cs="Times New Roman"/>
          <w:lang w:val="nl-NL" w:eastAsia="ja-JP"/>
        </w:rPr>
        <w:t>, eerlijke concurrentie op de interne markt tussen bedrijven uit de EU en Zwitserland</w:t>
      </w:r>
      <w:r w:rsidR="00123C60">
        <w:rPr>
          <w:rFonts w:cs="Times New Roman"/>
          <w:lang w:val="nl-NL" w:eastAsia="ja-JP"/>
        </w:rPr>
        <w:t xml:space="preserve"> te bewerkstellingen</w:t>
      </w:r>
      <w:r w:rsidRPr="00872797" w:rsidR="00A95B61">
        <w:rPr>
          <w:rFonts w:cs="Times New Roman"/>
          <w:lang w:val="nl-NL" w:eastAsia="ja-JP"/>
        </w:rPr>
        <w:t>, en de rechten van EU-burgers in Zwitserland</w:t>
      </w:r>
      <w:r w:rsidR="00123C60">
        <w:rPr>
          <w:rFonts w:cs="Times New Roman"/>
          <w:lang w:val="nl-NL" w:eastAsia="ja-JP"/>
        </w:rPr>
        <w:t xml:space="preserve"> te waarborgen</w:t>
      </w:r>
      <w:r w:rsidRPr="00872797" w:rsidR="00A95B61">
        <w:rPr>
          <w:rFonts w:cs="Times New Roman"/>
          <w:lang w:val="nl-NL" w:eastAsia="ja-JP"/>
        </w:rPr>
        <w:t xml:space="preserve">. </w:t>
      </w:r>
      <w:r w:rsidRPr="00872797" w:rsidR="001E062E">
        <w:rPr>
          <w:rFonts w:cs="Times New Roman"/>
          <w:lang w:val="nl-NL" w:eastAsia="ja-JP"/>
        </w:rPr>
        <w:t>Het kabinet</w:t>
      </w:r>
      <w:r w:rsidRPr="00872797" w:rsidR="00A32862">
        <w:rPr>
          <w:rFonts w:cs="Times New Roman"/>
          <w:lang w:val="nl-NL" w:eastAsia="ja-JP"/>
        </w:rPr>
        <w:t xml:space="preserve"> </w:t>
      </w:r>
      <w:r w:rsidRPr="00872797" w:rsidR="00A95B61">
        <w:rPr>
          <w:rFonts w:cs="Times New Roman"/>
          <w:lang w:val="nl-NL" w:eastAsia="ja-JP"/>
        </w:rPr>
        <w:t>zal pleiten voor een snelle afronding van de onderhandelinge</w:t>
      </w:r>
      <w:r w:rsidRPr="00872797" w:rsidR="001E062E">
        <w:rPr>
          <w:rFonts w:cs="Times New Roman"/>
          <w:lang w:val="nl-NL" w:eastAsia="ja-JP"/>
        </w:rPr>
        <w:t>n</w:t>
      </w:r>
      <w:r w:rsidRPr="00872797" w:rsidR="0053735F">
        <w:rPr>
          <w:rFonts w:cs="Times New Roman"/>
          <w:lang w:val="nl-NL" w:eastAsia="ja-JP"/>
        </w:rPr>
        <w:t>,</w:t>
      </w:r>
      <w:r w:rsidRPr="00872797" w:rsidR="001E062E">
        <w:rPr>
          <w:rFonts w:cs="Times New Roman"/>
          <w:lang w:val="nl-NL" w:eastAsia="ja-JP"/>
        </w:rPr>
        <w:t xml:space="preserve"> en steun uitspreken voor de aanpak van de Commissie</w:t>
      </w:r>
      <w:r w:rsidRPr="00872797" w:rsidR="00A95B61">
        <w:rPr>
          <w:rFonts w:cs="Times New Roman"/>
          <w:lang w:val="nl-NL" w:eastAsia="ja-JP"/>
        </w:rPr>
        <w:t>.</w:t>
      </w:r>
      <w:r w:rsidRPr="00872797" w:rsidR="001E062E">
        <w:rPr>
          <w:rFonts w:cs="Times New Roman"/>
          <w:lang w:val="nl-NL" w:eastAsia="ja-JP"/>
        </w:rPr>
        <w:t xml:space="preserve"> Zwitserland is voor Nederland een belangrijke partner op innovatie</w:t>
      </w:r>
      <w:r w:rsidRPr="00872797" w:rsidR="00A32862">
        <w:rPr>
          <w:rFonts w:cs="Times New Roman"/>
          <w:lang w:val="nl-NL" w:eastAsia="ja-JP"/>
        </w:rPr>
        <w:t>gebied</w:t>
      </w:r>
      <w:r w:rsidRPr="00872797" w:rsidR="001E062E">
        <w:rPr>
          <w:rFonts w:cs="Times New Roman"/>
          <w:lang w:val="nl-NL" w:eastAsia="ja-JP"/>
        </w:rPr>
        <w:t xml:space="preserve">. </w:t>
      </w:r>
      <w:r w:rsidRPr="00872797" w:rsidR="001A5444">
        <w:rPr>
          <w:rFonts w:cs="Times New Roman"/>
          <w:lang w:val="nl-NL" w:eastAsia="ja-JP"/>
        </w:rPr>
        <w:t>Het kabinet verwelkomt daarom mogelijke</w:t>
      </w:r>
      <w:r w:rsidRPr="00872797" w:rsidR="00481B54">
        <w:rPr>
          <w:rFonts w:cs="Times New Roman"/>
          <w:lang w:val="nl-NL" w:eastAsia="ja-JP"/>
        </w:rPr>
        <w:t xml:space="preserve"> </w:t>
      </w:r>
      <w:r w:rsidRPr="00872797" w:rsidR="00281EF1">
        <w:rPr>
          <w:rFonts w:cs="Times New Roman"/>
          <w:lang w:val="nl-NL" w:eastAsia="ja-JP"/>
        </w:rPr>
        <w:t>deelname</w:t>
      </w:r>
      <w:r w:rsidRPr="00872797" w:rsidR="001E062E">
        <w:rPr>
          <w:rFonts w:cs="Times New Roman"/>
          <w:lang w:val="nl-NL" w:eastAsia="ja-JP"/>
        </w:rPr>
        <w:t xml:space="preserve"> van Zwitserland </w:t>
      </w:r>
      <w:r w:rsidRPr="00872797" w:rsidR="00281EF1">
        <w:rPr>
          <w:rFonts w:cs="Times New Roman"/>
          <w:lang w:val="nl-NL" w:eastAsia="ja-JP"/>
        </w:rPr>
        <w:t>aan</w:t>
      </w:r>
      <w:r w:rsidRPr="00872797" w:rsidR="001E062E">
        <w:rPr>
          <w:rFonts w:cs="Times New Roman"/>
          <w:lang w:val="nl-NL" w:eastAsia="ja-JP"/>
        </w:rPr>
        <w:t xml:space="preserve"> </w:t>
      </w:r>
      <w:r w:rsidRPr="00872797" w:rsidR="001E062E">
        <w:rPr>
          <w:rFonts w:cs="Times New Roman"/>
          <w:i/>
          <w:lang w:val="nl-NL" w:eastAsia="ja-JP"/>
        </w:rPr>
        <w:t>Horizon Europe</w:t>
      </w:r>
      <w:r w:rsidRPr="00872797" w:rsidR="001E062E">
        <w:rPr>
          <w:rFonts w:cs="Times New Roman"/>
          <w:lang w:val="nl-NL" w:eastAsia="ja-JP"/>
        </w:rPr>
        <w:t>.</w:t>
      </w:r>
    </w:p>
    <w:p w:rsidR="008669C6" w:rsidP="001A60B5" w:rsidRDefault="009603BF" w14:paraId="65A2C0C5" w14:textId="0F8C9FA9">
      <w:pPr>
        <w:spacing w:line="276" w:lineRule="auto"/>
        <w:rPr>
          <w:rFonts w:cs="Calibri"/>
          <w:lang w:val="nl-NL"/>
        </w:rPr>
      </w:pPr>
      <w:r w:rsidRPr="00C10079">
        <w:rPr>
          <w:b/>
          <w:lang w:val="nl-NL"/>
        </w:rPr>
        <w:t>Europees Semester 2024</w:t>
      </w:r>
      <w:r w:rsidR="00C10079">
        <w:rPr>
          <w:b/>
          <w:lang w:val="nl-NL"/>
        </w:rPr>
        <w:br/>
      </w:r>
      <w:r w:rsidRPr="00872797" w:rsidR="008669C6">
        <w:rPr>
          <w:lang w:val="nl-NL"/>
        </w:rPr>
        <w:t>De Raad zal stilstaan bij de geïntegreerde landenspecifieke aanbevelingen van het Europees Semester</w:t>
      </w:r>
      <w:r w:rsidR="0063020E">
        <w:rPr>
          <w:lang w:val="nl-NL"/>
        </w:rPr>
        <w:t>.</w:t>
      </w:r>
      <w:r w:rsidR="00E979DA">
        <w:rPr>
          <w:rStyle w:val="FootnoteReference"/>
          <w:lang w:val="nl-NL"/>
        </w:rPr>
        <w:footnoteReference w:id="5"/>
      </w:r>
      <w:r w:rsidRPr="00872797" w:rsidR="008669C6">
        <w:rPr>
          <w:lang w:val="nl-NL"/>
        </w:rPr>
        <w:t xml:space="preserve"> De Raad zal </w:t>
      </w:r>
      <w:r w:rsidR="00E979DA">
        <w:rPr>
          <w:lang w:val="nl-NL"/>
        </w:rPr>
        <w:t>de land</w:t>
      </w:r>
      <w:r w:rsidR="00CD1DAA">
        <w:rPr>
          <w:lang w:val="nl-NL"/>
        </w:rPr>
        <w:t>en</w:t>
      </w:r>
      <w:r w:rsidR="00E979DA">
        <w:rPr>
          <w:lang w:val="nl-NL"/>
        </w:rPr>
        <w:t>specifieke aanbevelingen</w:t>
      </w:r>
      <w:r w:rsidRPr="00872797" w:rsidR="008669C6">
        <w:rPr>
          <w:lang w:val="nl-NL"/>
        </w:rPr>
        <w:t xml:space="preserve"> naar verwachting doorgeleiden naar de ER van 17 en 18 oktober a.s.</w:t>
      </w:r>
      <w:r w:rsidR="00070C5F">
        <w:rPr>
          <w:lang w:val="nl-NL"/>
        </w:rPr>
        <w:t xml:space="preserve"> </w:t>
      </w:r>
      <w:r w:rsidRPr="00872797" w:rsidR="008669C6">
        <w:rPr>
          <w:rFonts w:cs="Calibri"/>
          <w:lang w:val="nl-NL"/>
        </w:rPr>
        <w:t xml:space="preserve">Afgelopen jaar was er speciale aandacht in het Europees Semester voor het versterken van het concurrentievermogen van de lidstaten en de EU. </w:t>
      </w:r>
      <w:r w:rsidR="005E003B">
        <w:rPr>
          <w:rFonts w:cs="Calibri"/>
          <w:lang w:val="nl-NL"/>
        </w:rPr>
        <w:t>Het kabinet</w:t>
      </w:r>
      <w:r w:rsidRPr="00872797" w:rsidR="008669C6">
        <w:rPr>
          <w:rFonts w:cs="Calibri"/>
          <w:lang w:val="nl-NL"/>
        </w:rPr>
        <w:t xml:space="preserve"> verwelkomt d</w:t>
      </w:r>
      <w:r w:rsidRPr="00872797" w:rsidR="00CD1D59">
        <w:rPr>
          <w:rFonts w:cs="Calibri"/>
          <w:lang w:val="nl-NL"/>
        </w:rPr>
        <w:t xml:space="preserve">it </w:t>
      </w:r>
      <w:r w:rsidRPr="00872797" w:rsidR="008669C6">
        <w:rPr>
          <w:rFonts w:cs="Calibri"/>
          <w:lang w:val="nl-NL"/>
        </w:rPr>
        <w:t xml:space="preserve">en zal pleiten voor een voortzetting hiervan in de aanstaande semestercyclus. Daarbij hecht het kabinet aan het behoud van de focus van het </w:t>
      </w:r>
      <w:r w:rsidRPr="00872797" w:rsidR="00CD1D59">
        <w:rPr>
          <w:rFonts w:cs="Calibri"/>
          <w:lang w:val="nl-NL"/>
        </w:rPr>
        <w:t xml:space="preserve">Europees </w:t>
      </w:r>
      <w:r w:rsidRPr="00872797" w:rsidR="008669C6">
        <w:rPr>
          <w:rFonts w:cs="Calibri"/>
          <w:lang w:val="nl-NL"/>
        </w:rPr>
        <w:t xml:space="preserve">Semester op economisch, begrotings- en werkgelegenheidsbeleid. Het kabinet is ook van mening dat het Europees Semester bestaande en nieuwe structurele beleidsuitdagingen van lidstaten moet blijven identificeren en dat </w:t>
      </w:r>
      <w:r w:rsidRPr="00872797" w:rsidR="00C10079">
        <w:rPr>
          <w:rFonts w:cs="Calibri"/>
          <w:lang w:val="nl-NL"/>
        </w:rPr>
        <w:t>monitoring</w:t>
      </w:r>
      <w:r w:rsidRPr="00872797" w:rsidR="008669C6">
        <w:rPr>
          <w:rFonts w:cs="Calibri"/>
          <w:lang w:val="nl-NL"/>
        </w:rPr>
        <w:t xml:space="preserve"> van de uitvoering van structurele hervormingen een prioriteit blijft.</w:t>
      </w:r>
    </w:p>
    <w:p w:rsidRPr="00296211" w:rsidR="006F6386" w:rsidP="001A60B5" w:rsidRDefault="006E0AE5" w14:paraId="2B69B2FA" w14:textId="75650A30">
      <w:pPr>
        <w:spacing w:line="276" w:lineRule="auto"/>
        <w:rPr>
          <w:lang w:val="nl-NL"/>
        </w:rPr>
      </w:pPr>
      <w:r>
        <w:rPr>
          <w:rFonts w:cs="Calibri"/>
          <w:b/>
          <w:bCs/>
          <w:lang w:val="nl-NL"/>
        </w:rPr>
        <w:t>Diverse punten</w:t>
      </w:r>
      <w:r w:rsidR="00D903D8">
        <w:rPr>
          <w:rFonts w:cs="Calibri"/>
          <w:b/>
          <w:bCs/>
          <w:lang w:val="nl-NL"/>
        </w:rPr>
        <w:br/>
      </w:r>
      <w:r w:rsidRPr="00FE6E29" w:rsidR="00D903D8">
        <w:rPr>
          <w:rFonts w:cs="Calibri"/>
          <w:lang w:val="nl-NL"/>
        </w:rPr>
        <w:t>Mogelijk word</w:t>
      </w:r>
      <w:r w:rsidR="00D903D8">
        <w:rPr>
          <w:rFonts w:cs="Calibri"/>
          <w:lang w:val="nl-NL"/>
        </w:rPr>
        <w:t xml:space="preserve">t op verzoek van Duitsland </w:t>
      </w:r>
      <w:r w:rsidR="00D903D8">
        <w:rPr>
          <w:bCs/>
          <w:szCs w:val="18"/>
          <w:lang w:val="nl-NL" w:eastAsia="ja-JP"/>
        </w:rPr>
        <w:t>de verkiezingen in Georgië</w:t>
      </w:r>
      <w:r>
        <w:rPr>
          <w:bCs/>
          <w:szCs w:val="18"/>
          <w:lang w:val="nl-NL" w:eastAsia="ja-JP"/>
        </w:rPr>
        <w:t xml:space="preserve"> </w:t>
      </w:r>
      <w:r w:rsidR="00A84BE2">
        <w:rPr>
          <w:bCs/>
          <w:szCs w:val="18"/>
          <w:lang w:val="nl-NL" w:eastAsia="ja-JP"/>
        </w:rPr>
        <w:t xml:space="preserve">onder het punt </w:t>
      </w:r>
      <w:proofErr w:type="spellStart"/>
      <w:r w:rsidRPr="00A84BE2" w:rsidR="00A84BE2">
        <w:rPr>
          <w:bCs/>
          <w:i/>
          <w:iCs/>
          <w:szCs w:val="18"/>
          <w:lang w:val="nl-NL" w:eastAsia="ja-JP"/>
        </w:rPr>
        <w:t>any</w:t>
      </w:r>
      <w:proofErr w:type="spellEnd"/>
      <w:r w:rsidRPr="00A84BE2" w:rsidR="00A84BE2">
        <w:rPr>
          <w:bCs/>
          <w:i/>
          <w:iCs/>
          <w:szCs w:val="18"/>
          <w:lang w:val="nl-NL" w:eastAsia="ja-JP"/>
        </w:rPr>
        <w:t xml:space="preserve"> </w:t>
      </w:r>
      <w:proofErr w:type="spellStart"/>
      <w:r w:rsidRPr="00A84BE2" w:rsidR="00A84BE2">
        <w:rPr>
          <w:bCs/>
          <w:i/>
          <w:iCs/>
          <w:szCs w:val="18"/>
          <w:lang w:val="nl-NL" w:eastAsia="ja-JP"/>
        </w:rPr>
        <w:t>other</w:t>
      </w:r>
      <w:proofErr w:type="spellEnd"/>
      <w:r w:rsidRPr="00A84BE2" w:rsidR="00A84BE2">
        <w:rPr>
          <w:bCs/>
          <w:i/>
          <w:iCs/>
          <w:szCs w:val="18"/>
          <w:lang w:val="nl-NL" w:eastAsia="ja-JP"/>
        </w:rPr>
        <w:t xml:space="preserve"> business</w:t>
      </w:r>
      <w:r w:rsidR="00A84BE2">
        <w:rPr>
          <w:bCs/>
          <w:szCs w:val="18"/>
          <w:lang w:val="nl-NL" w:eastAsia="ja-JP"/>
        </w:rPr>
        <w:t xml:space="preserve"> </w:t>
      </w:r>
      <w:r>
        <w:rPr>
          <w:bCs/>
          <w:szCs w:val="18"/>
          <w:lang w:val="nl-NL" w:eastAsia="ja-JP"/>
        </w:rPr>
        <w:t>aan de agenda toegevoegd</w:t>
      </w:r>
      <w:r w:rsidR="00D903D8">
        <w:rPr>
          <w:bCs/>
          <w:szCs w:val="18"/>
          <w:lang w:val="nl-NL" w:eastAsia="ja-JP"/>
        </w:rPr>
        <w:t xml:space="preserve">. </w:t>
      </w:r>
      <w:r w:rsidR="004B1F68">
        <w:rPr>
          <w:bCs/>
          <w:szCs w:val="18"/>
          <w:lang w:val="nl-NL" w:eastAsia="ja-JP"/>
        </w:rPr>
        <w:t>Zie t</w:t>
      </w:r>
      <w:r w:rsidR="00D903D8">
        <w:rPr>
          <w:bCs/>
          <w:szCs w:val="18"/>
          <w:lang w:val="nl-NL" w:eastAsia="ja-JP"/>
        </w:rPr>
        <w:t xml:space="preserve">en aanzien van </w:t>
      </w:r>
      <w:r w:rsidR="004B1F68">
        <w:rPr>
          <w:bCs/>
          <w:szCs w:val="18"/>
          <w:lang w:val="nl-NL" w:eastAsia="ja-JP"/>
        </w:rPr>
        <w:t xml:space="preserve">verkiezingen in </w:t>
      </w:r>
      <w:r w:rsidR="00D903D8">
        <w:rPr>
          <w:bCs/>
          <w:szCs w:val="18"/>
          <w:lang w:val="nl-NL" w:eastAsia="ja-JP"/>
        </w:rPr>
        <w:t xml:space="preserve">Georgië </w:t>
      </w:r>
      <w:r w:rsidR="004B1F68">
        <w:rPr>
          <w:bCs/>
          <w:szCs w:val="18"/>
          <w:lang w:val="nl-NL" w:eastAsia="ja-JP"/>
        </w:rPr>
        <w:t xml:space="preserve">bovengenoemde </w:t>
      </w:r>
      <w:r w:rsidR="00D903D8">
        <w:rPr>
          <w:bCs/>
          <w:szCs w:val="18"/>
          <w:lang w:val="nl-NL" w:eastAsia="ja-JP"/>
        </w:rPr>
        <w:t>kabine</w:t>
      </w:r>
      <w:r w:rsidR="004B1F68">
        <w:rPr>
          <w:bCs/>
          <w:szCs w:val="18"/>
          <w:lang w:val="nl-NL" w:eastAsia="ja-JP"/>
        </w:rPr>
        <w:t>tsinzet</w:t>
      </w:r>
      <w:r w:rsidR="00D903D8">
        <w:rPr>
          <w:bCs/>
          <w:szCs w:val="18"/>
          <w:lang w:val="nl-NL" w:eastAsia="ja-JP"/>
        </w:rPr>
        <w:t>.</w:t>
      </w:r>
      <w:r w:rsidR="00A02BB7">
        <w:rPr>
          <w:bCs/>
          <w:szCs w:val="18"/>
          <w:lang w:val="nl-NL" w:eastAsia="ja-JP"/>
        </w:rPr>
        <w:t xml:space="preserve"> </w:t>
      </w:r>
      <w:r w:rsidR="00D903D8">
        <w:rPr>
          <w:bCs/>
          <w:szCs w:val="18"/>
          <w:lang w:val="nl-NL" w:eastAsia="ja-JP"/>
        </w:rPr>
        <w:t>D</w:t>
      </w:r>
      <w:r w:rsidR="00C97DB2">
        <w:rPr>
          <w:bCs/>
          <w:szCs w:val="18"/>
          <w:lang w:val="nl-NL" w:eastAsia="ja-JP"/>
        </w:rPr>
        <w:t>aarnaast heeft d</w:t>
      </w:r>
      <w:r w:rsidR="00D903D8">
        <w:rPr>
          <w:bCs/>
          <w:szCs w:val="18"/>
          <w:lang w:val="nl-NL" w:eastAsia="ja-JP"/>
        </w:rPr>
        <w:t xml:space="preserve">e Commissie </w:t>
      </w:r>
      <w:r w:rsidR="00A84BE2">
        <w:rPr>
          <w:bCs/>
          <w:szCs w:val="18"/>
          <w:lang w:val="nl-NL" w:eastAsia="ja-JP"/>
        </w:rPr>
        <w:t>onder dit agendapunt</w:t>
      </w:r>
      <w:r w:rsidR="00D903D8">
        <w:rPr>
          <w:bCs/>
          <w:szCs w:val="18"/>
          <w:lang w:val="nl-NL" w:eastAsia="ja-JP"/>
        </w:rPr>
        <w:t xml:space="preserve"> de follow-up van de</w:t>
      </w:r>
      <w:r w:rsidR="00307C03">
        <w:rPr>
          <w:bCs/>
          <w:szCs w:val="18"/>
          <w:lang w:val="nl-NL" w:eastAsia="ja-JP"/>
        </w:rPr>
        <w:t xml:space="preserve"> </w:t>
      </w:r>
      <w:r w:rsidR="00D903D8">
        <w:rPr>
          <w:bCs/>
          <w:szCs w:val="18"/>
          <w:lang w:val="nl-NL" w:eastAsia="ja-JP"/>
        </w:rPr>
        <w:t xml:space="preserve">verkiezingen </w:t>
      </w:r>
      <w:r w:rsidR="00307C03">
        <w:rPr>
          <w:bCs/>
          <w:szCs w:val="18"/>
          <w:lang w:val="nl-NL" w:eastAsia="ja-JP"/>
        </w:rPr>
        <w:t xml:space="preserve">van het Europees Parlement </w:t>
      </w:r>
      <w:r w:rsidR="00396D0D">
        <w:rPr>
          <w:bCs/>
          <w:szCs w:val="18"/>
          <w:lang w:val="nl-NL" w:eastAsia="ja-JP"/>
        </w:rPr>
        <w:t xml:space="preserve">(EP) </w:t>
      </w:r>
      <w:r w:rsidR="00D903D8">
        <w:rPr>
          <w:bCs/>
          <w:szCs w:val="18"/>
          <w:lang w:val="nl-NL" w:eastAsia="ja-JP"/>
        </w:rPr>
        <w:t>en de EU-VK relatie</w:t>
      </w:r>
      <w:r w:rsidR="00A84BE2">
        <w:rPr>
          <w:bCs/>
          <w:szCs w:val="18"/>
          <w:lang w:val="nl-NL" w:eastAsia="ja-JP"/>
        </w:rPr>
        <w:t xml:space="preserve"> aangevraagd</w:t>
      </w:r>
      <w:r w:rsidR="004E1E70">
        <w:rPr>
          <w:bCs/>
          <w:szCs w:val="18"/>
          <w:lang w:val="nl-NL" w:eastAsia="ja-JP"/>
        </w:rPr>
        <w:t>.</w:t>
      </w:r>
      <w:r w:rsidR="00D903D8">
        <w:rPr>
          <w:bCs/>
          <w:szCs w:val="18"/>
          <w:lang w:val="nl-NL" w:eastAsia="ja-JP"/>
        </w:rPr>
        <w:t xml:space="preserve"> </w:t>
      </w:r>
      <w:bookmarkStart w:name="_Hlk178696288" w:id="2"/>
      <w:r w:rsidR="00485540">
        <w:rPr>
          <w:bCs/>
          <w:szCs w:val="18"/>
          <w:lang w:val="nl-NL" w:eastAsia="ja-JP"/>
        </w:rPr>
        <w:t xml:space="preserve">Het kabinet kijkt uit naar de presentatie van de Commissie </w:t>
      </w:r>
      <w:r w:rsidR="00D56AD8">
        <w:rPr>
          <w:bCs/>
          <w:szCs w:val="18"/>
          <w:lang w:val="nl-NL" w:eastAsia="ja-JP"/>
        </w:rPr>
        <w:t>van de</w:t>
      </w:r>
      <w:r w:rsidR="00307C03">
        <w:rPr>
          <w:bCs/>
          <w:szCs w:val="18"/>
          <w:lang w:val="nl-NL" w:eastAsia="ja-JP"/>
        </w:rPr>
        <w:t xml:space="preserve"> voornaamste </w:t>
      </w:r>
      <w:r w:rsidR="00485540">
        <w:rPr>
          <w:bCs/>
          <w:szCs w:val="18"/>
          <w:lang w:val="nl-NL" w:eastAsia="ja-JP"/>
        </w:rPr>
        <w:t>bevindingen</w:t>
      </w:r>
      <w:r w:rsidR="00307C03">
        <w:rPr>
          <w:bCs/>
          <w:szCs w:val="18"/>
          <w:lang w:val="nl-NL" w:eastAsia="ja-JP"/>
        </w:rPr>
        <w:t xml:space="preserve"> </w:t>
      </w:r>
      <w:r w:rsidR="004E7918">
        <w:rPr>
          <w:bCs/>
          <w:szCs w:val="18"/>
          <w:lang w:val="nl-NL" w:eastAsia="ja-JP"/>
        </w:rPr>
        <w:t>van</w:t>
      </w:r>
      <w:r w:rsidR="00307C03">
        <w:rPr>
          <w:bCs/>
          <w:szCs w:val="18"/>
          <w:lang w:val="nl-NL" w:eastAsia="ja-JP"/>
        </w:rPr>
        <w:t xml:space="preserve"> de zogenaamde “Democracy Tour</w:t>
      </w:r>
      <w:r w:rsidR="00FB3974">
        <w:rPr>
          <w:bCs/>
          <w:szCs w:val="18"/>
          <w:lang w:val="nl-NL" w:eastAsia="ja-JP"/>
        </w:rPr>
        <w:t>”</w:t>
      </w:r>
      <w:r w:rsidRPr="00FB3974" w:rsidR="00FB3974">
        <w:rPr>
          <w:bCs/>
          <w:szCs w:val="18"/>
          <w:lang w:val="nl-NL" w:eastAsia="ja-JP"/>
        </w:rPr>
        <w:t xml:space="preserve"> </w:t>
      </w:r>
      <w:r w:rsidR="00FB3974">
        <w:rPr>
          <w:bCs/>
          <w:szCs w:val="18"/>
          <w:lang w:val="nl-NL" w:eastAsia="ja-JP"/>
        </w:rPr>
        <w:t>in het kader van de EP-verkiezingen</w:t>
      </w:r>
      <w:bookmarkEnd w:id="2"/>
      <w:r w:rsidR="00FB3974">
        <w:rPr>
          <w:bCs/>
          <w:szCs w:val="18"/>
          <w:lang w:val="nl-NL" w:eastAsia="ja-JP"/>
        </w:rPr>
        <w:t>. D</w:t>
      </w:r>
      <w:r w:rsidR="004E7918">
        <w:rPr>
          <w:bCs/>
          <w:szCs w:val="18"/>
          <w:lang w:val="nl-NL" w:eastAsia="ja-JP"/>
        </w:rPr>
        <w:t xml:space="preserve">e presentatie </w:t>
      </w:r>
      <w:r w:rsidR="00FB3974">
        <w:rPr>
          <w:bCs/>
          <w:szCs w:val="18"/>
          <w:lang w:val="nl-NL" w:eastAsia="ja-JP"/>
        </w:rPr>
        <w:t>ziet naar verluidt toe op een viertal pijlers (desinformatie, buitenlandse inmenging, kunstmatige intelligentie en cyberveiligheid)</w:t>
      </w:r>
      <w:r w:rsidR="00396D0D">
        <w:rPr>
          <w:bCs/>
          <w:szCs w:val="18"/>
          <w:lang w:val="nl-NL" w:eastAsia="ja-JP"/>
        </w:rPr>
        <w:t>.</w:t>
      </w:r>
    </w:p>
    <w:p w:rsidR="00C97DB2" w:rsidP="001A60B5" w:rsidRDefault="00C97DB2" w14:paraId="392407D9" w14:textId="3FDB0220">
      <w:pPr>
        <w:spacing w:line="276" w:lineRule="auto"/>
        <w:rPr>
          <w:lang w:val="nl-NL"/>
        </w:rPr>
      </w:pPr>
      <w:r>
        <w:rPr>
          <w:rFonts w:cs="Calibri"/>
          <w:lang w:val="nl-NL"/>
        </w:rPr>
        <w:t>Daarnaast zal de Commissie naar verwachting de Raad informeren over laatste ontwikkelingen in de EU-VK-relatie.</w:t>
      </w:r>
      <w:r>
        <w:rPr>
          <w:lang w:val="nl-NL"/>
        </w:rPr>
        <w:t xml:space="preserve"> </w:t>
      </w:r>
      <w:r w:rsidRPr="00094983">
        <w:rPr>
          <w:lang w:val="nl-NL"/>
        </w:rPr>
        <w:t>Sinds het Windsor Raamwerk in 2023 bevindt de</w:t>
      </w:r>
      <w:r w:rsidR="004B309E">
        <w:rPr>
          <w:lang w:val="nl-NL"/>
        </w:rPr>
        <w:t xml:space="preserve">ze </w:t>
      </w:r>
      <w:r w:rsidRPr="00094983">
        <w:rPr>
          <w:lang w:val="nl-NL"/>
        </w:rPr>
        <w:t>zich in positief vaarwater. De</w:t>
      </w:r>
      <w:r>
        <w:rPr>
          <w:lang w:val="nl-NL"/>
        </w:rPr>
        <w:t xml:space="preserve"> nieuwe Britse </w:t>
      </w:r>
      <w:r w:rsidRPr="00094983">
        <w:rPr>
          <w:lang w:val="nl-NL"/>
        </w:rPr>
        <w:t xml:space="preserve">regering heeft aangegeven </w:t>
      </w:r>
      <w:r w:rsidRPr="00094983" w:rsidR="0035616E">
        <w:rPr>
          <w:lang w:val="nl-NL"/>
        </w:rPr>
        <w:t>de EU–VK</w:t>
      </w:r>
      <w:r w:rsidR="0035616E">
        <w:rPr>
          <w:lang w:val="nl-NL"/>
        </w:rPr>
        <w:t>-</w:t>
      </w:r>
      <w:r w:rsidRPr="00094983" w:rsidR="0035616E">
        <w:rPr>
          <w:lang w:val="nl-NL"/>
        </w:rPr>
        <w:t xml:space="preserve">relatie </w:t>
      </w:r>
      <w:r w:rsidRPr="00094983">
        <w:rPr>
          <w:lang w:val="nl-NL"/>
        </w:rPr>
        <w:t xml:space="preserve">verder te willen versterken. Het kabinet </w:t>
      </w:r>
      <w:r w:rsidR="008A6AED">
        <w:rPr>
          <w:lang w:val="nl-NL"/>
        </w:rPr>
        <w:t>deelt de</w:t>
      </w:r>
      <w:r w:rsidR="0035616E">
        <w:rPr>
          <w:lang w:val="nl-NL"/>
        </w:rPr>
        <w:t>ze</w:t>
      </w:r>
      <w:r w:rsidR="008A6AED">
        <w:rPr>
          <w:lang w:val="nl-NL"/>
        </w:rPr>
        <w:t xml:space="preserve"> </w:t>
      </w:r>
      <w:r w:rsidRPr="00094983" w:rsidR="008A6AED">
        <w:rPr>
          <w:lang w:val="nl-NL"/>
        </w:rPr>
        <w:t xml:space="preserve">wens </w:t>
      </w:r>
      <w:r w:rsidR="008A6AED">
        <w:rPr>
          <w:lang w:val="nl-NL"/>
        </w:rPr>
        <w:t xml:space="preserve">en </w:t>
      </w:r>
      <w:r w:rsidRPr="00094983">
        <w:rPr>
          <w:lang w:val="nl-NL"/>
        </w:rPr>
        <w:t xml:space="preserve">kijkt uit naar eventuele voorstellen van het VK </w:t>
      </w:r>
      <w:r>
        <w:rPr>
          <w:lang w:val="nl-NL"/>
        </w:rPr>
        <w:t>hiertoe</w:t>
      </w:r>
      <w:r w:rsidR="008A6AED">
        <w:rPr>
          <w:lang w:val="nl-NL"/>
        </w:rPr>
        <w:t>.</w:t>
      </w:r>
      <w:r>
        <w:rPr>
          <w:lang w:val="nl-NL"/>
        </w:rPr>
        <w:t xml:space="preserve"> </w:t>
      </w:r>
      <w:r w:rsidR="008A6AED">
        <w:rPr>
          <w:lang w:val="nl-NL"/>
        </w:rPr>
        <w:t>B</w:t>
      </w:r>
      <w:r w:rsidRPr="00094983">
        <w:rPr>
          <w:lang w:val="nl-NL"/>
        </w:rPr>
        <w:t>estudering hiervan in EU verband</w:t>
      </w:r>
      <w:r w:rsidR="008A6AED">
        <w:rPr>
          <w:lang w:val="nl-NL"/>
        </w:rPr>
        <w:t xml:space="preserve"> zal</w:t>
      </w:r>
      <w:r w:rsidRPr="00094983">
        <w:rPr>
          <w:lang w:val="nl-NL"/>
        </w:rPr>
        <w:t xml:space="preserve"> met inachtneming </w:t>
      </w:r>
      <w:r w:rsidR="001028D3">
        <w:rPr>
          <w:lang w:val="nl-NL"/>
        </w:rPr>
        <w:t>zijn</w:t>
      </w:r>
      <w:r w:rsidRPr="00094983" w:rsidR="001028D3">
        <w:rPr>
          <w:lang w:val="nl-NL"/>
        </w:rPr>
        <w:t xml:space="preserve"> </w:t>
      </w:r>
      <w:r w:rsidRPr="00094983">
        <w:rPr>
          <w:lang w:val="nl-NL"/>
        </w:rPr>
        <w:t xml:space="preserve">van EU-eenheid, de integriteit van de interne markt en naleving van bestaande afspraken. </w:t>
      </w:r>
      <w:r w:rsidR="004878C2">
        <w:rPr>
          <w:lang w:val="nl-NL"/>
        </w:rPr>
        <w:t>D</w:t>
      </w:r>
      <w:r w:rsidRPr="00094983">
        <w:rPr>
          <w:lang w:val="nl-NL"/>
        </w:rPr>
        <w:t xml:space="preserve">e precieze invulling hiervan moet op basis van </w:t>
      </w:r>
      <w:r>
        <w:rPr>
          <w:lang w:val="nl-NL"/>
        </w:rPr>
        <w:t>onze</w:t>
      </w:r>
      <w:r w:rsidRPr="00094983">
        <w:rPr>
          <w:lang w:val="nl-NL"/>
        </w:rPr>
        <w:t xml:space="preserve"> belangen worden vormgegeven. De langdurige afspraken over energie en visserij in de handels- en samenwerkingsovereenkomst zullen ook met het VK besproken moeten worden</w:t>
      </w:r>
      <w:r w:rsidR="001028D3">
        <w:rPr>
          <w:lang w:val="nl-NL"/>
        </w:rPr>
        <w:t xml:space="preserve">. </w:t>
      </w:r>
      <w:r w:rsidRPr="00094983">
        <w:rPr>
          <w:lang w:val="nl-NL"/>
        </w:rPr>
        <w:t xml:space="preserve">In de Raad wordt tevens gesproken over het Commissievoorstel inzake jeugdmobiliteit. Het kabinet heeft zich conform het BNC-fiche </w:t>
      </w:r>
      <w:r>
        <w:rPr>
          <w:lang w:val="nl-NL"/>
        </w:rPr>
        <w:t>uitgelaten</w:t>
      </w:r>
      <w:r w:rsidRPr="00094983">
        <w:rPr>
          <w:lang w:val="nl-NL"/>
        </w:rPr>
        <w:t xml:space="preserve"> hiervoor</w:t>
      </w:r>
      <w:r w:rsidR="006E0AE5">
        <w:rPr>
          <w:lang w:val="nl-NL"/>
        </w:rPr>
        <w:t>.</w:t>
      </w:r>
      <w:r>
        <w:rPr>
          <w:rStyle w:val="FootnoteReference"/>
          <w:lang w:val="nl-NL"/>
        </w:rPr>
        <w:footnoteReference w:id="6"/>
      </w:r>
      <w:r w:rsidR="00DB6CF0">
        <w:rPr>
          <w:lang w:val="nl-NL"/>
        </w:rPr>
        <w:t xml:space="preserve"> </w:t>
      </w:r>
      <w:r w:rsidRPr="00094983">
        <w:rPr>
          <w:lang w:val="nl-NL"/>
        </w:rPr>
        <w:t>Het streven van het voorzitterschap is om het Raadsbesluit voor een mandaat voor het einde van dit jaar te</w:t>
      </w:r>
      <w:r w:rsidR="00E46E4F">
        <w:rPr>
          <w:lang w:val="nl-NL"/>
        </w:rPr>
        <w:t>r</w:t>
      </w:r>
      <w:r w:rsidRPr="00094983">
        <w:rPr>
          <w:lang w:val="nl-NL"/>
        </w:rPr>
        <w:t xml:space="preserve"> besluitvorming voor te leggen</w:t>
      </w:r>
      <w:r>
        <w:rPr>
          <w:lang w:val="nl-NL"/>
        </w:rPr>
        <w:t>.</w:t>
      </w:r>
    </w:p>
    <w:p w:rsidRPr="002C0FD6" w:rsidR="00BA2F37" w:rsidP="001A60B5" w:rsidRDefault="008413BB" w14:paraId="23585893" w14:textId="10D52CC5">
      <w:pPr>
        <w:spacing w:after="0" w:line="276" w:lineRule="auto"/>
        <w:rPr>
          <w:rFonts w:cs="Times New Roman"/>
          <w:b/>
          <w:lang w:val="nl-NL"/>
        </w:rPr>
      </w:pPr>
      <w:r w:rsidRPr="008413BB">
        <w:rPr>
          <w:b/>
          <w:bCs/>
          <w:lang w:val="nl-NL"/>
        </w:rPr>
        <w:t>EU-toetredingsproces Albanië: Openen Cluster 1</w:t>
      </w:r>
      <w:r w:rsidRPr="008413BB">
        <w:rPr>
          <w:lang w:val="nl-NL"/>
        </w:rPr>
        <w:t xml:space="preserve"> </w:t>
      </w:r>
    </w:p>
    <w:p w:rsidR="001A3EE3" w:rsidP="001A60B5" w:rsidRDefault="003B4EF0" w14:paraId="4D04D7BC" w14:textId="4182A50B">
      <w:pPr>
        <w:spacing w:line="276" w:lineRule="auto"/>
        <w:rPr>
          <w:lang w:val="nl-NL"/>
        </w:rPr>
      </w:pPr>
      <w:bookmarkStart w:name="_Hlk178577584" w:id="3"/>
      <w:r w:rsidRPr="002C0FD6">
        <w:rPr>
          <w:rFonts w:eastAsia="Calibri"/>
          <w:lang w:val="nl-NL" w:eastAsia="nl-NL"/>
        </w:rPr>
        <w:t>En marge van</w:t>
      </w:r>
      <w:r w:rsidRPr="008D1F2D" w:rsidR="00A00653">
        <w:rPr>
          <w:rFonts w:eastAsia="Calibri"/>
          <w:lang w:val="nl-NL" w:eastAsia="nl-NL"/>
        </w:rPr>
        <w:t xml:space="preserve"> de Raad</w:t>
      </w:r>
      <w:r w:rsidRPr="008D1F2D" w:rsidDel="0072643F" w:rsidR="00A00653">
        <w:rPr>
          <w:rFonts w:eastAsia="Calibri"/>
          <w:lang w:val="nl-NL" w:eastAsia="nl-NL"/>
        </w:rPr>
        <w:t xml:space="preserve"> </w:t>
      </w:r>
      <w:r w:rsidRPr="008D1F2D" w:rsidR="00A00653">
        <w:rPr>
          <w:rFonts w:eastAsia="Calibri"/>
          <w:lang w:val="nl-NL" w:eastAsia="nl-NL"/>
        </w:rPr>
        <w:t xml:space="preserve">zal naar verwachting een Intergouvernementele Conferentie met Albanië worden georganiseerd. </w:t>
      </w:r>
      <w:r w:rsidR="008413BB">
        <w:rPr>
          <w:lang w:val="nl-NL"/>
        </w:rPr>
        <w:t>D</w:t>
      </w:r>
      <w:r w:rsidRPr="008413BB" w:rsidR="008413BB">
        <w:rPr>
          <w:lang w:val="nl-NL"/>
        </w:rPr>
        <w:t xml:space="preserve">e </w:t>
      </w:r>
      <w:r w:rsidR="008413BB">
        <w:rPr>
          <w:lang w:val="nl-NL"/>
        </w:rPr>
        <w:t xml:space="preserve">Commissie </w:t>
      </w:r>
      <w:r w:rsidRPr="008413BB" w:rsidR="008413BB">
        <w:rPr>
          <w:lang w:val="nl-NL"/>
        </w:rPr>
        <w:t>concludeerde</w:t>
      </w:r>
      <w:r w:rsidR="008413BB">
        <w:rPr>
          <w:lang w:val="nl-NL"/>
        </w:rPr>
        <w:t xml:space="preserve"> in december</w:t>
      </w:r>
      <w:r w:rsidRPr="008413BB" w:rsidR="008413BB">
        <w:rPr>
          <w:lang w:val="nl-NL"/>
        </w:rPr>
        <w:t xml:space="preserve"> 2023 dat </w:t>
      </w:r>
      <w:r w:rsidR="008413BB">
        <w:rPr>
          <w:lang w:val="nl-NL"/>
        </w:rPr>
        <w:t xml:space="preserve">Albanië heeft voldaan aan </w:t>
      </w:r>
      <w:r w:rsidR="0072643F">
        <w:rPr>
          <w:lang w:val="nl-NL"/>
        </w:rPr>
        <w:t xml:space="preserve">de </w:t>
      </w:r>
      <w:r w:rsidRPr="008413BB" w:rsidR="008413BB">
        <w:rPr>
          <w:lang w:val="nl-NL"/>
        </w:rPr>
        <w:t>voorwaarden voor het openen van Cluster 1</w:t>
      </w:r>
      <w:r w:rsidR="008413BB">
        <w:rPr>
          <w:lang w:val="nl-NL"/>
        </w:rPr>
        <w:t xml:space="preserve"> (</w:t>
      </w:r>
      <w:r w:rsidR="008413BB">
        <w:rPr>
          <w:i/>
          <w:iCs/>
          <w:lang w:val="nl-NL"/>
        </w:rPr>
        <w:t>Fundamentals</w:t>
      </w:r>
      <w:r w:rsidR="008413BB">
        <w:rPr>
          <w:lang w:val="nl-NL"/>
        </w:rPr>
        <w:t>)</w:t>
      </w:r>
      <w:r w:rsidR="00621492">
        <w:rPr>
          <w:lang w:val="nl-NL"/>
        </w:rPr>
        <w:t>,</w:t>
      </w:r>
      <w:r w:rsidR="003B70B4">
        <w:rPr>
          <w:rStyle w:val="FootnoteReference"/>
          <w:lang w:val="nl-NL"/>
        </w:rPr>
        <w:footnoteReference w:id="7"/>
      </w:r>
      <w:r w:rsidR="008413BB">
        <w:rPr>
          <w:lang w:val="nl-NL"/>
        </w:rPr>
        <w:t xml:space="preserve"> te weten het opstellen van </w:t>
      </w:r>
      <w:r w:rsidRPr="008413BB" w:rsidR="008413BB">
        <w:rPr>
          <w:i/>
          <w:iCs/>
          <w:lang w:val="nl-NL"/>
        </w:rPr>
        <w:t>roadmaps</w:t>
      </w:r>
      <w:r w:rsidRPr="008413BB" w:rsidR="008413BB">
        <w:rPr>
          <w:lang w:val="nl-NL"/>
        </w:rPr>
        <w:t xml:space="preserve"> voor de hervorming van de rechtsstaat en het openbaar bestuur. </w:t>
      </w:r>
      <w:r w:rsidR="001A3EE3">
        <w:rPr>
          <w:lang w:val="nl-NL"/>
        </w:rPr>
        <w:t xml:space="preserve">Bovendien heeft Albanië een </w:t>
      </w:r>
      <w:r w:rsidR="001A3EE3">
        <w:rPr>
          <w:i/>
          <w:iCs/>
          <w:lang w:val="nl-NL"/>
        </w:rPr>
        <w:t xml:space="preserve">roadmap </w:t>
      </w:r>
      <w:r w:rsidR="001A3EE3">
        <w:rPr>
          <w:lang w:val="nl-NL"/>
        </w:rPr>
        <w:t xml:space="preserve">opgesteld over het functioneren van democratische instellingen. Recentelijk </w:t>
      </w:r>
      <w:r w:rsidR="00451DEE">
        <w:rPr>
          <w:lang w:val="nl-NL"/>
        </w:rPr>
        <w:t xml:space="preserve">heeft de Commissie voorstellen gedaan voor zogenaamde </w:t>
      </w:r>
      <w:r w:rsidR="00451DEE">
        <w:rPr>
          <w:i/>
          <w:iCs/>
          <w:lang w:val="nl-NL"/>
        </w:rPr>
        <w:t>benchmarks</w:t>
      </w:r>
      <w:r w:rsidR="0072643F">
        <w:rPr>
          <w:i/>
          <w:iCs/>
          <w:lang w:val="nl-NL"/>
        </w:rPr>
        <w:t xml:space="preserve"> </w:t>
      </w:r>
      <w:r w:rsidR="00451DEE">
        <w:rPr>
          <w:lang w:val="nl-NL"/>
        </w:rPr>
        <w:t xml:space="preserve">– vereisten </w:t>
      </w:r>
      <w:r w:rsidR="00A00653">
        <w:rPr>
          <w:lang w:val="nl-NL"/>
        </w:rPr>
        <w:t xml:space="preserve">binnen de hoofdstukken van Cluster 1 </w:t>
      </w:r>
      <w:r w:rsidR="0072643F">
        <w:rPr>
          <w:lang w:val="nl-NL"/>
        </w:rPr>
        <w:t xml:space="preserve">– </w:t>
      </w:r>
      <w:r w:rsidR="00451DEE">
        <w:rPr>
          <w:lang w:val="nl-NL"/>
        </w:rPr>
        <w:t>waar</w:t>
      </w:r>
      <w:r w:rsidR="0072643F">
        <w:rPr>
          <w:lang w:val="nl-NL"/>
        </w:rPr>
        <w:t xml:space="preserve"> </w:t>
      </w:r>
      <w:r w:rsidR="00451DEE">
        <w:rPr>
          <w:lang w:val="nl-NL"/>
        </w:rPr>
        <w:t xml:space="preserve">Albanië aan zal moeten voldoen </w:t>
      </w:r>
      <w:r w:rsidR="004238F0">
        <w:rPr>
          <w:lang w:val="nl-NL"/>
        </w:rPr>
        <w:t xml:space="preserve">tijdens het toetredingsproces. </w:t>
      </w:r>
      <w:r w:rsidR="00451DEE">
        <w:rPr>
          <w:lang w:val="nl-NL"/>
        </w:rPr>
        <w:t>Deze</w:t>
      </w:r>
      <w:r w:rsidDel="0072643F" w:rsidR="00451DEE">
        <w:rPr>
          <w:lang w:val="nl-NL"/>
        </w:rPr>
        <w:t xml:space="preserve"> </w:t>
      </w:r>
      <w:r w:rsidR="00451DEE">
        <w:rPr>
          <w:i/>
          <w:iCs/>
          <w:lang w:val="nl-NL"/>
        </w:rPr>
        <w:t xml:space="preserve">benchmarks </w:t>
      </w:r>
      <w:r w:rsidR="00451DEE">
        <w:rPr>
          <w:lang w:val="nl-NL"/>
        </w:rPr>
        <w:t>zien</w:t>
      </w:r>
      <w:r w:rsidR="001A3EE3">
        <w:rPr>
          <w:lang w:val="nl-NL"/>
        </w:rPr>
        <w:t>, conform de uitbreidingsmethodologie,</w:t>
      </w:r>
      <w:r w:rsidR="00451DEE">
        <w:rPr>
          <w:lang w:val="nl-NL"/>
        </w:rPr>
        <w:t xml:space="preserve"> onder meer </w:t>
      </w:r>
      <w:r w:rsidR="003E29F6">
        <w:rPr>
          <w:lang w:val="nl-NL"/>
        </w:rPr>
        <w:t xml:space="preserve">toe </w:t>
      </w:r>
      <w:r w:rsidR="00451DEE">
        <w:rPr>
          <w:lang w:val="nl-NL"/>
        </w:rPr>
        <w:t xml:space="preserve">op justitiële hervormingen, bestrijding van </w:t>
      </w:r>
      <w:r w:rsidR="00451DEE">
        <w:rPr>
          <w:lang w:val="nl-NL"/>
        </w:rPr>
        <w:lastRenderedPageBreak/>
        <w:t xml:space="preserve">corruptie en georganiseerde misdaad, openbare aanbestedingen, mensenrechten, migratie en financiële controle. </w:t>
      </w:r>
    </w:p>
    <w:p w:rsidR="003902B1" w:rsidP="001A60B5" w:rsidRDefault="006C6CE3" w14:paraId="5E2479C8" w14:textId="106934BA">
      <w:pPr>
        <w:spacing w:line="276" w:lineRule="auto"/>
        <w:rPr>
          <w:lang w:val="nl-NL"/>
        </w:rPr>
      </w:pPr>
      <w:r w:rsidRPr="00A00653">
        <w:rPr>
          <w:lang w:val="nl-NL"/>
        </w:rPr>
        <w:t xml:space="preserve">Nadat de Raad </w:t>
      </w:r>
      <w:r w:rsidR="0072643F">
        <w:rPr>
          <w:lang w:val="nl-NL"/>
        </w:rPr>
        <w:t xml:space="preserve">Albanië </w:t>
      </w:r>
      <w:r w:rsidRPr="00A00653">
        <w:rPr>
          <w:lang w:val="nl-NL"/>
        </w:rPr>
        <w:t xml:space="preserve">in 2014 </w:t>
      </w:r>
      <w:r>
        <w:rPr>
          <w:lang w:val="nl-NL"/>
        </w:rPr>
        <w:t>kandidaat-lidstaatstatus</w:t>
      </w:r>
      <w:r w:rsidRPr="00A00653">
        <w:rPr>
          <w:lang w:val="nl-NL"/>
        </w:rPr>
        <w:t xml:space="preserve"> toekende, werd in </w:t>
      </w:r>
      <w:r>
        <w:rPr>
          <w:lang w:val="nl-NL"/>
        </w:rPr>
        <w:t xml:space="preserve">maart </w:t>
      </w:r>
      <w:r w:rsidRPr="00A00653">
        <w:rPr>
          <w:lang w:val="nl-NL"/>
        </w:rPr>
        <w:t xml:space="preserve">2020 besloten de toetredingsonderhandelingen te openen en in 2022 het onderhandelingsraamwerk vastgesteld. </w:t>
      </w:r>
      <w:r w:rsidRPr="008413BB">
        <w:rPr>
          <w:lang w:val="nl-NL"/>
        </w:rPr>
        <w:t>Het vaststellen van</w:t>
      </w:r>
      <w:r w:rsidDel="0072643F">
        <w:rPr>
          <w:lang w:val="nl-NL"/>
        </w:rPr>
        <w:t xml:space="preserve"> </w:t>
      </w:r>
      <w:r>
        <w:rPr>
          <w:i/>
          <w:iCs/>
          <w:lang w:val="nl-NL"/>
        </w:rPr>
        <w:t>benchmarks</w:t>
      </w:r>
      <w:r w:rsidRPr="008413BB">
        <w:rPr>
          <w:lang w:val="nl-NL"/>
        </w:rPr>
        <w:t xml:space="preserve"> </w:t>
      </w:r>
      <w:r>
        <w:rPr>
          <w:lang w:val="nl-NL"/>
        </w:rPr>
        <w:t xml:space="preserve">en het openen van Cluster 1 </w:t>
      </w:r>
      <w:r w:rsidRPr="008413BB">
        <w:rPr>
          <w:lang w:val="nl-NL"/>
        </w:rPr>
        <w:t xml:space="preserve">is een reguliere stap in het uitbreidingsproces. </w:t>
      </w:r>
      <w:r w:rsidRPr="003902B1" w:rsidR="003902B1">
        <w:rPr>
          <w:lang w:val="nl-NL"/>
        </w:rPr>
        <w:t xml:space="preserve">Ten aanzien van de bredere rechtsstaatsituatie en hervormingen in </w:t>
      </w:r>
      <w:r w:rsidR="003902B1">
        <w:rPr>
          <w:lang w:val="nl-NL"/>
        </w:rPr>
        <w:t>Albanië</w:t>
      </w:r>
      <w:r w:rsidRPr="003902B1" w:rsidR="003902B1">
        <w:rPr>
          <w:lang w:val="nl-NL"/>
        </w:rPr>
        <w:t xml:space="preserve"> deelt </w:t>
      </w:r>
      <w:r w:rsidR="005E003B">
        <w:rPr>
          <w:lang w:val="nl-NL"/>
        </w:rPr>
        <w:t>het kabinet</w:t>
      </w:r>
      <w:r w:rsidRPr="003902B1" w:rsidR="003902B1">
        <w:rPr>
          <w:lang w:val="nl-NL"/>
        </w:rPr>
        <w:t xml:space="preserve"> de bevindingen van het landenrapport van de C</w:t>
      </w:r>
      <w:r w:rsidR="008B326D">
        <w:rPr>
          <w:lang w:val="nl-NL"/>
        </w:rPr>
        <w:t>ommissie</w:t>
      </w:r>
      <w:r w:rsidRPr="003902B1" w:rsidR="003902B1">
        <w:rPr>
          <w:lang w:val="nl-NL"/>
        </w:rPr>
        <w:t xml:space="preserve"> van 2023 dat op verschillende vlakken voortgang is geboekt, zoals aangegeven in de Kabinetsappreciatie</w:t>
      </w:r>
      <w:r w:rsidR="003902B1">
        <w:rPr>
          <w:lang w:val="nl-NL"/>
        </w:rPr>
        <w:t>.</w:t>
      </w:r>
      <w:r w:rsidRPr="002C0FD6" w:rsidR="003902B1">
        <w:rPr>
          <w:rStyle w:val="FootnoteReference"/>
          <w:lang w:val="nl-NL"/>
        </w:rPr>
        <w:footnoteReference w:id="8"/>
      </w:r>
      <w:r w:rsidRPr="003902B1" w:rsidR="003902B1">
        <w:rPr>
          <w:lang w:val="nl-NL"/>
        </w:rPr>
        <w:t xml:space="preserve"> Tekortkomingen zal </w:t>
      </w:r>
      <w:r w:rsidR="003902B1">
        <w:rPr>
          <w:lang w:val="nl-NL"/>
        </w:rPr>
        <w:t>Albanië</w:t>
      </w:r>
      <w:r w:rsidRPr="003902B1" w:rsidR="003902B1">
        <w:rPr>
          <w:lang w:val="nl-NL"/>
        </w:rPr>
        <w:t xml:space="preserve"> gedurende de verschillende fases van het toetredingsproces moeten adresseren.  </w:t>
      </w:r>
    </w:p>
    <w:p w:rsidR="00A00653" w:rsidP="001A60B5" w:rsidRDefault="00070C5F" w14:paraId="105BB31D" w14:textId="1FCA7516">
      <w:pPr>
        <w:spacing w:line="276" w:lineRule="auto"/>
        <w:rPr>
          <w:lang w:val="nl-NL"/>
        </w:rPr>
      </w:pPr>
      <w:r>
        <w:rPr>
          <w:lang w:val="nl-NL"/>
        </w:rPr>
        <w:t>Het kabinet</w:t>
      </w:r>
      <w:r w:rsidRPr="00A00653" w:rsidDel="0072643F" w:rsidR="00A00653">
        <w:rPr>
          <w:lang w:val="nl-NL"/>
        </w:rPr>
        <w:t xml:space="preserve"> </w:t>
      </w:r>
      <w:r>
        <w:rPr>
          <w:lang w:val="nl-NL"/>
        </w:rPr>
        <w:t xml:space="preserve">staat </w:t>
      </w:r>
      <w:r w:rsidRPr="00A00653" w:rsidR="00A00653">
        <w:rPr>
          <w:lang w:val="nl-NL"/>
        </w:rPr>
        <w:t>zeer kritisch tegenover verdere uitbreiding van de EU, en houdt streng vast aan de eisen voor lidmaatschap van de EU, inclusief de zogenoemde Kopenhagen-criteria. Hervormingen op het gebied van goed bestuur, transparantie en de rechtsstaat zijn belangrijk en waar mogelijk ondersteunt N</w:t>
      </w:r>
      <w:r w:rsidR="00565FBD">
        <w:rPr>
          <w:lang w:val="nl-NL"/>
        </w:rPr>
        <w:t>ederland</w:t>
      </w:r>
      <w:r w:rsidRPr="00A00653" w:rsidR="00A00653">
        <w:rPr>
          <w:lang w:val="nl-NL"/>
        </w:rPr>
        <w:t xml:space="preserve"> daarbij. Er worden geen concessies gedaan aan deze criteria. </w:t>
      </w:r>
      <w:r w:rsidR="00A00653">
        <w:rPr>
          <w:lang w:val="nl-NL"/>
        </w:rPr>
        <w:t xml:space="preserve">In lijn hiermee </w:t>
      </w:r>
      <w:r>
        <w:rPr>
          <w:lang w:val="nl-NL"/>
        </w:rPr>
        <w:t>zet het kabinet</w:t>
      </w:r>
      <w:r w:rsidR="00A00653">
        <w:rPr>
          <w:lang w:val="nl-NL"/>
        </w:rPr>
        <w:t xml:space="preserve"> in op strikte verankering van de voor </w:t>
      </w:r>
      <w:r w:rsidR="00F47675">
        <w:rPr>
          <w:lang w:val="nl-NL"/>
        </w:rPr>
        <w:t>het kabinet</w:t>
      </w:r>
      <w:r w:rsidR="00A00653">
        <w:rPr>
          <w:lang w:val="nl-NL"/>
        </w:rPr>
        <w:t xml:space="preserve"> prioritaire thema’s in de genoemde </w:t>
      </w:r>
      <w:r w:rsidR="00A00653">
        <w:rPr>
          <w:i/>
          <w:iCs/>
          <w:lang w:val="nl-NL"/>
        </w:rPr>
        <w:t>benchmarks</w:t>
      </w:r>
      <w:r w:rsidR="0072643F">
        <w:rPr>
          <w:i/>
          <w:iCs/>
          <w:lang w:val="nl-NL"/>
        </w:rPr>
        <w:t xml:space="preserve">, </w:t>
      </w:r>
      <w:r w:rsidRPr="00386D9C" w:rsidR="0072643F">
        <w:rPr>
          <w:lang w:val="nl-NL"/>
        </w:rPr>
        <w:t>waarmee</w:t>
      </w:r>
      <w:r w:rsidRPr="0072643F" w:rsidR="0072643F">
        <w:rPr>
          <w:lang w:val="nl-NL"/>
        </w:rPr>
        <w:t xml:space="preserve"> Albanië</w:t>
      </w:r>
      <w:r w:rsidRPr="008413BB" w:rsidR="0072643F">
        <w:rPr>
          <w:lang w:val="nl-NL"/>
        </w:rPr>
        <w:t xml:space="preserve"> opgeroepen </w:t>
      </w:r>
      <w:r w:rsidR="0072643F">
        <w:rPr>
          <w:lang w:val="nl-NL"/>
        </w:rPr>
        <w:t xml:space="preserve">zal </w:t>
      </w:r>
      <w:r w:rsidRPr="008413BB" w:rsidR="0072643F">
        <w:rPr>
          <w:lang w:val="nl-NL"/>
        </w:rPr>
        <w:t>worden werk te maken van verdere hervormingen</w:t>
      </w:r>
      <w:r w:rsidR="00A00653">
        <w:rPr>
          <w:i/>
          <w:iCs/>
          <w:lang w:val="nl-NL"/>
        </w:rPr>
        <w:t xml:space="preserve">. </w:t>
      </w:r>
      <w:r w:rsidR="0072643F">
        <w:rPr>
          <w:lang w:val="nl-NL"/>
        </w:rPr>
        <w:t>Pas n</w:t>
      </w:r>
      <w:r w:rsidR="003B70B4">
        <w:rPr>
          <w:lang w:val="nl-NL"/>
        </w:rPr>
        <w:t xml:space="preserve">adat deze </w:t>
      </w:r>
      <w:r w:rsidR="003B70B4">
        <w:rPr>
          <w:i/>
          <w:iCs/>
          <w:lang w:val="nl-NL"/>
        </w:rPr>
        <w:t xml:space="preserve">benchmarks </w:t>
      </w:r>
      <w:r w:rsidR="003B70B4">
        <w:rPr>
          <w:lang w:val="nl-NL"/>
        </w:rPr>
        <w:t xml:space="preserve">door de Raad </w:t>
      </w:r>
      <w:r w:rsidR="00BA7171">
        <w:rPr>
          <w:lang w:val="nl-NL"/>
        </w:rPr>
        <w:t>worden</w:t>
      </w:r>
      <w:r w:rsidR="003B70B4">
        <w:rPr>
          <w:lang w:val="nl-NL"/>
        </w:rPr>
        <w:t xml:space="preserve"> vastgesteld, </w:t>
      </w:r>
      <w:r w:rsidR="00A00653">
        <w:rPr>
          <w:lang w:val="nl-NL"/>
        </w:rPr>
        <w:t>zal Cluster 1 geopend worden</w:t>
      </w:r>
      <w:r w:rsidRPr="008413BB" w:rsidR="008413BB">
        <w:rPr>
          <w:lang w:val="nl-NL"/>
        </w:rPr>
        <w:t xml:space="preserve">. </w:t>
      </w:r>
      <w:bookmarkEnd w:id="3"/>
      <w:r w:rsidR="006C6CE3">
        <w:rPr>
          <w:lang w:val="nl-NL"/>
        </w:rPr>
        <w:t xml:space="preserve"> </w:t>
      </w:r>
    </w:p>
    <w:p w:rsidR="00D309B7" w:rsidP="001A60B5" w:rsidRDefault="008413BB" w14:paraId="2671FFE7" w14:textId="5D178447">
      <w:pPr>
        <w:spacing w:line="276" w:lineRule="auto"/>
        <w:rPr>
          <w:lang w:val="nl-NL"/>
        </w:rPr>
      </w:pPr>
      <w:r w:rsidRPr="008413BB">
        <w:rPr>
          <w:lang w:val="nl-NL"/>
        </w:rPr>
        <w:t xml:space="preserve">Het kabinet heeft een positieve grondhouding ten aanzien van </w:t>
      </w:r>
      <w:r w:rsidR="003B70B4">
        <w:rPr>
          <w:lang w:val="nl-NL"/>
        </w:rPr>
        <w:t>het openen van Cluster 1</w:t>
      </w:r>
      <w:r w:rsidR="003902B1">
        <w:rPr>
          <w:lang w:val="nl-NL"/>
        </w:rPr>
        <w:t xml:space="preserve">, mits de </w:t>
      </w:r>
      <w:r w:rsidR="00F47675">
        <w:rPr>
          <w:lang w:val="nl-NL"/>
        </w:rPr>
        <w:t>kabinets</w:t>
      </w:r>
      <w:r w:rsidR="003902B1">
        <w:rPr>
          <w:lang w:val="nl-NL"/>
        </w:rPr>
        <w:t xml:space="preserve">prioriteiten in voldoende mate in de in de </w:t>
      </w:r>
      <w:r w:rsidR="003902B1">
        <w:rPr>
          <w:i/>
          <w:iCs/>
          <w:lang w:val="nl-NL"/>
        </w:rPr>
        <w:t xml:space="preserve">benchmarks </w:t>
      </w:r>
      <w:r w:rsidR="003902B1">
        <w:rPr>
          <w:lang w:val="nl-NL"/>
        </w:rPr>
        <w:t>verankerd zijn</w:t>
      </w:r>
      <w:r w:rsidR="003B70B4">
        <w:rPr>
          <w:lang w:val="nl-NL"/>
        </w:rPr>
        <w:t xml:space="preserve">. </w:t>
      </w:r>
      <w:r w:rsidRPr="008413BB">
        <w:rPr>
          <w:lang w:val="nl-NL"/>
        </w:rPr>
        <w:t>Het krachtenveld in de Raad lijkt zich te bewegen richting unanieme steun voor</w:t>
      </w:r>
      <w:r w:rsidR="003B70B4">
        <w:rPr>
          <w:lang w:val="nl-NL"/>
        </w:rPr>
        <w:t xml:space="preserve"> deze stap. </w:t>
      </w:r>
    </w:p>
    <w:p w:rsidRPr="00FF5B26" w:rsidR="00094983" w:rsidP="001A60B5" w:rsidRDefault="00094983" w14:paraId="75FE5B7C" w14:textId="77777777">
      <w:pPr>
        <w:spacing w:line="276" w:lineRule="auto"/>
        <w:rPr>
          <w:lang w:val="nl-NL"/>
        </w:rPr>
      </w:pPr>
    </w:p>
    <w:sectPr w:rsidRPr="00FF5B26" w:rsidR="000949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7B1D" w14:textId="77777777" w:rsidR="001046F0" w:rsidRDefault="001046F0" w:rsidP="00D525FB">
      <w:pPr>
        <w:spacing w:after="0"/>
      </w:pPr>
      <w:r>
        <w:separator/>
      </w:r>
    </w:p>
  </w:endnote>
  <w:endnote w:type="continuationSeparator" w:id="0">
    <w:p w14:paraId="21D616CB" w14:textId="77777777" w:rsidR="001046F0" w:rsidRDefault="001046F0" w:rsidP="00D525FB">
      <w:pPr>
        <w:spacing w:after="0"/>
      </w:pPr>
      <w:r>
        <w:continuationSeparator/>
      </w:r>
    </w:p>
  </w:endnote>
  <w:endnote w:type="continuationNotice" w:id="1">
    <w:p w14:paraId="6F016813" w14:textId="77777777" w:rsidR="001046F0" w:rsidRDefault="001046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CCBC" w14:textId="77777777" w:rsidR="008C0211" w:rsidRDefault="008C0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B229B2E" w14:textId="77777777" w:rsidR="008C0211" w:rsidRDefault="002E5823" w:rsidP="001F7F6F">
        <w:pPr>
          <w:pStyle w:val="Footer"/>
          <w:jc w:val="center"/>
        </w:pPr>
        <w:r>
          <w:rPr>
            <w:lang w:val="nl-NL"/>
          </w:rPr>
          <w:t xml:space="preserve">Pagina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5BE9" w14:textId="77777777" w:rsidR="008C0211" w:rsidRDefault="008C0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B026" w14:textId="77777777" w:rsidR="001046F0" w:rsidRDefault="001046F0" w:rsidP="00D525FB">
      <w:pPr>
        <w:spacing w:after="0"/>
      </w:pPr>
      <w:r>
        <w:separator/>
      </w:r>
    </w:p>
  </w:footnote>
  <w:footnote w:type="continuationSeparator" w:id="0">
    <w:p w14:paraId="0507DF75" w14:textId="77777777" w:rsidR="001046F0" w:rsidRDefault="001046F0" w:rsidP="00D525FB">
      <w:pPr>
        <w:spacing w:after="0"/>
      </w:pPr>
      <w:r>
        <w:continuationSeparator/>
      </w:r>
    </w:p>
  </w:footnote>
  <w:footnote w:type="continuationNotice" w:id="1">
    <w:p w14:paraId="18395868" w14:textId="77777777" w:rsidR="001046F0" w:rsidRDefault="001046F0">
      <w:pPr>
        <w:spacing w:after="0"/>
      </w:pPr>
    </w:p>
  </w:footnote>
  <w:footnote w:id="2">
    <w:p w14:paraId="7BB30D5A" w14:textId="77777777" w:rsidR="00766AFF" w:rsidRPr="005C5A8E" w:rsidRDefault="00766AFF" w:rsidP="00766AFF">
      <w:pPr>
        <w:pStyle w:val="FootnoteText"/>
        <w:rPr>
          <w:rFonts w:cs="Calibri"/>
          <w:sz w:val="16"/>
          <w:szCs w:val="16"/>
          <w:lang w:val="nl-NL"/>
        </w:rPr>
      </w:pPr>
      <w:r w:rsidRPr="005C5A8E">
        <w:rPr>
          <w:rStyle w:val="FootnoteReference"/>
          <w:rFonts w:cs="Calibri"/>
          <w:sz w:val="16"/>
          <w:szCs w:val="16"/>
        </w:rPr>
        <w:footnoteRef/>
      </w:r>
      <w:r w:rsidRPr="005C5A8E">
        <w:rPr>
          <w:rFonts w:cs="Calibri"/>
          <w:sz w:val="16"/>
          <w:szCs w:val="16"/>
          <w:lang w:val="nl-NL"/>
        </w:rPr>
        <w:t xml:space="preserve"> Zie hier </w:t>
      </w:r>
      <w:r w:rsidR="009579D1">
        <w:fldChar w:fldCharType="begin"/>
      </w:r>
      <w:r w:rsidR="009579D1" w:rsidRPr="001A60B5">
        <w:rPr>
          <w:lang w:val="nl-NL"/>
        </w:rPr>
        <w:instrText>HYPERLINK "https://data.consilium.europa.eu/doc/document/ST-12408-2024-INIT/en/pdf"</w:instrText>
      </w:r>
      <w:r w:rsidR="009579D1">
        <w:fldChar w:fldCharType="separate"/>
      </w:r>
      <w:r w:rsidRPr="005C5A8E">
        <w:rPr>
          <w:rStyle w:val="Hyperlink"/>
          <w:rFonts w:cs="Calibri"/>
          <w:sz w:val="16"/>
          <w:szCs w:val="16"/>
          <w:lang w:val="nl-NL"/>
        </w:rPr>
        <w:t>de geannoteerde conceptagenda.</w:t>
      </w:r>
      <w:r w:rsidR="009579D1">
        <w:rPr>
          <w:rStyle w:val="Hyperlink"/>
          <w:rFonts w:cs="Calibri"/>
          <w:sz w:val="16"/>
          <w:szCs w:val="16"/>
          <w:lang w:val="nl-NL"/>
        </w:rPr>
        <w:fldChar w:fldCharType="end"/>
      </w:r>
    </w:p>
  </w:footnote>
  <w:footnote w:id="3">
    <w:p w14:paraId="7D5D2EEC" w14:textId="77777777" w:rsidR="007B5FCC" w:rsidRPr="005C5A8E" w:rsidRDefault="007B5FCC">
      <w:pPr>
        <w:pStyle w:val="FootnoteText"/>
        <w:rPr>
          <w:sz w:val="16"/>
          <w:szCs w:val="16"/>
          <w:lang w:val="nl-NL"/>
        </w:rPr>
      </w:pPr>
      <w:r w:rsidRPr="005C5A8E">
        <w:rPr>
          <w:rStyle w:val="FootnoteReference"/>
          <w:rFonts w:cs="Calibri"/>
          <w:sz w:val="16"/>
          <w:szCs w:val="16"/>
        </w:rPr>
        <w:footnoteRef/>
      </w:r>
      <w:r w:rsidRPr="005C5A8E">
        <w:rPr>
          <w:rFonts w:cs="Calibri"/>
          <w:sz w:val="16"/>
          <w:szCs w:val="16"/>
          <w:lang w:val="nl-NL"/>
        </w:rPr>
        <w:t xml:space="preserve"> Zie voor het rapport: </w:t>
      </w:r>
      <w:r w:rsidR="009579D1">
        <w:fldChar w:fldCharType="begin"/>
      </w:r>
      <w:r w:rsidR="009579D1" w:rsidRPr="001A60B5">
        <w:rPr>
          <w:lang w:val="nl-NL"/>
        </w:rPr>
        <w:instrText>HYPERLINK "https://commission.europa.eu/topics/strengthening-european-competitiveness/eu-competitiveness-looking-ahead_en"</w:instrText>
      </w:r>
      <w:r w:rsidR="009579D1">
        <w:fldChar w:fldCharType="separate"/>
      </w:r>
      <w:r w:rsidRPr="005C5A8E">
        <w:rPr>
          <w:rStyle w:val="Hyperlink"/>
          <w:rFonts w:cs="Calibri"/>
          <w:sz w:val="16"/>
          <w:szCs w:val="16"/>
          <w:lang w:val="nl-NL"/>
        </w:rPr>
        <w:t xml:space="preserve">EU </w:t>
      </w:r>
      <w:proofErr w:type="spellStart"/>
      <w:r w:rsidRPr="005C5A8E">
        <w:rPr>
          <w:rStyle w:val="Hyperlink"/>
          <w:rFonts w:cs="Calibri"/>
          <w:sz w:val="16"/>
          <w:szCs w:val="16"/>
          <w:lang w:val="nl-NL"/>
        </w:rPr>
        <w:t>competitiveness</w:t>
      </w:r>
      <w:proofErr w:type="spellEnd"/>
      <w:r w:rsidRPr="005C5A8E">
        <w:rPr>
          <w:rStyle w:val="Hyperlink"/>
          <w:rFonts w:cs="Calibri"/>
          <w:sz w:val="16"/>
          <w:szCs w:val="16"/>
          <w:lang w:val="nl-NL"/>
        </w:rPr>
        <w:t xml:space="preserve">: </w:t>
      </w:r>
      <w:proofErr w:type="spellStart"/>
      <w:r w:rsidRPr="005C5A8E">
        <w:rPr>
          <w:rStyle w:val="Hyperlink"/>
          <w:rFonts w:cs="Calibri"/>
          <w:sz w:val="16"/>
          <w:szCs w:val="16"/>
          <w:lang w:val="nl-NL"/>
        </w:rPr>
        <w:t>Looking</w:t>
      </w:r>
      <w:proofErr w:type="spellEnd"/>
      <w:r w:rsidRPr="005C5A8E">
        <w:rPr>
          <w:rStyle w:val="Hyperlink"/>
          <w:rFonts w:cs="Calibri"/>
          <w:sz w:val="16"/>
          <w:szCs w:val="16"/>
          <w:lang w:val="nl-NL"/>
        </w:rPr>
        <w:t xml:space="preserve"> </w:t>
      </w:r>
      <w:proofErr w:type="spellStart"/>
      <w:r w:rsidRPr="005C5A8E">
        <w:rPr>
          <w:rStyle w:val="Hyperlink"/>
          <w:rFonts w:cs="Calibri"/>
          <w:sz w:val="16"/>
          <w:szCs w:val="16"/>
          <w:lang w:val="nl-NL"/>
        </w:rPr>
        <w:t>ahead</w:t>
      </w:r>
      <w:proofErr w:type="spellEnd"/>
      <w:r w:rsidRPr="005C5A8E">
        <w:rPr>
          <w:rStyle w:val="Hyperlink"/>
          <w:rFonts w:cs="Calibri"/>
          <w:sz w:val="16"/>
          <w:szCs w:val="16"/>
          <w:lang w:val="nl-NL"/>
        </w:rPr>
        <w:t xml:space="preserve"> - European Commission (europa.eu)</w:t>
      </w:r>
      <w:r w:rsidR="009579D1">
        <w:rPr>
          <w:rStyle w:val="Hyperlink"/>
          <w:rFonts w:cs="Calibri"/>
          <w:sz w:val="16"/>
          <w:szCs w:val="16"/>
          <w:lang w:val="nl-NL"/>
        </w:rPr>
        <w:fldChar w:fldCharType="end"/>
      </w:r>
    </w:p>
  </w:footnote>
  <w:footnote w:id="4">
    <w:p w14:paraId="049BF929" w14:textId="4C025CD4" w:rsidR="00692C4D" w:rsidRPr="005C5A8E" w:rsidDel="00437610" w:rsidRDefault="00692C4D">
      <w:pPr>
        <w:pStyle w:val="FootnoteText"/>
        <w:rPr>
          <w:rFonts w:cs="Calibri"/>
          <w:sz w:val="16"/>
          <w:szCs w:val="16"/>
          <w:lang w:val="nl-NL"/>
        </w:rPr>
      </w:pPr>
      <w:r w:rsidRPr="005C5A8E" w:rsidDel="00437610">
        <w:rPr>
          <w:rStyle w:val="FootnoteReference"/>
          <w:rFonts w:cs="Calibri"/>
          <w:sz w:val="16"/>
          <w:szCs w:val="16"/>
        </w:rPr>
        <w:footnoteRef/>
      </w:r>
      <w:r w:rsidRPr="005C5A8E" w:rsidDel="00437610">
        <w:rPr>
          <w:rFonts w:cs="Calibri"/>
          <w:sz w:val="16"/>
          <w:szCs w:val="16"/>
          <w:lang w:val="nl-NL"/>
        </w:rPr>
        <w:t xml:space="preserve"> </w:t>
      </w:r>
      <w:r w:rsidR="00A32862" w:rsidRPr="005C5A8E" w:rsidDel="00437610">
        <w:rPr>
          <w:rFonts w:cs="Calibri"/>
          <w:sz w:val="16"/>
          <w:szCs w:val="16"/>
          <w:lang w:val="nl-NL"/>
        </w:rPr>
        <w:t xml:space="preserve">Zie ook het rapport Discriminatiecijfers 2023 en de politie </w:t>
      </w:r>
      <w:r w:rsidRPr="005C5A8E" w:rsidDel="00437610">
        <w:rPr>
          <w:rFonts w:cs="Calibri"/>
          <w:sz w:val="16"/>
          <w:szCs w:val="16"/>
          <w:lang w:val="nl-NL"/>
        </w:rPr>
        <w:t>Kamerstukken II 2023/24, 30950 nr. 366</w:t>
      </w:r>
    </w:p>
  </w:footnote>
  <w:footnote w:id="5">
    <w:p w14:paraId="0242AC98" w14:textId="64D5846D" w:rsidR="00E979DA" w:rsidRPr="005C5A8E" w:rsidRDefault="00E979DA">
      <w:pPr>
        <w:pStyle w:val="FootnoteText"/>
        <w:rPr>
          <w:rFonts w:cs="Calibri"/>
          <w:sz w:val="16"/>
          <w:szCs w:val="16"/>
          <w:lang w:val="nl-NL"/>
        </w:rPr>
      </w:pPr>
      <w:r w:rsidRPr="005C5A8E">
        <w:rPr>
          <w:rStyle w:val="FootnoteReference"/>
          <w:rFonts w:cs="Calibri"/>
          <w:sz w:val="16"/>
          <w:szCs w:val="16"/>
        </w:rPr>
        <w:footnoteRef/>
      </w:r>
      <w:r w:rsidRPr="005C5A8E">
        <w:rPr>
          <w:rFonts w:cs="Calibri"/>
          <w:sz w:val="16"/>
          <w:szCs w:val="16"/>
          <w:lang w:val="nl-NL"/>
        </w:rPr>
        <w:t xml:space="preserve"> </w:t>
      </w:r>
      <w:r w:rsidR="00E806B7" w:rsidRPr="005C5A8E">
        <w:rPr>
          <w:rFonts w:cs="Calibri"/>
          <w:sz w:val="16"/>
          <w:szCs w:val="16"/>
          <w:lang w:val="nl-NL"/>
        </w:rPr>
        <w:t xml:space="preserve">Zie hier de aanbevelingen: </w:t>
      </w:r>
      <w:r w:rsidR="009579D1">
        <w:fldChar w:fldCharType="begin"/>
      </w:r>
      <w:r w:rsidR="009579D1" w:rsidRPr="001A60B5">
        <w:rPr>
          <w:lang w:val="nl-NL"/>
        </w:rPr>
        <w:instrText>HYPERLINK "https://commission.europa.eu/publications/2024-european-semester-country-specific-recommendations-commission-recommendations_en"</w:instrText>
      </w:r>
      <w:r w:rsidR="009579D1">
        <w:fldChar w:fldCharType="separate"/>
      </w:r>
      <w:r w:rsidRPr="005C5A8E">
        <w:rPr>
          <w:rStyle w:val="Hyperlink"/>
          <w:rFonts w:cs="Calibri"/>
          <w:sz w:val="16"/>
          <w:szCs w:val="16"/>
          <w:lang w:val="nl-NL"/>
        </w:rPr>
        <w:t xml:space="preserve">2024 European Semester: Country </w:t>
      </w:r>
      <w:proofErr w:type="spellStart"/>
      <w:r w:rsidRPr="005C5A8E">
        <w:rPr>
          <w:rStyle w:val="Hyperlink"/>
          <w:rFonts w:cs="Calibri"/>
          <w:sz w:val="16"/>
          <w:szCs w:val="16"/>
          <w:lang w:val="nl-NL"/>
        </w:rPr>
        <w:t>Specific</w:t>
      </w:r>
      <w:proofErr w:type="spellEnd"/>
      <w:r w:rsidRPr="005C5A8E">
        <w:rPr>
          <w:rStyle w:val="Hyperlink"/>
          <w:rFonts w:cs="Calibri"/>
          <w:sz w:val="16"/>
          <w:szCs w:val="16"/>
          <w:lang w:val="nl-NL"/>
        </w:rPr>
        <w:t xml:space="preserve"> </w:t>
      </w:r>
      <w:proofErr w:type="spellStart"/>
      <w:r w:rsidRPr="005C5A8E">
        <w:rPr>
          <w:rStyle w:val="Hyperlink"/>
          <w:rFonts w:cs="Calibri"/>
          <w:sz w:val="16"/>
          <w:szCs w:val="16"/>
          <w:lang w:val="nl-NL"/>
        </w:rPr>
        <w:t>Recommendations</w:t>
      </w:r>
      <w:proofErr w:type="spellEnd"/>
      <w:r w:rsidR="009579D1">
        <w:rPr>
          <w:rStyle w:val="Hyperlink"/>
          <w:rFonts w:cs="Calibri"/>
          <w:sz w:val="16"/>
          <w:szCs w:val="16"/>
          <w:lang w:val="nl-NL"/>
        </w:rPr>
        <w:fldChar w:fldCharType="end"/>
      </w:r>
    </w:p>
  </w:footnote>
  <w:footnote w:id="6">
    <w:p w14:paraId="6751EE69" w14:textId="0B21196A" w:rsidR="00C97DB2" w:rsidRPr="005C5A8E" w:rsidRDefault="00C97DB2" w:rsidP="00C97DB2">
      <w:pPr>
        <w:pStyle w:val="FootnoteText"/>
        <w:rPr>
          <w:rFonts w:cs="Calibri"/>
          <w:sz w:val="16"/>
          <w:szCs w:val="16"/>
          <w:lang w:val="nl-NL"/>
        </w:rPr>
      </w:pPr>
      <w:r w:rsidRPr="005C5A8E">
        <w:rPr>
          <w:rStyle w:val="FootnoteReference"/>
          <w:rFonts w:cs="Calibri"/>
          <w:sz w:val="16"/>
          <w:szCs w:val="16"/>
        </w:rPr>
        <w:footnoteRef/>
      </w:r>
      <w:r w:rsidRPr="005C5A8E">
        <w:rPr>
          <w:rFonts w:cs="Calibri"/>
          <w:sz w:val="16"/>
          <w:szCs w:val="16"/>
          <w:lang w:val="nl-NL"/>
        </w:rPr>
        <w:t xml:space="preserve"> </w:t>
      </w:r>
      <w:r w:rsidR="008D4759" w:rsidRPr="005C5A8E">
        <w:rPr>
          <w:rFonts w:cs="Calibri"/>
          <w:sz w:val="16"/>
          <w:szCs w:val="16"/>
          <w:lang w:val="nl-NL"/>
        </w:rPr>
        <w:t xml:space="preserve">Zie voor het kabinetsstandpunt </w:t>
      </w:r>
      <w:r w:rsidR="009579D1">
        <w:fldChar w:fldCharType="begin"/>
      </w:r>
      <w:r w:rsidR="009579D1" w:rsidRPr="001A60B5">
        <w:rPr>
          <w:lang w:val="nl-NL"/>
        </w:rPr>
        <w:instrText>HYPERLINK "https://www.rijksoverheid.nl/documenten/publicaties/2024/05/24/bnc-fiche-1-aanbeveling-onderhandelingen-jeugdmobiliteit-vk"</w:instrText>
      </w:r>
      <w:r w:rsidR="009579D1">
        <w:fldChar w:fldCharType="separate"/>
      </w:r>
      <w:r w:rsidR="008D4759" w:rsidRPr="005C5A8E">
        <w:rPr>
          <w:rStyle w:val="Hyperlink"/>
          <w:rFonts w:cs="Calibri"/>
          <w:sz w:val="16"/>
          <w:szCs w:val="16"/>
          <w:lang w:val="nl-NL"/>
        </w:rPr>
        <w:t>het BNC-fiche over het Commissievoorstel</w:t>
      </w:r>
      <w:r w:rsidR="009579D1">
        <w:rPr>
          <w:rStyle w:val="Hyperlink"/>
          <w:rFonts w:cs="Calibri"/>
          <w:sz w:val="16"/>
          <w:szCs w:val="16"/>
          <w:lang w:val="nl-NL"/>
        </w:rPr>
        <w:fldChar w:fldCharType="end"/>
      </w:r>
      <w:r w:rsidR="00E9568A" w:rsidRPr="005C5A8E">
        <w:rPr>
          <w:rFonts w:cs="Calibri"/>
          <w:sz w:val="16"/>
          <w:szCs w:val="16"/>
          <w:lang w:val="nl-NL"/>
        </w:rPr>
        <w:t xml:space="preserve"> (Kamerstuk 22 112 nr. 3948)</w:t>
      </w:r>
    </w:p>
  </w:footnote>
  <w:footnote w:id="7">
    <w:p w14:paraId="1ED86EAD" w14:textId="4FA9F1E1" w:rsidR="003B70B4" w:rsidRPr="005C5A8E" w:rsidRDefault="003B70B4" w:rsidP="003B70B4">
      <w:pPr>
        <w:pStyle w:val="FootnoteText"/>
        <w:rPr>
          <w:rFonts w:cs="Calibri"/>
          <w:sz w:val="16"/>
          <w:szCs w:val="16"/>
          <w:lang w:val="nl-NL"/>
        </w:rPr>
      </w:pPr>
      <w:r w:rsidRPr="005C5A8E">
        <w:rPr>
          <w:rStyle w:val="FootnoteReference"/>
          <w:rFonts w:cs="Calibri"/>
          <w:sz w:val="16"/>
          <w:szCs w:val="16"/>
        </w:rPr>
        <w:footnoteRef/>
      </w:r>
      <w:r w:rsidRPr="005C5A8E">
        <w:rPr>
          <w:rFonts w:cs="Calibri"/>
          <w:sz w:val="16"/>
          <w:szCs w:val="16"/>
          <w:lang w:val="nl-NL"/>
        </w:rPr>
        <w:t xml:space="preserve"> Cluster 1 omvat hoofdstukken </w:t>
      </w:r>
      <w:r w:rsidR="00B805D7" w:rsidRPr="005C5A8E">
        <w:rPr>
          <w:rFonts w:cs="Calibri"/>
          <w:sz w:val="16"/>
          <w:szCs w:val="16"/>
          <w:lang w:val="nl-NL"/>
        </w:rPr>
        <w:t>5 (Overheidsopdrachten)</w:t>
      </w:r>
      <w:r w:rsidR="001A2FF7" w:rsidRPr="005C5A8E">
        <w:rPr>
          <w:rFonts w:cs="Calibri"/>
          <w:sz w:val="16"/>
          <w:szCs w:val="16"/>
          <w:lang w:val="nl-NL"/>
        </w:rPr>
        <w:t xml:space="preserve">, 18 (Statistieken), 23 (Rechterlijke macht en grondrechten), 24 (Rechtvaardigheid, vrijheid en veiligheid) en 32 (Financiële controle). </w:t>
      </w:r>
    </w:p>
  </w:footnote>
  <w:footnote w:id="8">
    <w:p w14:paraId="38C7AADF" w14:textId="20F899F7" w:rsidR="003902B1" w:rsidRPr="005C5A8E" w:rsidRDefault="003902B1" w:rsidP="009428D9">
      <w:pPr>
        <w:pStyle w:val="FootnoteText"/>
        <w:tabs>
          <w:tab w:val="left" w:pos="5115"/>
        </w:tabs>
        <w:rPr>
          <w:lang w:val="nl-NL"/>
        </w:rPr>
      </w:pPr>
      <w:r w:rsidRPr="005C5A8E">
        <w:rPr>
          <w:rStyle w:val="FootnoteReference"/>
          <w:rFonts w:cs="Calibri"/>
          <w:sz w:val="16"/>
          <w:szCs w:val="16"/>
        </w:rPr>
        <w:footnoteRef/>
      </w:r>
      <w:r w:rsidRPr="005C5A8E">
        <w:rPr>
          <w:rFonts w:cs="Calibri"/>
          <w:sz w:val="16"/>
          <w:szCs w:val="16"/>
          <w:lang w:val="nl-NL"/>
        </w:rPr>
        <w:t xml:space="preserve"> </w:t>
      </w:r>
      <w:r w:rsidR="009428D9" w:rsidRPr="005C5A8E">
        <w:rPr>
          <w:rFonts w:cstheme="minorHAnsi"/>
          <w:sz w:val="16"/>
          <w:szCs w:val="16"/>
          <w:lang w:val="nl-NL"/>
        </w:rPr>
        <w:t>Kabinetsappreciatie uitbreidingspakket 2023 en Groeiplan voor de Westelijke Balkan (Kamerstuk 23 987 nr. 395)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A712" w14:textId="77777777" w:rsidR="008C0211" w:rsidRDefault="008C0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5728" w14:textId="77777777" w:rsidR="008C0211" w:rsidRDefault="008C0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9872" w14:textId="77777777" w:rsidR="008C0211" w:rsidRDefault="008C0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4943"/>
    <w:multiLevelType w:val="hybridMultilevel"/>
    <w:tmpl w:val="5212D406"/>
    <w:lvl w:ilvl="0" w:tplc="3724BE1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F4CC9"/>
    <w:multiLevelType w:val="hybridMultilevel"/>
    <w:tmpl w:val="11E0FEA8"/>
    <w:lvl w:ilvl="0" w:tplc="81620CF2">
      <w:start w:val="2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5E04A0"/>
    <w:multiLevelType w:val="hybridMultilevel"/>
    <w:tmpl w:val="D132FDF2"/>
    <w:lvl w:ilvl="0" w:tplc="7A9AEAA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1054">
    <w:abstractNumId w:val="2"/>
  </w:num>
  <w:num w:numId="2" w16cid:durableId="551186517">
    <w:abstractNumId w:val="1"/>
  </w:num>
  <w:num w:numId="3" w16cid:durableId="10960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B"/>
    <w:rsid w:val="00000A62"/>
    <w:rsid w:val="00002824"/>
    <w:rsid w:val="00006B52"/>
    <w:rsid w:val="00016A1A"/>
    <w:rsid w:val="00016EF0"/>
    <w:rsid w:val="00017C55"/>
    <w:rsid w:val="00024965"/>
    <w:rsid w:val="00026348"/>
    <w:rsid w:val="000312B2"/>
    <w:rsid w:val="0004284C"/>
    <w:rsid w:val="000444DF"/>
    <w:rsid w:val="00046F52"/>
    <w:rsid w:val="00046F68"/>
    <w:rsid w:val="00047712"/>
    <w:rsid w:val="00051013"/>
    <w:rsid w:val="00051A89"/>
    <w:rsid w:val="00054453"/>
    <w:rsid w:val="00055A8B"/>
    <w:rsid w:val="000675CD"/>
    <w:rsid w:val="00070624"/>
    <w:rsid w:val="00070C5F"/>
    <w:rsid w:val="00073445"/>
    <w:rsid w:val="0008075E"/>
    <w:rsid w:val="00083094"/>
    <w:rsid w:val="000874AC"/>
    <w:rsid w:val="00093510"/>
    <w:rsid w:val="00093988"/>
    <w:rsid w:val="00094983"/>
    <w:rsid w:val="00094C4F"/>
    <w:rsid w:val="000A308B"/>
    <w:rsid w:val="000A5F26"/>
    <w:rsid w:val="000B0194"/>
    <w:rsid w:val="000B0BE4"/>
    <w:rsid w:val="000B37DD"/>
    <w:rsid w:val="000B6346"/>
    <w:rsid w:val="000C0671"/>
    <w:rsid w:val="000C18A2"/>
    <w:rsid w:val="000D0D90"/>
    <w:rsid w:val="000D2ADB"/>
    <w:rsid w:val="000D2B01"/>
    <w:rsid w:val="000D49A9"/>
    <w:rsid w:val="000D6EC1"/>
    <w:rsid w:val="000D7923"/>
    <w:rsid w:val="000F18EA"/>
    <w:rsid w:val="000F3D5D"/>
    <w:rsid w:val="0010073D"/>
    <w:rsid w:val="00101263"/>
    <w:rsid w:val="001028D3"/>
    <w:rsid w:val="001046F0"/>
    <w:rsid w:val="00104C1F"/>
    <w:rsid w:val="00105F6A"/>
    <w:rsid w:val="00110BA5"/>
    <w:rsid w:val="0011133D"/>
    <w:rsid w:val="00123C60"/>
    <w:rsid w:val="00127D82"/>
    <w:rsid w:val="00131D9D"/>
    <w:rsid w:val="00141C26"/>
    <w:rsid w:val="00141ED3"/>
    <w:rsid w:val="00141EED"/>
    <w:rsid w:val="00155713"/>
    <w:rsid w:val="001566D2"/>
    <w:rsid w:val="0016040B"/>
    <w:rsid w:val="0016316C"/>
    <w:rsid w:val="0016525D"/>
    <w:rsid w:val="00165773"/>
    <w:rsid w:val="001668BF"/>
    <w:rsid w:val="00166CF6"/>
    <w:rsid w:val="00167302"/>
    <w:rsid w:val="001706E4"/>
    <w:rsid w:val="001708B1"/>
    <w:rsid w:val="00171C5B"/>
    <w:rsid w:val="001735A0"/>
    <w:rsid w:val="00173F57"/>
    <w:rsid w:val="00173FE9"/>
    <w:rsid w:val="00176354"/>
    <w:rsid w:val="001811B3"/>
    <w:rsid w:val="0018605B"/>
    <w:rsid w:val="00186886"/>
    <w:rsid w:val="00187B37"/>
    <w:rsid w:val="00192859"/>
    <w:rsid w:val="00193371"/>
    <w:rsid w:val="001A116C"/>
    <w:rsid w:val="001A2EFA"/>
    <w:rsid w:val="001A2FF7"/>
    <w:rsid w:val="001A3EE3"/>
    <w:rsid w:val="001A5444"/>
    <w:rsid w:val="001A5F4C"/>
    <w:rsid w:val="001A60B5"/>
    <w:rsid w:val="001A7073"/>
    <w:rsid w:val="001B4B5B"/>
    <w:rsid w:val="001D3670"/>
    <w:rsid w:val="001D4669"/>
    <w:rsid w:val="001D521E"/>
    <w:rsid w:val="001D56CF"/>
    <w:rsid w:val="001E0229"/>
    <w:rsid w:val="001E062E"/>
    <w:rsid w:val="001E142A"/>
    <w:rsid w:val="001E1806"/>
    <w:rsid w:val="001F006B"/>
    <w:rsid w:val="001F0710"/>
    <w:rsid w:val="001F1F96"/>
    <w:rsid w:val="001F4058"/>
    <w:rsid w:val="0021255B"/>
    <w:rsid w:val="0021285F"/>
    <w:rsid w:val="00212B76"/>
    <w:rsid w:val="00213837"/>
    <w:rsid w:val="00213AC2"/>
    <w:rsid w:val="00221DA2"/>
    <w:rsid w:val="00231CCF"/>
    <w:rsid w:val="00232546"/>
    <w:rsid w:val="002346E7"/>
    <w:rsid w:val="00234FA0"/>
    <w:rsid w:val="00235115"/>
    <w:rsid w:val="002400B9"/>
    <w:rsid w:val="002502C7"/>
    <w:rsid w:val="002503FF"/>
    <w:rsid w:val="00252944"/>
    <w:rsid w:val="00257D43"/>
    <w:rsid w:val="00262BC3"/>
    <w:rsid w:val="002639DD"/>
    <w:rsid w:val="0026612E"/>
    <w:rsid w:val="00267EDE"/>
    <w:rsid w:val="00270224"/>
    <w:rsid w:val="002709D6"/>
    <w:rsid w:val="00276F66"/>
    <w:rsid w:val="00281EF1"/>
    <w:rsid w:val="002832C6"/>
    <w:rsid w:val="0029204C"/>
    <w:rsid w:val="00292541"/>
    <w:rsid w:val="00296211"/>
    <w:rsid w:val="002A1B50"/>
    <w:rsid w:val="002A2487"/>
    <w:rsid w:val="002A4078"/>
    <w:rsid w:val="002A4246"/>
    <w:rsid w:val="002A4B64"/>
    <w:rsid w:val="002A55B7"/>
    <w:rsid w:val="002A7AE9"/>
    <w:rsid w:val="002A7EF3"/>
    <w:rsid w:val="002B1263"/>
    <w:rsid w:val="002B39D7"/>
    <w:rsid w:val="002B5079"/>
    <w:rsid w:val="002B5398"/>
    <w:rsid w:val="002B6A65"/>
    <w:rsid w:val="002C0FD6"/>
    <w:rsid w:val="002C3272"/>
    <w:rsid w:val="002C60B5"/>
    <w:rsid w:val="002D2432"/>
    <w:rsid w:val="002D59AD"/>
    <w:rsid w:val="002E1964"/>
    <w:rsid w:val="002E2E6F"/>
    <w:rsid w:val="002E411B"/>
    <w:rsid w:val="002E5823"/>
    <w:rsid w:val="002E5BB2"/>
    <w:rsid w:val="002F7B9C"/>
    <w:rsid w:val="00301B12"/>
    <w:rsid w:val="00307C03"/>
    <w:rsid w:val="00317A05"/>
    <w:rsid w:val="00321F15"/>
    <w:rsid w:val="00323299"/>
    <w:rsid w:val="00324AA0"/>
    <w:rsid w:val="00327D11"/>
    <w:rsid w:val="00332826"/>
    <w:rsid w:val="00333F47"/>
    <w:rsid w:val="003367E3"/>
    <w:rsid w:val="0034410C"/>
    <w:rsid w:val="0034428F"/>
    <w:rsid w:val="00347889"/>
    <w:rsid w:val="00350F6A"/>
    <w:rsid w:val="0035114E"/>
    <w:rsid w:val="0035273E"/>
    <w:rsid w:val="003533A7"/>
    <w:rsid w:val="003549F1"/>
    <w:rsid w:val="00354BD3"/>
    <w:rsid w:val="0035616E"/>
    <w:rsid w:val="00357792"/>
    <w:rsid w:val="00361A05"/>
    <w:rsid w:val="003639F7"/>
    <w:rsid w:val="00365333"/>
    <w:rsid w:val="00365F38"/>
    <w:rsid w:val="0037391D"/>
    <w:rsid w:val="003869F4"/>
    <w:rsid w:val="00386D9C"/>
    <w:rsid w:val="003902B1"/>
    <w:rsid w:val="003967A5"/>
    <w:rsid w:val="00396D0D"/>
    <w:rsid w:val="00397107"/>
    <w:rsid w:val="00397C39"/>
    <w:rsid w:val="003A23DD"/>
    <w:rsid w:val="003A6D3F"/>
    <w:rsid w:val="003B4EF0"/>
    <w:rsid w:val="003B7064"/>
    <w:rsid w:val="003B70B4"/>
    <w:rsid w:val="003B7749"/>
    <w:rsid w:val="003C27C2"/>
    <w:rsid w:val="003C3053"/>
    <w:rsid w:val="003C3C16"/>
    <w:rsid w:val="003D0D03"/>
    <w:rsid w:val="003E10FE"/>
    <w:rsid w:val="003E29F6"/>
    <w:rsid w:val="003E5F6E"/>
    <w:rsid w:val="003F0AE2"/>
    <w:rsid w:val="003F4564"/>
    <w:rsid w:val="00410BF6"/>
    <w:rsid w:val="0041595F"/>
    <w:rsid w:val="00420A84"/>
    <w:rsid w:val="004238F0"/>
    <w:rsid w:val="00424176"/>
    <w:rsid w:val="004259C8"/>
    <w:rsid w:val="004329C6"/>
    <w:rsid w:val="00437610"/>
    <w:rsid w:val="00440570"/>
    <w:rsid w:val="004413C5"/>
    <w:rsid w:val="00444D5A"/>
    <w:rsid w:val="00451DEE"/>
    <w:rsid w:val="00453BC9"/>
    <w:rsid w:val="004545C4"/>
    <w:rsid w:val="00455395"/>
    <w:rsid w:val="00462613"/>
    <w:rsid w:val="00470E3F"/>
    <w:rsid w:val="00475382"/>
    <w:rsid w:val="004802BC"/>
    <w:rsid w:val="00481371"/>
    <w:rsid w:val="00481B54"/>
    <w:rsid w:val="00485540"/>
    <w:rsid w:val="00485DFA"/>
    <w:rsid w:val="004878C2"/>
    <w:rsid w:val="00487F79"/>
    <w:rsid w:val="00490C6A"/>
    <w:rsid w:val="004932C6"/>
    <w:rsid w:val="004953BF"/>
    <w:rsid w:val="004955F1"/>
    <w:rsid w:val="004A76DF"/>
    <w:rsid w:val="004B0C1C"/>
    <w:rsid w:val="004B1F68"/>
    <w:rsid w:val="004B309E"/>
    <w:rsid w:val="004B4996"/>
    <w:rsid w:val="004B5AD3"/>
    <w:rsid w:val="004B6A20"/>
    <w:rsid w:val="004B7D23"/>
    <w:rsid w:val="004C0FBE"/>
    <w:rsid w:val="004C1B71"/>
    <w:rsid w:val="004C1C51"/>
    <w:rsid w:val="004C3039"/>
    <w:rsid w:val="004C3BDD"/>
    <w:rsid w:val="004C6226"/>
    <w:rsid w:val="004D2C7A"/>
    <w:rsid w:val="004D62F3"/>
    <w:rsid w:val="004D702C"/>
    <w:rsid w:val="004E1E70"/>
    <w:rsid w:val="004E304A"/>
    <w:rsid w:val="004E48E6"/>
    <w:rsid w:val="004E75C1"/>
    <w:rsid w:val="004E7918"/>
    <w:rsid w:val="004F0697"/>
    <w:rsid w:val="00500C53"/>
    <w:rsid w:val="00510712"/>
    <w:rsid w:val="0051218D"/>
    <w:rsid w:val="0051320A"/>
    <w:rsid w:val="00520B1A"/>
    <w:rsid w:val="00521AF7"/>
    <w:rsid w:val="00524B86"/>
    <w:rsid w:val="00534CC3"/>
    <w:rsid w:val="0053735F"/>
    <w:rsid w:val="0054262E"/>
    <w:rsid w:val="00547842"/>
    <w:rsid w:val="00553C7A"/>
    <w:rsid w:val="00556E26"/>
    <w:rsid w:val="005570A8"/>
    <w:rsid w:val="0056185D"/>
    <w:rsid w:val="00563122"/>
    <w:rsid w:val="005644C2"/>
    <w:rsid w:val="00565FBD"/>
    <w:rsid w:val="00574CB6"/>
    <w:rsid w:val="00585397"/>
    <w:rsid w:val="00585C4C"/>
    <w:rsid w:val="00586D3B"/>
    <w:rsid w:val="00587F47"/>
    <w:rsid w:val="00594A10"/>
    <w:rsid w:val="005972F0"/>
    <w:rsid w:val="005978BE"/>
    <w:rsid w:val="005A518B"/>
    <w:rsid w:val="005A5721"/>
    <w:rsid w:val="005A738B"/>
    <w:rsid w:val="005B754F"/>
    <w:rsid w:val="005C2ABF"/>
    <w:rsid w:val="005C5A8E"/>
    <w:rsid w:val="005E003B"/>
    <w:rsid w:val="005E0FEE"/>
    <w:rsid w:val="005E1097"/>
    <w:rsid w:val="005E4B3E"/>
    <w:rsid w:val="005F20EE"/>
    <w:rsid w:val="005F3C33"/>
    <w:rsid w:val="005F4F4B"/>
    <w:rsid w:val="00604131"/>
    <w:rsid w:val="0060737D"/>
    <w:rsid w:val="006112F3"/>
    <w:rsid w:val="00621492"/>
    <w:rsid w:val="0062189B"/>
    <w:rsid w:val="006223E6"/>
    <w:rsid w:val="006226D6"/>
    <w:rsid w:val="00622AAE"/>
    <w:rsid w:val="00624B35"/>
    <w:rsid w:val="0062732E"/>
    <w:rsid w:val="00627EBB"/>
    <w:rsid w:val="0063020E"/>
    <w:rsid w:val="00634E76"/>
    <w:rsid w:val="006409FE"/>
    <w:rsid w:val="00645251"/>
    <w:rsid w:val="00650AAC"/>
    <w:rsid w:val="00653BB7"/>
    <w:rsid w:val="0065581C"/>
    <w:rsid w:val="0065784A"/>
    <w:rsid w:val="00663CD1"/>
    <w:rsid w:val="00664DEC"/>
    <w:rsid w:val="00666EF1"/>
    <w:rsid w:val="0067239C"/>
    <w:rsid w:val="00674FCA"/>
    <w:rsid w:val="00681581"/>
    <w:rsid w:val="006915CA"/>
    <w:rsid w:val="00691942"/>
    <w:rsid w:val="006925E0"/>
    <w:rsid w:val="00692C4D"/>
    <w:rsid w:val="0069683D"/>
    <w:rsid w:val="006974B0"/>
    <w:rsid w:val="00697696"/>
    <w:rsid w:val="006A713C"/>
    <w:rsid w:val="006B1C06"/>
    <w:rsid w:val="006B1C25"/>
    <w:rsid w:val="006B2FDA"/>
    <w:rsid w:val="006B3298"/>
    <w:rsid w:val="006B684F"/>
    <w:rsid w:val="006B68D2"/>
    <w:rsid w:val="006C6CE3"/>
    <w:rsid w:val="006C70BD"/>
    <w:rsid w:val="006D2F72"/>
    <w:rsid w:val="006D5102"/>
    <w:rsid w:val="006E0AE5"/>
    <w:rsid w:val="006E34DC"/>
    <w:rsid w:val="006E4ACC"/>
    <w:rsid w:val="006E4E21"/>
    <w:rsid w:val="006E5284"/>
    <w:rsid w:val="006E63E2"/>
    <w:rsid w:val="006F096E"/>
    <w:rsid w:val="006F1231"/>
    <w:rsid w:val="006F1F23"/>
    <w:rsid w:val="006F2752"/>
    <w:rsid w:val="006F3BB7"/>
    <w:rsid w:val="006F6386"/>
    <w:rsid w:val="006F7071"/>
    <w:rsid w:val="006F731B"/>
    <w:rsid w:val="006F7D8C"/>
    <w:rsid w:val="00702377"/>
    <w:rsid w:val="007041ED"/>
    <w:rsid w:val="007057DE"/>
    <w:rsid w:val="00712EF9"/>
    <w:rsid w:val="00721C8F"/>
    <w:rsid w:val="00721DA8"/>
    <w:rsid w:val="007263EC"/>
    <w:rsid w:val="0072643F"/>
    <w:rsid w:val="007300A1"/>
    <w:rsid w:val="00732945"/>
    <w:rsid w:val="00734529"/>
    <w:rsid w:val="00734A90"/>
    <w:rsid w:val="007356A9"/>
    <w:rsid w:val="00740D14"/>
    <w:rsid w:val="007430AB"/>
    <w:rsid w:val="00743C6B"/>
    <w:rsid w:val="00751CC0"/>
    <w:rsid w:val="007561CC"/>
    <w:rsid w:val="00756DEE"/>
    <w:rsid w:val="00762419"/>
    <w:rsid w:val="00766AFF"/>
    <w:rsid w:val="0077073A"/>
    <w:rsid w:val="00771548"/>
    <w:rsid w:val="0077301A"/>
    <w:rsid w:val="007736FD"/>
    <w:rsid w:val="0077632A"/>
    <w:rsid w:val="00776D4D"/>
    <w:rsid w:val="0078393F"/>
    <w:rsid w:val="00784C75"/>
    <w:rsid w:val="007952C4"/>
    <w:rsid w:val="0079581B"/>
    <w:rsid w:val="007A44D5"/>
    <w:rsid w:val="007A69D8"/>
    <w:rsid w:val="007A75B8"/>
    <w:rsid w:val="007A76BA"/>
    <w:rsid w:val="007B41C7"/>
    <w:rsid w:val="007B55ED"/>
    <w:rsid w:val="007B5E84"/>
    <w:rsid w:val="007B5FCC"/>
    <w:rsid w:val="007C147E"/>
    <w:rsid w:val="007C236D"/>
    <w:rsid w:val="007C52EE"/>
    <w:rsid w:val="007C6169"/>
    <w:rsid w:val="007C71C8"/>
    <w:rsid w:val="007D078E"/>
    <w:rsid w:val="007D0A34"/>
    <w:rsid w:val="007D23DE"/>
    <w:rsid w:val="007D263E"/>
    <w:rsid w:val="007E01DB"/>
    <w:rsid w:val="007E2A79"/>
    <w:rsid w:val="007E2D2E"/>
    <w:rsid w:val="007E4E11"/>
    <w:rsid w:val="007E586E"/>
    <w:rsid w:val="007E798E"/>
    <w:rsid w:val="007F2A95"/>
    <w:rsid w:val="007F7669"/>
    <w:rsid w:val="007F7D2B"/>
    <w:rsid w:val="00801D62"/>
    <w:rsid w:val="00805E62"/>
    <w:rsid w:val="008125E6"/>
    <w:rsid w:val="00816641"/>
    <w:rsid w:val="00822F33"/>
    <w:rsid w:val="00825840"/>
    <w:rsid w:val="0082705B"/>
    <w:rsid w:val="00832268"/>
    <w:rsid w:val="008324A5"/>
    <w:rsid w:val="00832A2A"/>
    <w:rsid w:val="008413BB"/>
    <w:rsid w:val="00851652"/>
    <w:rsid w:val="008529F8"/>
    <w:rsid w:val="008569B9"/>
    <w:rsid w:val="00857774"/>
    <w:rsid w:val="0086074E"/>
    <w:rsid w:val="0086509F"/>
    <w:rsid w:val="008669C6"/>
    <w:rsid w:val="0087031A"/>
    <w:rsid w:val="00872797"/>
    <w:rsid w:val="008763C3"/>
    <w:rsid w:val="00884E8F"/>
    <w:rsid w:val="00885EA8"/>
    <w:rsid w:val="00890D57"/>
    <w:rsid w:val="008911DD"/>
    <w:rsid w:val="0089335A"/>
    <w:rsid w:val="008933E3"/>
    <w:rsid w:val="00896B65"/>
    <w:rsid w:val="008A0A3E"/>
    <w:rsid w:val="008A12A4"/>
    <w:rsid w:val="008A5DB4"/>
    <w:rsid w:val="008A6AED"/>
    <w:rsid w:val="008A7AED"/>
    <w:rsid w:val="008B05CA"/>
    <w:rsid w:val="008B326D"/>
    <w:rsid w:val="008B38C8"/>
    <w:rsid w:val="008B4F07"/>
    <w:rsid w:val="008B5F56"/>
    <w:rsid w:val="008B7252"/>
    <w:rsid w:val="008B796A"/>
    <w:rsid w:val="008C0211"/>
    <w:rsid w:val="008C1B9E"/>
    <w:rsid w:val="008C3D07"/>
    <w:rsid w:val="008D0C63"/>
    <w:rsid w:val="008D1F2D"/>
    <w:rsid w:val="008D34A9"/>
    <w:rsid w:val="008D4759"/>
    <w:rsid w:val="008D4B53"/>
    <w:rsid w:val="008D4F4C"/>
    <w:rsid w:val="008D7D1C"/>
    <w:rsid w:val="008E640D"/>
    <w:rsid w:val="008E7352"/>
    <w:rsid w:val="008F05A5"/>
    <w:rsid w:val="008F0D9E"/>
    <w:rsid w:val="008F1896"/>
    <w:rsid w:val="008F4458"/>
    <w:rsid w:val="008F456C"/>
    <w:rsid w:val="008F4668"/>
    <w:rsid w:val="00900F69"/>
    <w:rsid w:val="00904818"/>
    <w:rsid w:val="0091360E"/>
    <w:rsid w:val="00917951"/>
    <w:rsid w:val="00922481"/>
    <w:rsid w:val="0092408C"/>
    <w:rsid w:val="0092545A"/>
    <w:rsid w:val="009257EA"/>
    <w:rsid w:val="00926161"/>
    <w:rsid w:val="00932AA9"/>
    <w:rsid w:val="0093499B"/>
    <w:rsid w:val="00934A4A"/>
    <w:rsid w:val="00936A2E"/>
    <w:rsid w:val="0093778E"/>
    <w:rsid w:val="009428D9"/>
    <w:rsid w:val="0094350C"/>
    <w:rsid w:val="009439D7"/>
    <w:rsid w:val="009458D9"/>
    <w:rsid w:val="009461B1"/>
    <w:rsid w:val="009461BE"/>
    <w:rsid w:val="0095265C"/>
    <w:rsid w:val="00952AFC"/>
    <w:rsid w:val="0095695C"/>
    <w:rsid w:val="0095708D"/>
    <w:rsid w:val="009603BF"/>
    <w:rsid w:val="00961D25"/>
    <w:rsid w:val="009622F9"/>
    <w:rsid w:val="00962636"/>
    <w:rsid w:val="009632EA"/>
    <w:rsid w:val="00970761"/>
    <w:rsid w:val="00972F37"/>
    <w:rsid w:val="00973C0F"/>
    <w:rsid w:val="0098002C"/>
    <w:rsid w:val="0098224D"/>
    <w:rsid w:val="0098537D"/>
    <w:rsid w:val="00992B92"/>
    <w:rsid w:val="00992FA3"/>
    <w:rsid w:val="00993536"/>
    <w:rsid w:val="0099541D"/>
    <w:rsid w:val="00995824"/>
    <w:rsid w:val="009A3C2D"/>
    <w:rsid w:val="009A60ED"/>
    <w:rsid w:val="009A666A"/>
    <w:rsid w:val="009A68F3"/>
    <w:rsid w:val="009B7D38"/>
    <w:rsid w:val="009C368E"/>
    <w:rsid w:val="009C40D0"/>
    <w:rsid w:val="009D6136"/>
    <w:rsid w:val="009D798F"/>
    <w:rsid w:val="009F2669"/>
    <w:rsid w:val="009F715C"/>
    <w:rsid w:val="009F79AD"/>
    <w:rsid w:val="00A00653"/>
    <w:rsid w:val="00A01174"/>
    <w:rsid w:val="00A01458"/>
    <w:rsid w:val="00A02BB7"/>
    <w:rsid w:val="00A03567"/>
    <w:rsid w:val="00A049F5"/>
    <w:rsid w:val="00A04C9E"/>
    <w:rsid w:val="00A15161"/>
    <w:rsid w:val="00A15E7E"/>
    <w:rsid w:val="00A24821"/>
    <w:rsid w:val="00A24AEB"/>
    <w:rsid w:val="00A25167"/>
    <w:rsid w:val="00A259CC"/>
    <w:rsid w:val="00A26E5C"/>
    <w:rsid w:val="00A27D41"/>
    <w:rsid w:val="00A32862"/>
    <w:rsid w:val="00A3458F"/>
    <w:rsid w:val="00A379F3"/>
    <w:rsid w:val="00A37C6D"/>
    <w:rsid w:val="00A505AE"/>
    <w:rsid w:val="00A539FF"/>
    <w:rsid w:val="00A56233"/>
    <w:rsid w:val="00A576B8"/>
    <w:rsid w:val="00A62A13"/>
    <w:rsid w:val="00A6758D"/>
    <w:rsid w:val="00A678D7"/>
    <w:rsid w:val="00A708D8"/>
    <w:rsid w:val="00A722FB"/>
    <w:rsid w:val="00A748B2"/>
    <w:rsid w:val="00A748F5"/>
    <w:rsid w:val="00A76E57"/>
    <w:rsid w:val="00A80244"/>
    <w:rsid w:val="00A8246B"/>
    <w:rsid w:val="00A82E32"/>
    <w:rsid w:val="00A84BE2"/>
    <w:rsid w:val="00A8524B"/>
    <w:rsid w:val="00A87E54"/>
    <w:rsid w:val="00A93278"/>
    <w:rsid w:val="00A94929"/>
    <w:rsid w:val="00A95B61"/>
    <w:rsid w:val="00AA1B4C"/>
    <w:rsid w:val="00AB1033"/>
    <w:rsid w:val="00AB2A40"/>
    <w:rsid w:val="00AB3382"/>
    <w:rsid w:val="00AB77E8"/>
    <w:rsid w:val="00AC239E"/>
    <w:rsid w:val="00AC2DF9"/>
    <w:rsid w:val="00AC5630"/>
    <w:rsid w:val="00AC6B88"/>
    <w:rsid w:val="00AD033B"/>
    <w:rsid w:val="00AD1CFF"/>
    <w:rsid w:val="00AE2BD7"/>
    <w:rsid w:val="00AE351F"/>
    <w:rsid w:val="00AE4887"/>
    <w:rsid w:val="00AE589B"/>
    <w:rsid w:val="00AF0050"/>
    <w:rsid w:val="00AF3095"/>
    <w:rsid w:val="00B03436"/>
    <w:rsid w:val="00B10F52"/>
    <w:rsid w:val="00B114B5"/>
    <w:rsid w:val="00B12AC8"/>
    <w:rsid w:val="00B148AA"/>
    <w:rsid w:val="00B17659"/>
    <w:rsid w:val="00B201E7"/>
    <w:rsid w:val="00B20846"/>
    <w:rsid w:val="00B3166A"/>
    <w:rsid w:val="00B32112"/>
    <w:rsid w:val="00B3736E"/>
    <w:rsid w:val="00B44A29"/>
    <w:rsid w:val="00B45490"/>
    <w:rsid w:val="00B47EB6"/>
    <w:rsid w:val="00B50694"/>
    <w:rsid w:val="00B511BE"/>
    <w:rsid w:val="00B520D6"/>
    <w:rsid w:val="00B61FE2"/>
    <w:rsid w:val="00B625D2"/>
    <w:rsid w:val="00B63143"/>
    <w:rsid w:val="00B646C1"/>
    <w:rsid w:val="00B6503E"/>
    <w:rsid w:val="00B6636F"/>
    <w:rsid w:val="00B711B5"/>
    <w:rsid w:val="00B74257"/>
    <w:rsid w:val="00B7483C"/>
    <w:rsid w:val="00B75261"/>
    <w:rsid w:val="00B76740"/>
    <w:rsid w:val="00B805D7"/>
    <w:rsid w:val="00B82A46"/>
    <w:rsid w:val="00B83B02"/>
    <w:rsid w:val="00B865B6"/>
    <w:rsid w:val="00B931AA"/>
    <w:rsid w:val="00BA056B"/>
    <w:rsid w:val="00BA0DA2"/>
    <w:rsid w:val="00BA2F37"/>
    <w:rsid w:val="00BA7171"/>
    <w:rsid w:val="00BB049A"/>
    <w:rsid w:val="00BB0F4D"/>
    <w:rsid w:val="00BB7E76"/>
    <w:rsid w:val="00BC0942"/>
    <w:rsid w:val="00BC28EC"/>
    <w:rsid w:val="00BD4948"/>
    <w:rsid w:val="00BD75FC"/>
    <w:rsid w:val="00BE155F"/>
    <w:rsid w:val="00BE456C"/>
    <w:rsid w:val="00BE7D27"/>
    <w:rsid w:val="00BF3313"/>
    <w:rsid w:val="00BF3CD1"/>
    <w:rsid w:val="00C035ED"/>
    <w:rsid w:val="00C04A6F"/>
    <w:rsid w:val="00C062B8"/>
    <w:rsid w:val="00C072D2"/>
    <w:rsid w:val="00C07444"/>
    <w:rsid w:val="00C10079"/>
    <w:rsid w:val="00C11E4E"/>
    <w:rsid w:val="00C1691D"/>
    <w:rsid w:val="00C175C7"/>
    <w:rsid w:val="00C23107"/>
    <w:rsid w:val="00C3078E"/>
    <w:rsid w:val="00C327A7"/>
    <w:rsid w:val="00C32C15"/>
    <w:rsid w:val="00C33838"/>
    <w:rsid w:val="00C3751A"/>
    <w:rsid w:val="00C4528F"/>
    <w:rsid w:val="00C473F4"/>
    <w:rsid w:val="00C521F1"/>
    <w:rsid w:val="00C55264"/>
    <w:rsid w:val="00C62FB6"/>
    <w:rsid w:val="00C6340A"/>
    <w:rsid w:val="00C6477C"/>
    <w:rsid w:val="00C76B28"/>
    <w:rsid w:val="00C7791C"/>
    <w:rsid w:val="00C8352F"/>
    <w:rsid w:val="00C86779"/>
    <w:rsid w:val="00C90464"/>
    <w:rsid w:val="00C916C6"/>
    <w:rsid w:val="00C94D3D"/>
    <w:rsid w:val="00C94D66"/>
    <w:rsid w:val="00C97DB2"/>
    <w:rsid w:val="00CA0F59"/>
    <w:rsid w:val="00CA146A"/>
    <w:rsid w:val="00CA6BD0"/>
    <w:rsid w:val="00CA6DFF"/>
    <w:rsid w:val="00CB29AD"/>
    <w:rsid w:val="00CC77FB"/>
    <w:rsid w:val="00CC7DD8"/>
    <w:rsid w:val="00CD1D59"/>
    <w:rsid w:val="00CD1DAA"/>
    <w:rsid w:val="00CD3000"/>
    <w:rsid w:val="00CE0A00"/>
    <w:rsid w:val="00CE6269"/>
    <w:rsid w:val="00CF41FC"/>
    <w:rsid w:val="00CF7F34"/>
    <w:rsid w:val="00D022FA"/>
    <w:rsid w:val="00D045E3"/>
    <w:rsid w:val="00D05097"/>
    <w:rsid w:val="00D056AC"/>
    <w:rsid w:val="00D05C63"/>
    <w:rsid w:val="00D0724B"/>
    <w:rsid w:val="00D07BA6"/>
    <w:rsid w:val="00D15ACE"/>
    <w:rsid w:val="00D226CF"/>
    <w:rsid w:val="00D309B7"/>
    <w:rsid w:val="00D33A6E"/>
    <w:rsid w:val="00D34CDB"/>
    <w:rsid w:val="00D36238"/>
    <w:rsid w:val="00D423B1"/>
    <w:rsid w:val="00D4308E"/>
    <w:rsid w:val="00D469DB"/>
    <w:rsid w:val="00D525FB"/>
    <w:rsid w:val="00D52A4F"/>
    <w:rsid w:val="00D54E5A"/>
    <w:rsid w:val="00D56AD8"/>
    <w:rsid w:val="00D56C55"/>
    <w:rsid w:val="00D608CD"/>
    <w:rsid w:val="00D62606"/>
    <w:rsid w:val="00D63A7D"/>
    <w:rsid w:val="00D71C43"/>
    <w:rsid w:val="00D722E8"/>
    <w:rsid w:val="00D72EE7"/>
    <w:rsid w:val="00D73B64"/>
    <w:rsid w:val="00D86CB9"/>
    <w:rsid w:val="00D903D8"/>
    <w:rsid w:val="00D927B5"/>
    <w:rsid w:val="00D9391B"/>
    <w:rsid w:val="00D94485"/>
    <w:rsid w:val="00D948BF"/>
    <w:rsid w:val="00D95387"/>
    <w:rsid w:val="00DA2248"/>
    <w:rsid w:val="00DA7E18"/>
    <w:rsid w:val="00DB45D5"/>
    <w:rsid w:val="00DB6CF0"/>
    <w:rsid w:val="00DB7DE6"/>
    <w:rsid w:val="00DC030D"/>
    <w:rsid w:val="00DC0E26"/>
    <w:rsid w:val="00DC1CD4"/>
    <w:rsid w:val="00DC2A54"/>
    <w:rsid w:val="00DC4B4F"/>
    <w:rsid w:val="00DC5328"/>
    <w:rsid w:val="00DD0832"/>
    <w:rsid w:val="00DD0AE4"/>
    <w:rsid w:val="00DD1606"/>
    <w:rsid w:val="00DD4A83"/>
    <w:rsid w:val="00DD55FB"/>
    <w:rsid w:val="00DF22D7"/>
    <w:rsid w:val="00DF6273"/>
    <w:rsid w:val="00DF6F82"/>
    <w:rsid w:val="00E02A3F"/>
    <w:rsid w:val="00E04B92"/>
    <w:rsid w:val="00E34038"/>
    <w:rsid w:val="00E37F06"/>
    <w:rsid w:val="00E42338"/>
    <w:rsid w:val="00E451D6"/>
    <w:rsid w:val="00E46E4F"/>
    <w:rsid w:val="00E5453A"/>
    <w:rsid w:val="00E638E9"/>
    <w:rsid w:val="00E646EF"/>
    <w:rsid w:val="00E65FE8"/>
    <w:rsid w:val="00E6649D"/>
    <w:rsid w:val="00E67C55"/>
    <w:rsid w:val="00E7064A"/>
    <w:rsid w:val="00E70962"/>
    <w:rsid w:val="00E724D7"/>
    <w:rsid w:val="00E76302"/>
    <w:rsid w:val="00E76321"/>
    <w:rsid w:val="00E806B7"/>
    <w:rsid w:val="00E833A0"/>
    <w:rsid w:val="00E930CB"/>
    <w:rsid w:val="00E9568A"/>
    <w:rsid w:val="00E96CC4"/>
    <w:rsid w:val="00E979DA"/>
    <w:rsid w:val="00EA1619"/>
    <w:rsid w:val="00EA2877"/>
    <w:rsid w:val="00EA3178"/>
    <w:rsid w:val="00EA7F09"/>
    <w:rsid w:val="00EB1CD0"/>
    <w:rsid w:val="00EB24B0"/>
    <w:rsid w:val="00EB3372"/>
    <w:rsid w:val="00EB3FD1"/>
    <w:rsid w:val="00EB435A"/>
    <w:rsid w:val="00EB6CD6"/>
    <w:rsid w:val="00EC18C5"/>
    <w:rsid w:val="00EC5A15"/>
    <w:rsid w:val="00ED0E64"/>
    <w:rsid w:val="00ED32FC"/>
    <w:rsid w:val="00ED4757"/>
    <w:rsid w:val="00EE0E43"/>
    <w:rsid w:val="00EF56CA"/>
    <w:rsid w:val="00EF60E1"/>
    <w:rsid w:val="00F04583"/>
    <w:rsid w:val="00F14049"/>
    <w:rsid w:val="00F1522E"/>
    <w:rsid w:val="00F15C0F"/>
    <w:rsid w:val="00F17C9E"/>
    <w:rsid w:val="00F20DA2"/>
    <w:rsid w:val="00F2219F"/>
    <w:rsid w:val="00F23A6B"/>
    <w:rsid w:val="00F33305"/>
    <w:rsid w:val="00F33B72"/>
    <w:rsid w:val="00F341B1"/>
    <w:rsid w:val="00F354CC"/>
    <w:rsid w:val="00F40184"/>
    <w:rsid w:val="00F4171A"/>
    <w:rsid w:val="00F43575"/>
    <w:rsid w:val="00F4580C"/>
    <w:rsid w:val="00F470CE"/>
    <w:rsid w:val="00F470F5"/>
    <w:rsid w:val="00F47675"/>
    <w:rsid w:val="00F549FF"/>
    <w:rsid w:val="00F56542"/>
    <w:rsid w:val="00F628C9"/>
    <w:rsid w:val="00F62B1B"/>
    <w:rsid w:val="00F736B9"/>
    <w:rsid w:val="00F822EE"/>
    <w:rsid w:val="00F8291F"/>
    <w:rsid w:val="00F90751"/>
    <w:rsid w:val="00F90A49"/>
    <w:rsid w:val="00F91785"/>
    <w:rsid w:val="00F91C8F"/>
    <w:rsid w:val="00F951BE"/>
    <w:rsid w:val="00FA563D"/>
    <w:rsid w:val="00FA7900"/>
    <w:rsid w:val="00FB01E2"/>
    <w:rsid w:val="00FB0248"/>
    <w:rsid w:val="00FB08D1"/>
    <w:rsid w:val="00FB3974"/>
    <w:rsid w:val="00FC4054"/>
    <w:rsid w:val="00FC7C32"/>
    <w:rsid w:val="00FD0A14"/>
    <w:rsid w:val="00FD3164"/>
    <w:rsid w:val="00FE275E"/>
    <w:rsid w:val="00FE6E29"/>
    <w:rsid w:val="00FF00F0"/>
    <w:rsid w:val="00FF0950"/>
    <w:rsid w:val="00FF0F9D"/>
    <w:rsid w:val="00FF35AC"/>
    <w:rsid w:val="00FF4AED"/>
    <w:rsid w:val="00FF5B26"/>
    <w:rsid w:val="00FF7A96"/>
    <w:rsid w:val="05874971"/>
    <w:rsid w:val="06D0D983"/>
    <w:rsid w:val="11F184B2"/>
    <w:rsid w:val="22ECE895"/>
    <w:rsid w:val="2605AA08"/>
    <w:rsid w:val="2B4C06A3"/>
    <w:rsid w:val="30FF6594"/>
    <w:rsid w:val="3E74B0A9"/>
    <w:rsid w:val="41213F27"/>
    <w:rsid w:val="50B49850"/>
    <w:rsid w:val="61AD0BF3"/>
    <w:rsid w:val="6F497039"/>
    <w:rsid w:val="741D418C"/>
    <w:rsid w:val="748BE58D"/>
    <w:rsid w:val="7B8A8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37C"/>
  <w15:docId w15:val="{CB91D7B4-0662-4594-8642-3EEC29A2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fs,(ctrl 2),paragraaf"/>
    <w:basedOn w:val="Heading1"/>
    <w:next w:val="Normal"/>
    <w:link w:val="Heading2Char1"/>
    <w:qFormat/>
    <w:rsid w:val="008A7AED"/>
    <w:pPr>
      <w:keepLines w:val="0"/>
      <w:tabs>
        <w:tab w:val="left" w:pos="0"/>
      </w:tabs>
      <w:spacing w:after="60" w:line="240" w:lineRule="atLeast"/>
      <w:outlineLvl w:val="1"/>
    </w:pPr>
    <w:rPr>
      <w:rFonts w:ascii="Times New Roman" w:eastAsia="MS Mincho" w:hAnsi="Times New Roman" w:cs="Times New Roman"/>
      <w:b/>
      <w:color w:val="auto"/>
      <w:kern w:val="28"/>
      <w:sz w:val="22"/>
      <w:szCs w:val="20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5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25FB"/>
  </w:style>
  <w:style w:type="paragraph" w:styleId="Footer">
    <w:name w:val="footer"/>
    <w:basedOn w:val="Normal"/>
    <w:link w:val="FooterChar"/>
    <w:uiPriority w:val="99"/>
    <w:unhideWhenUsed/>
    <w:rsid w:val="00D525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25FB"/>
  </w:style>
  <w:style w:type="paragraph" w:styleId="NoSpacing">
    <w:name w:val="No Spacing"/>
    <w:uiPriority w:val="1"/>
    <w:qFormat/>
    <w:rsid w:val="00FF5B26"/>
    <w:pPr>
      <w:spacing w:after="0"/>
    </w:pPr>
    <w:rPr>
      <w:rFonts w:eastAsia="MS Mincho"/>
    </w:rPr>
  </w:style>
  <w:style w:type="character" w:styleId="CommentReference">
    <w:name w:val="annotation reference"/>
    <w:basedOn w:val="DefaultParagraphFont"/>
    <w:uiPriority w:val="99"/>
    <w:semiHidden/>
    <w:unhideWhenUsed/>
    <w:rsid w:val="008C0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2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1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92C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2C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C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4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1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184"/>
    <w:pPr>
      <w:ind w:left="720"/>
      <w:contextualSpacing/>
    </w:pPr>
  </w:style>
  <w:style w:type="paragraph" w:styleId="Revision">
    <w:name w:val="Revision"/>
    <w:hidden/>
    <w:uiPriority w:val="99"/>
    <w:semiHidden/>
    <w:rsid w:val="007F766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A7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8A7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Char1">
    <w:name w:val="Heading 2 Char1"/>
    <w:aliases w:val="fs Char,(ctrl 2) Char,paragraaf Char"/>
    <w:link w:val="Heading2"/>
    <w:locked/>
    <w:rsid w:val="008A7AED"/>
    <w:rPr>
      <w:rFonts w:ascii="Times New Roman" w:eastAsia="MS Mincho" w:hAnsi="Times New Roman" w:cs="Times New Roman"/>
      <w:b/>
      <w:kern w:val="28"/>
      <w:sz w:val="22"/>
      <w:szCs w:val="20"/>
      <w:lang w:val="nl-NL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A7AED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9A3C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1471</ap:Words>
  <ap:Characters>8095</ap:Characters>
  <ap:DocSecurity>0</ap:DocSecurity>
  <ap:Lines>67</ap:Lines>
  <ap:Paragraphs>19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2024-10-04T15:31:00.0000000Z</lastPrinted>
  <dcterms:created xsi:type="dcterms:W3CDTF">2024-10-04T15:45:00.0000000Z</dcterms:created>
  <dcterms:modified xsi:type="dcterms:W3CDTF">2024-10-04T15:45:00.0000000Z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0x0101009C7CE436063D44E9BE7DC0259EF7C32F006EB9F9836A634AE58B6169785FD3936F006712C1AEAE031D4084A205B91261093E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4;#The Netherlands|7f69a7bb-478c-499d-a6cf-5869916dfee4</vt:lpwstr>
  </property>
  <property fmtid="{D5CDD505-2E9C-101B-9397-08002B2CF9AE}" pid="6" name="BZ_Classification">
    <vt:lpwstr>9;#UNCLASSIFIED|d92c6340-bc14-4cb2-a9a6-6deda93c493b</vt:lpwstr>
  </property>
  <property fmtid="{D5CDD505-2E9C-101B-9397-08002B2CF9AE}" pid="7" name="BZ_Forum">
    <vt:lpwstr>3;#EU|4d8f9873-61b3-4ee5-b6f7-0bb00c6df5e8</vt:lpwstr>
  </property>
  <property fmtid="{D5CDD505-2E9C-101B-9397-08002B2CF9AE}" pid="8" name="BZ_Theme">
    <vt:lpwstr>1;#Organization|d3f777fe-abca-43dd-b11c-a7496ad32ea5;#2;#Visits (logistic)|53e8069b-a40e-4a89-b4f3-9b7112716272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1;#Not applicable|ec01d90b-9d0f-4785-8785-e1ea615196bf</vt:lpwstr>
  </property>
  <property fmtid="{D5CDD505-2E9C-101B-9397-08002B2CF9AE}" pid="11" name="DocumentSetDescription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_dlc_DocIdItemGuid">
    <vt:lpwstr>9b52badf-a656-42a8-9781-dcd1d4f72114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URL">
    <vt:lpwstr/>
  </property>
  <property fmtid="{D5CDD505-2E9C-101B-9397-08002B2CF9AE}" pid="17" name="nf4434b3fae540fe847866e45672fb3a">
    <vt:lpwstr>Organization|d3f777fe-abca-43dd-b11c-a7496ad32ea5;Visits (logistic)|53e8069b-a40e-4a89-b4f3-9b7112716272</vt:lpwstr>
  </property>
  <property fmtid="{D5CDD505-2E9C-101B-9397-08002B2CF9AE}" pid="18" name="a45510494d1a450e9cee6905c7ad8168">
    <vt:lpwstr>The Netherlands|7f69a7bb-478c-499d-a6cf-5869916dfee4</vt:lpwstr>
  </property>
  <property fmtid="{D5CDD505-2E9C-101B-9397-08002B2CF9AE}" pid="19" name="ge4bd621e46a403e97baf402a410deb5">
    <vt:lpwstr>EU|4d8f9873-61b3-4ee5-b6f7-0bb00c6df5e8</vt:lpwstr>
  </property>
  <property fmtid="{D5CDD505-2E9C-101B-9397-08002B2CF9AE}" pid="20" name="_docset_NoMedatataSyncRequired">
    <vt:lpwstr>False</vt:lpwstr>
  </property>
</Properties>
</file>