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72AE" w:rsidP="004E2AF3" w:rsidRDefault="00FD43F0" w14:paraId="1325522E" w14:textId="6FF752BE">
      <w:pPr>
        <w:spacing w:after="0" w:line="276" w:lineRule="auto"/>
        <w:rPr>
          <w:rFonts w:ascii="Verdana" w:hAnsi="Verdana"/>
          <w:b/>
          <w:sz w:val="18"/>
          <w:szCs w:val="18"/>
        </w:rPr>
      </w:pPr>
      <w:r w:rsidRPr="00D13711">
        <w:rPr>
          <w:rFonts w:ascii="Verdana" w:hAnsi="Verdana"/>
          <w:b/>
          <w:sz w:val="18"/>
          <w:szCs w:val="18"/>
        </w:rPr>
        <w:t>Geannoteerde agenda voor de Europese Raad van 17 en 18 oktober 2024</w:t>
      </w:r>
    </w:p>
    <w:p w:rsidRPr="00D13711" w:rsidR="004E2AF3" w:rsidP="004E2AF3" w:rsidRDefault="004E2AF3" w14:paraId="2C40A635" w14:textId="77777777">
      <w:pPr>
        <w:spacing w:after="0" w:line="276" w:lineRule="auto"/>
        <w:rPr>
          <w:rFonts w:ascii="Verdana" w:hAnsi="Verdana"/>
          <w:b/>
          <w:sz w:val="18"/>
          <w:szCs w:val="18"/>
        </w:rPr>
      </w:pPr>
    </w:p>
    <w:p w:rsidRPr="00D13711" w:rsidR="00163F0A" w:rsidP="004E2AF3" w:rsidRDefault="007E6BB8" w14:paraId="335CD36E" w14:textId="3EC9E302">
      <w:pPr>
        <w:spacing w:after="0" w:line="276" w:lineRule="auto"/>
        <w:rPr>
          <w:rFonts w:ascii="Verdana" w:hAnsi="Verdana" w:eastAsia="Times New Roman" w:cs="Calibri"/>
          <w:b/>
          <w:kern w:val="0"/>
          <w:sz w:val="18"/>
          <w:szCs w:val="18"/>
          <w:lang w:eastAsia="nl-NL"/>
          <w14:ligatures w14:val="none"/>
        </w:rPr>
      </w:pPr>
      <w:r w:rsidRPr="00D13711">
        <w:rPr>
          <w:rFonts w:ascii="Verdana" w:hAnsi="Verdana"/>
          <w:sz w:val="18"/>
          <w:szCs w:val="18"/>
          <w:lang w:eastAsia="ja-JP"/>
        </w:rPr>
        <w:t xml:space="preserve">Op donderdag 17 en vrijdag 18 oktober aanstaande vindt </w:t>
      </w:r>
      <w:r w:rsidRPr="00D13711" w:rsidR="00547110">
        <w:rPr>
          <w:rFonts w:ascii="Verdana" w:hAnsi="Verdana"/>
          <w:sz w:val="18"/>
          <w:szCs w:val="18"/>
          <w:lang w:eastAsia="ja-JP"/>
        </w:rPr>
        <w:t>de</w:t>
      </w:r>
      <w:r w:rsidRPr="00D13711">
        <w:rPr>
          <w:rFonts w:ascii="Verdana" w:hAnsi="Verdana"/>
          <w:sz w:val="18"/>
          <w:szCs w:val="18"/>
          <w:lang w:eastAsia="ja-JP"/>
        </w:rPr>
        <w:t xml:space="preserve"> Europese Raad (ER) plaats in Brussel. </w:t>
      </w:r>
      <w:r w:rsidRPr="00D13711" w:rsidR="00F706A6">
        <w:rPr>
          <w:rFonts w:ascii="Verdana" w:hAnsi="Verdana"/>
          <w:bCs/>
          <w:sz w:val="18"/>
          <w:szCs w:val="18"/>
          <w:lang w:eastAsia="ja-JP"/>
        </w:rPr>
        <w:t>De ER zal spreken over de Russische agressieoorlog in Oekraïne, de situatie in het Midden</w:t>
      </w:r>
      <w:r w:rsidR="00C10565">
        <w:rPr>
          <w:rFonts w:ascii="Verdana" w:hAnsi="Verdana"/>
          <w:bCs/>
          <w:sz w:val="18"/>
          <w:szCs w:val="18"/>
          <w:lang w:eastAsia="ja-JP"/>
        </w:rPr>
        <w:t>-</w:t>
      </w:r>
      <w:r w:rsidRPr="00D13711" w:rsidR="00F706A6">
        <w:rPr>
          <w:rFonts w:ascii="Verdana" w:hAnsi="Verdana"/>
          <w:bCs/>
          <w:sz w:val="18"/>
          <w:szCs w:val="18"/>
          <w:lang w:eastAsia="ja-JP"/>
        </w:rPr>
        <w:t>Oosten, concurrentievermogen en migratie. Onder overige zaken zal de ER spreken over Moldavi</w:t>
      </w:r>
      <w:r w:rsidRPr="00D13711" w:rsidR="00397304">
        <w:rPr>
          <w:rFonts w:ascii="Verdana" w:hAnsi="Verdana"/>
          <w:bCs/>
          <w:sz w:val="18"/>
          <w:szCs w:val="18"/>
          <w:lang w:eastAsia="ja-JP"/>
        </w:rPr>
        <w:t>ë</w:t>
      </w:r>
      <w:r w:rsidRPr="00D13711" w:rsidR="00F706A6">
        <w:rPr>
          <w:rFonts w:ascii="Verdana" w:hAnsi="Verdana"/>
          <w:bCs/>
          <w:sz w:val="18"/>
          <w:szCs w:val="18"/>
          <w:lang w:eastAsia="ja-JP"/>
        </w:rPr>
        <w:t>, Georgi</w:t>
      </w:r>
      <w:r w:rsidRPr="00D13711" w:rsidR="00397304">
        <w:rPr>
          <w:rFonts w:ascii="Verdana" w:hAnsi="Verdana"/>
          <w:bCs/>
          <w:sz w:val="18"/>
          <w:szCs w:val="18"/>
          <w:lang w:eastAsia="ja-JP"/>
        </w:rPr>
        <w:t>ë</w:t>
      </w:r>
      <w:r w:rsidRPr="00D13711" w:rsidR="00F706A6">
        <w:rPr>
          <w:rFonts w:ascii="Verdana" w:hAnsi="Verdana"/>
          <w:bCs/>
          <w:sz w:val="18"/>
          <w:szCs w:val="18"/>
          <w:lang w:eastAsia="ja-JP"/>
        </w:rPr>
        <w:t>, Venezuela, Soedan</w:t>
      </w:r>
      <w:r w:rsidRPr="00D13711" w:rsidR="006F0A80">
        <w:rPr>
          <w:rFonts w:ascii="Verdana" w:hAnsi="Verdana"/>
          <w:bCs/>
          <w:sz w:val="18"/>
          <w:szCs w:val="18"/>
          <w:lang w:eastAsia="ja-JP"/>
        </w:rPr>
        <w:t>,</w:t>
      </w:r>
      <w:r w:rsidRPr="00D13711" w:rsidR="00F706A6">
        <w:rPr>
          <w:rFonts w:ascii="Verdana" w:hAnsi="Verdana"/>
          <w:bCs/>
          <w:sz w:val="18"/>
          <w:szCs w:val="18"/>
          <w:lang w:eastAsia="ja-JP"/>
        </w:rPr>
        <w:t xml:space="preserve"> </w:t>
      </w:r>
      <w:r w:rsidRPr="00D13711" w:rsidR="00F706A6">
        <w:rPr>
          <w:rFonts w:ascii="Verdana" w:hAnsi="Verdana"/>
          <w:color w:val="000000"/>
          <w:sz w:val="18"/>
          <w:szCs w:val="18"/>
        </w:rPr>
        <w:t>de 29</w:t>
      </w:r>
      <w:r w:rsidRPr="00D13711" w:rsidR="00F706A6">
        <w:rPr>
          <w:rFonts w:ascii="Verdana" w:hAnsi="Verdana"/>
          <w:color w:val="000000"/>
          <w:sz w:val="18"/>
          <w:szCs w:val="18"/>
          <w:vertAlign w:val="superscript"/>
        </w:rPr>
        <w:t>ste</w:t>
      </w:r>
      <w:r w:rsidRPr="00D13711" w:rsidR="00F706A6">
        <w:rPr>
          <w:rFonts w:ascii="Verdana" w:hAnsi="Verdana"/>
          <w:color w:val="000000"/>
          <w:sz w:val="18"/>
          <w:szCs w:val="18"/>
        </w:rPr>
        <w:t xml:space="preserve"> </w:t>
      </w:r>
      <w:r w:rsidRPr="00D13711" w:rsidR="00156C9E">
        <w:rPr>
          <w:rFonts w:ascii="Verdana" w:hAnsi="Verdana"/>
          <w:color w:val="000000"/>
          <w:sz w:val="18"/>
          <w:szCs w:val="18"/>
        </w:rPr>
        <w:t>en 16</w:t>
      </w:r>
      <w:r w:rsidRPr="00D13711" w:rsidR="00156C9E">
        <w:rPr>
          <w:rFonts w:ascii="Verdana" w:hAnsi="Verdana"/>
          <w:color w:val="000000"/>
          <w:sz w:val="18"/>
          <w:szCs w:val="18"/>
          <w:vertAlign w:val="superscript"/>
        </w:rPr>
        <w:t>e</w:t>
      </w:r>
      <w:r w:rsidRPr="00D13711" w:rsidR="00156C9E">
        <w:rPr>
          <w:rFonts w:ascii="Verdana" w:hAnsi="Verdana"/>
          <w:color w:val="000000"/>
          <w:sz w:val="18"/>
          <w:szCs w:val="18"/>
        </w:rPr>
        <w:t xml:space="preserve"> </w:t>
      </w:r>
      <w:r w:rsidRPr="00D13711" w:rsidR="00F706A6">
        <w:rPr>
          <w:rFonts w:ascii="Verdana" w:hAnsi="Verdana"/>
          <w:color w:val="000000"/>
          <w:sz w:val="18"/>
          <w:szCs w:val="18"/>
        </w:rPr>
        <w:t xml:space="preserve">Conferentie van Partijen van </w:t>
      </w:r>
      <w:r w:rsidRPr="00D13711" w:rsidR="00766046">
        <w:rPr>
          <w:rFonts w:ascii="Verdana" w:hAnsi="Verdana"/>
          <w:color w:val="000000"/>
          <w:sz w:val="18"/>
          <w:szCs w:val="18"/>
        </w:rPr>
        <w:t xml:space="preserve">respectievelijk </w:t>
      </w:r>
      <w:r w:rsidRPr="00D13711" w:rsidR="00F706A6">
        <w:rPr>
          <w:rFonts w:ascii="Verdana" w:hAnsi="Verdana"/>
          <w:color w:val="000000"/>
          <w:sz w:val="18"/>
          <w:szCs w:val="18"/>
        </w:rPr>
        <w:t xml:space="preserve">het VN-klimaatverdrag </w:t>
      </w:r>
      <w:r w:rsidRPr="00D13711" w:rsidR="00766046">
        <w:rPr>
          <w:rFonts w:ascii="Verdana" w:hAnsi="Verdana"/>
          <w:color w:val="000000"/>
          <w:sz w:val="18"/>
          <w:szCs w:val="18"/>
        </w:rPr>
        <w:t>en VN-Biodiversiteitsverdrag</w:t>
      </w:r>
      <w:r w:rsidRPr="00D13711" w:rsidR="006F0A80">
        <w:rPr>
          <w:rFonts w:ascii="Verdana" w:hAnsi="Verdana"/>
          <w:color w:val="000000"/>
          <w:sz w:val="18"/>
          <w:szCs w:val="18"/>
        </w:rPr>
        <w:t xml:space="preserve"> en anti-discriminatie</w:t>
      </w:r>
      <w:r w:rsidRPr="00D13711" w:rsidR="00F706A6">
        <w:rPr>
          <w:rFonts w:ascii="Verdana" w:hAnsi="Verdana"/>
          <w:color w:val="000000"/>
          <w:sz w:val="18"/>
          <w:szCs w:val="18"/>
        </w:rPr>
        <w:t>.</w:t>
      </w:r>
      <w:r w:rsidRPr="00D13711" w:rsidR="00F706A6">
        <w:rPr>
          <w:rFonts w:ascii="Verdana" w:hAnsi="Verdana"/>
          <w:sz w:val="18"/>
          <w:szCs w:val="18"/>
          <w:lang w:eastAsia="ja-JP"/>
        </w:rPr>
        <w:t xml:space="preserve"> </w:t>
      </w:r>
      <w:r w:rsidRPr="00D13711" w:rsidR="00AC6136">
        <w:rPr>
          <w:rFonts w:ascii="Verdana" w:hAnsi="Verdana"/>
          <w:sz w:val="18"/>
          <w:szCs w:val="18"/>
          <w:lang w:eastAsia="ja-JP"/>
        </w:rPr>
        <w:t>En marge van de ER vind</w:t>
      </w:r>
      <w:r w:rsidRPr="00D13711" w:rsidR="006B6AC6">
        <w:rPr>
          <w:rFonts w:ascii="Verdana" w:hAnsi="Verdana"/>
          <w:sz w:val="18"/>
          <w:szCs w:val="18"/>
          <w:lang w:eastAsia="ja-JP"/>
        </w:rPr>
        <w:t xml:space="preserve">en de eerste EU-Gulf Cooperation Council </w:t>
      </w:r>
      <w:r w:rsidRPr="00D13711" w:rsidR="001576B8">
        <w:rPr>
          <w:rFonts w:ascii="Verdana" w:hAnsi="Verdana"/>
          <w:sz w:val="18"/>
          <w:szCs w:val="18"/>
          <w:lang w:eastAsia="ja-JP"/>
        </w:rPr>
        <w:t xml:space="preserve">(EU-GCC) </w:t>
      </w:r>
      <w:r w:rsidRPr="00D13711" w:rsidR="006B6AC6">
        <w:rPr>
          <w:rFonts w:ascii="Verdana" w:hAnsi="Verdana"/>
          <w:sz w:val="18"/>
          <w:szCs w:val="18"/>
          <w:lang w:eastAsia="ja-JP"/>
        </w:rPr>
        <w:t>en</w:t>
      </w:r>
      <w:r w:rsidRPr="00D13711" w:rsidR="00AC6136">
        <w:rPr>
          <w:rFonts w:ascii="Verdana" w:hAnsi="Verdana"/>
          <w:sz w:val="18"/>
          <w:szCs w:val="18"/>
          <w:lang w:eastAsia="ja-JP"/>
        </w:rPr>
        <w:t xml:space="preserve"> de Euro</w:t>
      </w:r>
      <w:r w:rsidRPr="00D13711" w:rsidR="0036048B">
        <w:rPr>
          <w:rFonts w:ascii="Verdana" w:hAnsi="Verdana"/>
          <w:sz w:val="18"/>
          <w:szCs w:val="18"/>
          <w:lang w:eastAsia="ja-JP"/>
        </w:rPr>
        <w:t>to</w:t>
      </w:r>
      <w:r w:rsidRPr="00D13711" w:rsidR="00AC6136">
        <w:rPr>
          <w:rFonts w:ascii="Verdana" w:hAnsi="Verdana"/>
          <w:sz w:val="18"/>
          <w:szCs w:val="18"/>
          <w:lang w:eastAsia="ja-JP"/>
        </w:rPr>
        <w:t>p</w:t>
      </w:r>
      <w:r w:rsidRPr="00D13711" w:rsidR="0036048B">
        <w:rPr>
          <w:rFonts w:ascii="Verdana" w:hAnsi="Verdana"/>
          <w:sz w:val="18"/>
          <w:szCs w:val="18"/>
          <w:lang w:eastAsia="ja-JP"/>
        </w:rPr>
        <w:t xml:space="preserve"> </w:t>
      </w:r>
      <w:r w:rsidRPr="00D13711" w:rsidR="00AC6136">
        <w:rPr>
          <w:rFonts w:ascii="Verdana" w:hAnsi="Verdana"/>
          <w:sz w:val="18"/>
          <w:szCs w:val="18"/>
          <w:lang w:eastAsia="ja-JP"/>
        </w:rPr>
        <w:t>plaats</w:t>
      </w:r>
      <w:r w:rsidRPr="00D13711" w:rsidR="00A15E6F">
        <w:rPr>
          <w:rFonts w:ascii="Verdana" w:hAnsi="Verdana"/>
          <w:sz w:val="18"/>
          <w:szCs w:val="18"/>
          <w:lang w:eastAsia="ja-JP"/>
        </w:rPr>
        <w:t>.</w:t>
      </w:r>
      <w:r w:rsidRPr="00D13711" w:rsidR="00AC6136">
        <w:rPr>
          <w:rFonts w:ascii="Verdana" w:hAnsi="Verdana"/>
          <w:sz w:val="18"/>
          <w:szCs w:val="18"/>
          <w:lang w:eastAsia="ja-JP"/>
        </w:rPr>
        <w:t xml:space="preserve"> </w:t>
      </w:r>
      <w:r w:rsidRPr="00D13711" w:rsidR="00F706A6">
        <w:rPr>
          <w:rFonts w:ascii="Verdana" w:hAnsi="Verdana"/>
          <w:sz w:val="18"/>
          <w:szCs w:val="18"/>
          <w:lang w:eastAsia="ja-JP"/>
        </w:rPr>
        <w:t xml:space="preserve">De minister-president is </w:t>
      </w:r>
      <w:r w:rsidRPr="00D13711" w:rsidR="00F706A6">
        <w:rPr>
          <w:rFonts w:ascii="Verdana" w:hAnsi="Verdana"/>
          <w:color w:val="000000"/>
          <w:sz w:val="18"/>
          <w:szCs w:val="18"/>
        </w:rPr>
        <w:t>voornemens</w:t>
      </w:r>
      <w:r w:rsidRPr="00D13711" w:rsidR="00F706A6">
        <w:rPr>
          <w:rFonts w:ascii="Verdana" w:hAnsi="Verdana"/>
          <w:sz w:val="18"/>
          <w:szCs w:val="18"/>
          <w:lang w:eastAsia="ja-JP"/>
        </w:rPr>
        <w:t xml:space="preserve"> deel te nemen aan </w:t>
      </w:r>
      <w:r w:rsidRPr="00D13711" w:rsidR="00163F0A">
        <w:rPr>
          <w:rFonts w:ascii="Verdana" w:hAnsi="Verdana"/>
          <w:bCs/>
          <w:sz w:val="18"/>
          <w:szCs w:val="18"/>
          <w:lang w:eastAsia="ja-JP"/>
        </w:rPr>
        <w:t>de</w:t>
      </w:r>
      <w:r w:rsidRPr="00D13711" w:rsidR="00F706A6">
        <w:rPr>
          <w:rFonts w:ascii="Verdana" w:hAnsi="Verdana"/>
          <w:sz w:val="18"/>
          <w:szCs w:val="18"/>
          <w:lang w:eastAsia="ja-JP"/>
        </w:rPr>
        <w:t xml:space="preserve"> </w:t>
      </w:r>
      <w:r w:rsidRPr="00D13711" w:rsidR="000F4014">
        <w:rPr>
          <w:rFonts w:ascii="Verdana" w:hAnsi="Verdana"/>
          <w:sz w:val="18"/>
          <w:szCs w:val="18"/>
          <w:lang w:eastAsia="ja-JP"/>
        </w:rPr>
        <w:t>EU</w:t>
      </w:r>
      <w:r w:rsidRPr="00D13711" w:rsidR="00616B1F">
        <w:rPr>
          <w:rFonts w:ascii="Verdana" w:hAnsi="Verdana"/>
          <w:sz w:val="18"/>
          <w:szCs w:val="18"/>
          <w:lang w:eastAsia="ja-JP"/>
        </w:rPr>
        <w:t>-</w:t>
      </w:r>
      <w:r w:rsidRPr="00D13711" w:rsidR="000F4014">
        <w:rPr>
          <w:rFonts w:ascii="Verdana" w:hAnsi="Verdana"/>
          <w:sz w:val="18"/>
          <w:szCs w:val="18"/>
          <w:lang w:eastAsia="ja-JP"/>
        </w:rPr>
        <w:t xml:space="preserve">GCC top, de </w:t>
      </w:r>
      <w:r w:rsidRPr="00D13711" w:rsidR="00F706A6">
        <w:rPr>
          <w:rFonts w:ascii="Verdana" w:hAnsi="Verdana"/>
          <w:sz w:val="18"/>
          <w:szCs w:val="18"/>
          <w:lang w:eastAsia="ja-JP"/>
        </w:rPr>
        <w:t>ER</w:t>
      </w:r>
      <w:r w:rsidRPr="00D13711" w:rsidR="00163F0A">
        <w:rPr>
          <w:rFonts w:ascii="Verdana" w:hAnsi="Verdana"/>
          <w:sz w:val="18"/>
          <w:szCs w:val="18"/>
          <w:lang w:eastAsia="ja-JP"/>
        </w:rPr>
        <w:t xml:space="preserve"> en de </w:t>
      </w:r>
      <w:r w:rsidRPr="00D13711" w:rsidR="0036048B">
        <w:rPr>
          <w:rFonts w:ascii="Verdana" w:hAnsi="Verdana"/>
          <w:sz w:val="18"/>
          <w:szCs w:val="18"/>
          <w:lang w:eastAsia="ja-JP"/>
        </w:rPr>
        <w:t>Eurotop</w:t>
      </w:r>
      <w:r w:rsidRPr="00D13711" w:rsidR="00F706A6">
        <w:rPr>
          <w:rFonts w:ascii="Verdana" w:hAnsi="Verdana"/>
          <w:sz w:val="18"/>
          <w:szCs w:val="18"/>
          <w:lang w:eastAsia="ja-JP"/>
        </w:rPr>
        <w:t>.</w:t>
      </w:r>
      <w:r w:rsidRPr="00D13711" w:rsidR="00766046">
        <w:rPr>
          <w:rFonts w:ascii="Verdana" w:hAnsi="Verdana"/>
          <w:sz w:val="18"/>
          <w:szCs w:val="18"/>
          <w:lang w:eastAsia="ja-JP"/>
        </w:rPr>
        <w:br/>
      </w:r>
    </w:p>
    <w:p w:rsidRPr="00D13711" w:rsidR="00BB6A94" w:rsidP="004E2AF3" w:rsidRDefault="00813DFD" w14:paraId="7E365EC3" w14:textId="166B7464">
      <w:pPr>
        <w:spacing w:after="0" w:line="276" w:lineRule="auto"/>
        <w:textAlignment w:val="baseline"/>
        <w:rPr>
          <w:rFonts w:ascii="Verdana" w:hAnsi="Verdana" w:eastAsia="Times New Roman" w:cs="Calibri"/>
          <w:b/>
          <w:color w:val="FF0000"/>
          <w:kern w:val="0"/>
          <w:sz w:val="18"/>
          <w:szCs w:val="18"/>
          <w:lang w:eastAsia="nl-NL"/>
          <w14:ligatures w14:val="none"/>
        </w:rPr>
      </w:pPr>
      <w:bookmarkStart w:name="_Hlk179360731" w:id="0"/>
      <w:r w:rsidRPr="00D13711">
        <w:rPr>
          <w:rFonts w:ascii="Verdana" w:hAnsi="Verdana" w:eastAsia="Times New Roman" w:cs="Calibri"/>
          <w:b/>
          <w:kern w:val="0"/>
          <w:sz w:val="18"/>
          <w:szCs w:val="18"/>
          <w:lang w:eastAsia="nl-NL"/>
          <w14:ligatures w14:val="none"/>
        </w:rPr>
        <w:t>Oekraïne</w:t>
      </w:r>
      <w:r w:rsidRPr="00D13711">
        <w:rPr>
          <w:rFonts w:ascii="Verdana" w:hAnsi="Verdana" w:eastAsia="Times New Roman" w:cs="Calibri"/>
          <w:kern w:val="0"/>
          <w:sz w:val="18"/>
          <w:szCs w:val="18"/>
          <w:lang w:eastAsia="nl-NL"/>
          <w14:ligatures w14:val="none"/>
        </w:rPr>
        <w:t xml:space="preserve"> </w:t>
      </w:r>
    </w:p>
    <w:p w:rsidRPr="00D13711" w:rsidR="00BB6A94" w:rsidP="004E2AF3" w:rsidRDefault="00BB6A94" w14:paraId="394C8055" w14:textId="246EA029">
      <w:pPr>
        <w:spacing w:after="0" w:line="276" w:lineRule="auto"/>
        <w:textAlignment w:val="baseline"/>
        <w:rPr>
          <w:rFonts w:ascii="Verdana" w:hAnsi="Verdana" w:eastAsia="Times New Roman" w:cs="Calibri"/>
          <w:kern w:val="0"/>
          <w:sz w:val="18"/>
          <w:szCs w:val="18"/>
          <w:lang w:eastAsia="nl-NL"/>
          <w14:ligatures w14:val="none"/>
        </w:rPr>
      </w:pPr>
      <w:r w:rsidRPr="00D13711">
        <w:rPr>
          <w:rFonts w:ascii="Verdana" w:hAnsi="Verdana" w:eastAsia="Times New Roman" w:cs="Calibri"/>
          <w:kern w:val="0"/>
          <w:sz w:val="18"/>
          <w:szCs w:val="18"/>
          <w:lang w:eastAsia="nl-NL"/>
          <w14:ligatures w14:val="none"/>
        </w:rPr>
        <w:t>De</w:t>
      </w:r>
      <w:r w:rsidRPr="00D13711" w:rsidR="00032127">
        <w:rPr>
          <w:rFonts w:ascii="Verdana" w:hAnsi="Verdana" w:eastAsia="Times New Roman" w:cs="Calibri"/>
          <w:kern w:val="0"/>
          <w:sz w:val="18"/>
          <w:szCs w:val="18"/>
          <w:lang w:eastAsia="nl-NL"/>
          <w14:ligatures w14:val="none"/>
        </w:rPr>
        <w:t xml:space="preserve"> </w:t>
      </w:r>
      <w:r w:rsidRPr="00D13711" w:rsidR="00724934">
        <w:rPr>
          <w:rFonts w:ascii="Verdana" w:hAnsi="Verdana" w:eastAsia="Times New Roman" w:cs="Calibri"/>
          <w:kern w:val="0"/>
          <w:sz w:val="18"/>
          <w:szCs w:val="18"/>
          <w:lang w:eastAsia="nl-NL"/>
          <w14:ligatures w14:val="none"/>
        </w:rPr>
        <w:t>ER</w:t>
      </w:r>
      <w:r w:rsidRPr="00D13711">
        <w:rPr>
          <w:rFonts w:ascii="Verdana" w:hAnsi="Verdana" w:eastAsia="Times New Roman" w:cs="Calibri"/>
          <w:kern w:val="0"/>
          <w:sz w:val="18"/>
          <w:szCs w:val="18"/>
          <w:lang w:eastAsia="nl-NL"/>
          <w14:ligatures w14:val="none"/>
        </w:rPr>
        <w:t xml:space="preserve"> zal spreken over de Russische agressieoorlog in Oekraïne</w:t>
      </w:r>
      <w:r w:rsidRPr="00D13711" w:rsidR="00A3020A">
        <w:rPr>
          <w:rFonts w:ascii="Verdana" w:hAnsi="Verdana" w:eastAsia="Times New Roman" w:cs="Calibri"/>
          <w:kern w:val="0"/>
          <w:sz w:val="18"/>
          <w:szCs w:val="18"/>
          <w:lang w:eastAsia="nl-NL"/>
          <w14:ligatures w14:val="none"/>
        </w:rPr>
        <w:t>,</w:t>
      </w:r>
      <w:r w:rsidRPr="00D13711">
        <w:rPr>
          <w:rFonts w:ascii="Verdana" w:hAnsi="Verdana" w:eastAsia="Times New Roman" w:cs="Calibri"/>
          <w:kern w:val="0"/>
          <w:sz w:val="18"/>
          <w:szCs w:val="18"/>
          <w:lang w:eastAsia="nl-NL"/>
          <w14:ligatures w14:val="none"/>
        </w:rPr>
        <w:t xml:space="preserve"> die in alle hevigheid voortduurt. Nederland blijft Oekraïne politiek, militair, financieel en moreel actief en onverminderd steunen in tijd</w:t>
      </w:r>
      <w:r w:rsidRPr="00D13711" w:rsidR="008C16B7">
        <w:rPr>
          <w:rFonts w:ascii="Verdana" w:hAnsi="Verdana" w:eastAsia="Times New Roman" w:cs="Calibri"/>
          <w:kern w:val="0"/>
          <w:sz w:val="18"/>
          <w:szCs w:val="18"/>
          <w:lang w:eastAsia="nl-NL"/>
          <w14:ligatures w14:val="none"/>
        </w:rPr>
        <w:t>en</w:t>
      </w:r>
      <w:r w:rsidRPr="00D13711">
        <w:rPr>
          <w:rFonts w:ascii="Verdana" w:hAnsi="Verdana" w:eastAsia="Times New Roman" w:cs="Calibri"/>
          <w:kern w:val="0"/>
          <w:sz w:val="18"/>
          <w:szCs w:val="18"/>
          <w:lang w:eastAsia="nl-NL"/>
          <w14:ligatures w14:val="none"/>
        </w:rPr>
        <w:t xml:space="preserve"> van oorlog, herstel en wederopbouw, zolang als dat nodig is. Het kabinet </w:t>
      </w:r>
      <w:r w:rsidRPr="00D13711" w:rsidR="00AA084B">
        <w:rPr>
          <w:rFonts w:ascii="Verdana" w:hAnsi="Verdana" w:eastAsia="Times New Roman" w:cs="Calibri"/>
          <w:kern w:val="0"/>
          <w:sz w:val="18"/>
          <w:szCs w:val="18"/>
          <w:lang w:eastAsia="nl-NL"/>
          <w14:ligatures w14:val="none"/>
        </w:rPr>
        <w:t>r</w:t>
      </w:r>
      <w:r w:rsidRPr="00D13711">
        <w:rPr>
          <w:rFonts w:ascii="Verdana" w:hAnsi="Verdana" w:eastAsia="Times New Roman" w:cs="Calibri"/>
          <w:kern w:val="0"/>
          <w:sz w:val="18"/>
          <w:szCs w:val="18"/>
          <w:lang w:eastAsia="nl-NL"/>
          <w14:ligatures w14:val="none"/>
        </w:rPr>
        <w:t>oep</w:t>
      </w:r>
      <w:r w:rsidRPr="00D13711" w:rsidR="00AA084B">
        <w:rPr>
          <w:rFonts w:ascii="Verdana" w:hAnsi="Verdana" w:eastAsia="Times New Roman" w:cs="Calibri"/>
          <w:kern w:val="0"/>
          <w:sz w:val="18"/>
          <w:szCs w:val="18"/>
          <w:lang w:eastAsia="nl-NL"/>
          <w14:ligatures w14:val="none"/>
        </w:rPr>
        <w:t>t op</w:t>
      </w:r>
      <w:r w:rsidRPr="00D13711">
        <w:rPr>
          <w:rFonts w:ascii="Verdana" w:hAnsi="Verdana" w:eastAsia="Times New Roman" w:cs="Calibri"/>
          <w:kern w:val="0"/>
          <w:sz w:val="18"/>
          <w:szCs w:val="18"/>
          <w:lang w:eastAsia="nl-NL"/>
          <w14:ligatures w14:val="none"/>
        </w:rPr>
        <w:t xml:space="preserve"> om militaire </w:t>
      </w:r>
      <w:r w:rsidRPr="00D13711" w:rsidR="00A04F8A">
        <w:rPr>
          <w:rFonts w:ascii="Verdana" w:hAnsi="Verdana" w:eastAsia="Times New Roman" w:cs="Calibri"/>
          <w:kern w:val="0"/>
          <w:sz w:val="18"/>
          <w:szCs w:val="18"/>
          <w:lang w:eastAsia="nl-NL"/>
          <w14:ligatures w14:val="none"/>
        </w:rPr>
        <w:t xml:space="preserve">steun aan </w:t>
      </w:r>
      <w:r w:rsidRPr="00D13711">
        <w:rPr>
          <w:rFonts w:ascii="Verdana" w:hAnsi="Verdana" w:eastAsia="Times New Roman" w:cs="Calibri"/>
          <w:kern w:val="0"/>
          <w:sz w:val="18"/>
          <w:szCs w:val="18"/>
          <w:lang w:eastAsia="nl-NL"/>
          <w14:ligatures w14:val="none"/>
        </w:rPr>
        <w:t xml:space="preserve">en </w:t>
      </w:r>
      <w:r w:rsidRPr="00D13711" w:rsidR="00A04F8A">
        <w:rPr>
          <w:rFonts w:ascii="Verdana" w:hAnsi="Verdana" w:eastAsia="Times New Roman" w:cs="Calibri"/>
          <w:kern w:val="0"/>
          <w:sz w:val="18"/>
          <w:szCs w:val="18"/>
          <w:lang w:eastAsia="nl-NL"/>
          <w14:ligatures w14:val="none"/>
        </w:rPr>
        <w:t>voor wederopbouw</w:t>
      </w:r>
      <w:r w:rsidRPr="00D13711">
        <w:rPr>
          <w:rFonts w:ascii="Verdana" w:hAnsi="Verdana" w:eastAsia="Times New Roman" w:cs="Calibri"/>
          <w:kern w:val="0"/>
          <w:sz w:val="18"/>
          <w:szCs w:val="18"/>
          <w:lang w:eastAsia="nl-NL"/>
          <w14:ligatures w14:val="none"/>
        </w:rPr>
        <w:t xml:space="preserve"> </w:t>
      </w:r>
      <w:r w:rsidRPr="00D13711" w:rsidR="00A04F8A">
        <w:rPr>
          <w:rFonts w:ascii="Verdana" w:hAnsi="Verdana" w:eastAsia="Times New Roman" w:cs="Calibri"/>
          <w:kern w:val="0"/>
          <w:sz w:val="18"/>
          <w:szCs w:val="18"/>
          <w:lang w:eastAsia="nl-NL"/>
          <w14:ligatures w14:val="none"/>
        </w:rPr>
        <w:t>v</w:t>
      </w:r>
      <w:r w:rsidRPr="00D13711">
        <w:rPr>
          <w:rFonts w:ascii="Verdana" w:hAnsi="Verdana" w:eastAsia="Times New Roman" w:cs="Calibri"/>
          <w:kern w:val="0"/>
          <w:sz w:val="18"/>
          <w:szCs w:val="18"/>
          <w:lang w:eastAsia="nl-NL"/>
          <w14:ligatures w14:val="none"/>
        </w:rPr>
        <w:t xml:space="preserve">an Oekraïne te intensiveren, zowel bilateraal als via de EU. </w:t>
      </w:r>
      <w:r w:rsidRPr="00D13711" w:rsidR="00154E9D">
        <w:rPr>
          <w:rFonts w:ascii="Verdana" w:hAnsi="Verdana" w:eastAsia="Times New Roman" w:cs="Calibri"/>
          <w:kern w:val="0"/>
          <w:sz w:val="18"/>
          <w:szCs w:val="18"/>
          <w:lang w:eastAsia="nl-NL"/>
          <w14:ligatures w14:val="none"/>
        </w:rPr>
        <w:t xml:space="preserve">Zo </w:t>
      </w:r>
      <w:r w:rsidRPr="00D13711" w:rsidR="00AA084B">
        <w:rPr>
          <w:rFonts w:ascii="Verdana" w:hAnsi="Verdana" w:eastAsia="Times New Roman" w:cs="Calibri"/>
          <w:kern w:val="0"/>
          <w:sz w:val="18"/>
          <w:szCs w:val="18"/>
          <w:lang w:eastAsia="nl-NL"/>
          <w14:ligatures w14:val="none"/>
        </w:rPr>
        <w:t>dringt</w:t>
      </w:r>
      <w:r w:rsidRPr="00D13711" w:rsidDel="008C16B7">
        <w:rPr>
          <w:rFonts w:ascii="Verdana" w:hAnsi="Verdana" w:eastAsia="Times New Roman" w:cs="Calibri"/>
          <w:kern w:val="0"/>
          <w:sz w:val="18"/>
          <w:szCs w:val="18"/>
          <w:lang w:eastAsia="nl-NL"/>
          <w14:ligatures w14:val="none"/>
        </w:rPr>
        <w:t xml:space="preserve"> he</w:t>
      </w:r>
      <w:r w:rsidRPr="00D13711">
        <w:rPr>
          <w:rFonts w:ascii="Verdana" w:hAnsi="Verdana" w:eastAsia="Times New Roman" w:cs="Calibri"/>
          <w:kern w:val="0"/>
          <w:sz w:val="18"/>
          <w:szCs w:val="18"/>
          <w:lang w:eastAsia="nl-NL"/>
          <w14:ligatures w14:val="none"/>
        </w:rPr>
        <w:t xml:space="preserve">t kabinet aan op </w:t>
      </w:r>
      <w:r w:rsidRPr="00D13711" w:rsidR="00F21869">
        <w:rPr>
          <w:rFonts w:ascii="Verdana" w:hAnsi="Verdana" w:eastAsia="Times New Roman" w:cs="Calibri"/>
          <w:kern w:val="0"/>
          <w:sz w:val="18"/>
          <w:szCs w:val="18"/>
          <w:lang w:eastAsia="nl-NL"/>
          <w14:ligatures w14:val="none"/>
        </w:rPr>
        <w:t>een</w:t>
      </w:r>
      <w:r w:rsidRPr="00D13711">
        <w:rPr>
          <w:rFonts w:ascii="Verdana" w:hAnsi="Verdana" w:eastAsia="Times New Roman" w:cs="Calibri"/>
          <w:kern w:val="0"/>
          <w:sz w:val="18"/>
          <w:szCs w:val="18"/>
          <w:lang w:eastAsia="nl-NL"/>
          <w14:ligatures w14:val="none"/>
        </w:rPr>
        <w:t xml:space="preserve"> spoedig akkoord </w:t>
      </w:r>
      <w:r w:rsidRPr="00D13711" w:rsidR="00A3020A">
        <w:rPr>
          <w:rFonts w:ascii="Verdana" w:hAnsi="Verdana" w:eastAsia="Times New Roman" w:cs="Calibri"/>
          <w:kern w:val="0"/>
          <w:sz w:val="18"/>
          <w:szCs w:val="18"/>
          <w:lang w:eastAsia="nl-NL"/>
          <w14:ligatures w14:val="none"/>
        </w:rPr>
        <w:t>over</w:t>
      </w:r>
      <w:r w:rsidRPr="00D13711">
        <w:rPr>
          <w:rFonts w:ascii="Verdana" w:hAnsi="Verdana" w:eastAsia="Times New Roman" w:cs="Calibri"/>
          <w:kern w:val="0"/>
          <w:sz w:val="18"/>
          <w:szCs w:val="18"/>
          <w:lang w:eastAsia="nl-NL"/>
          <w14:ligatures w14:val="none"/>
        </w:rPr>
        <w:t xml:space="preserve"> de zeven openstaande Raadsbesluiten onder de Europese Vredesfaciliteit. Daarnaast</w:t>
      </w:r>
      <w:r w:rsidRPr="00D13711" w:rsidDel="00FF5920">
        <w:rPr>
          <w:rFonts w:ascii="Verdana" w:hAnsi="Verdana" w:eastAsia="Times New Roman" w:cs="Calibri"/>
          <w:kern w:val="0"/>
          <w:sz w:val="18"/>
          <w:szCs w:val="18"/>
          <w:lang w:eastAsia="nl-NL"/>
          <w14:ligatures w14:val="none"/>
        </w:rPr>
        <w:t xml:space="preserve"> </w:t>
      </w:r>
      <w:r w:rsidRPr="00D13711" w:rsidR="00FF5920">
        <w:rPr>
          <w:rFonts w:ascii="Verdana" w:hAnsi="Verdana" w:eastAsia="Times New Roman" w:cs="Calibri"/>
          <w:kern w:val="0"/>
          <w:sz w:val="18"/>
          <w:szCs w:val="18"/>
          <w:lang w:eastAsia="nl-NL"/>
          <w14:ligatures w14:val="none"/>
        </w:rPr>
        <w:t>veroordeelt</w:t>
      </w:r>
      <w:r w:rsidRPr="00D13711">
        <w:rPr>
          <w:rFonts w:ascii="Verdana" w:hAnsi="Verdana" w:eastAsia="Times New Roman" w:cs="Calibri"/>
          <w:kern w:val="0"/>
          <w:sz w:val="18"/>
          <w:szCs w:val="18"/>
          <w:lang w:eastAsia="nl-NL"/>
          <w14:ligatures w14:val="none"/>
        </w:rPr>
        <w:t xml:space="preserve"> het kabinet de onophoudelijke Russische aanvallen op civiele infrastructuur en </w:t>
      </w:r>
      <w:r w:rsidRPr="00D13711" w:rsidR="00FF5920">
        <w:rPr>
          <w:rFonts w:ascii="Verdana" w:hAnsi="Verdana" w:eastAsia="Times New Roman" w:cs="Calibri"/>
          <w:kern w:val="0"/>
          <w:sz w:val="18"/>
          <w:szCs w:val="18"/>
          <w:lang w:eastAsia="nl-NL"/>
          <w14:ligatures w14:val="none"/>
        </w:rPr>
        <w:t xml:space="preserve">roept </w:t>
      </w:r>
      <w:r w:rsidRPr="00D13711" w:rsidR="001B4CA9">
        <w:rPr>
          <w:rFonts w:ascii="Verdana" w:hAnsi="Verdana" w:eastAsia="Times New Roman" w:cs="Calibri"/>
          <w:kern w:val="0"/>
          <w:sz w:val="18"/>
          <w:szCs w:val="18"/>
          <w:lang w:eastAsia="nl-NL"/>
          <w14:ligatures w14:val="none"/>
        </w:rPr>
        <w:t>het</w:t>
      </w:r>
      <w:r w:rsidRPr="00D13711" w:rsidR="00FF5920">
        <w:rPr>
          <w:rFonts w:ascii="Verdana" w:hAnsi="Verdana" w:eastAsia="Times New Roman" w:cs="Calibri"/>
          <w:kern w:val="0"/>
          <w:sz w:val="18"/>
          <w:szCs w:val="18"/>
          <w:lang w:eastAsia="nl-NL"/>
          <w14:ligatures w14:val="none"/>
        </w:rPr>
        <w:t xml:space="preserve"> op</w:t>
      </w:r>
      <w:r w:rsidRPr="00D13711">
        <w:rPr>
          <w:rFonts w:ascii="Verdana" w:hAnsi="Verdana" w:eastAsia="Times New Roman" w:cs="Calibri"/>
          <w:kern w:val="0"/>
          <w:sz w:val="18"/>
          <w:szCs w:val="18"/>
          <w:lang w:eastAsia="nl-NL"/>
          <w14:ligatures w14:val="none"/>
        </w:rPr>
        <w:t xml:space="preserve"> steun te intensiveren voor herstel van het hevig getroffen energienetwerk</w:t>
      </w:r>
      <w:r w:rsidRPr="00D13711" w:rsidR="00A3020A">
        <w:rPr>
          <w:rFonts w:ascii="Verdana" w:hAnsi="Verdana" w:eastAsia="Times New Roman" w:cs="Calibri"/>
          <w:kern w:val="0"/>
          <w:sz w:val="18"/>
          <w:szCs w:val="18"/>
          <w:lang w:eastAsia="nl-NL"/>
          <w14:ligatures w14:val="none"/>
        </w:rPr>
        <w:t>,</w:t>
      </w:r>
      <w:r w:rsidRPr="00D13711">
        <w:rPr>
          <w:rFonts w:ascii="Verdana" w:hAnsi="Verdana" w:eastAsia="Times New Roman" w:cs="Calibri"/>
          <w:kern w:val="0"/>
          <w:sz w:val="18"/>
          <w:szCs w:val="18"/>
          <w:lang w:eastAsia="nl-NL"/>
          <w14:ligatures w14:val="none"/>
        </w:rPr>
        <w:t xml:space="preserve"> met het oog op de aanstaande winter. </w:t>
      </w:r>
      <w:r w:rsidRPr="00D13711" w:rsidR="00154E9D">
        <w:rPr>
          <w:rFonts w:ascii="Verdana" w:hAnsi="Verdana" w:eastAsia="Times New Roman" w:cs="Calibri"/>
          <w:kern w:val="0"/>
          <w:sz w:val="18"/>
          <w:szCs w:val="18"/>
          <w:lang w:eastAsia="nl-NL"/>
          <w14:ligatures w14:val="none"/>
        </w:rPr>
        <w:t xml:space="preserve">Ook </w:t>
      </w:r>
      <w:r w:rsidRPr="00D13711" w:rsidR="00AA084B">
        <w:rPr>
          <w:rFonts w:ascii="Verdana" w:hAnsi="Verdana" w:eastAsia="Times New Roman" w:cs="Calibri"/>
          <w:kern w:val="0"/>
          <w:sz w:val="18"/>
          <w:szCs w:val="18"/>
          <w:lang w:eastAsia="nl-NL"/>
          <w14:ligatures w14:val="none"/>
        </w:rPr>
        <w:t>verwelkomt</w:t>
      </w:r>
      <w:r w:rsidRPr="00D13711" w:rsidR="00154E9D">
        <w:rPr>
          <w:rFonts w:ascii="Verdana" w:hAnsi="Verdana" w:eastAsia="Times New Roman" w:cs="Calibri"/>
          <w:kern w:val="0"/>
          <w:sz w:val="18"/>
          <w:szCs w:val="18"/>
          <w:lang w:eastAsia="nl-NL"/>
          <w14:ligatures w14:val="none"/>
        </w:rPr>
        <w:t xml:space="preserve"> het kabinet de voortgang ten aanzien</w:t>
      </w:r>
      <w:r w:rsidRPr="00D13711">
        <w:rPr>
          <w:rFonts w:ascii="Verdana" w:hAnsi="Verdana" w:eastAsia="Times New Roman" w:cs="Calibri"/>
          <w:kern w:val="0"/>
          <w:sz w:val="18"/>
          <w:szCs w:val="18"/>
          <w:lang w:eastAsia="nl-NL"/>
          <w14:ligatures w14:val="none"/>
        </w:rPr>
        <w:t xml:space="preserve"> van het Commissievoorstel om met</w:t>
      </w:r>
      <w:r w:rsidRPr="00D13711" w:rsidR="00154E9D">
        <w:rPr>
          <w:rFonts w:ascii="Verdana" w:hAnsi="Verdana" w:eastAsia="Times New Roman" w:cs="Calibri"/>
          <w:kern w:val="0"/>
          <w:sz w:val="18"/>
          <w:szCs w:val="18"/>
          <w:lang w:eastAsia="nl-NL"/>
          <w14:ligatures w14:val="none"/>
        </w:rPr>
        <w:t xml:space="preserve"> maximaal</w:t>
      </w:r>
      <w:r w:rsidRPr="00D13711">
        <w:rPr>
          <w:rFonts w:ascii="Verdana" w:hAnsi="Verdana" w:eastAsia="Times New Roman" w:cs="Calibri"/>
          <w:kern w:val="0"/>
          <w:sz w:val="18"/>
          <w:szCs w:val="18"/>
          <w:lang w:eastAsia="nl-NL"/>
          <w14:ligatures w14:val="none"/>
        </w:rPr>
        <w:t xml:space="preserve"> EUR 35 m</w:t>
      </w:r>
      <w:r w:rsidRPr="00D13711" w:rsidR="00F21869">
        <w:rPr>
          <w:rFonts w:ascii="Verdana" w:hAnsi="Verdana" w:eastAsia="Times New Roman" w:cs="Calibri"/>
          <w:kern w:val="0"/>
          <w:sz w:val="18"/>
          <w:szCs w:val="18"/>
          <w:lang w:eastAsia="nl-NL"/>
          <w14:ligatures w14:val="none"/>
        </w:rPr>
        <w:t>iljard</w:t>
      </w:r>
      <w:r w:rsidRPr="00D13711">
        <w:rPr>
          <w:rFonts w:ascii="Verdana" w:hAnsi="Verdana" w:eastAsia="Times New Roman" w:cs="Calibri"/>
          <w:kern w:val="0"/>
          <w:sz w:val="18"/>
          <w:szCs w:val="18"/>
          <w:lang w:eastAsia="nl-NL"/>
          <w14:ligatures w14:val="none"/>
        </w:rPr>
        <w:t xml:space="preserve"> macro-financiële bijstand opvolging te geven aan </w:t>
      </w:r>
      <w:r w:rsidRPr="00D13711" w:rsidR="00154E9D">
        <w:rPr>
          <w:rFonts w:ascii="Verdana" w:hAnsi="Verdana" w:eastAsia="Times New Roman" w:cs="Calibri"/>
          <w:kern w:val="0"/>
          <w:sz w:val="18"/>
          <w:szCs w:val="18"/>
          <w:lang w:eastAsia="nl-NL"/>
          <w14:ligatures w14:val="none"/>
        </w:rPr>
        <w:t xml:space="preserve">het G7 politieke akkoord om </w:t>
      </w:r>
      <w:r w:rsidRPr="00D13711" w:rsidR="005D6A94">
        <w:rPr>
          <w:rFonts w:ascii="Verdana" w:hAnsi="Verdana" w:eastAsia="Times New Roman" w:cs="Calibri"/>
          <w:kern w:val="0"/>
          <w:sz w:val="18"/>
          <w:szCs w:val="18"/>
          <w:lang w:eastAsia="nl-NL"/>
          <w14:ligatures w14:val="none"/>
        </w:rPr>
        <w:t xml:space="preserve">in totaal voor ongeveer </w:t>
      </w:r>
      <w:r w:rsidRPr="00D13711" w:rsidR="00154E9D">
        <w:rPr>
          <w:rFonts w:ascii="Verdana" w:hAnsi="Verdana" w:eastAsia="Times New Roman" w:cs="Calibri"/>
          <w:kern w:val="0"/>
          <w:sz w:val="18"/>
          <w:szCs w:val="18"/>
          <w:lang w:eastAsia="nl-NL"/>
          <w14:ligatures w14:val="none"/>
        </w:rPr>
        <w:t>EUR 45 m</w:t>
      </w:r>
      <w:r w:rsidRPr="00D13711" w:rsidR="00F21869">
        <w:rPr>
          <w:rFonts w:ascii="Verdana" w:hAnsi="Verdana" w:eastAsia="Times New Roman" w:cs="Calibri"/>
          <w:kern w:val="0"/>
          <w:sz w:val="18"/>
          <w:szCs w:val="18"/>
          <w:lang w:eastAsia="nl-NL"/>
          <w14:ligatures w14:val="none"/>
        </w:rPr>
        <w:t>iljard</w:t>
      </w:r>
      <w:r w:rsidRPr="00D13711" w:rsidR="00154E9D">
        <w:rPr>
          <w:rFonts w:ascii="Verdana" w:hAnsi="Verdana" w:eastAsia="Times New Roman" w:cs="Calibri"/>
          <w:kern w:val="0"/>
          <w:sz w:val="18"/>
          <w:szCs w:val="18"/>
          <w:lang w:eastAsia="nl-NL"/>
          <w14:ligatures w14:val="none"/>
        </w:rPr>
        <w:t xml:space="preserve"> aan leningen te verstrekken aan Oekraïne</w:t>
      </w:r>
      <w:r w:rsidRPr="00D13711" w:rsidR="005D6A94">
        <w:rPr>
          <w:rFonts w:ascii="Verdana" w:hAnsi="Verdana" w:eastAsia="Times New Roman" w:cs="Calibri"/>
          <w:kern w:val="0"/>
          <w:sz w:val="18"/>
          <w:szCs w:val="18"/>
          <w:lang w:eastAsia="nl-NL"/>
          <w14:ligatures w14:val="none"/>
        </w:rPr>
        <w:t>. Hierbij is afgesproken dat</w:t>
      </w:r>
      <w:r w:rsidRPr="00D13711" w:rsidR="00154E9D">
        <w:rPr>
          <w:rFonts w:ascii="Verdana" w:hAnsi="Verdana" w:eastAsia="Times New Roman" w:cs="Calibri"/>
          <w:kern w:val="0"/>
          <w:sz w:val="18"/>
          <w:szCs w:val="18"/>
          <w:lang w:eastAsia="nl-NL"/>
          <w14:ligatures w14:val="none"/>
        </w:rPr>
        <w:t xml:space="preserve"> de inkomsten over bevroren Russische Centrale Banktegoeden aan Oekraïne beschikbaar worden gesteld ter afbetaling</w:t>
      </w:r>
      <w:r w:rsidRPr="00D13711" w:rsidR="00FF5920">
        <w:rPr>
          <w:rFonts w:ascii="Verdana" w:hAnsi="Verdana" w:eastAsia="Times New Roman" w:cs="Calibri"/>
          <w:kern w:val="0"/>
          <w:sz w:val="18"/>
          <w:szCs w:val="18"/>
          <w:lang w:eastAsia="nl-NL"/>
          <w14:ligatures w14:val="none"/>
        </w:rPr>
        <w:t xml:space="preserve"> </w:t>
      </w:r>
      <w:r w:rsidRPr="00D13711" w:rsidR="005D6A94">
        <w:rPr>
          <w:rFonts w:ascii="Verdana" w:hAnsi="Verdana" w:eastAsia="Times New Roman" w:cs="Calibri"/>
          <w:kern w:val="0"/>
          <w:sz w:val="18"/>
          <w:szCs w:val="18"/>
          <w:lang w:eastAsia="nl-NL"/>
          <w14:ligatures w14:val="none"/>
        </w:rPr>
        <w:t xml:space="preserve">van leningen </w:t>
      </w:r>
      <w:r w:rsidRPr="00D13711" w:rsidR="00FF5920">
        <w:rPr>
          <w:rFonts w:ascii="Verdana" w:hAnsi="Verdana" w:eastAsia="Times New Roman" w:cs="Calibri"/>
          <w:kern w:val="0"/>
          <w:sz w:val="18"/>
          <w:szCs w:val="18"/>
          <w:lang w:eastAsia="nl-NL"/>
          <w14:ligatures w14:val="none"/>
        </w:rPr>
        <w:t>in nauwe samenwerking met G7-partners</w:t>
      </w:r>
      <w:r w:rsidR="000B7635">
        <w:rPr>
          <w:rFonts w:ascii="Verdana" w:hAnsi="Verdana" w:eastAsia="Times New Roman" w:cs="Calibri"/>
          <w:kern w:val="0"/>
          <w:sz w:val="18"/>
          <w:szCs w:val="18"/>
          <w:lang w:eastAsia="nl-NL"/>
          <w14:ligatures w14:val="none"/>
        </w:rPr>
        <w:t>.</w:t>
      </w:r>
      <w:r w:rsidRPr="00D13711" w:rsidR="000114CC">
        <w:rPr>
          <w:rStyle w:val="FootnoteReference"/>
          <w:rFonts w:ascii="Verdana" w:hAnsi="Verdana" w:eastAsia="Times New Roman" w:cs="Calibri"/>
          <w:sz w:val="18"/>
          <w:szCs w:val="18"/>
          <w:lang w:eastAsia="nl-NL"/>
        </w:rPr>
        <w:footnoteReference w:id="2"/>
      </w:r>
      <w:r w:rsidRPr="00D13711" w:rsidR="00154E9D">
        <w:rPr>
          <w:rFonts w:ascii="Verdana" w:hAnsi="Verdana" w:eastAsia="Times New Roman" w:cs="Calibri"/>
          <w:kern w:val="0"/>
          <w:sz w:val="18"/>
          <w:szCs w:val="18"/>
          <w:lang w:eastAsia="nl-NL"/>
          <w14:ligatures w14:val="none"/>
        </w:rPr>
        <w:t xml:space="preserve"> </w:t>
      </w:r>
      <w:r w:rsidRPr="00D13711" w:rsidR="0069157C">
        <w:rPr>
          <w:rFonts w:ascii="Verdana" w:hAnsi="Verdana" w:eastAsia="Times New Roman" w:cs="Calibri"/>
          <w:kern w:val="0"/>
          <w:sz w:val="18"/>
          <w:szCs w:val="18"/>
          <w:lang w:eastAsia="nl-NL"/>
          <w14:ligatures w14:val="none"/>
        </w:rPr>
        <w:t xml:space="preserve">Ten aanzien van vredesinitiatieven </w:t>
      </w:r>
      <w:r w:rsidRPr="00D13711" w:rsidR="00AA084B">
        <w:rPr>
          <w:rFonts w:ascii="Verdana" w:hAnsi="Verdana" w:eastAsia="Times New Roman" w:cs="Calibri"/>
          <w:kern w:val="0"/>
          <w:sz w:val="18"/>
          <w:szCs w:val="18"/>
          <w:lang w:eastAsia="nl-NL"/>
          <w14:ligatures w14:val="none"/>
        </w:rPr>
        <w:t>benadrukt</w:t>
      </w:r>
      <w:r w:rsidRPr="00D13711" w:rsidR="0069157C">
        <w:rPr>
          <w:rFonts w:ascii="Verdana" w:hAnsi="Verdana" w:eastAsia="Times New Roman" w:cs="Calibri"/>
          <w:kern w:val="0"/>
          <w:sz w:val="18"/>
          <w:szCs w:val="18"/>
          <w:lang w:eastAsia="nl-NL"/>
          <w14:ligatures w14:val="none"/>
        </w:rPr>
        <w:t xml:space="preserve"> het kabinet dat </w:t>
      </w:r>
      <w:r w:rsidRPr="00D13711" w:rsidR="00FF5920">
        <w:rPr>
          <w:rFonts w:ascii="Verdana" w:hAnsi="Verdana" w:eastAsia="Times New Roman" w:cs="Calibri"/>
          <w:kern w:val="0"/>
          <w:sz w:val="18"/>
          <w:szCs w:val="18"/>
          <w:lang w:eastAsia="nl-NL"/>
          <w14:ligatures w14:val="none"/>
        </w:rPr>
        <w:t xml:space="preserve">Oekraïense betrokkenheid </w:t>
      </w:r>
      <w:proofErr w:type="spellStart"/>
      <w:r w:rsidRPr="00D13711" w:rsidR="0069157C">
        <w:rPr>
          <w:rFonts w:ascii="Verdana" w:hAnsi="Verdana" w:eastAsia="Times New Roman" w:cs="Calibri"/>
          <w:kern w:val="0"/>
          <w:sz w:val="18"/>
          <w:szCs w:val="18"/>
          <w:lang w:eastAsia="nl-NL"/>
          <w14:ligatures w14:val="none"/>
        </w:rPr>
        <w:t>randvoorwaardelijk</w:t>
      </w:r>
      <w:proofErr w:type="spellEnd"/>
      <w:r w:rsidRPr="00D13711" w:rsidR="0069157C">
        <w:rPr>
          <w:rFonts w:ascii="Verdana" w:hAnsi="Verdana" w:eastAsia="Times New Roman" w:cs="Calibri"/>
          <w:kern w:val="0"/>
          <w:sz w:val="18"/>
          <w:szCs w:val="18"/>
          <w:lang w:eastAsia="nl-NL"/>
          <w14:ligatures w14:val="none"/>
        </w:rPr>
        <w:t xml:space="preserve"> is en dat deze gebaseerd </w:t>
      </w:r>
      <w:r w:rsidRPr="00D13711" w:rsidR="001B4CA9">
        <w:rPr>
          <w:rFonts w:ascii="Verdana" w:hAnsi="Verdana" w:eastAsia="Times New Roman" w:cs="Calibri"/>
          <w:kern w:val="0"/>
          <w:sz w:val="18"/>
          <w:szCs w:val="18"/>
          <w:lang w:eastAsia="nl-NL"/>
          <w14:ligatures w14:val="none"/>
        </w:rPr>
        <w:t xml:space="preserve">moeten </w:t>
      </w:r>
      <w:r w:rsidRPr="00D13711" w:rsidR="0069157C">
        <w:rPr>
          <w:rFonts w:ascii="Verdana" w:hAnsi="Verdana" w:eastAsia="Times New Roman" w:cs="Calibri"/>
          <w:kern w:val="0"/>
          <w:sz w:val="18"/>
          <w:szCs w:val="18"/>
          <w:lang w:eastAsia="nl-NL"/>
          <w14:ligatures w14:val="none"/>
        </w:rPr>
        <w:t>zijn op de principes van het VN</w:t>
      </w:r>
      <w:r w:rsidRPr="00D13711" w:rsidR="00FF5920">
        <w:rPr>
          <w:rFonts w:ascii="Verdana" w:hAnsi="Verdana" w:eastAsia="Times New Roman" w:cs="Calibri"/>
          <w:kern w:val="0"/>
          <w:sz w:val="18"/>
          <w:szCs w:val="18"/>
          <w:lang w:eastAsia="nl-NL"/>
          <w14:ligatures w14:val="none"/>
        </w:rPr>
        <w:t>-</w:t>
      </w:r>
      <w:r w:rsidRPr="00D13711" w:rsidR="0069157C">
        <w:rPr>
          <w:rFonts w:ascii="Verdana" w:hAnsi="Verdana" w:eastAsia="Times New Roman" w:cs="Calibri"/>
          <w:kern w:val="0"/>
          <w:sz w:val="18"/>
          <w:szCs w:val="18"/>
          <w:lang w:eastAsia="nl-NL"/>
          <w14:ligatures w14:val="none"/>
        </w:rPr>
        <w:t xml:space="preserve">Handvest. </w:t>
      </w:r>
      <w:r w:rsidRPr="00D13711" w:rsidR="005D6A94">
        <w:rPr>
          <w:rFonts w:ascii="Verdana" w:hAnsi="Verdana" w:eastAsia="Times New Roman" w:cs="Calibri"/>
          <w:kern w:val="0"/>
          <w:sz w:val="18"/>
          <w:szCs w:val="18"/>
          <w:lang w:eastAsia="nl-NL"/>
          <w14:ligatures w14:val="none"/>
        </w:rPr>
        <w:t>Een continue</w:t>
      </w:r>
      <w:r w:rsidRPr="00D13711" w:rsidR="0069157C">
        <w:rPr>
          <w:rFonts w:ascii="Verdana" w:hAnsi="Verdana" w:eastAsia="Times New Roman" w:cs="Calibri"/>
          <w:kern w:val="0"/>
          <w:sz w:val="18"/>
          <w:szCs w:val="18"/>
          <w:lang w:eastAsia="nl-NL"/>
          <w14:ligatures w14:val="none"/>
        </w:rPr>
        <w:t xml:space="preserve"> dialoog met derde landen om hen bij dit proces te blijven betrekken</w:t>
      </w:r>
      <w:r w:rsidRPr="00D13711" w:rsidR="005D6A94">
        <w:rPr>
          <w:rFonts w:ascii="Verdana" w:hAnsi="Verdana" w:eastAsia="Times New Roman" w:cs="Calibri"/>
          <w:kern w:val="0"/>
          <w:sz w:val="18"/>
          <w:szCs w:val="18"/>
          <w:lang w:eastAsia="nl-NL"/>
          <w14:ligatures w14:val="none"/>
        </w:rPr>
        <w:t xml:space="preserve"> is hiervoor onontbeerlijk</w:t>
      </w:r>
      <w:r w:rsidRPr="00D13711" w:rsidR="0069157C">
        <w:rPr>
          <w:rFonts w:ascii="Verdana" w:hAnsi="Verdana" w:eastAsia="Times New Roman" w:cs="Calibri"/>
          <w:kern w:val="0"/>
          <w:sz w:val="18"/>
          <w:szCs w:val="18"/>
          <w:lang w:eastAsia="nl-NL"/>
          <w14:ligatures w14:val="none"/>
        </w:rPr>
        <w:t xml:space="preserve">. </w:t>
      </w:r>
    </w:p>
    <w:bookmarkEnd w:id="0"/>
    <w:p w:rsidRPr="00D13711" w:rsidR="00154E9D" w:rsidP="004E2AF3" w:rsidRDefault="00154E9D" w14:paraId="653FB62A" w14:textId="77777777">
      <w:pPr>
        <w:spacing w:after="0" w:line="276" w:lineRule="auto"/>
        <w:textAlignment w:val="baseline"/>
        <w:rPr>
          <w:rFonts w:ascii="Verdana" w:hAnsi="Verdana" w:eastAsia="Times New Roman" w:cs="Calibri"/>
          <w:kern w:val="0"/>
          <w:sz w:val="18"/>
          <w:szCs w:val="18"/>
          <w:lang w:eastAsia="nl-NL"/>
          <w14:ligatures w14:val="none"/>
        </w:rPr>
      </w:pPr>
    </w:p>
    <w:p w:rsidRPr="00D13711" w:rsidR="00154E9D" w:rsidP="004E2AF3" w:rsidRDefault="000114CC" w14:paraId="130E3ECF" w14:textId="71B4189E">
      <w:pPr>
        <w:spacing w:after="0" w:line="276" w:lineRule="auto"/>
        <w:textAlignment w:val="baseline"/>
        <w:rPr>
          <w:rFonts w:ascii="Verdana" w:hAnsi="Verdana" w:eastAsia="Times New Roman" w:cs="Calibri"/>
          <w:kern w:val="0"/>
          <w:sz w:val="18"/>
          <w:szCs w:val="18"/>
          <w:lang w:eastAsia="nl-NL"/>
          <w14:ligatures w14:val="none"/>
        </w:rPr>
      </w:pPr>
      <w:r w:rsidRPr="00D13711">
        <w:rPr>
          <w:rFonts w:ascii="Verdana" w:hAnsi="Verdana" w:eastAsia="Times New Roman" w:cs="Calibri"/>
          <w:kern w:val="0"/>
          <w:sz w:val="18"/>
          <w:szCs w:val="18"/>
          <w:lang w:eastAsia="nl-NL"/>
          <w14:ligatures w14:val="none"/>
        </w:rPr>
        <w:t>Het</w:t>
      </w:r>
      <w:r w:rsidRPr="00D13711" w:rsidR="00154E9D">
        <w:rPr>
          <w:rFonts w:ascii="Verdana" w:hAnsi="Verdana" w:eastAsia="Times New Roman" w:cs="Calibri"/>
          <w:kern w:val="0"/>
          <w:sz w:val="18"/>
          <w:szCs w:val="18"/>
          <w:lang w:eastAsia="nl-NL"/>
          <w14:ligatures w14:val="none"/>
        </w:rPr>
        <w:t xml:space="preserve"> kabinet </w:t>
      </w:r>
      <w:r w:rsidRPr="00D13711">
        <w:rPr>
          <w:rFonts w:ascii="Verdana" w:hAnsi="Verdana" w:eastAsia="Times New Roman" w:cs="Calibri"/>
          <w:kern w:val="0"/>
          <w:sz w:val="18"/>
          <w:szCs w:val="18"/>
          <w:lang w:eastAsia="nl-NL"/>
          <w14:ligatures w14:val="none"/>
        </w:rPr>
        <w:t>onderstreept</w:t>
      </w:r>
      <w:r w:rsidRPr="00D13711" w:rsidR="00154E9D">
        <w:rPr>
          <w:rFonts w:ascii="Verdana" w:hAnsi="Verdana" w:eastAsia="Times New Roman" w:cs="Calibri"/>
          <w:kern w:val="0"/>
          <w:sz w:val="18"/>
          <w:szCs w:val="18"/>
          <w:lang w:eastAsia="nl-NL"/>
          <w14:ligatures w14:val="none"/>
        </w:rPr>
        <w:t xml:space="preserve"> het belang van het </w:t>
      </w:r>
      <w:r w:rsidRPr="00D13711" w:rsidR="001B4CA9">
        <w:rPr>
          <w:rFonts w:ascii="Verdana" w:hAnsi="Verdana" w:eastAsia="Times New Roman" w:cs="Calibri"/>
          <w:kern w:val="0"/>
          <w:sz w:val="18"/>
          <w:szCs w:val="18"/>
          <w:lang w:eastAsia="nl-NL"/>
          <w14:ligatures w14:val="none"/>
        </w:rPr>
        <w:t>verder verhogen</w:t>
      </w:r>
      <w:r w:rsidRPr="00D13711" w:rsidR="00154E9D">
        <w:rPr>
          <w:rFonts w:ascii="Verdana" w:hAnsi="Verdana" w:eastAsia="Times New Roman" w:cs="Calibri"/>
          <w:kern w:val="0"/>
          <w:sz w:val="18"/>
          <w:szCs w:val="18"/>
          <w:lang w:eastAsia="nl-NL"/>
          <w14:ligatures w14:val="none"/>
        </w:rPr>
        <w:t xml:space="preserve"> van druk op Rusland om de agressieoorlog te beëindigen</w:t>
      </w:r>
      <w:r w:rsidRPr="00D13711" w:rsidR="001B4CA9">
        <w:rPr>
          <w:rFonts w:ascii="Verdana" w:hAnsi="Verdana" w:eastAsia="Times New Roman" w:cs="Calibri"/>
          <w:kern w:val="0"/>
          <w:sz w:val="18"/>
          <w:szCs w:val="18"/>
          <w:lang w:eastAsia="nl-NL"/>
          <w14:ligatures w14:val="none"/>
        </w:rPr>
        <w:t>, waaronder met aanvullende sancties en aanpak van sanctie-omzeiling</w:t>
      </w:r>
      <w:r w:rsidRPr="00D13711" w:rsidR="00154E9D">
        <w:rPr>
          <w:rFonts w:ascii="Verdana" w:hAnsi="Verdana" w:eastAsia="Times New Roman" w:cs="Calibri"/>
          <w:kern w:val="0"/>
          <w:sz w:val="18"/>
          <w:szCs w:val="18"/>
          <w:lang w:eastAsia="nl-NL"/>
          <w14:ligatures w14:val="none"/>
        </w:rPr>
        <w:t xml:space="preserve">. Het kabinet zal </w:t>
      </w:r>
      <w:r w:rsidRPr="00D13711" w:rsidR="001B4CA9">
        <w:rPr>
          <w:rFonts w:ascii="Verdana" w:hAnsi="Verdana" w:eastAsia="Times New Roman" w:cs="Calibri"/>
          <w:kern w:val="0"/>
          <w:sz w:val="18"/>
          <w:szCs w:val="18"/>
          <w:lang w:eastAsia="nl-NL"/>
          <w14:ligatures w14:val="none"/>
        </w:rPr>
        <w:t xml:space="preserve">daarnaast </w:t>
      </w:r>
      <w:r w:rsidRPr="00D13711" w:rsidR="00154E9D">
        <w:rPr>
          <w:rFonts w:ascii="Verdana" w:hAnsi="Verdana" w:eastAsia="Times New Roman" w:cs="Calibri"/>
          <w:kern w:val="0"/>
          <w:sz w:val="18"/>
          <w:szCs w:val="18"/>
          <w:lang w:eastAsia="nl-NL"/>
          <w14:ligatures w14:val="none"/>
        </w:rPr>
        <w:t>benadrukken dat het faciliteren van de Russische agressieoorlog door derde landen door levering van materieel of sanctieomzeiling consequenties</w:t>
      </w:r>
      <w:r w:rsidRPr="00D13711" w:rsidR="005D6A94">
        <w:rPr>
          <w:rFonts w:ascii="Verdana" w:hAnsi="Verdana" w:eastAsia="Times New Roman" w:cs="Calibri"/>
          <w:kern w:val="0"/>
          <w:sz w:val="18"/>
          <w:szCs w:val="18"/>
          <w:lang w:eastAsia="nl-NL"/>
          <w14:ligatures w14:val="none"/>
        </w:rPr>
        <w:t>, inclusief door restrictieve maatregelen,</w:t>
      </w:r>
      <w:r w:rsidRPr="00D13711" w:rsidR="00154E9D">
        <w:rPr>
          <w:rFonts w:ascii="Verdana" w:hAnsi="Verdana" w:eastAsia="Times New Roman" w:cs="Calibri"/>
          <w:kern w:val="0"/>
          <w:sz w:val="18"/>
          <w:szCs w:val="18"/>
          <w:lang w:eastAsia="nl-NL"/>
          <w14:ligatures w14:val="none"/>
        </w:rPr>
        <w:t xml:space="preserve"> moet hebben voor de relaties met de EU.</w:t>
      </w:r>
    </w:p>
    <w:p w:rsidRPr="00D13711" w:rsidR="00813DFD" w:rsidP="004E2AF3" w:rsidRDefault="00813DFD" w14:paraId="45455BA5" w14:textId="77777777">
      <w:pPr>
        <w:spacing w:after="0" w:line="276" w:lineRule="auto"/>
        <w:textAlignment w:val="baseline"/>
        <w:rPr>
          <w:rFonts w:ascii="Verdana" w:hAnsi="Verdana" w:eastAsia="Times New Roman" w:cs="Calibri"/>
          <w:kern w:val="0"/>
          <w:sz w:val="18"/>
          <w:szCs w:val="18"/>
          <w:lang w:eastAsia="nl-NL"/>
          <w14:ligatures w14:val="none"/>
        </w:rPr>
      </w:pPr>
    </w:p>
    <w:p w:rsidRPr="00D13711" w:rsidR="00813DFD" w:rsidP="004E2AF3" w:rsidRDefault="00813DFD" w14:paraId="29B4A82D" w14:textId="59E26B9E">
      <w:pPr>
        <w:spacing w:after="0" w:line="276" w:lineRule="auto"/>
        <w:textAlignment w:val="baseline"/>
        <w:rPr>
          <w:rFonts w:ascii="Verdana" w:hAnsi="Verdana" w:eastAsia="Times New Roman" w:cs="Calibri"/>
          <w:b/>
          <w:color w:val="FF0000"/>
          <w:kern w:val="0"/>
          <w:sz w:val="18"/>
          <w:szCs w:val="18"/>
          <w:lang w:eastAsia="nl-NL"/>
          <w14:ligatures w14:val="none"/>
        </w:rPr>
      </w:pPr>
      <w:r w:rsidRPr="00D13711">
        <w:rPr>
          <w:rFonts w:ascii="Verdana" w:hAnsi="Verdana" w:eastAsia="Times New Roman" w:cs="Calibri"/>
          <w:b/>
          <w:kern w:val="0"/>
          <w:sz w:val="18"/>
          <w:szCs w:val="18"/>
          <w:lang w:eastAsia="nl-NL"/>
          <w14:ligatures w14:val="none"/>
        </w:rPr>
        <w:t>Midden-Oosten</w:t>
      </w:r>
      <w:r w:rsidRPr="00D13711">
        <w:rPr>
          <w:rFonts w:ascii="Verdana" w:hAnsi="Verdana" w:eastAsia="Times New Roman" w:cs="Calibri"/>
          <w:kern w:val="0"/>
          <w:sz w:val="18"/>
          <w:szCs w:val="18"/>
          <w:lang w:eastAsia="nl-NL"/>
          <w14:ligatures w14:val="none"/>
        </w:rPr>
        <w:t xml:space="preserve"> </w:t>
      </w:r>
    </w:p>
    <w:p w:rsidR="00B475E4" w:rsidP="004E2AF3" w:rsidRDefault="000F6179" w14:paraId="2D73BD76" w14:textId="5EEAF81E">
      <w:pPr>
        <w:spacing w:after="0" w:line="276" w:lineRule="auto"/>
        <w:textAlignment w:val="baseline"/>
        <w:rPr>
          <w:rFonts w:ascii="Verdana" w:hAnsi="Verdana"/>
          <w:sz w:val="18"/>
          <w:szCs w:val="18"/>
        </w:rPr>
      </w:pPr>
      <w:r w:rsidRPr="002C4C02">
        <w:rPr>
          <w:rFonts w:ascii="Verdana" w:hAnsi="Verdana"/>
          <w:sz w:val="18"/>
          <w:szCs w:val="18"/>
        </w:rPr>
        <w:t xml:space="preserve">Een jaar na de </w:t>
      </w:r>
      <w:r w:rsidRPr="002C4C02" w:rsidR="009C0433">
        <w:rPr>
          <w:rFonts w:ascii="Verdana" w:hAnsi="Verdana"/>
          <w:sz w:val="18"/>
          <w:szCs w:val="18"/>
        </w:rPr>
        <w:t xml:space="preserve">afschuwelijke </w:t>
      </w:r>
      <w:r w:rsidRPr="002C4C02">
        <w:rPr>
          <w:rFonts w:ascii="Verdana" w:hAnsi="Verdana"/>
          <w:sz w:val="18"/>
          <w:szCs w:val="18"/>
        </w:rPr>
        <w:t xml:space="preserve">terroristische aanslagen van Hamas op 7 oktober </w:t>
      </w:r>
      <w:r w:rsidRPr="002C4C02" w:rsidR="002C4C02">
        <w:rPr>
          <w:rFonts w:ascii="Verdana" w:hAnsi="Verdana"/>
          <w:sz w:val="18"/>
          <w:szCs w:val="18"/>
        </w:rPr>
        <w:t xml:space="preserve">2023 </w:t>
      </w:r>
      <w:r w:rsidR="00A534CC">
        <w:rPr>
          <w:rFonts w:ascii="Verdana" w:hAnsi="Verdana"/>
          <w:sz w:val="18"/>
          <w:szCs w:val="18"/>
        </w:rPr>
        <w:t>zal de ER spreken</w:t>
      </w:r>
      <w:r w:rsidR="002C4C02">
        <w:rPr>
          <w:rFonts w:ascii="Verdana" w:hAnsi="Verdana"/>
          <w:sz w:val="18"/>
          <w:szCs w:val="18"/>
        </w:rPr>
        <w:t xml:space="preserve"> over de situatie in het Midden-Oosten, mede in het lic</w:t>
      </w:r>
      <w:r w:rsidRPr="00D13711" w:rsidR="000C3B52">
        <w:rPr>
          <w:rFonts w:ascii="Verdana" w:hAnsi="Verdana"/>
          <w:sz w:val="18"/>
          <w:szCs w:val="18"/>
        </w:rPr>
        <w:t xml:space="preserve">ht van </w:t>
      </w:r>
      <w:r w:rsidRPr="00D13711" w:rsidR="00FB4098">
        <w:rPr>
          <w:rFonts w:ascii="Verdana" w:hAnsi="Verdana"/>
          <w:sz w:val="18"/>
          <w:szCs w:val="18"/>
        </w:rPr>
        <w:t xml:space="preserve">het gewapend conflict tussen Hezbollah en Israël en de aanval van Iran op Israël van 1 oktober jl. </w:t>
      </w:r>
      <w:r w:rsidR="00B475E4">
        <w:rPr>
          <w:rFonts w:ascii="Verdana" w:hAnsi="Verdana"/>
          <w:sz w:val="18"/>
          <w:szCs w:val="18"/>
        </w:rPr>
        <w:t>Het is van belang dat alle partijen in de regio zich terughoudend opstellen om tot de-escalatie te komen</w:t>
      </w:r>
      <w:r w:rsidR="00DD01C4">
        <w:rPr>
          <w:rFonts w:ascii="Verdana" w:hAnsi="Verdana"/>
          <w:sz w:val="18"/>
          <w:szCs w:val="18"/>
        </w:rPr>
        <w:t xml:space="preserve"> </w:t>
      </w:r>
      <w:r w:rsidR="00B475E4">
        <w:rPr>
          <w:rFonts w:ascii="Verdana" w:hAnsi="Verdana"/>
          <w:sz w:val="18"/>
          <w:szCs w:val="18"/>
        </w:rPr>
        <w:t xml:space="preserve">en het internationaal recht naleven. Het kabinet draagt dit bilateraal uit in contacten met de landen in de regio en zal de EU oproepen zich hier ook voor in te zetten. </w:t>
      </w:r>
    </w:p>
    <w:p w:rsidR="00B475E4" w:rsidP="004E2AF3" w:rsidRDefault="00B475E4" w14:paraId="4C381CCD" w14:textId="77777777">
      <w:pPr>
        <w:spacing w:after="0" w:line="276" w:lineRule="auto"/>
        <w:textAlignment w:val="baseline"/>
        <w:rPr>
          <w:rFonts w:ascii="Verdana" w:hAnsi="Verdana"/>
          <w:sz w:val="18"/>
          <w:szCs w:val="18"/>
        </w:rPr>
      </w:pPr>
    </w:p>
    <w:p w:rsidRPr="00F127B3" w:rsidR="008B67AA" w:rsidP="004E2AF3" w:rsidRDefault="00B475E4" w14:paraId="0A19D67A" w14:textId="04D794C8">
      <w:pPr>
        <w:spacing w:after="0" w:line="276" w:lineRule="auto"/>
        <w:textAlignment w:val="baseline"/>
        <w:rPr>
          <w:rFonts w:ascii="Verdana" w:hAnsi="Verdana"/>
          <w:sz w:val="18"/>
          <w:szCs w:val="18"/>
        </w:rPr>
      </w:pPr>
      <w:r>
        <w:rPr>
          <w:rFonts w:ascii="Verdana" w:hAnsi="Verdana"/>
          <w:sz w:val="18"/>
          <w:szCs w:val="18"/>
        </w:rPr>
        <w:t>Het kabinet zal oproepen tot de-escalatie en een staakt-het-vuren tussen Hezbollah en Israël. Een diplomatieke oplossing blijft de beste manier om het gewapend conflict tot een e</w:t>
      </w:r>
      <w:r w:rsidR="004F7635">
        <w:rPr>
          <w:rFonts w:ascii="Verdana" w:hAnsi="Verdana"/>
          <w:sz w:val="18"/>
          <w:szCs w:val="18"/>
        </w:rPr>
        <w:t>i</w:t>
      </w:r>
      <w:r>
        <w:rPr>
          <w:rFonts w:ascii="Verdana" w:hAnsi="Verdana"/>
          <w:sz w:val="18"/>
          <w:szCs w:val="18"/>
        </w:rPr>
        <w:t xml:space="preserve">nde te brengen. </w:t>
      </w:r>
      <w:r w:rsidRPr="00F127B3">
        <w:rPr>
          <w:rFonts w:ascii="Verdana" w:hAnsi="Verdana"/>
          <w:sz w:val="18"/>
          <w:szCs w:val="18"/>
        </w:rPr>
        <w:t>Het</w:t>
      </w:r>
      <w:r w:rsidRPr="00F127B3" w:rsidDel="00C1050A">
        <w:rPr>
          <w:rFonts w:ascii="Verdana" w:hAnsi="Verdana"/>
          <w:sz w:val="18"/>
          <w:szCs w:val="18"/>
        </w:rPr>
        <w:t xml:space="preserve"> </w:t>
      </w:r>
      <w:r w:rsidRPr="00F127B3">
        <w:rPr>
          <w:rFonts w:ascii="Verdana" w:hAnsi="Verdana"/>
          <w:sz w:val="18"/>
          <w:szCs w:val="18"/>
        </w:rPr>
        <w:t xml:space="preserve">kabinet </w:t>
      </w:r>
      <w:r w:rsidDel="00E71F4C">
        <w:rPr>
          <w:rFonts w:ascii="Verdana" w:hAnsi="Verdana"/>
          <w:sz w:val="18"/>
          <w:szCs w:val="18"/>
        </w:rPr>
        <w:t>zal</w:t>
      </w:r>
      <w:r w:rsidRPr="00F127B3">
        <w:rPr>
          <w:rFonts w:ascii="Verdana" w:hAnsi="Verdana"/>
          <w:sz w:val="18"/>
          <w:szCs w:val="18"/>
        </w:rPr>
        <w:t xml:space="preserve"> </w:t>
      </w:r>
      <w:r>
        <w:rPr>
          <w:rFonts w:ascii="Verdana" w:hAnsi="Verdana"/>
          <w:sz w:val="18"/>
          <w:szCs w:val="18"/>
        </w:rPr>
        <w:t>daarom oproepen</w:t>
      </w:r>
      <w:r w:rsidRPr="00F127B3">
        <w:rPr>
          <w:rFonts w:ascii="Verdana" w:hAnsi="Verdana"/>
          <w:sz w:val="18"/>
          <w:szCs w:val="18"/>
        </w:rPr>
        <w:t xml:space="preserve"> </w:t>
      </w:r>
      <w:r>
        <w:rPr>
          <w:rFonts w:ascii="Verdana" w:hAnsi="Verdana"/>
          <w:sz w:val="18"/>
          <w:szCs w:val="18"/>
        </w:rPr>
        <w:t>tot naleving van</w:t>
      </w:r>
      <w:r w:rsidRPr="00F127B3">
        <w:rPr>
          <w:rFonts w:ascii="Verdana" w:hAnsi="Verdana"/>
          <w:sz w:val="18"/>
          <w:szCs w:val="18"/>
        </w:rPr>
        <w:t xml:space="preserve"> resolutie</w:t>
      </w:r>
      <w:r>
        <w:rPr>
          <w:rFonts w:ascii="Verdana" w:hAnsi="Verdana"/>
          <w:sz w:val="18"/>
          <w:szCs w:val="18"/>
        </w:rPr>
        <w:t>s</w:t>
      </w:r>
      <w:r w:rsidRPr="00F127B3">
        <w:rPr>
          <w:rFonts w:ascii="Verdana" w:hAnsi="Verdana"/>
          <w:sz w:val="18"/>
          <w:szCs w:val="18"/>
        </w:rPr>
        <w:t xml:space="preserve"> 1701 en 1559 van de VN-Veiligheidsraad.</w:t>
      </w:r>
      <w:r>
        <w:rPr>
          <w:rStyle w:val="FootnoteReference"/>
          <w:rFonts w:ascii="Verdana" w:hAnsi="Verdana"/>
          <w:sz w:val="18"/>
          <w:szCs w:val="18"/>
        </w:rPr>
        <w:footnoteReference w:id="3"/>
      </w:r>
      <w:r w:rsidRPr="00F127B3">
        <w:rPr>
          <w:rFonts w:ascii="Verdana" w:hAnsi="Verdana"/>
          <w:sz w:val="18"/>
          <w:szCs w:val="18"/>
        </w:rPr>
        <w:t xml:space="preserve"> </w:t>
      </w:r>
      <w:r>
        <w:rPr>
          <w:rFonts w:ascii="Verdana" w:hAnsi="Verdana"/>
          <w:sz w:val="18"/>
          <w:szCs w:val="18"/>
        </w:rPr>
        <w:t xml:space="preserve">Dit biedt de weg naar stabiliteit in de regio en veiligheid voor Israël, Libanon en andere landen in het Midden-Oosten. </w:t>
      </w:r>
      <w:r w:rsidRPr="00F127B3" w:rsidR="008B67AA">
        <w:rPr>
          <w:rFonts w:ascii="Verdana" w:hAnsi="Verdana"/>
          <w:sz w:val="18"/>
          <w:szCs w:val="18"/>
        </w:rPr>
        <w:t xml:space="preserve">Daarnaast </w:t>
      </w:r>
      <w:r w:rsidR="008B67AA">
        <w:rPr>
          <w:rFonts w:ascii="Verdana" w:hAnsi="Verdana"/>
          <w:sz w:val="18"/>
          <w:szCs w:val="18"/>
        </w:rPr>
        <w:t>roept</w:t>
      </w:r>
      <w:r w:rsidRPr="00F127B3" w:rsidR="008B67AA">
        <w:rPr>
          <w:rFonts w:ascii="Verdana" w:hAnsi="Verdana"/>
          <w:sz w:val="18"/>
          <w:szCs w:val="18"/>
        </w:rPr>
        <w:t xml:space="preserve"> het kabinet </w:t>
      </w:r>
      <w:r w:rsidR="008B67AA">
        <w:rPr>
          <w:rFonts w:ascii="Verdana" w:hAnsi="Verdana"/>
          <w:sz w:val="18"/>
          <w:szCs w:val="18"/>
        </w:rPr>
        <w:t xml:space="preserve">de EU en haar lidstaten op de </w:t>
      </w:r>
      <w:r w:rsidRPr="00F127B3" w:rsidR="008B67AA">
        <w:rPr>
          <w:rFonts w:ascii="Verdana" w:hAnsi="Verdana"/>
          <w:sz w:val="18"/>
          <w:szCs w:val="18"/>
        </w:rPr>
        <w:t xml:space="preserve">humanitaire hulp aan Libanon, als ook steun aan de </w:t>
      </w:r>
      <w:proofErr w:type="spellStart"/>
      <w:r w:rsidRPr="00F127B3" w:rsidR="008B67AA">
        <w:rPr>
          <w:rFonts w:ascii="Verdana" w:hAnsi="Verdana"/>
          <w:i/>
          <w:sz w:val="18"/>
          <w:szCs w:val="18"/>
        </w:rPr>
        <w:t>Lebanese</w:t>
      </w:r>
      <w:proofErr w:type="spellEnd"/>
      <w:r w:rsidRPr="00F127B3" w:rsidR="008B67AA">
        <w:rPr>
          <w:rFonts w:ascii="Verdana" w:hAnsi="Verdana"/>
          <w:i/>
          <w:sz w:val="18"/>
          <w:szCs w:val="18"/>
        </w:rPr>
        <w:t xml:space="preserve"> Armed Forces</w:t>
      </w:r>
      <w:r w:rsidRPr="00F127B3" w:rsidR="008B67AA">
        <w:rPr>
          <w:rFonts w:ascii="Verdana" w:hAnsi="Verdana"/>
          <w:sz w:val="18"/>
          <w:szCs w:val="18"/>
        </w:rPr>
        <w:t xml:space="preserve"> (LAF) en de VN-missie </w:t>
      </w:r>
      <w:r w:rsidRPr="00F127B3" w:rsidR="008B67AA">
        <w:rPr>
          <w:rFonts w:ascii="Verdana" w:hAnsi="Verdana"/>
          <w:i/>
          <w:sz w:val="18"/>
          <w:szCs w:val="18"/>
        </w:rPr>
        <w:t>United Nations Interim Force in Lebanon</w:t>
      </w:r>
      <w:r w:rsidRPr="00F127B3" w:rsidR="008B67AA">
        <w:rPr>
          <w:rFonts w:ascii="Verdana" w:hAnsi="Verdana"/>
          <w:sz w:val="18"/>
          <w:szCs w:val="18"/>
        </w:rPr>
        <w:t xml:space="preserve"> (UNIFIL)</w:t>
      </w:r>
      <w:r w:rsidR="008B67AA">
        <w:rPr>
          <w:rFonts w:ascii="Verdana" w:hAnsi="Verdana"/>
          <w:sz w:val="18"/>
          <w:szCs w:val="18"/>
        </w:rPr>
        <w:t xml:space="preserve"> voort te zetten en waar mogelijk te intensiveren</w:t>
      </w:r>
      <w:r w:rsidRPr="00F127B3" w:rsidR="008B67AA">
        <w:rPr>
          <w:rFonts w:ascii="Verdana" w:hAnsi="Verdana"/>
          <w:sz w:val="18"/>
          <w:szCs w:val="18"/>
        </w:rPr>
        <w:t xml:space="preserve">. </w:t>
      </w:r>
      <w:r w:rsidRPr="00F127B3" w:rsidR="008B67AA">
        <w:rPr>
          <w:rFonts w:ascii="Verdana" w:hAnsi="Verdana"/>
          <w:sz w:val="18"/>
          <w:szCs w:val="18"/>
        </w:rPr>
        <w:lastRenderedPageBreak/>
        <w:t xml:space="preserve">Hierbij acht het kabinet het doorbreken van de politieke impasse in Libanon van belang om de interne stabiliteit te bevorderen. </w:t>
      </w:r>
    </w:p>
    <w:p w:rsidRPr="00F127B3" w:rsidR="00B475E4" w:rsidP="004E2AF3" w:rsidRDefault="00B475E4" w14:paraId="1AF3CD7F" w14:textId="77777777">
      <w:pPr>
        <w:spacing w:after="0" w:line="276" w:lineRule="auto"/>
        <w:textAlignment w:val="baseline"/>
        <w:rPr>
          <w:rFonts w:ascii="Verdana" w:hAnsi="Verdana"/>
          <w:sz w:val="18"/>
          <w:szCs w:val="18"/>
        </w:rPr>
      </w:pPr>
    </w:p>
    <w:p w:rsidR="00B475E4" w:rsidP="004E2AF3" w:rsidRDefault="00B475E4" w14:paraId="161F3391" w14:textId="77CDA411">
      <w:pPr>
        <w:spacing w:after="0" w:line="276" w:lineRule="auto"/>
        <w:textAlignment w:val="baseline"/>
        <w:rPr>
          <w:rFonts w:ascii="Verdana" w:hAnsi="Verdana"/>
          <w:sz w:val="18"/>
          <w:szCs w:val="18"/>
        </w:rPr>
      </w:pPr>
      <w:r w:rsidRPr="00F127B3">
        <w:rPr>
          <w:rFonts w:ascii="Verdana" w:hAnsi="Verdana"/>
          <w:sz w:val="18"/>
          <w:szCs w:val="18"/>
        </w:rPr>
        <w:t xml:space="preserve">Ook </w:t>
      </w:r>
      <w:r>
        <w:rPr>
          <w:rFonts w:ascii="Verdana" w:hAnsi="Verdana"/>
          <w:sz w:val="18"/>
          <w:szCs w:val="18"/>
        </w:rPr>
        <w:t>de situatie</w:t>
      </w:r>
      <w:r w:rsidRPr="00F127B3">
        <w:rPr>
          <w:rFonts w:ascii="Verdana" w:hAnsi="Verdana"/>
          <w:sz w:val="18"/>
          <w:szCs w:val="18"/>
        </w:rPr>
        <w:t xml:space="preserve"> in </w:t>
      </w:r>
      <w:r w:rsidR="0008535F">
        <w:rPr>
          <w:rFonts w:ascii="Verdana" w:hAnsi="Verdana"/>
          <w:sz w:val="18"/>
          <w:szCs w:val="18"/>
        </w:rPr>
        <w:t xml:space="preserve">de </w:t>
      </w:r>
      <w:r w:rsidRPr="00F127B3">
        <w:rPr>
          <w:rFonts w:ascii="Verdana" w:hAnsi="Verdana"/>
          <w:sz w:val="18"/>
          <w:szCs w:val="18"/>
        </w:rPr>
        <w:t>Gaza</w:t>
      </w:r>
      <w:r w:rsidR="0008535F">
        <w:rPr>
          <w:rFonts w:ascii="Verdana" w:hAnsi="Verdana"/>
          <w:sz w:val="18"/>
          <w:szCs w:val="18"/>
        </w:rPr>
        <w:t>strook</w:t>
      </w:r>
      <w:r w:rsidRPr="00F127B3">
        <w:rPr>
          <w:rFonts w:ascii="Verdana" w:hAnsi="Verdana"/>
          <w:sz w:val="18"/>
          <w:szCs w:val="18"/>
        </w:rPr>
        <w:t xml:space="preserve"> en </w:t>
      </w:r>
      <w:r w:rsidR="00BE4740">
        <w:rPr>
          <w:rFonts w:ascii="Verdana" w:hAnsi="Verdana"/>
          <w:sz w:val="18"/>
          <w:szCs w:val="18"/>
        </w:rPr>
        <w:t xml:space="preserve">op </w:t>
      </w:r>
      <w:r w:rsidRPr="00F127B3">
        <w:rPr>
          <w:rFonts w:ascii="Verdana" w:hAnsi="Verdana"/>
          <w:sz w:val="18"/>
          <w:szCs w:val="18"/>
        </w:rPr>
        <w:t>de Westelijke Jordaanoever</w:t>
      </w:r>
      <w:r>
        <w:rPr>
          <w:rFonts w:ascii="Verdana" w:hAnsi="Verdana"/>
          <w:sz w:val="18"/>
          <w:szCs w:val="18"/>
        </w:rPr>
        <w:t xml:space="preserve"> vraagt blijvende aandacht</w:t>
      </w:r>
      <w:r w:rsidRPr="00F127B3">
        <w:rPr>
          <w:rFonts w:ascii="Verdana" w:hAnsi="Verdana"/>
          <w:sz w:val="18"/>
          <w:szCs w:val="18"/>
        </w:rPr>
        <w:t xml:space="preserve">. Hierbij blijft het </w:t>
      </w:r>
      <w:r>
        <w:rPr>
          <w:rFonts w:ascii="Verdana" w:hAnsi="Verdana"/>
          <w:sz w:val="18"/>
          <w:szCs w:val="18"/>
        </w:rPr>
        <w:t>k</w:t>
      </w:r>
      <w:r w:rsidRPr="00F127B3">
        <w:rPr>
          <w:rFonts w:ascii="Verdana" w:hAnsi="Verdana"/>
          <w:sz w:val="18"/>
          <w:szCs w:val="18"/>
        </w:rPr>
        <w:t xml:space="preserve">abinet pleiten voor een onmiddellijk staakt-het-vuren in </w:t>
      </w:r>
      <w:r>
        <w:rPr>
          <w:rFonts w:ascii="Verdana" w:hAnsi="Verdana"/>
          <w:sz w:val="18"/>
          <w:szCs w:val="18"/>
        </w:rPr>
        <w:t>de Gazastrook in</w:t>
      </w:r>
      <w:r w:rsidRPr="00F127B3">
        <w:rPr>
          <w:rFonts w:ascii="Verdana" w:hAnsi="Verdana"/>
          <w:sz w:val="18"/>
          <w:szCs w:val="18"/>
        </w:rPr>
        <w:t xml:space="preserve"> lijn met resolutie 2735 van de VN-veiligheidsraad, dat moet leiden tot het vrijlaten van de gegijzelden en een drastische toename van ongehinderde humanitaire hulp.</w:t>
      </w:r>
      <w:r>
        <w:rPr>
          <w:rStyle w:val="FootnoteReference"/>
          <w:rFonts w:ascii="Verdana" w:hAnsi="Verdana"/>
          <w:sz w:val="18"/>
          <w:szCs w:val="18"/>
        </w:rPr>
        <w:footnoteReference w:id="4"/>
      </w:r>
      <w:r w:rsidRPr="00F127B3">
        <w:rPr>
          <w:rFonts w:ascii="Verdana" w:hAnsi="Verdana"/>
          <w:sz w:val="18"/>
          <w:szCs w:val="18"/>
        </w:rPr>
        <w:t xml:space="preserve"> </w:t>
      </w:r>
    </w:p>
    <w:p w:rsidR="004F7053" w:rsidP="004E2AF3" w:rsidRDefault="004F7053" w14:paraId="4E208D15" w14:textId="77777777">
      <w:pPr>
        <w:spacing w:after="0" w:line="276" w:lineRule="auto"/>
        <w:textAlignment w:val="baseline"/>
        <w:rPr>
          <w:rFonts w:ascii="Verdana" w:hAnsi="Verdana"/>
          <w:bCs/>
          <w:sz w:val="18"/>
          <w:szCs w:val="18"/>
        </w:rPr>
      </w:pPr>
    </w:p>
    <w:p w:rsidRPr="00D13711" w:rsidR="004104E0" w:rsidP="004E2AF3" w:rsidRDefault="00042F6B" w14:paraId="6F594CB7" w14:textId="75C86C27">
      <w:pPr>
        <w:spacing w:after="0" w:line="276" w:lineRule="auto"/>
        <w:textAlignment w:val="baseline"/>
        <w:rPr>
          <w:rFonts w:ascii="Verdana" w:hAnsi="Verdana"/>
          <w:bCs/>
          <w:sz w:val="18"/>
          <w:szCs w:val="18"/>
        </w:rPr>
      </w:pPr>
      <w:r w:rsidRPr="00D13711">
        <w:rPr>
          <w:rFonts w:ascii="Verdana" w:hAnsi="Verdana"/>
          <w:bCs/>
          <w:sz w:val="18"/>
          <w:szCs w:val="18"/>
        </w:rPr>
        <w:t xml:space="preserve">Het kabinet zet voorts in op een meer strategisch Iran-beleid vanuit de EU. Hoewel de Iraanse president </w:t>
      </w:r>
      <w:proofErr w:type="spellStart"/>
      <w:r w:rsidRPr="00D13711">
        <w:rPr>
          <w:rFonts w:ascii="Verdana" w:hAnsi="Verdana"/>
          <w:bCs/>
          <w:sz w:val="18"/>
          <w:szCs w:val="18"/>
        </w:rPr>
        <w:t>Pezeshkian</w:t>
      </w:r>
      <w:proofErr w:type="spellEnd"/>
      <w:r w:rsidRPr="00D13711">
        <w:rPr>
          <w:rFonts w:ascii="Verdana" w:hAnsi="Verdana"/>
          <w:bCs/>
          <w:sz w:val="18"/>
          <w:szCs w:val="18"/>
        </w:rPr>
        <w:t xml:space="preserve"> zegt te streven naar toenadering tot het Westen in het algemeen en Europa in het bijzonder, is het duidelijk dat Iran en de EU op een groot aantal dossiers lijnrecht tegenover elkaar staan. </w:t>
      </w:r>
      <w:r w:rsidRPr="00D13711" w:rsidR="00547110">
        <w:rPr>
          <w:rFonts w:ascii="Verdana" w:hAnsi="Verdana"/>
          <w:bCs/>
          <w:sz w:val="18"/>
          <w:szCs w:val="18"/>
        </w:rPr>
        <w:t xml:space="preserve">Dit </w:t>
      </w:r>
      <w:r w:rsidRPr="00D13711">
        <w:rPr>
          <w:rFonts w:ascii="Verdana" w:hAnsi="Verdana"/>
          <w:bCs/>
          <w:sz w:val="18"/>
          <w:szCs w:val="18"/>
        </w:rPr>
        <w:t>geldt niet alleen voor de Iraanse steun aan terroristische groeperingen als Hamas en Hezbollah en andere militante bewegingen, maar ook t</w:t>
      </w:r>
      <w:r w:rsidR="004932E4">
        <w:rPr>
          <w:rFonts w:ascii="Verdana" w:hAnsi="Verdana"/>
          <w:bCs/>
          <w:sz w:val="18"/>
          <w:szCs w:val="18"/>
        </w:rPr>
        <w:t>en aanzien van</w:t>
      </w:r>
      <w:r w:rsidRPr="00D13711">
        <w:rPr>
          <w:rFonts w:ascii="Verdana" w:hAnsi="Verdana"/>
          <w:bCs/>
          <w:sz w:val="18"/>
          <w:szCs w:val="18"/>
        </w:rPr>
        <w:t xml:space="preserve"> de oorlog in </w:t>
      </w:r>
      <w:r w:rsidRPr="00D13711" w:rsidR="00547110">
        <w:rPr>
          <w:rFonts w:ascii="Verdana" w:hAnsi="Verdana"/>
          <w:bCs/>
          <w:sz w:val="18"/>
          <w:szCs w:val="18"/>
        </w:rPr>
        <w:t>Oekraïne</w:t>
      </w:r>
      <w:r w:rsidRPr="00D13711">
        <w:rPr>
          <w:rFonts w:ascii="Verdana" w:hAnsi="Verdana"/>
          <w:bCs/>
          <w:sz w:val="18"/>
          <w:szCs w:val="18"/>
        </w:rPr>
        <w:t xml:space="preserve">, waar Iran </w:t>
      </w:r>
      <w:r w:rsidR="004932E4">
        <w:rPr>
          <w:rFonts w:ascii="Verdana" w:hAnsi="Verdana"/>
          <w:bCs/>
          <w:sz w:val="18"/>
          <w:szCs w:val="18"/>
        </w:rPr>
        <w:t>onder andere</w:t>
      </w:r>
      <w:r w:rsidRPr="00D13711">
        <w:rPr>
          <w:rFonts w:ascii="Verdana" w:hAnsi="Verdana"/>
          <w:bCs/>
          <w:sz w:val="18"/>
          <w:szCs w:val="18"/>
        </w:rPr>
        <w:t xml:space="preserve"> UAV’s en raketten levert aan Rusland en zorgwekkende ontwikkelingen binnen het Iraanse nucleaire programma, liquidatiepogingen in het </w:t>
      </w:r>
      <w:r w:rsidR="007B25B3">
        <w:rPr>
          <w:rFonts w:ascii="Verdana" w:hAnsi="Verdana"/>
          <w:bCs/>
          <w:sz w:val="18"/>
          <w:szCs w:val="18"/>
        </w:rPr>
        <w:t>w</w:t>
      </w:r>
      <w:r w:rsidRPr="00D13711">
        <w:rPr>
          <w:rFonts w:ascii="Verdana" w:hAnsi="Verdana"/>
          <w:bCs/>
          <w:sz w:val="18"/>
          <w:szCs w:val="18"/>
        </w:rPr>
        <w:t xml:space="preserve">esten en arbitraire detentie van westerlingen in Iran. </w:t>
      </w:r>
      <w:r w:rsidRPr="002C4C02" w:rsidR="00D13711">
        <w:rPr>
          <w:rFonts w:ascii="Verdana" w:hAnsi="Verdana"/>
          <w:sz w:val="18"/>
          <w:szCs w:val="18"/>
        </w:rPr>
        <w:t xml:space="preserve">In gesprek met de Iraanse president </w:t>
      </w:r>
      <w:proofErr w:type="spellStart"/>
      <w:r w:rsidRPr="002C4C02" w:rsidR="00D13711">
        <w:rPr>
          <w:rFonts w:ascii="Verdana" w:hAnsi="Verdana"/>
          <w:sz w:val="18"/>
          <w:szCs w:val="18"/>
        </w:rPr>
        <w:t>Pezeshkian</w:t>
      </w:r>
      <w:proofErr w:type="spellEnd"/>
      <w:r w:rsidRPr="002C4C02" w:rsidR="00D13711">
        <w:rPr>
          <w:rFonts w:ascii="Verdana" w:hAnsi="Verdana"/>
          <w:sz w:val="18"/>
          <w:szCs w:val="18"/>
        </w:rPr>
        <w:t xml:space="preserve"> heeft de </w:t>
      </w:r>
      <w:r w:rsidR="007B25B3">
        <w:rPr>
          <w:rFonts w:ascii="Verdana" w:hAnsi="Verdana"/>
          <w:sz w:val="18"/>
          <w:szCs w:val="18"/>
        </w:rPr>
        <w:t>m</w:t>
      </w:r>
      <w:r w:rsidRPr="002C4C02" w:rsidR="00D13711">
        <w:rPr>
          <w:rFonts w:ascii="Verdana" w:hAnsi="Verdana"/>
          <w:sz w:val="18"/>
          <w:szCs w:val="18"/>
        </w:rPr>
        <w:t>inister-</w:t>
      </w:r>
      <w:r w:rsidR="007B25B3">
        <w:rPr>
          <w:rFonts w:ascii="Verdana" w:hAnsi="Verdana"/>
          <w:sz w:val="18"/>
          <w:szCs w:val="18"/>
        </w:rPr>
        <w:t>p</w:t>
      </w:r>
      <w:r w:rsidRPr="002C4C02" w:rsidR="00D13711">
        <w:rPr>
          <w:rFonts w:ascii="Verdana" w:hAnsi="Verdana"/>
          <w:sz w:val="18"/>
          <w:szCs w:val="18"/>
        </w:rPr>
        <w:t xml:space="preserve">resident de Iraanse aanval op </w:t>
      </w:r>
      <w:r w:rsidRPr="002C4C02" w:rsidR="002C4C02">
        <w:rPr>
          <w:rFonts w:ascii="Verdana" w:hAnsi="Verdana"/>
          <w:sz w:val="18"/>
          <w:szCs w:val="18"/>
        </w:rPr>
        <w:t>Israël</w:t>
      </w:r>
      <w:r w:rsidRPr="002C4C02" w:rsidR="00D13711">
        <w:rPr>
          <w:rFonts w:ascii="Verdana" w:hAnsi="Verdana"/>
          <w:sz w:val="18"/>
          <w:szCs w:val="18"/>
        </w:rPr>
        <w:t xml:space="preserve"> scherp veroordeeld en aangedrongen de materiële steun aan de Russische agressieoorlog tegen Oekraïne te stoppen. </w:t>
      </w:r>
      <w:r w:rsidRPr="00D13711" w:rsidR="00D13711">
        <w:rPr>
          <w:rFonts w:ascii="Verdana" w:hAnsi="Verdana"/>
          <w:bCs/>
          <w:sz w:val="18"/>
          <w:szCs w:val="18"/>
        </w:rPr>
        <w:t>Het is</w:t>
      </w:r>
      <w:r w:rsidRPr="00D13711">
        <w:rPr>
          <w:rFonts w:ascii="Verdana" w:hAnsi="Verdana"/>
          <w:bCs/>
          <w:sz w:val="18"/>
          <w:szCs w:val="18"/>
        </w:rPr>
        <w:t xml:space="preserve"> van </w:t>
      </w:r>
      <w:r w:rsidR="00287129">
        <w:rPr>
          <w:rFonts w:ascii="Verdana" w:hAnsi="Verdana"/>
          <w:bCs/>
          <w:sz w:val="18"/>
          <w:szCs w:val="18"/>
        </w:rPr>
        <w:t xml:space="preserve">tegelijkertijd van </w:t>
      </w:r>
      <w:r w:rsidRPr="00D13711">
        <w:rPr>
          <w:rFonts w:ascii="Verdana" w:hAnsi="Verdana"/>
          <w:bCs/>
          <w:sz w:val="18"/>
          <w:szCs w:val="18"/>
        </w:rPr>
        <w:t>belang dat de EU oog blijft hebben voor de mensenrechtensituatie in Iran</w:t>
      </w:r>
      <w:r w:rsidRPr="00D13711" w:rsidR="00547110">
        <w:rPr>
          <w:rFonts w:ascii="Verdana" w:hAnsi="Verdana"/>
          <w:bCs/>
          <w:sz w:val="18"/>
          <w:szCs w:val="18"/>
        </w:rPr>
        <w:t>.</w:t>
      </w:r>
    </w:p>
    <w:p w:rsidRPr="00D13711" w:rsidR="00813DFD" w:rsidP="004E2AF3" w:rsidRDefault="00813DFD" w14:paraId="4AFA53FC" w14:textId="77777777">
      <w:pPr>
        <w:spacing w:after="0" w:line="276" w:lineRule="auto"/>
        <w:textAlignment w:val="baseline"/>
        <w:rPr>
          <w:rFonts w:ascii="Verdana" w:hAnsi="Verdana" w:eastAsia="Times New Roman" w:cs="Calibri"/>
          <w:b/>
          <w:kern w:val="0"/>
          <w:sz w:val="18"/>
          <w:szCs w:val="18"/>
          <w:lang w:eastAsia="nl-NL"/>
          <w14:ligatures w14:val="none"/>
        </w:rPr>
      </w:pPr>
    </w:p>
    <w:p w:rsidRPr="00D13711" w:rsidR="0063525F" w:rsidP="004E2AF3" w:rsidRDefault="00813DFD" w14:paraId="13618BC9" w14:textId="542411E3">
      <w:pPr>
        <w:spacing w:after="0" w:line="276" w:lineRule="auto"/>
        <w:textAlignment w:val="baseline"/>
        <w:rPr>
          <w:rFonts w:ascii="Verdana" w:hAnsi="Verdana" w:eastAsia="Times New Roman" w:cs="Calibri"/>
          <w:b/>
          <w:color w:val="FF0000"/>
          <w:kern w:val="0"/>
          <w:sz w:val="18"/>
          <w:szCs w:val="18"/>
          <w:lang w:eastAsia="nl-NL"/>
          <w14:ligatures w14:val="none"/>
        </w:rPr>
      </w:pPr>
      <w:r w:rsidRPr="00D13711">
        <w:rPr>
          <w:rFonts w:ascii="Verdana" w:hAnsi="Verdana" w:eastAsia="Times New Roman" w:cs="Calibri"/>
          <w:b/>
          <w:kern w:val="0"/>
          <w:sz w:val="18"/>
          <w:szCs w:val="18"/>
          <w:lang w:eastAsia="nl-NL"/>
          <w14:ligatures w14:val="none"/>
        </w:rPr>
        <w:t>Concurrentievermogen</w:t>
      </w:r>
      <w:r w:rsidRPr="00D13711">
        <w:rPr>
          <w:rFonts w:ascii="Verdana" w:hAnsi="Verdana" w:eastAsia="Times New Roman" w:cs="Calibri"/>
          <w:kern w:val="0"/>
          <w:sz w:val="18"/>
          <w:szCs w:val="18"/>
          <w:lang w:eastAsia="nl-NL"/>
          <w14:ligatures w14:val="none"/>
        </w:rPr>
        <w:t xml:space="preserve"> </w:t>
      </w:r>
      <w:r w:rsidRPr="00D13711" w:rsidR="00C708D7">
        <w:rPr>
          <w:rFonts w:ascii="Verdana" w:hAnsi="Verdana" w:eastAsia="Times New Roman" w:cs="Calibri"/>
          <w:b/>
          <w:color w:val="FF0000"/>
          <w:kern w:val="0"/>
          <w:sz w:val="18"/>
          <w:szCs w:val="18"/>
          <w:lang w:eastAsia="nl-NL"/>
          <w14:ligatures w14:val="none"/>
        </w:rPr>
        <w:br/>
      </w:r>
      <w:r w:rsidRPr="00D13711" w:rsidR="0063525F">
        <w:rPr>
          <w:rFonts w:ascii="Verdana" w:hAnsi="Verdana"/>
          <w:kern w:val="0"/>
          <w:sz w:val="18"/>
          <w:szCs w:val="18"/>
          <w14:ligatures w14:val="none"/>
        </w:rPr>
        <w:t>De ER zal naar verwachting kort stil staan bij de voortgang van het versterken van het Europese concurrentievermogen. Een uitgebreide inhoudelijke discussie op basis van het recent gepubliceerde rapport van</w:t>
      </w:r>
      <w:r w:rsidR="00350552">
        <w:rPr>
          <w:rFonts w:ascii="Verdana" w:hAnsi="Verdana"/>
          <w:kern w:val="0"/>
          <w:sz w:val="18"/>
          <w:szCs w:val="18"/>
          <w14:ligatures w14:val="none"/>
        </w:rPr>
        <w:t xml:space="preserve"> </w:t>
      </w:r>
      <w:r w:rsidRPr="00D13711" w:rsidR="0063525F">
        <w:rPr>
          <w:rFonts w:ascii="Verdana" w:hAnsi="Verdana"/>
          <w:kern w:val="0"/>
          <w:sz w:val="18"/>
          <w:szCs w:val="18"/>
          <w14:ligatures w14:val="none"/>
        </w:rPr>
        <w:t>Mario Draghi over de toekomst van het Europese concurrentievermogen zal plaats vinden tijdens de informele Europese Raad op 8 november a</w:t>
      </w:r>
      <w:r w:rsidRPr="00D13711" w:rsidR="00665817">
        <w:rPr>
          <w:rFonts w:ascii="Verdana" w:hAnsi="Verdana"/>
          <w:kern w:val="0"/>
          <w:sz w:val="18"/>
          <w:szCs w:val="18"/>
          <w14:ligatures w14:val="none"/>
        </w:rPr>
        <w:t>anstaande</w:t>
      </w:r>
      <w:r w:rsidRPr="00D13711" w:rsidR="00C13C43">
        <w:rPr>
          <w:rFonts w:ascii="Verdana" w:hAnsi="Verdana"/>
          <w:kern w:val="0"/>
          <w:sz w:val="18"/>
          <w:szCs w:val="18"/>
          <w14:ligatures w14:val="none"/>
        </w:rPr>
        <w:t xml:space="preserve">, waarbij mogelijk ook </w:t>
      </w:r>
      <w:r w:rsidRPr="00D13711" w:rsidR="00610D3D">
        <w:rPr>
          <w:rFonts w:ascii="Verdana" w:hAnsi="Verdana"/>
          <w:kern w:val="0"/>
          <w:sz w:val="18"/>
          <w:szCs w:val="18"/>
          <w14:ligatures w14:val="none"/>
        </w:rPr>
        <w:t>het rapport van Enrico Letta over de toekomst van de interne markt, gepubliceerd april jl., ter sprake komt</w:t>
      </w:r>
      <w:r w:rsidRPr="00D13711" w:rsidR="00665817">
        <w:rPr>
          <w:rFonts w:ascii="Verdana" w:hAnsi="Verdana"/>
          <w:kern w:val="0"/>
          <w:sz w:val="18"/>
          <w:szCs w:val="18"/>
          <w14:ligatures w14:val="none"/>
        </w:rPr>
        <w:t>.</w:t>
      </w:r>
      <w:r w:rsidRPr="00D13711" w:rsidR="00726F74">
        <w:rPr>
          <w:rStyle w:val="FootnoteReference"/>
          <w:rFonts w:ascii="Verdana" w:hAnsi="Verdana"/>
          <w:sz w:val="18"/>
          <w:szCs w:val="18"/>
        </w:rPr>
        <w:footnoteReference w:id="5"/>
      </w:r>
      <w:r w:rsidRPr="00D13711" w:rsidR="00D65659">
        <w:rPr>
          <w:rFonts w:ascii="Verdana" w:hAnsi="Verdana"/>
          <w:kern w:val="0"/>
          <w:sz w:val="18"/>
          <w:szCs w:val="18"/>
          <w14:ligatures w14:val="none"/>
        </w:rPr>
        <w:t xml:space="preserve"> </w:t>
      </w:r>
      <w:r w:rsidRPr="00D13711" w:rsidR="00C8213A">
        <w:rPr>
          <w:rFonts w:ascii="Verdana" w:hAnsi="Verdana"/>
          <w:kern w:val="0"/>
          <w:sz w:val="18"/>
          <w:szCs w:val="18"/>
          <w14:ligatures w14:val="none"/>
        </w:rPr>
        <w:t xml:space="preserve">Indien opportuun wordt de </w:t>
      </w:r>
      <w:r w:rsidR="00263068">
        <w:rPr>
          <w:rFonts w:ascii="Verdana" w:hAnsi="Verdana"/>
          <w:kern w:val="0"/>
          <w:sz w:val="18"/>
          <w:szCs w:val="18"/>
          <w14:ligatures w14:val="none"/>
        </w:rPr>
        <w:t>inzet uit de kabinetsappreciaties van de rapporten Letta en Draghi</w:t>
      </w:r>
      <w:r w:rsidRPr="00D13711" w:rsidR="00C8213A">
        <w:rPr>
          <w:rFonts w:ascii="Verdana" w:hAnsi="Verdana"/>
          <w:kern w:val="0"/>
          <w:sz w:val="18"/>
          <w:szCs w:val="18"/>
          <w14:ligatures w14:val="none"/>
        </w:rPr>
        <w:t xml:space="preserve"> tijdens de ER uitgedragen.</w:t>
      </w:r>
      <w:r w:rsidRPr="00D13711" w:rsidR="0063525F">
        <w:rPr>
          <w:rFonts w:ascii="Verdana" w:hAnsi="Verdana"/>
          <w:i/>
          <w:iCs/>
          <w:kern w:val="0"/>
          <w:sz w:val="18"/>
          <w:szCs w:val="18"/>
          <w14:ligatures w14:val="none"/>
        </w:rPr>
        <w:t xml:space="preserve"> </w:t>
      </w:r>
    </w:p>
    <w:p w:rsidRPr="00D13711" w:rsidR="00B55004" w:rsidP="004E2AF3" w:rsidRDefault="00B55004" w14:paraId="6C261C3F" w14:textId="77777777">
      <w:pPr>
        <w:spacing w:after="0" w:line="276" w:lineRule="auto"/>
        <w:textAlignment w:val="baseline"/>
        <w:rPr>
          <w:rFonts w:ascii="Verdana" w:hAnsi="Verdana"/>
          <w:kern w:val="0"/>
          <w:sz w:val="18"/>
          <w:szCs w:val="18"/>
          <w14:ligatures w14:val="none"/>
        </w:rPr>
      </w:pPr>
    </w:p>
    <w:p w:rsidRPr="00D13711" w:rsidR="00766046" w:rsidP="004E2AF3" w:rsidRDefault="00766046" w14:paraId="1EE77CEE" w14:textId="3FC40276">
      <w:pPr>
        <w:spacing w:after="0" w:line="276" w:lineRule="auto"/>
        <w:rPr>
          <w:rFonts w:ascii="Verdana" w:hAnsi="Verdana"/>
          <w:sz w:val="18"/>
          <w:szCs w:val="18"/>
        </w:rPr>
      </w:pPr>
      <w:bookmarkStart w:name="_Hlk179212874" w:id="1"/>
      <w:bookmarkStart w:name="_Hlk179213022" w:id="2"/>
      <w:r w:rsidRPr="00D13711">
        <w:rPr>
          <w:rFonts w:ascii="Verdana" w:hAnsi="Verdana"/>
          <w:bCs/>
          <w:sz w:val="18"/>
          <w:szCs w:val="18"/>
        </w:rPr>
        <w:t>Tijdens de bespreking zal de ER tevens</w:t>
      </w:r>
      <w:r w:rsidRPr="00D13711">
        <w:rPr>
          <w:rFonts w:ascii="Verdana" w:hAnsi="Verdana"/>
          <w:sz w:val="18"/>
          <w:szCs w:val="18"/>
        </w:rPr>
        <w:t xml:space="preserve"> de </w:t>
      </w:r>
      <w:proofErr w:type="spellStart"/>
      <w:r w:rsidRPr="00D13711">
        <w:rPr>
          <w:rFonts w:ascii="Verdana" w:hAnsi="Verdana"/>
          <w:sz w:val="18"/>
          <w:szCs w:val="18"/>
        </w:rPr>
        <w:t>landspecifieke</w:t>
      </w:r>
      <w:proofErr w:type="spellEnd"/>
      <w:r w:rsidRPr="00D13711">
        <w:rPr>
          <w:rFonts w:ascii="Verdana" w:hAnsi="Verdana"/>
          <w:sz w:val="18"/>
          <w:szCs w:val="18"/>
        </w:rPr>
        <w:t xml:space="preserve"> aanbevelingen in het kader van het Europees Semester bekrachtigen. De</w:t>
      </w:r>
      <w:r w:rsidRPr="00D13711" w:rsidR="00562C89">
        <w:rPr>
          <w:rFonts w:ascii="Verdana" w:hAnsi="Verdana"/>
          <w:sz w:val="18"/>
          <w:szCs w:val="18"/>
        </w:rPr>
        <w:t>ze</w:t>
      </w:r>
      <w:r w:rsidRPr="00D13711">
        <w:rPr>
          <w:rFonts w:ascii="Verdana" w:hAnsi="Verdana"/>
          <w:sz w:val="18"/>
          <w:szCs w:val="18"/>
        </w:rPr>
        <w:t xml:space="preserve"> zijn eerder tijdens de </w:t>
      </w:r>
      <w:proofErr w:type="spellStart"/>
      <w:r w:rsidRPr="00D13711">
        <w:rPr>
          <w:rFonts w:ascii="Verdana" w:hAnsi="Verdana"/>
          <w:sz w:val="18"/>
          <w:szCs w:val="18"/>
        </w:rPr>
        <w:t>Ecofin</w:t>
      </w:r>
      <w:r w:rsidR="00350552">
        <w:rPr>
          <w:rFonts w:ascii="Verdana" w:hAnsi="Verdana"/>
          <w:sz w:val="18"/>
          <w:szCs w:val="18"/>
        </w:rPr>
        <w:t>-raad</w:t>
      </w:r>
      <w:proofErr w:type="spellEnd"/>
      <w:r w:rsidR="00350552">
        <w:rPr>
          <w:rFonts w:ascii="Verdana" w:hAnsi="Verdana"/>
          <w:sz w:val="18"/>
          <w:szCs w:val="18"/>
        </w:rPr>
        <w:t xml:space="preserve"> </w:t>
      </w:r>
      <w:r w:rsidRPr="00D13711">
        <w:rPr>
          <w:rFonts w:ascii="Verdana" w:hAnsi="Verdana"/>
          <w:sz w:val="18"/>
          <w:szCs w:val="18"/>
        </w:rPr>
        <w:t>van</w:t>
      </w:r>
      <w:r w:rsidRPr="00D13711" w:rsidR="0032509C">
        <w:rPr>
          <w:rFonts w:ascii="Verdana" w:hAnsi="Verdana"/>
          <w:sz w:val="18"/>
          <w:szCs w:val="18"/>
        </w:rPr>
        <w:t xml:space="preserve"> 16</w:t>
      </w:r>
      <w:r w:rsidRPr="00D13711">
        <w:rPr>
          <w:rFonts w:ascii="Verdana" w:hAnsi="Verdana"/>
          <w:sz w:val="18"/>
          <w:szCs w:val="18"/>
        </w:rPr>
        <w:t xml:space="preserve"> juli</w:t>
      </w:r>
      <w:r w:rsidRPr="00D13711" w:rsidR="0032509C">
        <w:rPr>
          <w:rFonts w:ascii="Verdana" w:hAnsi="Verdana"/>
          <w:sz w:val="18"/>
          <w:szCs w:val="18"/>
        </w:rPr>
        <w:t xml:space="preserve"> jl.</w:t>
      </w:r>
      <w:r w:rsidRPr="00D13711">
        <w:rPr>
          <w:rFonts w:ascii="Verdana" w:hAnsi="Verdana"/>
          <w:sz w:val="18"/>
          <w:szCs w:val="18"/>
        </w:rPr>
        <w:t xml:space="preserve"> goedgekeurd.</w:t>
      </w:r>
      <w:r w:rsidRPr="00D13711" w:rsidR="00EF3278">
        <w:rPr>
          <w:rStyle w:val="FootnoteReference"/>
          <w:rFonts w:ascii="Verdana" w:hAnsi="Verdana"/>
          <w:sz w:val="18"/>
          <w:szCs w:val="18"/>
        </w:rPr>
        <w:footnoteReference w:id="6"/>
      </w:r>
      <w:r w:rsidRPr="00D13711">
        <w:rPr>
          <w:rFonts w:ascii="Verdana" w:hAnsi="Verdana"/>
          <w:sz w:val="18"/>
          <w:szCs w:val="18"/>
        </w:rPr>
        <w:t xml:space="preserve"> </w:t>
      </w:r>
      <w:bookmarkEnd w:id="1"/>
      <w:r w:rsidRPr="00D13711">
        <w:rPr>
          <w:rFonts w:ascii="Verdana" w:hAnsi="Verdana"/>
          <w:sz w:val="18"/>
          <w:szCs w:val="18"/>
        </w:rPr>
        <w:t xml:space="preserve">Nederland hecht aan het behoud van de focus van het Europees Semester op economisch, begrotings- en werkgelegenheidsbeleid. Na bekrachtiging door de Europese Raad, zullen de aanbevelingen officieel aangenomen worden in de eerstvolgende </w:t>
      </w:r>
      <w:proofErr w:type="spellStart"/>
      <w:r w:rsidRPr="00D13711">
        <w:rPr>
          <w:rFonts w:ascii="Verdana" w:hAnsi="Verdana"/>
          <w:sz w:val="18"/>
          <w:szCs w:val="18"/>
        </w:rPr>
        <w:t>Ecofin</w:t>
      </w:r>
      <w:r w:rsidR="00350552">
        <w:rPr>
          <w:rFonts w:ascii="Verdana" w:hAnsi="Verdana"/>
          <w:sz w:val="18"/>
          <w:szCs w:val="18"/>
        </w:rPr>
        <w:t>-</w:t>
      </w:r>
      <w:r w:rsidRPr="00D13711">
        <w:rPr>
          <w:rFonts w:ascii="Verdana" w:hAnsi="Verdana"/>
          <w:sz w:val="18"/>
          <w:szCs w:val="18"/>
        </w:rPr>
        <w:t>raad</w:t>
      </w:r>
      <w:proofErr w:type="spellEnd"/>
      <w:r w:rsidRPr="00D13711">
        <w:rPr>
          <w:rFonts w:ascii="Verdana" w:hAnsi="Verdana"/>
          <w:sz w:val="18"/>
          <w:szCs w:val="18"/>
        </w:rPr>
        <w:t xml:space="preserve">. Met deze stap wordt Europees Semester 2024 </w:t>
      </w:r>
      <w:r w:rsidRPr="00D13711" w:rsidR="005E6925">
        <w:rPr>
          <w:rFonts w:ascii="Verdana" w:hAnsi="Verdana"/>
          <w:sz w:val="18"/>
          <w:szCs w:val="18"/>
        </w:rPr>
        <w:t>afgerond</w:t>
      </w:r>
      <w:r w:rsidRPr="00D13711">
        <w:rPr>
          <w:rFonts w:ascii="Verdana" w:hAnsi="Verdana"/>
          <w:sz w:val="18"/>
          <w:szCs w:val="18"/>
        </w:rPr>
        <w:t>.</w:t>
      </w:r>
    </w:p>
    <w:bookmarkEnd w:id="2"/>
    <w:p w:rsidRPr="00D13711" w:rsidR="00766046" w:rsidP="004E2AF3" w:rsidRDefault="00766046" w14:paraId="319DEE71" w14:textId="77777777">
      <w:pPr>
        <w:spacing w:after="0" w:line="276" w:lineRule="auto"/>
        <w:textAlignment w:val="baseline"/>
        <w:rPr>
          <w:rFonts w:ascii="Verdana" w:hAnsi="Verdana" w:eastAsia="Times New Roman" w:cs="Calibri"/>
          <w:b/>
          <w:color w:val="FF0000"/>
          <w:kern w:val="0"/>
          <w:sz w:val="18"/>
          <w:szCs w:val="18"/>
          <w:lang w:eastAsia="nl-NL"/>
          <w14:ligatures w14:val="none"/>
        </w:rPr>
      </w:pPr>
    </w:p>
    <w:p w:rsidRPr="00D13711" w:rsidR="00813DFD" w:rsidP="004E2AF3" w:rsidRDefault="00813DFD" w14:paraId="4C8BD22F" w14:textId="30339300">
      <w:pPr>
        <w:spacing w:after="0" w:line="276" w:lineRule="auto"/>
        <w:textAlignment w:val="baseline"/>
        <w:rPr>
          <w:rFonts w:ascii="Verdana" w:hAnsi="Verdana"/>
          <w:sz w:val="18"/>
          <w:szCs w:val="18"/>
        </w:rPr>
      </w:pPr>
      <w:r w:rsidRPr="00D13711">
        <w:rPr>
          <w:rFonts w:ascii="Verdana" w:hAnsi="Verdana" w:eastAsia="Times New Roman" w:cs="Calibri"/>
          <w:b/>
          <w:kern w:val="0"/>
          <w:sz w:val="18"/>
          <w:szCs w:val="18"/>
          <w:lang w:eastAsia="nl-NL"/>
          <w14:ligatures w14:val="none"/>
        </w:rPr>
        <w:t>Migratie</w:t>
      </w:r>
      <w:r w:rsidRPr="00D13711">
        <w:rPr>
          <w:rFonts w:ascii="Verdana" w:hAnsi="Verdana" w:eastAsia="Times New Roman" w:cs="Calibri"/>
          <w:kern w:val="0"/>
          <w:sz w:val="18"/>
          <w:szCs w:val="18"/>
          <w:lang w:eastAsia="nl-NL"/>
          <w14:ligatures w14:val="none"/>
        </w:rPr>
        <w:t xml:space="preserve"> </w:t>
      </w:r>
    </w:p>
    <w:p w:rsidRPr="00D13711" w:rsidR="00936C6D" w:rsidP="004E2AF3" w:rsidRDefault="00936C6D" w14:paraId="69647589" w14:textId="60C3CDC1">
      <w:pPr>
        <w:spacing w:after="0" w:line="276" w:lineRule="auto"/>
        <w:textAlignment w:val="baseline"/>
        <w:rPr>
          <w:rFonts w:ascii="Verdana" w:hAnsi="Verdana" w:eastAsia="Times New Roman" w:cs="Calibri"/>
          <w:kern w:val="0"/>
          <w:sz w:val="18"/>
          <w:szCs w:val="18"/>
          <w:lang w:eastAsia="nl-NL"/>
          <w14:ligatures w14:val="none"/>
        </w:rPr>
      </w:pPr>
      <w:bookmarkStart w:name="_Hlk179186688" w:id="3"/>
      <w:r w:rsidRPr="00D13711">
        <w:rPr>
          <w:rFonts w:ascii="Verdana" w:hAnsi="Verdana" w:eastAsia="Times New Roman" w:cs="Calibri"/>
          <w:kern w:val="0"/>
          <w:sz w:val="18"/>
          <w:szCs w:val="18"/>
          <w:lang w:eastAsia="nl-NL"/>
          <w14:ligatures w14:val="none"/>
        </w:rPr>
        <w:t xml:space="preserve">De ER zal spreken over het tegengaan van irreguliere migratie, een thema met grote prioriteit voor het kabinet. Het kabinet verwelkomt deze agendering dan ook en kijkt uit naar de reguliere voortgangsbrief van de Commissie over de implementatie van de ER-conclusies uit februari 2023. </w:t>
      </w:r>
    </w:p>
    <w:p w:rsidRPr="00D13711" w:rsidR="00936C6D" w:rsidP="004E2AF3" w:rsidRDefault="00936C6D" w14:paraId="45829C29" w14:textId="77777777">
      <w:pPr>
        <w:spacing w:after="0" w:line="276" w:lineRule="auto"/>
        <w:textAlignment w:val="baseline"/>
        <w:rPr>
          <w:rFonts w:ascii="Verdana" w:hAnsi="Verdana" w:eastAsia="Times New Roman" w:cs="Calibri"/>
          <w:kern w:val="0"/>
          <w:sz w:val="18"/>
          <w:szCs w:val="18"/>
          <w:lang w:eastAsia="nl-NL"/>
          <w14:ligatures w14:val="none"/>
        </w:rPr>
      </w:pPr>
    </w:p>
    <w:p w:rsidR="00936C6D" w:rsidP="004E2AF3" w:rsidRDefault="00936C6D" w14:paraId="05C7262C" w14:textId="57259DED">
      <w:pPr>
        <w:spacing w:after="0" w:line="276" w:lineRule="auto"/>
        <w:textAlignment w:val="baseline"/>
        <w:rPr>
          <w:rFonts w:ascii="Verdana" w:hAnsi="Verdana" w:eastAsia="Times New Roman" w:cs="Calibri"/>
          <w:kern w:val="0"/>
          <w:sz w:val="18"/>
          <w:szCs w:val="18"/>
          <w:lang w:eastAsia="nl-NL"/>
          <w14:ligatures w14:val="none"/>
        </w:rPr>
      </w:pPr>
      <w:r w:rsidRPr="00D13711">
        <w:rPr>
          <w:rFonts w:ascii="Verdana" w:hAnsi="Verdana" w:eastAsia="Times New Roman" w:cs="Calibri"/>
          <w:kern w:val="0"/>
          <w:sz w:val="18"/>
          <w:szCs w:val="18"/>
          <w:lang w:eastAsia="nl-NL"/>
          <w14:ligatures w14:val="none"/>
        </w:rPr>
        <w:t xml:space="preserve">Nederland zet in Europees verband stevig in op het omlaag brengen van de aantallen asielaanvragen en het verbeteren van terugkeer van </w:t>
      </w:r>
      <w:proofErr w:type="spellStart"/>
      <w:r w:rsidRPr="00D13711">
        <w:rPr>
          <w:rFonts w:ascii="Verdana" w:hAnsi="Verdana" w:eastAsia="Times New Roman" w:cs="Calibri"/>
          <w:kern w:val="0"/>
          <w:sz w:val="18"/>
          <w:szCs w:val="18"/>
          <w:lang w:eastAsia="nl-NL"/>
          <w14:ligatures w14:val="none"/>
        </w:rPr>
        <w:t>vertrekplichtigen</w:t>
      </w:r>
      <w:proofErr w:type="spellEnd"/>
      <w:r w:rsidRPr="00D13711">
        <w:rPr>
          <w:rFonts w:ascii="Verdana" w:hAnsi="Verdana" w:eastAsia="Times New Roman" w:cs="Calibri"/>
          <w:kern w:val="0"/>
          <w:sz w:val="18"/>
          <w:szCs w:val="18"/>
          <w:lang w:eastAsia="nl-NL"/>
          <w14:ligatures w14:val="none"/>
        </w:rPr>
        <w:t xml:space="preserve">. Hiertoe is het noodzakelijk dat constructieve samenwerking wordt gezocht met de Commissie, relevante lidstaten en derde landen. Tijdens de bespreking zal Nederland dan ook aandacht vragen voor de implementatie van het Asiel- en Migratiepact, versterking van de buitengrenzen, naleving van de Dublinverordening, het verbeteren van terugkeer, het uitwerken van </w:t>
      </w:r>
      <w:r w:rsidRPr="00D13711">
        <w:rPr>
          <w:rFonts w:ascii="Verdana" w:hAnsi="Verdana" w:eastAsia="Times New Roman" w:cs="Calibri"/>
          <w:i/>
          <w:kern w:val="0"/>
          <w:sz w:val="18"/>
          <w:szCs w:val="18"/>
          <w:lang w:eastAsia="nl-NL"/>
          <w14:ligatures w14:val="none"/>
        </w:rPr>
        <w:t>out-of-the-box</w:t>
      </w:r>
      <w:r w:rsidRPr="00D13711">
        <w:rPr>
          <w:rFonts w:ascii="Verdana" w:hAnsi="Verdana" w:eastAsia="Times New Roman" w:cs="Calibri"/>
          <w:kern w:val="0"/>
          <w:sz w:val="18"/>
          <w:szCs w:val="18"/>
          <w:lang w:eastAsia="nl-NL"/>
          <w14:ligatures w14:val="none"/>
        </w:rPr>
        <w:t xml:space="preserve"> oplossingen en het sluiten van brede strategische brede partnerschappen met derde landen om irreguliere migratie tegen te gaan, en terugkeer en opvang in de regio te bevorderen.</w:t>
      </w:r>
    </w:p>
    <w:p w:rsidRPr="00D13711" w:rsidR="00C57A9F" w:rsidP="004E2AF3" w:rsidRDefault="00C57A9F" w14:paraId="65596645" w14:textId="77777777">
      <w:pPr>
        <w:spacing w:after="0" w:line="276" w:lineRule="auto"/>
        <w:textAlignment w:val="baseline"/>
        <w:rPr>
          <w:rFonts w:ascii="Verdana" w:hAnsi="Verdana" w:eastAsia="Times New Roman" w:cs="Calibri"/>
          <w:kern w:val="0"/>
          <w:sz w:val="18"/>
          <w:szCs w:val="18"/>
          <w:lang w:eastAsia="nl-NL"/>
          <w14:ligatures w14:val="none"/>
        </w:rPr>
      </w:pPr>
    </w:p>
    <w:bookmarkEnd w:id="3"/>
    <w:p w:rsidRPr="00D13711" w:rsidR="00813DFD" w:rsidP="004E2AF3" w:rsidRDefault="00813DFD" w14:paraId="2B0B325D" w14:textId="37178AD5">
      <w:pPr>
        <w:spacing w:after="0" w:line="276" w:lineRule="auto"/>
        <w:textAlignment w:val="baseline"/>
        <w:rPr>
          <w:rFonts w:ascii="Verdana" w:hAnsi="Verdana" w:eastAsia="Times New Roman" w:cs="Calibri"/>
          <w:b/>
          <w:kern w:val="0"/>
          <w:sz w:val="18"/>
          <w:szCs w:val="18"/>
          <w:lang w:eastAsia="nl-NL"/>
          <w14:ligatures w14:val="none"/>
        </w:rPr>
      </w:pPr>
      <w:r w:rsidRPr="00D13711">
        <w:rPr>
          <w:rFonts w:ascii="Verdana" w:hAnsi="Verdana" w:eastAsia="Times New Roman" w:cs="Calibri"/>
          <w:b/>
          <w:kern w:val="0"/>
          <w:sz w:val="18"/>
          <w:szCs w:val="18"/>
          <w:lang w:eastAsia="nl-NL"/>
          <w14:ligatures w14:val="none"/>
        </w:rPr>
        <w:lastRenderedPageBreak/>
        <w:t>Overige onderwerpen</w:t>
      </w:r>
    </w:p>
    <w:p w:rsidRPr="00D13711" w:rsidR="00813DFD" w:rsidP="004E2AF3" w:rsidRDefault="00813DFD" w14:paraId="060B255A" w14:textId="77777777">
      <w:pPr>
        <w:spacing w:after="0" w:line="276" w:lineRule="auto"/>
        <w:textAlignment w:val="baseline"/>
        <w:rPr>
          <w:rFonts w:ascii="Verdana" w:hAnsi="Verdana" w:eastAsia="Times New Roman" w:cs="Calibri"/>
          <w:kern w:val="0"/>
          <w:sz w:val="18"/>
          <w:szCs w:val="18"/>
          <w:lang w:eastAsia="nl-NL"/>
          <w14:ligatures w14:val="none"/>
        </w:rPr>
      </w:pPr>
    </w:p>
    <w:p w:rsidRPr="00D13711" w:rsidR="00813DFD" w:rsidP="004E2AF3" w:rsidRDefault="0075750D" w14:paraId="6797D2BB" w14:textId="34375B9E">
      <w:pPr>
        <w:spacing w:after="0" w:line="276" w:lineRule="auto"/>
        <w:textAlignment w:val="baseline"/>
        <w:rPr>
          <w:rFonts w:ascii="Verdana" w:hAnsi="Verdana" w:eastAsia="Times New Roman" w:cs="Calibri"/>
          <w:i/>
          <w:color w:val="FF0000"/>
          <w:kern w:val="0"/>
          <w:sz w:val="18"/>
          <w:szCs w:val="18"/>
          <w:lang w:eastAsia="nl-NL"/>
          <w14:ligatures w14:val="none"/>
        </w:rPr>
      </w:pPr>
      <w:r w:rsidRPr="00D13711">
        <w:rPr>
          <w:rFonts w:ascii="Verdana" w:hAnsi="Verdana" w:eastAsia="Times New Roman" w:cs="Calibri"/>
          <w:bCs/>
          <w:i/>
          <w:iCs/>
          <w:kern w:val="0"/>
          <w:sz w:val="18"/>
          <w:szCs w:val="18"/>
          <w:lang w:eastAsia="nl-NL"/>
          <w14:ligatures w14:val="none"/>
        </w:rPr>
        <w:t>Moldavië</w:t>
      </w:r>
      <w:r w:rsidRPr="00D13711" w:rsidR="00813DFD">
        <w:rPr>
          <w:rFonts w:ascii="Verdana" w:hAnsi="Verdana" w:eastAsia="Times New Roman" w:cs="Calibri"/>
          <w:bCs/>
          <w:i/>
          <w:iCs/>
          <w:kern w:val="0"/>
          <w:sz w:val="18"/>
          <w:szCs w:val="18"/>
          <w:lang w:eastAsia="nl-NL"/>
          <w14:ligatures w14:val="none"/>
        </w:rPr>
        <w:t xml:space="preserve"> </w:t>
      </w:r>
    </w:p>
    <w:p w:rsidRPr="00D13711" w:rsidR="00987360" w:rsidP="004E2AF3" w:rsidRDefault="00987360" w14:paraId="4B522441" w14:textId="55D08A40">
      <w:pPr>
        <w:spacing w:after="0" w:line="276" w:lineRule="auto"/>
        <w:textAlignment w:val="baseline"/>
        <w:rPr>
          <w:rFonts w:ascii="Verdana" w:hAnsi="Verdana" w:eastAsia="Times New Roman" w:cs="Calibri"/>
          <w:kern w:val="0"/>
          <w:sz w:val="18"/>
          <w:szCs w:val="18"/>
          <w:lang w:eastAsia="nl-NL"/>
          <w14:ligatures w14:val="none"/>
        </w:rPr>
      </w:pPr>
      <w:r w:rsidRPr="00D13711">
        <w:rPr>
          <w:rFonts w:ascii="Verdana" w:hAnsi="Verdana" w:eastAsia="Times New Roman" w:cs="Calibri"/>
          <w:kern w:val="0"/>
          <w:sz w:val="18"/>
          <w:szCs w:val="18"/>
          <w:lang w:eastAsia="nl-NL"/>
          <w14:ligatures w14:val="none"/>
        </w:rPr>
        <w:t xml:space="preserve">De </w:t>
      </w:r>
      <w:r w:rsidRPr="00D13711" w:rsidR="00724934">
        <w:rPr>
          <w:rFonts w:ascii="Verdana" w:hAnsi="Verdana" w:eastAsia="Times New Roman" w:cs="Calibri"/>
          <w:kern w:val="0"/>
          <w:sz w:val="18"/>
          <w:szCs w:val="18"/>
          <w:lang w:eastAsia="nl-NL"/>
          <w14:ligatures w14:val="none"/>
        </w:rPr>
        <w:t>ER</w:t>
      </w:r>
      <w:r w:rsidRPr="00D13711">
        <w:rPr>
          <w:rFonts w:ascii="Verdana" w:hAnsi="Verdana" w:eastAsia="Times New Roman" w:cs="Calibri"/>
          <w:kern w:val="0"/>
          <w:sz w:val="18"/>
          <w:szCs w:val="18"/>
          <w:lang w:eastAsia="nl-NL"/>
          <w14:ligatures w14:val="none"/>
        </w:rPr>
        <w:t xml:space="preserve"> zal stilstaan bij de president</w:t>
      </w:r>
      <w:r w:rsidRPr="00D13711" w:rsidR="005E2EEF">
        <w:rPr>
          <w:rFonts w:ascii="Verdana" w:hAnsi="Verdana" w:eastAsia="Times New Roman" w:cs="Calibri"/>
          <w:kern w:val="0"/>
          <w:sz w:val="18"/>
          <w:szCs w:val="18"/>
          <w:lang w:eastAsia="nl-NL"/>
          <w14:ligatures w14:val="none"/>
        </w:rPr>
        <w:t>s</w:t>
      </w:r>
      <w:r w:rsidRPr="00D13711">
        <w:rPr>
          <w:rFonts w:ascii="Verdana" w:hAnsi="Verdana" w:eastAsia="Times New Roman" w:cs="Calibri"/>
          <w:kern w:val="0"/>
          <w:sz w:val="18"/>
          <w:szCs w:val="18"/>
          <w:lang w:eastAsia="nl-NL"/>
          <w14:ligatures w14:val="none"/>
        </w:rPr>
        <w:t xml:space="preserve">verkiezingen </w:t>
      </w:r>
      <w:r w:rsidRPr="00D13711" w:rsidR="005E2EEF">
        <w:rPr>
          <w:rFonts w:ascii="Verdana" w:hAnsi="Verdana" w:eastAsia="Times New Roman" w:cs="Calibri"/>
          <w:kern w:val="0"/>
          <w:sz w:val="18"/>
          <w:szCs w:val="18"/>
          <w:lang w:eastAsia="nl-NL"/>
          <w14:ligatures w14:val="none"/>
        </w:rPr>
        <w:t>van</w:t>
      </w:r>
      <w:r w:rsidRPr="00D13711">
        <w:rPr>
          <w:rFonts w:ascii="Verdana" w:hAnsi="Verdana" w:eastAsia="Times New Roman" w:cs="Calibri"/>
          <w:kern w:val="0"/>
          <w:sz w:val="18"/>
          <w:szCs w:val="18"/>
          <w:lang w:eastAsia="nl-NL"/>
          <w14:ligatures w14:val="none"/>
        </w:rPr>
        <w:t xml:space="preserve"> 20 oktober a</w:t>
      </w:r>
      <w:r w:rsidRPr="00D13711" w:rsidR="00924133">
        <w:rPr>
          <w:rFonts w:ascii="Verdana" w:hAnsi="Verdana" w:eastAsia="Times New Roman" w:cs="Calibri"/>
          <w:kern w:val="0"/>
          <w:sz w:val="18"/>
          <w:szCs w:val="18"/>
          <w:lang w:eastAsia="nl-NL"/>
          <w14:ligatures w14:val="none"/>
        </w:rPr>
        <w:t>anstaande</w:t>
      </w:r>
      <w:r w:rsidRPr="00D13711">
        <w:rPr>
          <w:rFonts w:ascii="Verdana" w:hAnsi="Verdana" w:eastAsia="Times New Roman" w:cs="Calibri"/>
          <w:kern w:val="0"/>
          <w:sz w:val="18"/>
          <w:szCs w:val="18"/>
          <w:lang w:eastAsia="nl-NL"/>
          <w14:ligatures w14:val="none"/>
        </w:rPr>
        <w:t xml:space="preserve">, alsmede het referendum over het verankeren van </w:t>
      </w:r>
      <w:r w:rsidRPr="00D13711" w:rsidR="00165490">
        <w:rPr>
          <w:rFonts w:ascii="Verdana" w:hAnsi="Verdana" w:eastAsia="Times New Roman" w:cs="Calibri"/>
          <w:kern w:val="0"/>
          <w:sz w:val="18"/>
          <w:szCs w:val="18"/>
          <w:lang w:eastAsia="nl-NL"/>
          <w14:ligatures w14:val="none"/>
        </w:rPr>
        <w:t xml:space="preserve">de doelstelling van </w:t>
      </w:r>
      <w:r w:rsidRPr="00D13711">
        <w:rPr>
          <w:rFonts w:ascii="Verdana" w:hAnsi="Verdana" w:eastAsia="Times New Roman" w:cs="Calibri"/>
          <w:kern w:val="0"/>
          <w:sz w:val="18"/>
          <w:szCs w:val="18"/>
          <w:lang w:eastAsia="nl-NL"/>
          <w14:ligatures w14:val="none"/>
        </w:rPr>
        <w:t>E</w:t>
      </w:r>
      <w:r w:rsidRPr="00D13711" w:rsidR="00165490">
        <w:rPr>
          <w:rFonts w:ascii="Verdana" w:hAnsi="Verdana" w:eastAsia="Times New Roman" w:cs="Calibri"/>
          <w:kern w:val="0"/>
          <w:sz w:val="18"/>
          <w:szCs w:val="18"/>
          <w:lang w:eastAsia="nl-NL"/>
          <w14:ligatures w14:val="none"/>
        </w:rPr>
        <w:t xml:space="preserve">uropese </w:t>
      </w:r>
      <w:r w:rsidRPr="00D13711">
        <w:rPr>
          <w:rFonts w:ascii="Verdana" w:hAnsi="Verdana" w:eastAsia="Times New Roman" w:cs="Calibri"/>
          <w:kern w:val="0"/>
          <w:sz w:val="18"/>
          <w:szCs w:val="18"/>
          <w:lang w:eastAsia="nl-NL"/>
          <w14:ligatures w14:val="none"/>
        </w:rPr>
        <w:t>integratie in de Moldavische grondwet. In aanloop naar de verkiezingen heeft Moldavië te kampen met externe beïnvloeding.</w:t>
      </w:r>
      <w:r w:rsidRPr="00D13711" w:rsidDel="001B4455">
        <w:rPr>
          <w:rFonts w:ascii="Verdana" w:hAnsi="Verdana" w:eastAsia="Times New Roman" w:cs="Calibri"/>
          <w:kern w:val="0"/>
          <w:sz w:val="18"/>
          <w:szCs w:val="18"/>
          <w:lang w:eastAsia="nl-NL"/>
          <w14:ligatures w14:val="none"/>
        </w:rPr>
        <w:t xml:space="preserve"> </w:t>
      </w:r>
      <w:r w:rsidRPr="00D13711">
        <w:rPr>
          <w:rFonts w:ascii="Verdana" w:hAnsi="Verdana" w:eastAsia="Times New Roman" w:cs="Calibri"/>
          <w:kern w:val="0"/>
          <w:sz w:val="18"/>
          <w:szCs w:val="18"/>
          <w:lang w:eastAsia="nl-NL"/>
          <w14:ligatures w14:val="none"/>
        </w:rPr>
        <w:t xml:space="preserve">Het kabinet </w:t>
      </w:r>
      <w:r w:rsidRPr="00D13711" w:rsidR="00CF1DD4">
        <w:rPr>
          <w:rFonts w:ascii="Verdana" w:hAnsi="Verdana" w:eastAsia="Times New Roman" w:cs="Calibri"/>
          <w:kern w:val="0"/>
          <w:sz w:val="18"/>
          <w:szCs w:val="18"/>
          <w:lang w:eastAsia="nl-NL"/>
          <w14:ligatures w14:val="none"/>
        </w:rPr>
        <w:t>dringt aan op</w:t>
      </w:r>
      <w:r w:rsidRPr="00D13711">
        <w:rPr>
          <w:rFonts w:ascii="Verdana" w:hAnsi="Verdana" w:eastAsia="Times New Roman" w:cs="Calibri"/>
          <w:kern w:val="0"/>
          <w:sz w:val="18"/>
          <w:szCs w:val="18"/>
          <w:lang w:eastAsia="nl-NL"/>
          <w14:ligatures w14:val="none"/>
        </w:rPr>
        <w:t xml:space="preserve"> eerlijke en vrije verkiezingen. </w:t>
      </w:r>
    </w:p>
    <w:p w:rsidRPr="00D13711" w:rsidR="00813DFD" w:rsidP="004E2AF3" w:rsidRDefault="00813DFD" w14:paraId="39D70B6A" w14:textId="77777777">
      <w:pPr>
        <w:spacing w:after="0" w:line="276" w:lineRule="auto"/>
        <w:textAlignment w:val="baseline"/>
        <w:rPr>
          <w:rFonts w:ascii="Verdana" w:hAnsi="Verdana" w:eastAsia="Times New Roman" w:cs="Calibri"/>
          <w:kern w:val="0"/>
          <w:sz w:val="18"/>
          <w:szCs w:val="18"/>
          <w:lang w:eastAsia="nl-NL"/>
          <w14:ligatures w14:val="none"/>
        </w:rPr>
      </w:pPr>
    </w:p>
    <w:p w:rsidRPr="00D13711" w:rsidR="00813DFD" w:rsidP="004E2AF3" w:rsidRDefault="00813DFD" w14:paraId="467C2B92" w14:textId="3CA060ED">
      <w:pPr>
        <w:spacing w:after="0" w:line="276" w:lineRule="auto"/>
        <w:textAlignment w:val="baseline"/>
        <w:rPr>
          <w:rFonts w:ascii="Verdana" w:hAnsi="Verdana" w:eastAsia="Times New Roman" w:cs="Calibri"/>
          <w:b/>
          <w:color w:val="FF0000"/>
          <w:kern w:val="0"/>
          <w:sz w:val="18"/>
          <w:szCs w:val="18"/>
          <w:lang w:eastAsia="nl-NL"/>
          <w14:ligatures w14:val="none"/>
        </w:rPr>
      </w:pPr>
      <w:r w:rsidRPr="00D13711">
        <w:rPr>
          <w:rFonts w:ascii="Verdana" w:hAnsi="Verdana" w:eastAsia="Times New Roman" w:cs="Calibri"/>
          <w:bCs/>
          <w:i/>
          <w:iCs/>
          <w:kern w:val="0"/>
          <w:sz w:val="18"/>
          <w:szCs w:val="18"/>
          <w:lang w:eastAsia="nl-NL"/>
          <w14:ligatures w14:val="none"/>
        </w:rPr>
        <w:t>Georgië</w:t>
      </w:r>
      <w:r w:rsidRPr="00D13711">
        <w:rPr>
          <w:rFonts w:ascii="Verdana" w:hAnsi="Verdana" w:eastAsia="Times New Roman" w:cs="Calibri"/>
          <w:kern w:val="0"/>
          <w:sz w:val="18"/>
          <w:szCs w:val="18"/>
          <w:lang w:eastAsia="nl-NL"/>
          <w14:ligatures w14:val="none"/>
        </w:rPr>
        <w:t xml:space="preserve"> </w:t>
      </w:r>
    </w:p>
    <w:p w:rsidRPr="00D13711" w:rsidR="00EC6C13" w:rsidP="004E2AF3" w:rsidRDefault="004C5493" w14:paraId="74517CF8" w14:textId="30E23E1A">
      <w:pPr>
        <w:spacing w:after="0" w:line="276" w:lineRule="auto"/>
        <w:textAlignment w:val="baseline"/>
        <w:rPr>
          <w:rFonts w:ascii="Verdana" w:hAnsi="Verdana" w:eastAsia="Times New Roman" w:cs="Calibri"/>
          <w:kern w:val="0"/>
          <w:sz w:val="18"/>
          <w:szCs w:val="18"/>
          <w:lang w:eastAsia="nl-NL"/>
          <w14:ligatures w14:val="none"/>
        </w:rPr>
      </w:pPr>
      <w:r w:rsidRPr="00D13711">
        <w:rPr>
          <w:rFonts w:ascii="Verdana" w:hAnsi="Verdana" w:eastAsia="Times New Roman" w:cs="Calibri"/>
          <w:kern w:val="0"/>
          <w:sz w:val="18"/>
          <w:szCs w:val="18"/>
          <w:lang w:eastAsia="nl-NL"/>
          <w14:ligatures w14:val="none"/>
        </w:rPr>
        <w:t xml:space="preserve">De </w:t>
      </w:r>
      <w:r w:rsidRPr="00D13711" w:rsidR="00724934">
        <w:rPr>
          <w:rFonts w:ascii="Verdana" w:hAnsi="Verdana" w:eastAsia="Times New Roman" w:cs="Calibri"/>
          <w:kern w:val="0"/>
          <w:sz w:val="18"/>
          <w:szCs w:val="18"/>
          <w:lang w:eastAsia="nl-NL"/>
          <w14:ligatures w14:val="none"/>
        </w:rPr>
        <w:t>ER</w:t>
      </w:r>
      <w:r w:rsidRPr="00D13711">
        <w:rPr>
          <w:rFonts w:ascii="Verdana" w:hAnsi="Verdana" w:eastAsia="Times New Roman" w:cs="Calibri"/>
          <w:kern w:val="0"/>
          <w:sz w:val="18"/>
          <w:szCs w:val="18"/>
          <w:lang w:eastAsia="nl-NL"/>
          <w14:ligatures w14:val="none"/>
        </w:rPr>
        <w:t xml:space="preserve"> zal </w:t>
      </w:r>
      <w:r w:rsidRPr="00D13711" w:rsidR="009E3CDB">
        <w:rPr>
          <w:rFonts w:ascii="Verdana" w:hAnsi="Verdana" w:eastAsia="Times New Roman" w:cs="Calibri"/>
          <w:kern w:val="0"/>
          <w:sz w:val="18"/>
          <w:szCs w:val="18"/>
          <w:lang w:eastAsia="nl-NL"/>
          <w14:ligatures w14:val="none"/>
        </w:rPr>
        <w:t>spreken over</w:t>
      </w:r>
      <w:r w:rsidRPr="00D13711">
        <w:rPr>
          <w:rFonts w:ascii="Verdana" w:hAnsi="Verdana" w:eastAsia="Times New Roman" w:cs="Calibri"/>
          <w:kern w:val="0"/>
          <w:sz w:val="18"/>
          <w:szCs w:val="18"/>
          <w:lang w:eastAsia="nl-NL"/>
          <w14:ligatures w14:val="none"/>
        </w:rPr>
        <w:t xml:space="preserve"> de </w:t>
      </w:r>
      <w:r w:rsidRPr="00D13711" w:rsidR="00546531">
        <w:rPr>
          <w:rFonts w:ascii="Verdana" w:hAnsi="Verdana" w:eastAsia="Times New Roman" w:cs="Calibri"/>
          <w:kern w:val="0"/>
          <w:sz w:val="18"/>
          <w:szCs w:val="18"/>
          <w:lang w:eastAsia="nl-NL"/>
          <w14:ligatures w14:val="none"/>
        </w:rPr>
        <w:t>zorgelijke acties ondernomen door de Georgische autoriteiten</w:t>
      </w:r>
      <w:r w:rsidRPr="00D13711" w:rsidR="00CB7B79">
        <w:rPr>
          <w:rFonts w:ascii="Verdana" w:hAnsi="Verdana" w:eastAsia="Times New Roman" w:cs="Calibri"/>
          <w:kern w:val="0"/>
          <w:sz w:val="18"/>
          <w:szCs w:val="18"/>
          <w:lang w:eastAsia="nl-NL"/>
          <w14:ligatures w14:val="none"/>
        </w:rPr>
        <w:t xml:space="preserve"> in aanloop naar de parlementsverkiezingen van 26 oktober </w:t>
      </w:r>
      <w:r w:rsidRPr="00D13711" w:rsidR="00924133">
        <w:rPr>
          <w:rFonts w:ascii="Verdana" w:hAnsi="Verdana" w:eastAsia="Times New Roman" w:cs="Calibri"/>
          <w:kern w:val="0"/>
          <w:sz w:val="18"/>
          <w:szCs w:val="18"/>
          <w:lang w:eastAsia="nl-NL"/>
          <w14:ligatures w14:val="none"/>
        </w:rPr>
        <w:t>aanstaande</w:t>
      </w:r>
      <w:r w:rsidRPr="00D13711" w:rsidR="00546531">
        <w:rPr>
          <w:rFonts w:ascii="Verdana" w:hAnsi="Verdana" w:eastAsia="Times New Roman" w:cs="Calibri"/>
          <w:kern w:val="0"/>
          <w:sz w:val="18"/>
          <w:szCs w:val="18"/>
          <w:lang w:eastAsia="nl-NL"/>
          <w14:ligatures w14:val="none"/>
        </w:rPr>
        <w:t xml:space="preserve">. </w:t>
      </w:r>
      <w:r w:rsidRPr="00D13711" w:rsidR="00CB7B79">
        <w:rPr>
          <w:rFonts w:ascii="Verdana" w:hAnsi="Verdana" w:eastAsia="Times New Roman" w:cs="Calibri"/>
          <w:kern w:val="0"/>
          <w:sz w:val="18"/>
          <w:szCs w:val="18"/>
          <w:lang w:eastAsia="nl-NL"/>
          <w14:ligatures w14:val="none"/>
        </w:rPr>
        <w:t>Zo heeft het Georgisch parlement dit jaar anti-</w:t>
      </w:r>
      <w:r w:rsidRPr="00D13711" w:rsidR="00701285">
        <w:rPr>
          <w:rFonts w:ascii="Verdana" w:hAnsi="Verdana" w:eastAsia="Times New Roman" w:cs="Calibri"/>
          <w:kern w:val="0"/>
          <w:sz w:val="18"/>
          <w:szCs w:val="18"/>
          <w:lang w:eastAsia="nl-NL"/>
          <w14:ligatures w14:val="none"/>
        </w:rPr>
        <w:t>LHBT</w:t>
      </w:r>
      <w:r w:rsidRPr="00D13711" w:rsidR="00C30E62">
        <w:rPr>
          <w:rFonts w:ascii="Verdana" w:hAnsi="Verdana" w:eastAsia="Times New Roman" w:cs="Calibri"/>
          <w:kern w:val="0"/>
          <w:sz w:val="18"/>
          <w:szCs w:val="18"/>
          <w:lang w:eastAsia="nl-NL"/>
          <w14:ligatures w14:val="none"/>
        </w:rPr>
        <w:t>QI</w:t>
      </w:r>
      <w:r w:rsidRPr="00D13711" w:rsidR="00BD2FF5">
        <w:rPr>
          <w:rFonts w:ascii="Verdana" w:hAnsi="Verdana" w:eastAsia="Times New Roman" w:cs="Calibri"/>
          <w:kern w:val="0"/>
          <w:sz w:val="18"/>
          <w:szCs w:val="18"/>
          <w:lang w:eastAsia="nl-NL"/>
          <w14:ligatures w14:val="none"/>
        </w:rPr>
        <w:t xml:space="preserve">+-wetgeving </w:t>
      </w:r>
      <w:r w:rsidRPr="00D13711" w:rsidR="00CB7B79">
        <w:rPr>
          <w:rFonts w:ascii="Verdana" w:hAnsi="Verdana" w:eastAsia="Times New Roman" w:cs="Calibri"/>
          <w:kern w:val="0"/>
          <w:sz w:val="18"/>
          <w:szCs w:val="18"/>
          <w:lang w:eastAsia="nl-NL"/>
          <w14:ligatures w14:val="none"/>
        </w:rPr>
        <w:t xml:space="preserve">en </w:t>
      </w:r>
      <w:r w:rsidRPr="00D13711" w:rsidR="00BD2FF5">
        <w:rPr>
          <w:rFonts w:ascii="Verdana" w:hAnsi="Verdana" w:eastAsia="Times New Roman" w:cs="Calibri"/>
          <w:kern w:val="0"/>
          <w:sz w:val="18"/>
          <w:szCs w:val="18"/>
          <w:lang w:eastAsia="nl-NL"/>
          <w14:ligatures w14:val="none"/>
        </w:rPr>
        <w:t>de ‘</w:t>
      </w:r>
      <w:r w:rsidRPr="00C57A9F" w:rsidR="00BD2FF5">
        <w:rPr>
          <w:rFonts w:ascii="Verdana" w:hAnsi="Verdana" w:eastAsia="Times New Roman" w:cs="Calibri"/>
          <w:i/>
          <w:iCs/>
          <w:kern w:val="0"/>
          <w:sz w:val="18"/>
          <w:szCs w:val="18"/>
          <w:lang w:eastAsia="nl-NL"/>
          <w14:ligatures w14:val="none"/>
        </w:rPr>
        <w:t xml:space="preserve">Transparency on Foreign </w:t>
      </w:r>
      <w:proofErr w:type="spellStart"/>
      <w:r w:rsidRPr="00C57A9F" w:rsidR="00BD2FF5">
        <w:rPr>
          <w:rFonts w:ascii="Verdana" w:hAnsi="Verdana" w:eastAsia="Times New Roman" w:cs="Calibri"/>
          <w:i/>
          <w:iCs/>
          <w:kern w:val="0"/>
          <w:sz w:val="18"/>
          <w:szCs w:val="18"/>
          <w:lang w:eastAsia="nl-NL"/>
          <w14:ligatures w14:val="none"/>
        </w:rPr>
        <w:t>Influence</w:t>
      </w:r>
      <w:proofErr w:type="spellEnd"/>
      <w:r w:rsidRPr="00C57A9F" w:rsidR="00BD2FF5">
        <w:rPr>
          <w:rFonts w:ascii="Verdana" w:hAnsi="Verdana" w:eastAsia="Times New Roman" w:cs="Calibri"/>
          <w:i/>
          <w:iCs/>
          <w:kern w:val="0"/>
          <w:sz w:val="18"/>
          <w:szCs w:val="18"/>
          <w:lang w:eastAsia="nl-NL"/>
          <w14:ligatures w14:val="none"/>
        </w:rPr>
        <w:t>’</w:t>
      </w:r>
      <w:r w:rsidRPr="00D13711" w:rsidR="00BD2FF5">
        <w:rPr>
          <w:rFonts w:ascii="Verdana" w:hAnsi="Verdana" w:eastAsia="Times New Roman" w:cs="Calibri"/>
          <w:kern w:val="0"/>
          <w:sz w:val="18"/>
          <w:szCs w:val="18"/>
          <w:lang w:eastAsia="nl-NL"/>
          <w14:ligatures w14:val="none"/>
        </w:rPr>
        <w:t xml:space="preserve">-wet </w:t>
      </w:r>
      <w:r w:rsidRPr="00D13711" w:rsidR="00CB7B79">
        <w:rPr>
          <w:rFonts w:ascii="Verdana" w:hAnsi="Verdana" w:eastAsia="Times New Roman" w:cs="Calibri"/>
          <w:kern w:val="0"/>
          <w:sz w:val="18"/>
          <w:szCs w:val="18"/>
          <w:lang w:eastAsia="nl-NL"/>
          <w14:ligatures w14:val="none"/>
        </w:rPr>
        <w:t>aangenomen</w:t>
      </w:r>
      <w:r w:rsidRPr="00D13711" w:rsidR="009E3CDB">
        <w:rPr>
          <w:rFonts w:ascii="Verdana" w:hAnsi="Verdana" w:eastAsia="Times New Roman" w:cs="Calibri"/>
          <w:kern w:val="0"/>
          <w:sz w:val="18"/>
          <w:szCs w:val="18"/>
          <w:lang w:eastAsia="nl-NL"/>
          <w14:ligatures w14:val="none"/>
        </w:rPr>
        <w:t>. Deze beide wetten staan</w:t>
      </w:r>
      <w:r w:rsidRPr="00D13711" w:rsidR="00CB7B79">
        <w:rPr>
          <w:rFonts w:ascii="Verdana" w:hAnsi="Verdana" w:eastAsia="Times New Roman" w:cs="Calibri"/>
          <w:kern w:val="0"/>
          <w:sz w:val="18"/>
          <w:szCs w:val="18"/>
          <w:lang w:eastAsia="nl-NL"/>
          <w14:ligatures w14:val="none"/>
        </w:rPr>
        <w:t xml:space="preserve"> haaks op Europese waarden en principes</w:t>
      </w:r>
      <w:r w:rsidRPr="00D13711" w:rsidR="00EC6C13">
        <w:rPr>
          <w:rFonts w:ascii="Verdana" w:hAnsi="Verdana" w:eastAsia="Times New Roman" w:cs="Calibri"/>
          <w:kern w:val="0"/>
          <w:sz w:val="18"/>
          <w:szCs w:val="18"/>
          <w:lang w:eastAsia="nl-NL"/>
          <w14:ligatures w14:val="none"/>
        </w:rPr>
        <w:t xml:space="preserve">, alsook de </w:t>
      </w:r>
      <w:r w:rsidRPr="00D13711" w:rsidR="004B4E31">
        <w:rPr>
          <w:rFonts w:ascii="Verdana" w:hAnsi="Verdana" w:eastAsia="Times New Roman" w:cs="Calibri"/>
          <w:kern w:val="0"/>
          <w:sz w:val="18"/>
          <w:szCs w:val="18"/>
          <w:lang w:eastAsia="nl-NL"/>
          <w14:ligatures w14:val="none"/>
        </w:rPr>
        <w:t xml:space="preserve">ambities </w:t>
      </w:r>
      <w:r w:rsidRPr="00D13711" w:rsidR="00343EDD">
        <w:rPr>
          <w:rFonts w:ascii="Verdana" w:hAnsi="Verdana" w:eastAsia="Times New Roman" w:cs="Calibri"/>
          <w:kern w:val="0"/>
          <w:sz w:val="18"/>
          <w:szCs w:val="18"/>
          <w:lang w:eastAsia="nl-NL"/>
          <w14:ligatures w14:val="none"/>
        </w:rPr>
        <w:t xml:space="preserve">van Georgië </w:t>
      </w:r>
      <w:r w:rsidRPr="00D13711" w:rsidR="004B4E31">
        <w:rPr>
          <w:rFonts w:ascii="Verdana" w:hAnsi="Verdana" w:eastAsia="Times New Roman" w:cs="Calibri"/>
          <w:kern w:val="0"/>
          <w:sz w:val="18"/>
          <w:szCs w:val="18"/>
          <w:lang w:eastAsia="nl-NL"/>
          <w14:ligatures w14:val="none"/>
        </w:rPr>
        <w:t>in het kader van</w:t>
      </w:r>
      <w:r w:rsidRPr="00D13711" w:rsidR="00EC6C13">
        <w:rPr>
          <w:rFonts w:ascii="Verdana" w:hAnsi="Verdana" w:eastAsia="Times New Roman" w:cs="Calibri"/>
          <w:kern w:val="0"/>
          <w:sz w:val="18"/>
          <w:szCs w:val="18"/>
          <w:lang w:eastAsia="nl-NL"/>
          <w14:ligatures w14:val="none"/>
        </w:rPr>
        <w:t xml:space="preserve"> het EU-toetredingsproces</w:t>
      </w:r>
      <w:r w:rsidRPr="00D13711" w:rsidR="00CB7B79">
        <w:rPr>
          <w:rFonts w:ascii="Verdana" w:hAnsi="Verdana" w:eastAsia="Times New Roman" w:cs="Calibri"/>
          <w:kern w:val="0"/>
          <w:sz w:val="18"/>
          <w:szCs w:val="18"/>
          <w:lang w:eastAsia="nl-NL"/>
          <w14:ligatures w14:val="none"/>
        </w:rPr>
        <w:t xml:space="preserve">. </w:t>
      </w:r>
    </w:p>
    <w:p w:rsidRPr="00D13711" w:rsidR="00EC6C13" w:rsidP="004E2AF3" w:rsidRDefault="00EC6C13" w14:paraId="6AB5A5BD" w14:textId="77777777">
      <w:pPr>
        <w:spacing w:after="0" w:line="276" w:lineRule="auto"/>
        <w:textAlignment w:val="baseline"/>
        <w:rPr>
          <w:rFonts w:ascii="Verdana" w:hAnsi="Verdana" w:eastAsia="Times New Roman" w:cs="Calibri"/>
          <w:kern w:val="0"/>
          <w:sz w:val="18"/>
          <w:szCs w:val="18"/>
          <w:lang w:eastAsia="nl-NL"/>
          <w14:ligatures w14:val="none"/>
        </w:rPr>
      </w:pPr>
    </w:p>
    <w:p w:rsidRPr="00D13711" w:rsidR="00CB7B79" w:rsidP="004E2AF3" w:rsidRDefault="00CB7B79" w14:paraId="2EB63EAA" w14:textId="6BC77C83">
      <w:pPr>
        <w:spacing w:after="0" w:line="276" w:lineRule="auto"/>
        <w:textAlignment w:val="baseline"/>
        <w:rPr>
          <w:rFonts w:ascii="Verdana" w:hAnsi="Verdana" w:cs="Calibri"/>
          <w:sz w:val="18"/>
          <w:szCs w:val="18"/>
        </w:rPr>
      </w:pPr>
      <w:r w:rsidRPr="00D13711">
        <w:rPr>
          <w:rFonts w:ascii="Verdana" w:hAnsi="Verdana" w:cs="Calibri"/>
          <w:sz w:val="18"/>
          <w:szCs w:val="18"/>
        </w:rPr>
        <w:t>Nederland maakt zich grote zorgen over de bredere negatieve trend ten aanzien van rechtsstatelijkheid</w:t>
      </w:r>
      <w:r w:rsidRPr="00D13711" w:rsidR="009E3CDB">
        <w:rPr>
          <w:rFonts w:ascii="Verdana" w:hAnsi="Verdana" w:cs="Calibri"/>
          <w:sz w:val="18"/>
          <w:szCs w:val="18"/>
        </w:rPr>
        <w:t xml:space="preserve"> in Georgië</w:t>
      </w:r>
      <w:r w:rsidRPr="00D13711">
        <w:rPr>
          <w:rFonts w:ascii="Verdana" w:hAnsi="Verdana" w:cs="Calibri"/>
          <w:sz w:val="18"/>
          <w:szCs w:val="18"/>
        </w:rPr>
        <w:t xml:space="preserve">. </w:t>
      </w:r>
      <w:r w:rsidRPr="00D13711" w:rsidR="002E50C3">
        <w:rPr>
          <w:rFonts w:ascii="Verdana" w:hAnsi="Verdana" w:cs="Calibri"/>
          <w:sz w:val="18"/>
          <w:szCs w:val="18"/>
        </w:rPr>
        <w:t>D</w:t>
      </w:r>
      <w:r w:rsidRPr="00D13711">
        <w:rPr>
          <w:rFonts w:ascii="Verdana" w:hAnsi="Verdana" w:cs="Calibri"/>
          <w:sz w:val="18"/>
          <w:szCs w:val="18"/>
        </w:rPr>
        <w:t xml:space="preserve">e </w:t>
      </w:r>
      <w:r w:rsidRPr="00D13711" w:rsidR="00724934">
        <w:rPr>
          <w:rFonts w:ascii="Verdana" w:hAnsi="Verdana" w:cs="Calibri"/>
          <w:sz w:val="18"/>
          <w:szCs w:val="18"/>
        </w:rPr>
        <w:t>ER</w:t>
      </w:r>
      <w:r w:rsidRPr="00D13711">
        <w:rPr>
          <w:rFonts w:ascii="Verdana" w:hAnsi="Verdana" w:cs="Calibri"/>
          <w:sz w:val="18"/>
          <w:szCs w:val="18"/>
        </w:rPr>
        <w:t xml:space="preserve"> van </w:t>
      </w:r>
      <w:r w:rsidRPr="00D13711" w:rsidR="00701285">
        <w:rPr>
          <w:rFonts w:ascii="Verdana" w:hAnsi="Verdana" w:cs="Calibri"/>
          <w:sz w:val="18"/>
          <w:szCs w:val="18"/>
        </w:rPr>
        <w:t xml:space="preserve">27 </w:t>
      </w:r>
      <w:r w:rsidRPr="00D13711">
        <w:rPr>
          <w:rFonts w:ascii="Verdana" w:hAnsi="Verdana" w:cs="Calibri"/>
          <w:sz w:val="18"/>
          <w:szCs w:val="18"/>
        </w:rPr>
        <w:t xml:space="preserve">juni jl. </w:t>
      </w:r>
      <w:r w:rsidRPr="00D13711" w:rsidR="002E50C3">
        <w:rPr>
          <w:rFonts w:ascii="Verdana" w:hAnsi="Verdana" w:cs="Calibri"/>
          <w:sz w:val="18"/>
          <w:szCs w:val="18"/>
        </w:rPr>
        <w:t>constateerde al</w:t>
      </w:r>
      <w:r w:rsidRPr="00D13711">
        <w:rPr>
          <w:rFonts w:ascii="Verdana" w:hAnsi="Verdana" w:cs="Calibri"/>
          <w:sz w:val="18"/>
          <w:szCs w:val="18"/>
        </w:rPr>
        <w:t xml:space="preserve"> dat de acties van de Georgische regering hebben geleid tot het de facto stopzetten van het toetredingstraject. Het kabinet acht het van belang </w:t>
      </w:r>
      <w:r w:rsidRPr="00D13711" w:rsidR="00C83807">
        <w:rPr>
          <w:rFonts w:ascii="Verdana" w:hAnsi="Verdana" w:cs="Calibri"/>
          <w:sz w:val="18"/>
          <w:szCs w:val="18"/>
        </w:rPr>
        <w:t>om</w:t>
      </w:r>
      <w:r w:rsidRPr="00D13711">
        <w:rPr>
          <w:rFonts w:ascii="Verdana" w:hAnsi="Verdana" w:cs="Calibri"/>
          <w:sz w:val="18"/>
          <w:szCs w:val="18"/>
        </w:rPr>
        <w:t xml:space="preserve"> </w:t>
      </w:r>
      <w:r w:rsidRPr="00D13711" w:rsidR="009E3CDB">
        <w:rPr>
          <w:rFonts w:ascii="Verdana" w:hAnsi="Verdana" w:cs="Calibri"/>
          <w:sz w:val="18"/>
          <w:szCs w:val="18"/>
        </w:rPr>
        <w:t xml:space="preserve">verdere stappen </w:t>
      </w:r>
      <w:r w:rsidRPr="00D13711" w:rsidR="002E50C3">
        <w:rPr>
          <w:rFonts w:ascii="Verdana" w:hAnsi="Verdana" w:cs="Calibri"/>
          <w:sz w:val="18"/>
          <w:szCs w:val="18"/>
        </w:rPr>
        <w:t xml:space="preserve">te </w:t>
      </w:r>
      <w:r w:rsidRPr="00D13711" w:rsidR="009E3CDB">
        <w:rPr>
          <w:rFonts w:ascii="Verdana" w:hAnsi="Verdana" w:cs="Calibri"/>
          <w:sz w:val="18"/>
          <w:szCs w:val="18"/>
        </w:rPr>
        <w:t>overw</w:t>
      </w:r>
      <w:r w:rsidRPr="00D13711" w:rsidR="002E50C3">
        <w:rPr>
          <w:rFonts w:ascii="Verdana" w:hAnsi="Verdana" w:cs="Calibri"/>
          <w:sz w:val="18"/>
          <w:szCs w:val="18"/>
        </w:rPr>
        <w:t>e</w:t>
      </w:r>
      <w:r w:rsidRPr="00D13711" w:rsidR="009E3CDB">
        <w:rPr>
          <w:rFonts w:ascii="Verdana" w:hAnsi="Verdana" w:cs="Calibri"/>
          <w:sz w:val="18"/>
          <w:szCs w:val="18"/>
        </w:rPr>
        <w:t xml:space="preserve">gen </w:t>
      </w:r>
      <w:r w:rsidRPr="00D13711" w:rsidR="00C83807">
        <w:rPr>
          <w:rFonts w:ascii="Verdana" w:hAnsi="Verdana" w:cs="Calibri"/>
          <w:sz w:val="18"/>
          <w:szCs w:val="18"/>
        </w:rPr>
        <w:t>als de situatie verder verslechtert</w:t>
      </w:r>
      <w:r w:rsidRPr="00D13711" w:rsidR="009E3CDB">
        <w:rPr>
          <w:rFonts w:ascii="Verdana" w:hAnsi="Verdana" w:cs="Calibri"/>
          <w:sz w:val="18"/>
          <w:szCs w:val="18"/>
        </w:rPr>
        <w:t xml:space="preserve"> en </w:t>
      </w:r>
      <w:r w:rsidRPr="00D13711" w:rsidR="00C83807">
        <w:rPr>
          <w:rFonts w:ascii="Verdana" w:hAnsi="Verdana" w:cs="Calibri"/>
          <w:sz w:val="18"/>
          <w:szCs w:val="18"/>
        </w:rPr>
        <w:t>pleit er in EU</w:t>
      </w:r>
      <w:r w:rsidRPr="00D13711" w:rsidR="0031591E">
        <w:rPr>
          <w:rFonts w:ascii="Verdana" w:hAnsi="Verdana" w:cs="Calibri"/>
          <w:sz w:val="18"/>
          <w:szCs w:val="18"/>
        </w:rPr>
        <w:t>-verband</w:t>
      </w:r>
      <w:r w:rsidRPr="00D13711" w:rsidR="00C83807">
        <w:rPr>
          <w:rFonts w:ascii="Verdana" w:hAnsi="Verdana" w:cs="Calibri"/>
          <w:sz w:val="18"/>
          <w:szCs w:val="18"/>
        </w:rPr>
        <w:t xml:space="preserve"> voor om</w:t>
      </w:r>
      <w:r w:rsidRPr="00D13711" w:rsidR="009E3CDB">
        <w:rPr>
          <w:rFonts w:ascii="Verdana" w:hAnsi="Verdana" w:cs="Calibri"/>
          <w:sz w:val="18"/>
          <w:szCs w:val="18"/>
        </w:rPr>
        <w:t xml:space="preserve"> </w:t>
      </w:r>
      <w:r w:rsidRPr="00D13711">
        <w:rPr>
          <w:rFonts w:ascii="Verdana" w:hAnsi="Verdana" w:cs="Calibri"/>
          <w:sz w:val="18"/>
          <w:szCs w:val="18"/>
        </w:rPr>
        <w:t xml:space="preserve">dit signaal ook duidelijk aan de Georgische autoriteiten en bevolking </w:t>
      </w:r>
      <w:r w:rsidRPr="00D13711" w:rsidR="002E50C3">
        <w:rPr>
          <w:rFonts w:ascii="Verdana" w:hAnsi="Verdana" w:cs="Calibri"/>
          <w:sz w:val="18"/>
          <w:szCs w:val="18"/>
        </w:rPr>
        <w:t>te</w:t>
      </w:r>
      <w:r w:rsidRPr="00D13711">
        <w:rPr>
          <w:rFonts w:ascii="Verdana" w:hAnsi="Verdana" w:cs="Calibri"/>
          <w:sz w:val="18"/>
          <w:szCs w:val="18"/>
        </w:rPr>
        <w:t xml:space="preserve"> communice</w:t>
      </w:r>
      <w:r w:rsidRPr="00D13711" w:rsidR="002E50C3">
        <w:rPr>
          <w:rFonts w:ascii="Verdana" w:hAnsi="Verdana" w:cs="Calibri"/>
          <w:sz w:val="18"/>
          <w:szCs w:val="18"/>
        </w:rPr>
        <w:t>ren</w:t>
      </w:r>
      <w:r w:rsidRPr="00D13711">
        <w:rPr>
          <w:rFonts w:ascii="Verdana" w:hAnsi="Verdana" w:cs="Calibri"/>
          <w:sz w:val="18"/>
          <w:szCs w:val="18"/>
        </w:rPr>
        <w:t>.</w:t>
      </w:r>
    </w:p>
    <w:p w:rsidRPr="00D13711" w:rsidR="004C5493" w:rsidP="004E2AF3" w:rsidRDefault="004C5493" w14:paraId="2817375F" w14:textId="77777777">
      <w:pPr>
        <w:spacing w:after="0" w:line="276" w:lineRule="auto"/>
        <w:textAlignment w:val="baseline"/>
        <w:rPr>
          <w:rFonts w:ascii="Verdana" w:hAnsi="Verdana" w:eastAsia="Times New Roman" w:cs="Calibri"/>
          <w:kern w:val="0"/>
          <w:sz w:val="18"/>
          <w:szCs w:val="18"/>
          <w:lang w:eastAsia="nl-NL"/>
          <w14:ligatures w14:val="none"/>
        </w:rPr>
      </w:pPr>
    </w:p>
    <w:p w:rsidRPr="00D13711" w:rsidR="000757F5" w:rsidP="004E2AF3" w:rsidRDefault="00813DFD" w14:paraId="181AADB0" w14:textId="77777777">
      <w:pPr>
        <w:spacing w:after="0" w:line="276" w:lineRule="auto"/>
        <w:textAlignment w:val="baseline"/>
        <w:rPr>
          <w:rFonts w:ascii="Verdana" w:hAnsi="Verdana" w:eastAsia="Times New Roman" w:cs="Calibri"/>
          <w:kern w:val="0"/>
          <w:sz w:val="18"/>
          <w:szCs w:val="18"/>
          <w:lang w:eastAsia="nl-NL"/>
          <w14:ligatures w14:val="none"/>
        </w:rPr>
      </w:pPr>
      <w:r w:rsidRPr="00D13711">
        <w:rPr>
          <w:rFonts w:ascii="Verdana" w:hAnsi="Verdana" w:eastAsia="Times New Roman" w:cs="Calibri"/>
          <w:i/>
          <w:kern w:val="0"/>
          <w:sz w:val="18"/>
          <w:szCs w:val="18"/>
          <w:lang w:eastAsia="nl-NL"/>
          <w14:ligatures w14:val="none"/>
        </w:rPr>
        <w:t>S</w:t>
      </w:r>
      <w:r w:rsidRPr="00D13711" w:rsidR="005830AE">
        <w:rPr>
          <w:rFonts w:ascii="Verdana" w:hAnsi="Verdana" w:eastAsia="Times New Roman" w:cs="Calibri"/>
          <w:i/>
          <w:kern w:val="0"/>
          <w:sz w:val="18"/>
          <w:szCs w:val="18"/>
          <w:lang w:eastAsia="nl-NL"/>
          <w14:ligatures w14:val="none"/>
        </w:rPr>
        <w:t>oe</w:t>
      </w:r>
      <w:r w:rsidRPr="00D13711">
        <w:rPr>
          <w:rFonts w:ascii="Verdana" w:hAnsi="Verdana" w:eastAsia="Times New Roman" w:cs="Calibri"/>
          <w:i/>
          <w:kern w:val="0"/>
          <w:sz w:val="18"/>
          <w:szCs w:val="18"/>
          <w:lang w:eastAsia="nl-NL"/>
          <w14:ligatures w14:val="none"/>
        </w:rPr>
        <w:t>dan</w:t>
      </w:r>
    </w:p>
    <w:p w:rsidRPr="00D13711" w:rsidR="00041FAD" w:rsidP="004E2AF3" w:rsidRDefault="00CF4033" w14:paraId="26993018" w14:textId="5D9F42C8">
      <w:pPr>
        <w:spacing w:after="0" w:line="276" w:lineRule="auto"/>
        <w:textAlignment w:val="baseline"/>
        <w:rPr>
          <w:rFonts w:ascii="Verdana" w:hAnsi="Verdana"/>
          <w:color w:val="000000" w:themeColor="text1"/>
          <w:sz w:val="18"/>
          <w:szCs w:val="18"/>
        </w:rPr>
      </w:pPr>
      <w:bookmarkStart w:name="_Hlk179187205" w:id="4"/>
      <w:r w:rsidRPr="00D13711">
        <w:rPr>
          <w:rFonts w:ascii="Verdana" w:hAnsi="Verdana"/>
          <w:color w:val="000000" w:themeColor="text1"/>
          <w:sz w:val="18"/>
          <w:szCs w:val="18"/>
        </w:rPr>
        <w:t xml:space="preserve">De </w:t>
      </w:r>
      <w:r w:rsidRPr="00D13711" w:rsidR="00701285">
        <w:rPr>
          <w:rFonts w:ascii="Verdana" w:hAnsi="Verdana"/>
          <w:color w:val="000000" w:themeColor="text1"/>
          <w:sz w:val="18"/>
          <w:szCs w:val="18"/>
        </w:rPr>
        <w:t>ER</w:t>
      </w:r>
      <w:r w:rsidRPr="00D13711">
        <w:rPr>
          <w:rFonts w:ascii="Verdana" w:hAnsi="Verdana"/>
          <w:color w:val="000000" w:themeColor="text1"/>
          <w:sz w:val="18"/>
          <w:szCs w:val="18"/>
        </w:rPr>
        <w:t xml:space="preserve"> zal </w:t>
      </w:r>
      <w:r w:rsidRPr="00D13711" w:rsidR="00BC500F">
        <w:rPr>
          <w:rFonts w:ascii="Verdana" w:hAnsi="Verdana"/>
          <w:color w:val="000000" w:themeColor="text1"/>
          <w:sz w:val="18"/>
          <w:szCs w:val="18"/>
        </w:rPr>
        <w:t>stilstaan bij</w:t>
      </w:r>
      <w:r w:rsidRPr="00D13711">
        <w:rPr>
          <w:rFonts w:ascii="Verdana" w:hAnsi="Verdana"/>
          <w:color w:val="000000" w:themeColor="text1"/>
          <w:sz w:val="18"/>
          <w:szCs w:val="18"/>
        </w:rPr>
        <w:t xml:space="preserve"> de crisis in </w:t>
      </w:r>
      <w:bookmarkEnd w:id="4"/>
      <w:r w:rsidRPr="00D13711">
        <w:rPr>
          <w:rFonts w:ascii="Verdana" w:hAnsi="Verdana"/>
          <w:color w:val="000000" w:themeColor="text1"/>
          <w:sz w:val="18"/>
          <w:szCs w:val="18"/>
        </w:rPr>
        <w:t xml:space="preserve">Soedan. </w:t>
      </w:r>
      <w:r w:rsidRPr="00D13711" w:rsidR="004868B9">
        <w:rPr>
          <w:rFonts w:ascii="Verdana" w:hAnsi="Verdana"/>
          <w:color w:val="000000" w:themeColor="text1"/>
          <w:sz w:val="18"/>
          <w:szCs w:val="18"/>
        </w:rPr>
        <w:t xml:space="preserve">Gezien de grote schaal van o.a. etnisch- en seksueel en </w:t>
      </w:r>
      <w:proofErr w:type="spellStart"/>
      <w:r w:rsidRPr="00D13711" w:rsidR="004868B9">
        <w:rPr>
          <w:rFonts w:ascii="Verdana" w:hAnsi="Verdana"/>
          <w:color w:val="000000" w:themeColor="text1"/>
          <w:sz w:val="18"/>
          <w:szCs w:val="18"/>
        </w:rPr>
        <w:t>gendergerelateerd</w:t>
      </w:r>
      <w:proofErr w:type="spellEnd"/>
      <w:r w:rsidRPr="00D13711" w:rsidR="004868B9">
        <w:rPr>
          <w:rFonts w:ascii="Verdana" w:hAnsi="Verdana"/>
          <w:color w:val="000000" w:themeColor="text1"/>
          <w:sz w:val="18"/>
          <w:szCs w:val="18"/>
        </w:rPr>
        <w:t xml:space="preserve"> geweld tegen burgers, benadrukt het </w:t>
      </w:r>
      <w:r w:rsidRPr="00D13711" w:rsidR="00EE0524">
        <w:rPr>
          <w:rFonts w:ascii="Verdana" w:hAnsi="Verdana"/>
          <w:color w:val="000000" w:themeColor="text1"/>
          <w:sz w:val="18"/>
          <w:szCs w:val="18"/>
        </w:rPr>
        <w:t xml:space="preserve">kabinet het belang van </w:t>
      </w:r>
      <w:r w:rsidRPr="00D13711" w:rsidR="004868B9">
        <w:rPr>
          <w:rFonts w:ascii="Verdana" w:hAnsi="Verdana"/>
          <w:color w:val="000000" w:themeColor="text1"/>
          <w:sz w:val="18"/>
          <w:szCs w:val="18"/>
        </w:rPr>
        <w:t xml:space="preserve">een staakt-het-vuren en </w:t>
      </w:r>
      <w:r w:rsidRPr="00D13711" w:rsidR="00EE0524">
        <w:rPr>
          <w:rFonts w:ascii="Verdana" w:hAnsi="Verdana"/>
          <w:color w:val="000000" w:themeColor="text1"/>
          <w:sz w:val="18"/>
          <w:szCs w:val="18"/>
        </w:rPr>
        <w:t xml:space="preserve">bescherming van burgers. </w:t>
      </w:r>
      <w:r w:rsidRPr="00D13711" w:rsidR="00CF1DD4">
        <w:rPr>
          <w:rFonts w:ascii="Verdana" w:hAnsi="Verdana"/>
          <w:color w:val="000000" w:themeColor="text1"/>
          <w:sz w:val="18"/>
          <w:szCs w:val="18"/>
        </w:rPr>
        <w:t>Het kabinet acht</w:t>
      </w:r>
      <w:r w:rsidRPr="00D13711">
        <w:rPr>
          <w:rFonts w:ascii="Verdana" w:hAnsi="Verdana"/>
          <w:color w:val="000000" w:themeColor="text1"/>
          <w:sz w:val="18"/>
          <w:szCs w:val="18"/>
        </w:rPr>
        <w:t xml:space="preserve"> uitbreiding van sancties een positieve stap om </w:t>
      </w:r>
      <w:r w:rsidRPr="00D13711" w:rsidR="00736955">
        <w:rPr>
          <w:rFonts w:ascii="Verdana" w:hAnsi="Verdana"/>
          <w:color w:val="000000" w:themeColor="text1"/>
          <w:sz w:val="18"/>
          <w:szCs w:val="18"/>
        </w:rPr>
        <w:t xml:space="preserve">diplomatieke </w:t>
      </w:r>
      <w:r w:rsidRPr="00D13711">
        <w:rPr>
          <w:rFonts w:ascii="Verdana" w:hAnsi="Verdana"/>
          <w:color w:val="000000" w:themeColor="text1"/>
          <w:sz w:val="18"/>
          <w:szCs w:val="18"/>
        </w:rPr>
        <w:t xml:space="preserve">druk </w:t>
      </w:r>
      <w:r w:rsidRPr="00D13711" w:rsidR="00736955">
        <w:rPr>
          <w:rFonts w:ascii="Verdana" w:hAnsi="Verdana"/>
          <w:color w:val="000000" w:themeColor="text1"/>
          <w:sz w:val="18"/>
          <w:szCs w:val="18"/>
        </w:rPr>
        <w:t xml:space="preserve">op </w:t>
      </w:r>
      <w:r w:rsidRPr="00D13711" w:rsidR="00654D8C">
        <w:rPr>
          <w:rFonts w:ascii="Verdana" w:hAnsi="Verdana"/>
          <w:color w:val="000000" w:themeColor="text1"/>
          <w:sz w:val="18"/>
          <w:szCs w:val="18"/>
        </w:rPr>
        <w:t xml:space="preserve">zowel </w:t>
      </w:r>
      <w:r w:rsidRPr="00D13711" w:rsidR="00736955">
        <w:rPr>
          <w:rFonts w:ascii="Verdana" w:hAnsi="Verdana"/>
          <w:color w:val="000000" w:themeColor="text1"/>
          <w:sz w:val="18"/>
          <w:szCs w:val="18"/>
        </w:rPr>
        <w:t xml:space="preserve">hooggeplaatste individuen van de </w:t>
      </w:r>
      <w:r w:rsidRPr="00D13711" w:rsidR="00736955">
        <w:rPr>
          <w:rFonts w:ascii="Verdana" w:hAnsi="Verdana"/>
          <w:i/>
          <w:color w:val="000000" w:themeColor="text1"/>
          <w:sz w:val="18"/>
          <w:szCs w:val="18"/>
        </w:rPr>
        <w:t>Rapid Support Forces</w:t>
      </w:r>
      <w:r w:rsidRPr="00D13711" w:rsidR="00736955">
        <w:rPr>
          <w:rFonts w:ascii="Verdana" w:hAnsi="Verdana"/>
          <w:color w:val="000000" w:themeColor="text1"/>
          <w:sz w:val="18"/>
          <w:szCs w:val="18"/>
        </w:rPr>
        <w:t xml:space="preserve"> (RSF) en de </w:t>
      </w:r>
      <w:r w:rsidRPr="00D13711" w:rsidR="00736955">
        <w:rPr>
          <w:rFonts w:ascii="Verdana" w:hAnsi="Verdana"/>
          <w:i/>
          <w:color w:val="000000" w:themeColor="text1"/>
          <w:sz w:val="18"/>
          <w:szCs w:val="18"/>
        </w:rPr>
        <w:t>Sudanese Armed Forces</w:t>
      </w:r>
      <w:r w:rsidRPr="00D13711" w:rsidR="00736955">
        <w:rPr>
          <w:rFonts w:ascii="Verdana" w:hAnsi="Verdana"/>
          <w:color w:val="000000" w:themeColor="text1"/>
          <w:sz w:val="18"/>
          <w:szCs w:val="18"/>
        </w:rPr>
        <w:t xml:space="preserve"> (SAF)</w:t>
      </w:r>
      <w:r w:rsidRPr="00D13711" w:rsidR="004868B9">
        <w:rPr>
          <w:rFonts w:ascii="Verdana" w:hAnsi="Verdana"/>
          <w:color w:val="000000" w:themeColor="text1"/>
          <w:sz w:val="18"/>
          <w:szCs w:val="18"/>
        </w:rPr>
        <w:t xml:space="preserve"> </w:t>
      </w:r>
      <w:r w:rsidRPr="00D13711" w:rsidR="005C462E">
        <w:rPr>
          <w:rFonts w:ascii="Verdana" w:hAnsi="Verdana"/>
          <w:color w:val="000000" w:themeColor="text1"/>
          <w:sz w:val="18"/>
          <w:szCs w:val="18"/>
        </w:rPr>
        <w:t>te vergroten</w:t>
      </w:r>
      <w:r w:rsidRPr="00D13711" w:rsidR="004868B9">
        <w:rPr>
          <w:rFonts w:ascii="Verdana" w:hAnsi="Verdana"/>
          <w:color w:val="000000" w:themeColor="text1"/>
          <w:sz w:val="18"/>
          <w:szCs w:val="18"/>
        </w:rPr>
        <w:t xml:space="preserve"> </w:t>
      </w:r>
      <w:r w:rsidRPr="00D13711" w:rsidR="005C462E">
        <w:rPr>
          <w:rFonts w:ascii="Verdana" w:hAnsi="Verdana"/>
          <w:color w:val="000000" w:themeColor="text1"/>
          <w:sz w:val="18"/>
          <w:szCs w:val="18"/>
        </w:rPr>
        <w:t>m</w:t>
      </w:r>
      <w:r w:rsidRPr="002C4C02" w:rsidR="005C462E">
        <w:rPr>
          <w:rFonts w:ascii="Verdana" w:hAnsi="Verdana"/>
          <w:sz w:val="18"/>
          <w:szCs w:val="18"/>
        </w:rPr>
        <w:t>et als doel hen aan de onderhandelingstafel te krijgen</w:t>
      </w:r>
      <w:r w:rsidRPr="00D13711" w:rsidR="004868B9">
        <w:rPr>
          <w:rFonts w:ascii="Verdana" w:hAnsi="Verdana"/>
          <w:color w:val="000000" w:themeColor="text1"/>
          <w:sz w:val="18"/>
          <w:szCs w:val="18"/>
        </w:rPr>
        <w:t>.</w:t>
      </w:r>
      <w:r w:rsidRPr="00D13711" w:rsidDel="004868B9" w:rsidR="00736955">
        <w:rPr>
          <w:rFonts w:ascii="Verdana" w:hAnsi="Verdana"/>
          <w:color w:val="000000" w:themeColor="text1"/>
          <w:sz w:val="18"/>
          <w:szCs w:val="18"/>
        </w:rPr>
        <w:t xml:space="preserve"> </w:t>
      </w:r>
      <w:bookmarkStart w:name="_Hlk179270827" w:id="5"/>
      <w:r w:rsidRPr="00D13711" w:rsidR="004868B9">
        <w:rPr>
          <w:rFonts w:ascii="Verdana" w:hAnsi="Verdana"/>
          <w:color w:val="000000" w:themeColor="text1"/>
          <w:sz w:val="18"/>
          <w:szCs w:val="18"/>
        </w:rPr>
        <w:t xml:space="preserve">Daarnaast moeten sancties zich richten </w:t>
      </w:r>
      <w:r w:rsidRPr="00D13711" w:rsidR="00736955">
        <w:rPr>
          <w:rFonts w:ascii="Verdana" w:hAnsi="Verdana"/>
          <w:color w:val="000000" w:themeColor="text1"/>
          <w:sz w:val="18"/>
          <w:szCs w:val="18"/>
        </w:rPr>
        <w:t>op entiteiten die het wapenembargo schenden en/of de strijdende partijen financieren</w:t>
      </w:r>
      <w:r w:rsidRPr="00D13711" w:rsidR="004868B9">
        <w:rPr>
          <w:rFonts w:ascii="Verdana" w:hAnsi="Verdana"/>
          <w:color w:val="000000" w:themeColor="text1"/>
          <w:sz w:val="18"/>
          <w:szCs w:val="18"/>
        </w:rPr>
        <w:t xml:space="preserve">, met als doel </w:t>
      </w:r>
      <w:r w:rsidRPr="00D13711" w:rsidR="00A42033">
        <w:rPr>
          <w:rFonts w:ascii="Verdana" w:hAnsi="Verdana"/>
          <w:color w:val="000000" w:themeColor="text1"/>
          <w:sz w:val="18"/>
          <w:szCs w:val="18"/>
        </w:rPr>
        <w:t>de toevoer van wapens en financiële middelen af te snijden en daarmee het vechten te bemoeilijken.</w:t>
      </w:r>
      <w:r w:rsidRPr="00D13711" w:rsidR="003A54BF">
        <w:rPr>
          <w:rFonts w:ascii="Verdana" w:hAnsi="Verdana"/>
          <w:color w:val="000000" w:themeColor="text1"/>
          <w:sz w:val="18"/>
          <w:szCs w:val="18"/>
        </w:rPr>
        <w:t xml:space="preserve"> </w:t>
      </w:r>
      <w:bookmarkEnd w:id="5"/>
      <w:r w:rsidRPr="00D13711" w:rsidR="004868B9">
        <w:rPr>
          <w:rFonts w:ascii="Verdana" w:hAnsi="Verdana"/>
          <w:color w:val="000000" w:themeColor="text1"/>
          <w:sz w:val="18"/>
          <w:szCs w:val="18"/>
        </w:rPr>
        <w:t>I</w:t>
      </w:r>
      <w:r w:rsidRPr="00D13711">
        <w:rPr>
          <w:rFonts w:ascii="Verdana" w:hAnsi="Verdana"/>
          <w:color w:val="000000" w:themeColor="text1"/>
          <w:sz w:val="18"/>
          <w:szCs w:val="18"/>
        </w:rPr>
        <w:t>nhoudelijke bespreking van dit punt zal plaats vinden tijdens de R</w:t>
      </w:r>
      <w:r w:rsidR="008C2FD1">
        <w:rPr>
          <w:rFonts w:ascii="Verdana" w:hAnsi="Verdana"/>
          <w:color w:val="000000" w:themeColor="text1"/>
          <w:sz w:val="18"/>
          <w:szCs w:val="18"/>
        </w:rPr>
        <w:t xml:space="preserve">aad </w:t>
      </w:r>
      <w:r w:rsidRPr="00D13711">
        <w:rPr>
          <w:rFonts w:ascii="Verdana" w:hAnsi="Verdana"/>
          <w:color w:val="000000" w:themeColor="text1"/>
          <w:sz w:val="18"/>
          <w:szCs w:val="18"/>
        </w:rPr>
        <w:t>B</w:t>
      </w:r>
      <w:r w:rsidR="008C2FD1">
        <w:rPr>
          <w:rFonts w:ascii="Verdana" w:hAnsi="Verdana"/>
          <w:color w:val="000000" w:themeColor="text1"/>
          <w:sz w:val="18"/>
          <w:szCs w:val="18"/>
        </w:rPr>
        <w:t xml:space="preserve">uitenlandse </w:t>
      </w:r>
      <w:r w:rsidRPr="00D13711">
        <w:rPr>
          <w:rFonts w:ascii="Verdana" w:hAnsi="Verdana"/>
          <w:color w:val="000000" w:themeColor="text1"/>
          <w:sz w:val="18"/>
          <w:szCs w:val="18"/>
        </w:rPr>
        <w:t>Z</w:t>
      </w:r>
      <w:r w:rsidR="008C2FD1">
        <w:rPr>
          <w:rFonts w:ascii="Verdana" w:hAnsi="Verdana"/>
          <w:color w:val="000000" w:themeColor="text1"/>
          <w:sz w:val="18"/>
          <w:szCs w:val="18"/>
        </w:rPr>
        <w:t>aken</w:t>
      </w:r>
      <w:r w:rsidRPr="00D13711">
        <w:rPr>
          <w:rFonts w:ascii="Verdana" w:hAnsi="Verdana"/>
          <w:color w:val="000000" w:themeColor="text1"/>
          <w:sz w:val="18"/>
          <w:szCs w:val="18"/>
        </w:rPr>
        <w:t xml:space="preserve"> van </w:t>
      </w:r>
      <w:r w:rsidRPr="00D13711" w:rsidR="00282648">
        <w:rPr>
          <w:rFonts w:ascii="Verdana" w:hAnsi="Verdana"/>
          <w:color w:val="000000" w:themeColor="text1"/>
          <w:sz w:val="18"/>
          <w:szCs w:val="18"/>
        </w:rPr>
        <w:t>14</w:t>
      </w:r>
      <w:r w:rsidRPr="00D13711">
        <w:rPr>
          <w:rFonts w:ascii="Verdana" w:hAnsi="Verdana"/>
          <w:color w:val="000000" w:themeColor="text1"/>
          <w:sz w:val="18"/>
          <w:szCs w:val="18"/>
        </w:rPr>
        <w:t xml:space="preserve"> november</w:t>
      </w:r>
      <w:r w:rsidR="008C2FD1">
        <w:rPr>
          <w:rFonts w:ascii="Verdana" w:hAnsi="Verdana"/>
          <w:color w:val="000000" w:themeColor="text1"/>
          <w:sz w:val="18"/>
          <w:szCs w:val="18"/>
        </w:rPr>
        <w:t xml:space="preserve"> a</w:t>
      </w:r>
      <w:r w:rsidR="00350552">
        <w:rPr>
          <w:rFonts w:ascii="Verdana" w:hAnsi="Verdana"/>
          <w:color w:val="000000" w:themeColor="text1"/>
          <w:sz w:val="18"/>
          <w:szCs w:val="18"/>
        </w:rPr>
        <w:t>.</w:t>
      </w:r>
      <w:r w:rsidR="008C2FD1">
        <w:rPr>
          <w:rFonts w:ascii="Verdana" w:hAnsi="Verdana"/>
          <w:color w:val="000000" w:themeColor="text1"/>
          <w:sz w:val="18"/>
          <w:szCs w:val="18"/>
        </w:rPr>
        <w:t>s</w:t>
      </w:r>
      <w:r w:rsidRPr="00D13711">
        <w:rPr>
          <w:rFonts w:ascii="Verdana" w:hAnsi="Verdana"/>
          <w:color w:val="000000" w:themeColor="text1"/>
          <w:sz w:val="18"/>
          <w:szCs w:val="18"/>
        </w:rPr>
        <w:t xml:space="preserve">. </w:t>
      </w:r>
    </w:p>
    <w:p w:rsidRPr="00D13711" w:rsidR="00CF4033" w:rsidDel="00041FAD" w:rsidP="004E2AF3" w:rsidRDefault="00CF4033" w14:paraId="3A3002D7" w14:textId="77777777">
      <w:pPr>
        <w:spacing w:after="0" w:line="276" w:lineRule="auto"/>
        <w:textAlignment w:val="baseline"/>
        <w:rPr>
          <w:rFonts w:ascii="Verdana" w:hAnsi="Verdana"/>
          <w:color w:val="000000" w:themeColor="text1"/>
          <w:sz w:val="18"/>
          <w:szCs w:val="18"/>
        </w:rPr>
      </w:pPr>
    </w:p>
    <w:p w:rsidRPr="00D13711" w:rsidR="00466512" w:rsidP="004E2AF3" w:rsidRDefault="008C1BEA" w14:paraId="56D6ACDC" w14:textId="1C93A011">
      <w:pPr>
        <w:spacing w:after="0" w:line="276" w:lineRule="auto"/>
        <w:textAlignment w:val="baseline"/>
        <w:rPr>
          <w:rFonts w:ascii="Verdana" w:hAnsi="Verdana" w:eastAsia="Times New Roman" w:cs="Calibri"/>
          <w:kern w:val="0"/>
          <w:sz w:val="18"/>
          <w:szCs w:val="18"/>
          <w:lang w:eastAsia="nl-NL"/>
          <w14:ligatures w14:val="none"/>
        </w:rPr>
      </w:pPr>
      <w:r w:rsidRPr="00D13711">
        <w:rPr>
          <w:rFonts w:ascii="Verdana" w:hAnsi="Verdana" w:eastAsia="Times New Roman" w:cs="Calibri"/>
          <w:bCs/>
          <w:i/>
          <w:iCs/>
          <w:kern w:val="0"/>
          <w:sz w:val="18"/>
          <w:szCs w:val="18"/>
          <w:lang w:eastAsia="nl-NL"/>
          <w14:ligatures w14:val="none"/>
        </w:rPr>
        <w:t>Venezuela</w:t>
      </w:r>
    </w:p>
    <w:p w:rsidRPr="00D13711" w:rsidR="008C1BEA" w:rsidP="004E2AF3" w:rsidRDefault="008C1BEA" w14:paraId="67B6EA67" w14:textId="312517A1">
      <w:pPr>
        <w:spacing w:after="0" w:line="276" w:lineRule="auto"/>
        <w:rPr>
          <w:rFonts w:ascii="Verdana" w:hAnsi="Verdana"/>
          <w:iCs/>
          <w:sz w:val="18"/>
          <w:szCs w:val="18"/>
        </w:rPr>
      </w:pPr>
      <w:r w:rsidRPr="00D13711">
        <w:rPr>
          <w:rFonts w:ascii="Verdana" w:hAnsi="Verdana"/>
          <w:iCs/>
          <w:sz w:val="18"/>
          <w:szCs w:val="18"/>
        </w:rPr>
        <w:t>De ER zal spreken over de situatie in Venezuela, waar de repressie en mensenrechtenschendingen sinds de presidentsverkiezingen van 28 juli jl. nog steeds zeer ernstig zijn. Het kabinet acht het van belang dat er aandacht blijft voor deze crisis aan de rand van het Caribische deel van het Koninkrijk en zal oproepen om druk te behouden op het Maduro-regime</w:t>
      </w:r>
      <w:r w:rsidRPr="00D13711" w:rsidR="00C83807">
        <w:rPr>
          <w:rFonts w:ascii="Verdana" w:hAnsi="Verdana"/>
          <w:iCs/>
          <w:sz w:val="18"/>
          <w:szCs w:val="18"/>
        </w:rPr>
        <w:t xml:space="preserve"> om</w:t>
      </w:r>
      <w:r w:rsidRPr="00D13711" w:rsidR="001474D2">
        <w:rPr>
          <w:rFonts w:ascii="Verdana" w:hAnsi="Verdana"/>
          <w:iCs/>
          <w:sz w:val="18"/>
          <w:szCs w:val="18"/>
        </w:rPr>
        <w:t xml:space="preserve"> te komen tot een onderhandelingsproces over een democratische transitie.</w:t>
      </w:r>
    </w:p>
    <w:p w:rsidRPr="00D13711" w:rsidR="00FD43F0" w:rsidP="004E2AF3" w:rsidRDefault="00FD43F0" w14:paraId="3B220025" w14:textId="77777777">
      <w:pPr>
        <w:spacing w:after="0" w:line="276" w:lineRule="auto"/>
        <w:rPr>
          <w:rFonts w:ascii="Verdana" w:hAnsi="Verdana"/>
          <w:i/>
          <w:sz w:val="18"/>
          <w:szCs w:val="18"/>
        </w:rPr>
      </w:pPr>
    </w:p>
    <w:p w:rsidRPr="00D13711" w:rsidR="007713F2" w:rsidP="004E2AF3" w:rsidRDefault="007713F2" w14:paraId="345FB309" w14:textId="142C381E">
      <w:pPr>
        <w:spacing w:after="0" w:line="276" w:lineRule="auto"/>
        <w:rPr>
          <w:rFonts w:ascii="Verdana" w:hAnsi="Verdana"/>
          <w:sz w:val="18"/>
          <w:szCs w:val="18"/>
        </w:rPr>
      </w:pPr>
      <w:r w:rsidRPr="00D13711">
        <w:rPr>
          <w:rFonts w:ascii="Verdana" w:hAnsi="Verdana"/>
          <w:i/>
          <w:sz w:val="18"/>
          <w:szCs w:val="18"/>
        </w:rPr>
        <w:t>COP29</w:t>
      </w:r>
      <w:r w:rsidRPr="00D13711" w:rsidR="003225CE">
        <w:rPr>
          <w:rFonts w:ascii="Verdana" w:hAnsi="Verdana"/>
          <w:bCs/>
          <w:i/>
          <w:iCs/>
          <w:sz w:val="18"/>
          <w:szCs w:val="18"/>
        </w:rPr>
        <w:t xml:space="preserve"> en </w:t>
      </w:r>
      <w:r w:rsidRPr="00D13711">
        <w:rPr>
          <w:rFonts w:ascii="Verdana" w:hAnsi="Verdana"/>
          <w:i/>
          <w:sz w:val="18"/>
          <w:szCs w:val="18"/>
        </w:rPr>
        <w:t>COP16</w:t>
      </w:r>
      <w:r w:rsidRPr="00D13711" w:rsidR="0075750D">
        <w:rPr>
          <w:rFonts w:ascii="Verdana" w:hAnsi="Verdana"/>
          <w:i/>
          <w:color w:val="000000"/>
          <w:sz w:val="18"/>
          <w:szCs w:val="18"/>
        </w:rPr>
        <w:br/>
      </w:r>
      <w:r w:rsidRPr="00D13711" w:rsidR="003A7DE1">
        <w:rPr>
          <w:rFonts w:ascii="Verdana" w:hAnsi="Verdana"/>
          <w:color w:val="000000"/>
          <w:sz w:val="18"/>
          <w:szCs w:val="18"/>
        </w:rPr>
        <w:t>Ook zal de ER kennisnemen van de voorbereidingen van de 29</w:t>
      </w:r>
      <w:r w:rsidRPr="00D13711" w:rsidR="003A7DE1">
        <w:rPr>
          <w:rFonts w:ascii="Verdana" w:hAnsi="Verdana"/>
          <w:color w:val="000000"/>
          <w:sz w:val="18"/>
          <w:szCs w:val="18"/>
          <w:vertAlign w:val="superscript"/>
        </w:rPr>
        <w:t>ste</w:t>
      </w:r>
      <w:r w:rsidRPr="00D13711" w:rsidR="003A7DE1">
        <w:rPr>
          <w:rFonts w:ascii="Verdana" w:hAnsi="Verdana"/>
          <w:color w:val="000000"/>
          <w:sz w:val="18"/>
          <w:szCs w:val="18"/>
        </w:rPr>
        <w:t xml:space="preserve"> Conferentie van Partijen van het VN-klimaatverdrag, van 11 tot 22 november </w:t>
      </w:r>
      <w:r w:rsidRPr="00D13711" w:rsidR="00375C2E">
        <w:rPr>
          <w:rFonts w:ascii="Verdana" w:hAnsi="Verdana"/>
          <w:color w:val="000000"/>
          <w:sz w:val="18"/>
          <w:szCs w:val="18"/>
        </w:rPr>
        <w:t>a.s.</w:t>
      </w:r>
      <w:r w:rsidRPr="00D13711" w:rsidR="003A7DE1">
        <w:rPr>
          <w:rFonts w:ascii="Verdana" w:hAnsi="Verdana"/>
          <w:color w:val="000000"/>
          <w:sz w:val="18"/>
          <w:szCs w:val="18"/>
        </w:rPr>
        <w:t xml:space="preserve"> in Bak</w:t>
      </w:r>
      <w:r w:rsidR="009C286F">
        <w:rPr>
          <w:rFonts w:ascii="Verdana" w:hAnsi="Verdana"/>
          <w:color w:val="000000"/>
          <w:sz w:val="18"/>
          <w:szCs w:val="18"/>
        </w:rPr>
        <w:t>oe</w:t>
      </w:r>
      <w:r w:rsidRPr="00D13711" w:rsidR="003A7DE1">
        <w:rPr>
          <w:rFonts w:ascii="Verdana" w:hAnsi="Verdana"/>
          <w:color w:val="000000"/>
          <w:sz w:val="18"/>
          <w:szCs w:val="18"/>
        </w:rPr>
        <w:t>, en de 16</w:t>
      </w:r>
      <w:r w:rsidRPr="00D13711" w:rsidR="003A7DE1">
        <w:rPr>
          <w:rFonts w:ascii="Verdana" w:hAnsi="Verdana"/>
          <w:color w:val="000000"/>
          <w:sz w:val="18"/>
          <w:szCs w:val="18"/>
          <w:vertAlign w:val="superscript"/>
        </w:rPr>
        <w:t>e</w:t>
      </w:r>
      <w:r w:rsidRPr="00D13711" w:rsidR="003A7DE1">
        <w:rPr>
          <w:rFonts w:ascii="Verdana" w:hAnsi="Verdana"/>
          <w:color w:val="000000"/>
          <w:sz w:val="18"/>
          <w:szCs w:val="18"/>
        </w:rPr>
        <w:t xml:space="preserve"> Conferentie van Partijen van het VN</w:t>
      </w:r>
      <w:r w:rsidRPr="00D13711" w:rsidR="00766046">
        <w:rPr>
          <w:rFonts w:ascii="Verdana" w:hAnsi="Verdana"/>
          <w:color w:val="000000"/>
          <w:sz w:val="18"/>
          <w:szCs w:val="18"/>
        </w:rPr>
        <w:t>-</w:t>
      </w:r>
      <w:r w:rsidRPr="00D13711" w:rsidR="003A7DE1">
        <w:rPr>
          <w:rFonts w:ascii="Verdana" w:hAnsi="Verdana"/>
          <w:color w:val="000000"/>
          <w:sz w:val="18"/>
          <w:szCs w:val="18"/>
        </w:rPr>
        <w:t xml:space="preserve">Biodiversiteitsverdrag, van 21 oktober tot 1 november </w:t>
      </w:r>
      <w:r w:rsidRPr="00D13711" w:rsidR="00375C2E">
        <w:rPr>
          <w:rFonts w:ascii="Verdana" w:hAnsi="Verdana"/>
          <w:color w:val="000000"/>
          <w:sz w:val="18"/>
          <w:szCs w:val="18"/>
        </w:rPr>
        <w:t xml:space="preserve">a.s. </w:t>
      </w:r>
      <w:r w:rsidRPr="00D13711" w:rsidR="003A7DE1">
        <w:rPr>
          <w:rFonts w:ascii="Verdana" w:hAnsi="Verdana"/>
          <w:color w:val="000000"/>
          <w:sz w:val="18"/>
          <w:szCs w:val="18"/>
        </w:rPr>
        <w:t>in Cali.</w:t>
      </w:r>
      <w:r w:rsidRPr="00D13711">
        <w:rPr>
          <w:rFonts w:ascii="Verdana" w:hAnsi="Verdana"/>
          <w:sz w:val="18"/>
          <w:szCs w:val="18"/>
        </w:rPr>
        <w:t xml:space="preserve"> Er is geen inhoudelijke bespreking voorzien tijdens ER</w:t>
      </w:r>
      <w:r w:rsidRPr="00D13711" w:rsidR="00961684">
        <w:rPr>
          <w:rFonts w:ascii="Verdana" w:hAnsi="Verdana"/>
          <w:sz w:val="18"/>
          <w:szCs w:val="18"/>
        </w:rPr>
        <w:t>, deze</w:t>
      </w:r>
      <w:r w:rsidRPr="00D13711">
        <w:rPr>
          <w:rFonts w:ascii="Verdana" w:hAnsi="Verdana"/>
          <w:sz w:val="18"/>
          <w:szCs w:val="18"/>
        </w:rPr>
        <w:t xml:space="preserve"> vindt plaats tijdens de Milieuraad van 14 oktober </w:t>
      </w:r>
      <w:r w:rsidRPr="00D13711" w:rsidR="00AC42AC">
        <w:rPr>
          <w:rFonts w:ascii="Verdana" w:hAnsi="Verdana"/>
          <w:sz w:val="18"/>
          <w:szCs w:val="18"/>
        </w:rPr>
        <w:t>a.s</w:t>
      </w:r>
      <w:r w:rsidRPr="00D13711">
        <w:rPr>
          <w:rFonts w:ascii="Verdana" w:hAnsi="Verdana"/>
          <w:sz w:val="18"/>
          <w:szCs w:val="18"/>
        </w:rPr>
        <w:t>.</w:t>
      </w:r>
    </w:p>
    <w:p w:rsidRPr="00D13711" w:rsidR="00583FF4" w:rsidP="004E2AF3" w:rsidRDefault="00583FF4" w14:paraId="5DF05258" w14:textId="77777777">
      <w:pPr>
        <w:spacing w:after="0" w:line="276" w:lineRule="auto"/>
        <w:rPr>
          <w:rFonts w:ascii="Verdana" w:hAnsi="Verdana"/>
          <w:sz w:val="18"/>
          <w:szCs w:val="18"/>
        </w:rPr>
      </w:pPr>
      <w:bookmarkStart w:name="_Hlk179212008" w:id="6"/>
    </w:p>
    <w:p w:rsidRPr="000F63EB" w:rsidR="003246C8" w:rsidP="004E2AF3" w:rsidRDefault="003246C8" w14:paraId="74638267" w14:textId="79F46EC4">
      <w:pPr>
        <w:spacing w:after="0" w:line="276" w:lineRule="auto"/>
        <w:textAlignment w:val="baseline"/>
        <w:rPr>
          <w:rFonts w:ascii="Verdana" w:hAnsi="Verdana"/>
          <w:i/>
          <w:iCs/>
          <w:sz w:val="18"/>
          <w:szCs w:val="18"/>
        </w:rPr>
      </w:pPr>
      <w:bookmarkStart w:name="_Hlk179211986" w:id="7"/>
      <w:r w:rsidRPr="000F63EB">
        <w:rPr>
          <w:rFonts w:ascii="Verdana" w:hAnsi="Verdana"/>
          <w:i/>
          <w:iCs/>
          <w:sz w:val="18"/>
          <w:szCs w:val="18"/>
        </w:rPr>
        <w:t>Anti-discriminatie</w:t>
      </w:r>
    </w:p>
    <w:p w:rsidRPr="00D13711" w:rsidR="003246C8" w:rsidP="004E2AF3" w:rsidRDefault="003246C8" w14:paraId="6DF5BD80" w14:textId="18CB506C">
      <w:pPr>
        <w:spacing w:after="0" w:line="276" w:lineRule="auto"/>
        <w:textAlignment w:val="baseline"/>
        <w:rPr>
          <w:rFonts w:ascii="Verdana" w:hAnsi="Verdana"/>
          <w:sz w:val="18"/>
          <w:szCs w:val="18"/>
        </w:rPr>
      </w:pPr>
      <w:r w:rsidRPr="00D13711">
        <w:rPr>
          <w:rFonts w:ascii="Verdana" w:hAnsi="Verdana"/>
          <w:sz w:val="18"/>
          <w:szCs w:val="18"/>
        </w:rPr>
        <w:t>Tot slot zal de ER naar verwachting kort stilstaan bij de strijd tegen alle vormen van discriminatie. Het kabinet steunt deze strijd en verwelkomt in dat kader ook de verklaring over het bevorderen van Joods leven en het bestrijden van antisemitisme.</w:t>
      </w:r>
      <w:r w:rsidRPr="00D13711">
        <w:rPr>
          <w:rStyle w:val="FootnoteReference"/>
          <w:rFonts w:ascii="Verdana" w:hAnsi="Verdana"/>
          <w:sz w:val="18"/>
          <w:szCs w:val="18"/>
        </w:rPr>
        <w:footnoteReference w:id="7"/>
      </w:r>
      <w:r w:rsidRPr="00D13711">
        <w:rPr>
          <w:rFonts w:ascii="Verdana" w:hAnsi="Verdana"/>
          <w:sz w:val="18"/>
          <w:szCs w:val="18"/>
        </w:rPr>
        <w:t xml:space="preserve"> </w:t>
      </w:r>
    </w:p>
    <w:p w:rsidR="003246C8" w:rsidP="004E2AF3" w:rsidRDefault="003246C8" w14:paraId="6CA8918C" w14:textId="77777777">
      <w:pPr>
        <w:spacing w:after="0" w:line="276" w:lineRule="auto"/>
        <w:textAlignment w:val="baseline"/>
        <w:rPr>
          <w:rFonts w:ascii="Verdana" w:hAnsi="Verdana"/>
          <w:b/>
          <w:bCs/>
          <w:sz w:val="18"/>
          <w:szCs w:val="18"/>
        </w:rPr>
      </w:pPr>
    </w:p>
    <w:p w:rsidRPr="00D13711" w:rsidR="004E2AF3" w:rsidP="004E2AF3" w:rsidRDefault="004E2AF3" w14:paraId="7A7ECEC5" w14:textId="77777777">
      <w:pPr>
        <w:spacing w:after="0" w:line="276" w:lineRule="auto"/>
        <w:textAlignment w:val="baseline"/>
        <w:rPr>
          <w:rFonts w:ascii="Verdana" w:hAnsi="Verdana"/>
          <w:b/>
          <w:bCs/>
          <w:sz w:val="18"/>
          <w:szCs w:val="18"/>
        </w:rPr>
      </w:pPr>
    </w:p>
    <w:p w:rsidRPr="000F63EB" w:rsidR="00186766" w:rsidP="004E2AF3" w:rsidRDefault="00186766" w14:paraId="25F09A6B" w14:textId="39347179">
      <w:pPr>
        <w:spacing w:after="0" w:line="276" w:lineRule="auto"/>
        <w:textAlignment w:val="baseline"/>
        <w:rPr>
          <w:rFonts w:ascii="Verdana" w:hAnsi="Verdana"/>
          <w:b/>
          <w:bCs/>
          <w:sz w:val="18"/>
          <w:szCs w:val="18"/>
        </w:rPr>
      </w:pPr>
      <w:r w:rsidRPr="000F63EB">
        <w:rPr>
          <w:rFonts w:ascii="Verdana" w:hAnsi="Verdana"/>
          <w:b/>
          <w:bCs/>
          <w:sz w:val="18"/>
          <w:szCs w:val="18"/>
        </w:rPr>
        <w:lastRenderedPageBreak/>
        <w:t xml:space="preserve">EU-GCC top </w:t>
      </w:r>
    </w:p>
    <w:p w:rsidRPr="00D13711" w:rsidR="006F0A80" w:rsidP="004E2AF3" w:rsidRDefault="006F0A80" w14:paraId="7968EEAC" w14:textId="2F5CB0AB">
      <w:pPr>
        <w:spacing w:line="276" w:lineRule="auto"/>
        <w:rPr>
          <w:rFonts w:ascii="Verdana" w:hAnsi="Verdana" w:cs="Times New Roman"/>
          <w:sz w:val="18"/>
          <w:szCs w:val="18"/>
          <w14:ligatures w14:val="none"/>
        </w:rPr>
      </w:pPr>
      <w:r w:rsidRPr="00D13711">
        <w:rPr>
          <w:rFonts w:ascii="Verdana" w:hAnsi="Verdana"/>
          <w:sz w:val="18"/>
          <w:szCs w:val="18"/>
        </w:rPr>
        <w:t xml:space="preserve">Aan de vooravond van de ER zal ook de eerste Top tussen de EU en de Samenwerkingsraad van de Arabische Golfstaten (Gulf Cooperation Council, GCC) plaatsvinden. Hierbij zal onder meer gesproken worden over de situatie in het Midden-Oosten met partners uit de Golfregio. Het </w:t>
      </w:r>
      <w:r w:rsidRPr="00D13711" w:rsidR="00402815">
        <w:rPr>
          <w:rFonts w:ascii="Verdana" w:hAnsi="Verdana"/>
          <w:sz w:val="18"/>
          <w:szCs w:val="18"/>
        </w:rPr>
        <w:t>k</w:t>
      </w:r>
      <w:r w:rsidRPr="00D13711">
        <w:rPr>
          <w:rFonts w:ascii="Verdana" w:hAnsi="Verdana"/>
          <w:sz w:val="18"/>
          <w:szCs w:val="18"/>
        </w:rPr>
        <w:t xml:space="preserve">abinet hecht waarde aan de strategische relatie met de GCC-landen, die in het huidige geopolitieke speelveld een belangrijke rol spelen. De </w:t>
      </w:r>
      <w:r w:rsidRPr="00D13711">
        <w:rPr>
          <w:rFonts w:ascii="Verdana" w:hAnsi="Verdana"/>
          <w:sz w:val="18"/>
          <w:szCs w:val="18"/>
          <w:lang w:eastAsia="ko-KR"/>
        </w:rPr>
        <w:t xml:space="preserve">regio is daarnaast cruciaal voor Europa’s energievoorziening, heeft grote potentie voor groene energie en investeert grootschalig in economische diversificatie, met veel kansen voor het Europese bedrijfsleven. </w:t>
      </w:r>
    </w:p>
    <w:p w:rsidRPr="00D13711" w:rsidR="006F0A80" w:rsidP="004E2AF3" w:rsidRDefault="006F0A80" w14:paraId="499940F5" w14:textId="77777777">
      <w:pPr>
        <w:spacing w:line="276" w:lineRule="auto"/>
        <w:rPr>
          <w:rFonts w:ascii="Verdana" w:hAnsi="Verdana" w:cs="Calibri"/>
          <w:sz w:val="18"/>
          <w:szCs w:val="18"/>
        </w:rPr>
      </w:pPr>
      <w:r w:rsidRPr="00D13711">
        <w:rPr>
          <w:rFonts w:ascii="Verdana" w:hAnsi="Verdana"/>
          <w:sz w:val="18"/>
          <w:szCs w:val="18"/>
        </w:rPr>
        <w:t xml:space="preserve">De Nederlandse prioriteiten binnen deze samenwerking liggen op het gebied van samenwerking rond regionale veiligheid en stabiliteit, de groene transitie en economische samenwerking. In de relatie is ook ruimte voor een constructief-kritische dialoog over mensenrechten. </w:t>
      </w:r>
    </w:p>
    <w:p w:rsidRPr="00D13711" w:rsidR="00186766" w:rsidP="004E2AF3" w:rsidRDefault="00186766" w14:paraId="6F00CAC9" w14:textId="77777777">
      <w:pPr>
        <w:spacing w:after="0" w:line="276" w:lineRule="auto"/>
        <w:rPr>
          <w:rFonts w:ascii="Verdana" w:hAnsi="Verdana"/>
          <w:b/>
          <w:sz w:val="18"/>
          <w:szCs w:val="18"/>
        </w:rPr>
      </w:pPr>
    </w:p>
    <w:p w:rsidRPr="00D13711" w:rsidR="00D61821" w:rsidP="004E2AF3" w:rsidRDefault="00FA4B27" w14:paraId="30E56BA3" w14:textId="1E7A9FC4">
      <w:pPr>
        <w:spacing w:after="0" w:line="276" w:lineRule="auto"/>
        <w:rPr>
          <w:rFonts w:ascii="Verdana" w:hAnsi="Verdana"/>
          <w:b/>
          <w:color w:val="FF0000"/>
          <w:sz w:val="18"/>
          <w:szCs w:val="18"/>
        </w:rPr>
      </w:pPr>
      <w:r w:rsidRPr="00D13711">
        <w:rPr>
          <w:rFonts w:ascii="Verdana" w:hAnsi="Verdana"/>
          <w:b/>
          <w:sz w:val="18"/>
          <w:szCs w:val="18"/>
        </w:rPr>
        <w:t>Eurotop</w:t>
      </w:r>
      <w:r w:rsidRPr="00D13711">
        <w:rPr>
          <w:rFonts w:ascii="Verdana" w:hAnsi="Verdana"/>
          <w:sz w:val="18"/>
          <w:szCs w:val="18"/>
        </w:rPr>
        <w:t xml:space="preserve"> </w:t>
      </w:r>
    </w:p>
    <w:p w:rsidRPr="00D13711" w:rsidR="006B47F9" w:rsidP="004E2AF3" w:rsidRDefault="00190F62" w14:paraId="359EC272" w14:textId="48A9DDEB">
      <w:pPr>
        <w:spacing w:line="276" w:lineRule="auto"/>
        <w:rPr>
          <w:rFonts w:ascii="Verdana" w:hAnsi="Verdana" w:eastAsia="Calibri" w:cs="Calibri"/>
          <w:kern w:val="0"/>
          <w:sz w:val="18"/>
          <w:szCs w:val="18"/>
        </w:rPr>
      </w:pPr>
      <w:r w:rsidRPr="00D13711">
        <w:rPr>
          <w:rFonts w:ascii="Verdana" w:hAnsi="Verdana" w:eastAsia="Calibri" w:cs="Calibri"/>
          <w:kern w:val="0"/>
          <w:sz w:val="18"/>
          <w:szCs w:val="18"/>
        </w:rPr>
        <w:t>De Eurotop</w:t>
      </w:r>
      <w:r w:rsidRPr="00D13711" w:rsidR="007164B8">
        <w:rPr>
          <w:rFonts w:ascii="Verdana" w:hAnsi="Verdana" w:eastAsia="Calibri" w:cs="Calibri"/>
          <w:kern w:val="0"/>
          <w:sz w:val="18"/>
          <w:szCs w:val="18"/>
        </w:rPr>
        <w:t xml:space="preserve"> </w:t>
      </w:r>
      <w:r w:rsidRPr="00D13711">
        <w:rPr>
          <w:rFonts w:ascii="Verdana" w:hAnsi="Verdana" w:eastAsia="Calibri" w:cs="Calibri"/>
          <w:kern w:val="0"/>
          <w:sz w:val="18"/>
          <w:szCs w:val="18"/>
        </w:rPr>
        <w:t xml:space="preserve">zal naar verwachting </w:t>
      </w:r>
      <w:r w:rsidRPr="00D13711" w:rsidR="00A631E9">
        <w:rPr>
          <w:rFonts w:ascii="Verdana" w:hAnsi="Verdana" w:eastAsia="Calibri" w:cs="Calibri"/>
          <w:kern w:val="0"/>
          <w:sz w:val="18"/>
          <w:szCs w:val="18"/>
        </w:rPr>
        <w:t>gaan</w:t>
      </w:r>
      <w:r w:rsidRPr="00D13711">
        <w:rPr>
          <w:rFonts w:ascii="Verdana" w:hAnsi="Verdana" w:eastAsia="Calibri" w:cs="Calibri"/>
          <w:kern w:val="0"/>
          <w:sz w:val="18"/>
          <w:szCs w:val="18"/>
        </w:rPr>
        <w:t xml:space="preserve"> over beleidscoördinatie en de economische situatie in de Eurozone. Nederland onderstreept het belang van houdba</w:t>
      </w:r>
      <w:r w:rsidRPr="00D13711" w:rsidR="00344FCD">
        <w:rPr>
          <w:rFonts w:ascii="Verdana" w:hAnsi="Verdana" w:eastAsia="Calibri" w:cs="Calibri"/>
          <w:kern w:val="0"/>
          <w:sz w:val="18"/>
          <w:szCs w:val="18"/>
        </w:rPr>
        <w:t>re</w:t>
      </w:r>
      <w:r w:rsidRPr="00D13711">
        <w:rPr>
          <w:rFonts w:ascii="Verdana" w:hAnsi="Verdana" w:eastAsia="Calibri" w:cs="Calibri"/>
          <w:kern w:val="0"/>
          <w:sz w:val="18"/>
          <w:szCs w:val="18"/>
        </w:rPr>
        <w:t xml:space="preserve"> overheidsfinanciën, in lijn met het herziene Europese begrotingsraamwerk.</w:t>
      </w:r>
      <w:r w:rsidRPr="00D13711" w:rsidR="007A158E">
        <w:rPr>
          <w:rStyle w:val="FootnoteReference"/>
          <w:rFonts w:ascii="Verdana" w:hAnsi="Verdana" w:eastAsia="Calibri" w:cs="Calibri"/>
          <w:sz w:val="18"/>
          <w:szCs w:val="18"/>
        </w:rPr>
        <w:footnoteReference w:id="8"/>
      </w:r>
      <w:r w:rsidRPr="00D13711">
        <w:rPr>
          <w:rFonts w:ascii="Verdana" w:hAnsi="Verdana" w:eastAsia="Calibri" w:cs="Calibri"/>
          <w:kern w:val="0"/>
          <w:sz w:val="18"/>
          <w:szCs w:val="18"/>
        </w:rPr>
        <w:t xml:space="preserve"> </w:t>
      </w:r>
    </w:p>
    <w:bookmarkEnd w:id="6"/>
    <w:bookmarkEnd w:id="7"/>
    <w:p w:rsidRPr="00D13711" w:rsidR="00190F62" w:rsidP="004E2AF3" w:rsidRDefault="00190F62" w14:paraId="5571D575" w14:textId="6E024E6F">
      <w:pPr>
        <w:spacing w:line="276" w:lineRule="auto"/>
        <w:rPr>
          <w:rFonts w:ascii="Verdana" w:hAnsi="Verdana"/>
          <w:sz w:val="18"/>
          <w:szCs w:val="18"/>
        </w:rPr>
      </w:pPr>
      <w:r w:rsidRPr="00D13711">
        <w:rPr>
          <w:rFonts w:ascii="Verdana" w:hAnsi="Verdana"/>
          <w:sz w:val="18"/>
          <w:szCs w:val="18"/>
        </w:rPr>
        <w:t xml:space="preserve">Gedurende de </w:t>
      </w:r>
      <w:r w:rsidRPr="00D13711" w:rsidR="007164B8">
        <w:rPr>
          <w:rFonts w:ascii="Verdana" w:hAnsi="Verdana"/>
          <w:sz w:val="18"/>
          <w:szCs w:val="18"/>
        </w:rPr>
        <w:t>E</w:t>
      </w:r>
      <w:r w:rsidRPr="00D13711" w:rsidR="0036048B">
        <w:rPr>
          <w:rFonts w:ascii="Verdana" w:hAnsi="Verdana"/>
          <w:sz w:val="18"/>
          <w:szCs w:val="18"/>
        </w:rPr>
        <w:t>urotop</w:t>
      </w:r>
      <w:r w:rsidRPr="00D13711">
        <w:rPr>
          <w:rFonts w:ascii="Verdana" w:hAnsi="Verdana"/>
          <w:sz w:val="18"/>
          <w:szCs w:val="18"/>
        </w:rPr>
        <w:t xml:space="preserve"> zal ook gesproken worden over de Europese kapitaalmarktunie. Eerder heeft de </w:t>
      </w:r>
      <w:r w:rsidRPr="00D13711" w:rsidR="00FC6612">
        <w:rPr>
          <w:rFonts w:ascii="Verdana" w:hAnsi="Verdana"/>
          <w:sz w:val="18"/>
          <w:szCs w:val="18"/>
        </w:rPr>
        <w:t>ER</w:t>
      </w:r>
      <w:r w:rsidRPr="00D13711">
        <w:rPr>
          <w:rFonts w:ascii="Verdana" w:hAnsi="Verdana"/>
          <w:sz w:val="18"/>
          <w:szCs w:val="18"/>
        </w:rPr>
        <w:t xml:space="preserve"> opgeroepen tot snelheid op dit dossier en hierbij verwezen naar de prioriteiten </w:t>
      </w:r>
      <w:r w:rsidRPr="00D13711" w:rsidR="00A31AB2">
        <w:rPr>
          <w:rFonts w:ascii="Verdana" w:hAnsi="Verdana"/>
          <w:sz w:val="18"/>
          <w:szCs w:val="18"/>
        </w:rPr>
        <w:t>uit</w:t>
      </w:r>
      <w:r w:rsidRPr="00D13711">
        <w:rPr>
          <w:rFonts w:ascii="Verdana" w:hAnsi="Verdana"/>
          <w:sz w:val="18"/>
          <w:szCs w:val="18"/>
        </w:rPr>
        <w:t xml:space="preserve"> de verklaring van de Eurogroep van 11 maart </w:t>
      </w:r>
      <w:r w:rsidRPr="00D13711" w:rsidR="00A31AB2">
        <w:rPr>
          <w:rFonts w:ascii="Verdana" w:hAnsi="Verdana"/>
          <w:sz w:val="18"/>
          <w:szCs w:val="18"/>
        </w:rPr>
        <w:t>jl</w:t>
      </w:r>
      <w:r w:rsidRPr="00D13711">
        <w:rPr>
          <w:rFonts w:ascii="Verdana" w:hAnsi="Verdana"/>
          <w:sz w:val="18"/>
          <w:szCs w:val="18"/>
        </w:rPr>
        <w:t>.</w:t>
      </w:r>
      <w:r w:rsidRPr="00D13711" w:rsidR="00D55F5F">
        <w:rPr>
          <w:rStyle w:val="FootnoteReference"/>
          <w:rFonts w:ascii="Verdana" w:hAnsi="Verdana"/>
          <w:sz w:val="18"/>
          <w:szCs w:val="18"/>
        </w:rPr>
        <w:footnoteReference w:id="9"/>
      </w:r>
      <w:r w:rsidRPr="00D13711">
        <w:rPr>
          <w:rFonts w:ascii="Verdana" w:hAnsi="Verdana"/>
          <w:sz w:val="18"/>
          <w:szCs w:val="18"/>
        </w:rPr>
        <w:t xml:space="preserve"> Nederland benadruk</w:t>
      </w:r>
      <w:r w:rsidRPr="00D13711" w:rsidR="003F107A">
        <w:rPr>
          <w:rFonts w:ascii="Verdana" w:hAnsi="Verdana"/>
          <w:sz w:val="18"/>
          <w:szCs w:val="18"/>
        </w:rPr>
        <w:t>t</w:t>
      </w:r>
      <w:r w:rsidRPr="00D13711">
        <w:rPr>
          <w:rFonts w:ascii="Verdana" w:hAnsi="Verdana"/>
          <w:sz w:val="18"/>
          <w:szCs w:val="18"/>
        </w:rPr>
        <w:t xml:space="preserve"> </w:t>
      </w:r>
      <w:r w:rsidRPr="00D13711" w:rsidR="00627BA3">
        <w:rPr>
          <w:rFonts w:ascii="Verdana" w:hAnsi="Verdana"/>
          <w:sz w:val="18"/>
          <w:szCs w:val="18"/>
        </w:rPr>
        <w:t>het belang van</w:t>
      </w:r>
      <w:r w:rsidRPr="00D13711">
        <w:rPr>
          <w:rFonts w:ascii="Verdana" w:hAnsi="Verdana"/>
          <w:sz w:val="18"/>
          <w:szCs w:val="18"/>
        </w:rPr>
        <w:t xml:space="preserve"> voortgang bij de verdieping en integratie van de kapitaalmarkten en roep</w:t>
      </w:r>
      <w:r w:rsidRPr="00D13711" w:rsidR="00627BA3">
        <w:rPr>
          <w:rFonts w:ascii="Verdana" w:hAnsi="Verdana"/>
          <w:sz w:val="18"/>
          <w:szCs w:val="18"/>
        </w:rPr>
        <w:t>t op</w:t>
      </w:r>
      <w:r w:rsidRPr="00D13711">
        <w:rPr>
          <w:rFonts w:ascii="Verdana" w:hAnsi="Verdana"/>
          <w:sz w:val="18"/>
          <w:szCs w:val="18"/>
        </w:rPr>
        <w:t xml:space="preserve"> tot ambitieuze voorstellen die leiden tot structurele hervormingen</w:t>
      </w:r>
      <w:r w:rsidRPr="00D13711" w:rsidR="00650679">
        <w:rPr>
          <w:rFonts w:ascii="Verdana" w:hAnsi="Verdana"/>
          <w:sz w:val="18"/>
          <w:szCs w:val="18"/>
        </w:rPr>
        <w:t xml:space="preserve"> ook in het kader van verbetering van het Europees concurrentievermogen</w:t>
      </w:r>
      <w:r w:rsidRPr="00D13711">
        <w:rPr>
          <w:rFonts w:ascii="Verdana" w:hAnsi="Verdana"/>
          <w:sz w:val="18"/>
          <w:szCs w:val="18"/>
        </w:rPr>
        <w:t>.</w:t>
      </w:r>
    </w:p>
    <w:p w:rsidRPr="00D13711" w:rsidR="00D61821" w:rsidP="004E2AF3" w:rsidRDefault="00D61821" w14:paraId="19AE13FA" w14:textId="19D88B4F">
      <w:pPr>
        <w:spacing w:after="0" w:line="276" w:lineRule="auto"/>
        <w:rPr>
          <w:rFonts w:ascii="Verdana" w:hAnsi="Verdana"/>
          <w:sz w:val="18"/>
          <w:szCs w:val="18"/>
        </w:rPr>
      </w:pPr>
    </w:p>
    <w:sectPr w:rsidRPr="00D13711" w:rsidR="00D6182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D054" w14:textId="77777777" w:rsidR="00CD20A5" w:rsidRDefault="00CD20A5" w:rsidP="00CD20A5">
      <w:pPr>
        <w:spacing w:after="0" w:line="240" w:lineRule="auto"/>
      </w:pPr>
      <w:r>
        <w:separator/>
      </w:r>
    </w:p>
  </w:endnote>
  <w:endnote w:type="continuationSeparator" w:id="0">
    <w:p w14:paraId="4A5C6834" w14:textId="77777777" w:rsidR="00CD20A5" w:rsidRDefault="00CD20A5" w:rsidP="00CD20A5">
      <w:pPr>
        <w:spacing w:after="0" w:line="240" w:lineRule="auto"/>
      </w:pPr>
      <w:r>
        <w:continuationSeparator/>
      </w:r>
    </w:p>
  </w:endnote>
  <w:endnote w:type="continuationNotice" w:id="1">
    <w:p w14:paraId="33DAA4AD" w14:textId="77777777" w:rsidR="00106C5C" w:rsidRDefault="00106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503554"/>
      <w:docPartObj>
        <w:docPartGallery w:val="Page Numbers (Bottom of Page)"/>
        <w:docPartUnique/>
      </w:docPartObj>
    </w:sdtPr>
    <w:sdtEndPr/>
    <w:sdtContent>
      <w:p w14:paraId="6F942BDB" w14:textId="51963BBF" w:rsidR="00283182" w:rsidRDefault="00283182">
        <w:pPr>
          <w:pStyle w:val="Footer"/>
          <w:jc w:val="right"/>
        </w:pPr>
        <w:r>
          <w:fldChar w:fldCharType="begin"/>
        </w:r>
        <w:r>
          <w:instrText>PAGE   \* MERGEFORMAT</w:instrText>
        </w:r>
        <w:r>
          <w:fldChar w:fldCharType="separate"/>
        </w:r>
        <w:r>
          <w:t>2</w:t>
        </w:r>
        <w:r>
          <w:fldChar w:fldCharType="end"/>
        </w:r>
      </w:p>
    </w:sdtContent>
  </w:sdt>
  <w:p w14:paraId="06E007F1" w14:textId="77777777" w:rsidR="007E60A7" w:rsidRDefault="007E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CFD9" w14:textId="77777777" w:rsidR="00CD20A5" w:rsidRDefault="00CD20A5" w:rsidP="00CD20A5">
      <w:pPr>
        <w:spacing w:after="0" w:line="240" w:lineRule="auto"/>
      </w:pPr>
      <w:r>
        <w:separator/>
      </w:r>
    </w:p>
  </w:footnote>
  <w:footnote w:type="continuationSeparator" w:id="0">
    <w:p w14:paraId="2510DF8A" w14:textId="77777777" w:rsidR="00CD20A5" w:rsidRDefault="00CD20A5" w:rsidP="00CD20A5">
      <w:pPr>
        <w:spacing w:after="0" w:line="240" w:lineRule="auto"/>
      </w:pPr>
      <w:r>
        <w:continuationSeparator/>
      </w:r>
    </w:p>
  </w:footnote>
  <w:footnote w:type="continuationNotice" w:id="1">
    <w:p w14:paraId="5FBC8A98" w14:textId="77777777" w:rsidR="00106C5C" w:rsidRDefault="00106C5C">
      <w:pPr>
        <w:spacing w:after="0" w:line="240" w:lineRule="auto"/>
      </w:pPr>
    </w:p>
  </w:footnote>
  <w:footnote w:id="2">
    <w:p w14:paraId="093B7754" w14:textId="774A69D0" w:rsidR="000114CC" w:rsidRPr="009E7348" w:rsidRDefault="000114CC" w:rsidP="004A3329">
      <w:pPr>
        <w:pStyle w:val="StandaardReferentiegegevens"/>
        <w:rPr>
          <w:sz w:val="16"/>
          <w:szCs w:val="16"/>
        </w:rPr>
      </w:pPr>
      <w:r w:rsidRPr="009E7348">
        <w:rPr>
          <w:rStyle w:val="FootnoteReference"/>
          <w:sz w:val="16"/>
          <w:szCs w:val="16"/>
        </w:rPr>
        <w:footnoteRef/>
      </w:r>
      <w:r w:rsidRPr="009E7348">
        <w:rPr>
          <w:sz w:val="16"/>
          <w:szCs w:val="16"/>
        </w:rPr>
        <w:t xml:space="preserve"> </w:t>
      </w:r>
      <w:r w:rsidRPr="009E7348">
        <w:rPr>
          <w:rFonts w:eastAsia="Times New Roman" w:cs="Calibri"/>
          <w:sz w:val="16"/>
          <w:szCs w:val="16"/>
        </w:rPr>
        <w:t>Uw Kamer is 4 oktober jl. geïnformeerd over dit voorstel. In lijn met de moties Krul c.s., Dobbe c.s.</w:t>
      </w:r>
      <w:r w:rsidR="00F65252" w:rsidRPr="009E7348">
        <w:rPr>
          <w:rFonts w:eastAsia="Times New Roman" w:cs="Calibri"/>
          <w:sz w:val="16"/>
          <w:szCs w:val="16"/>
        </w:rPr>
        <w:t xml:space="preserve"> (</w:t>
      </w:r>
      <w:r w:rsidR="004E2AF3">
        <w:rPr>
          <w:rFonts w:eastAsia="Times New Roman" w:cs="Calibri"/>
          <w:sz w:val="16"/>
          <w:szCs w:val="16"/>
        </w:rPr>
        <w:t>K</w:t>
      </w:r>
      <w:r w:rsidR="00F65252" w:rsidRPr="009E7348">
        <w:rPr>
          <w:rFonts w:eastAsia="Times New Roman" w:cs="Calibri"/>
          <w:sz w:val="16"/>
          <w:szCs w:val="16"/>
        </w:rPr>
        <w:t>amerstuk 36410-V-65)</w:t>
      </w:r>
      <w:r w:rsidRPr="009E7348">
        <w:rPr>
          <w:rFonts w:eastAsia="Times New Roman" w:cs="Calibri"/>
          <w:sz w:val="16"/>
          <w:szCs w:val="16"/>
        </w:rPr>
        <w:t xml:space="preserve"> en Brekelmans c.s. zet NL zich in de EU in met de ambitie om aanvullende maatregelen o.b.v. de geïmmobiliseerde tegoeden te </w:t>
      </w:r>
      <w:r w:rsidR="004A3329" w:rsidRPr="00E13BF9">
        <w:rPr>
          <w:rFonts w:eastAsia="Times New Roman" w:cs="Calibri"/>
          <w:sz w:val="16"/>
          <w:szCs w:val="16"/>
        </w:rPr>
        <w:t>onderzoeken</w:t>
      </w:r>
      <w:r w:rsidR="00E13BF9">
        <w:rPr>
          <w:rFonts w:eastAsia="Times New Roman" w:cs="Calibri"/>
          <w:sz w:val="16"/>
          <w:szCs w:val="16"/>
        </w:rPr>
        <w:t xml:space="preserve"> </w:t>
      </w:r>
      <w:r w:rsidR="004A3329" w:rsidRPr="00E13BF9">
        <w:rPr>
          <w:rFonts w:eastAsia="Times New Roman" w:cs="Calibri"/>
          <w:sz w:val="16"/>
          <w:szCs w:val="16"/>
        </w:rPr>
        <w:t>(</w:t>
      </w:r>
      <w:r w:rsidR="00E13BF9" w:rsidRPr="00E13BF9">
        <w:rPr>
          <w:rFonts w:eastAsia="Times New Roman" w:cs="Calibri"/>
          <w:sz w:val="16"/>
          <w:szCs w:val="16"/>
        </w:rPr>
        <w:t>Kamerstu</w:t>
      </w:r>
      <w:r w:rsidR="00E13BF9">
        <w:rPr>
          <w:rFonts w:eastAsia="Times New Roman" w:cs="Calibri"/>
          <w:sz w:val="16"/>
          <w:szCs w:val="16"/>
        </w:rPr>
        <w:t>k</w:t>
      </w:r>
      <w:r w:rsidR="00E13BF9" w:rsidRPr="00E13BF9">
        <w:rPr>
          <w:rFonts w:eastAsia="Times New Roman" w:cs="Calibri"/>
          <w:sz w:val="16"/>
          <w:szCs w:val="16"/>
        </w:rPr>
        <w:t xml:space="preserve"> 21501-02-2937</w:t>
      </w:r>
      <w:r w:rsidR="00B378DD" w:rsidRPr="00E13BF9">
        <w:rPr>
          <w:rFonts w:eastAsia="Times New Roman" w:cs="Calibri"/>
          <w:sz w:val="16"/>
          <w:szCs w:val="16"/>
        </w:rPr>
        <w:t>).</w:t>
      </w:r>
      <w:r w:rsidR="00B378DD" w:rsidRPr="009E7348">
        <w:rPr>
          <w:rFonts w:eastAsia="Times New Roman" w:cs="Calibri"/>
          <w:sz w:val="16"/>
          <w:szCs w:val="16"/>
        </w:rPr>
        <w:t xml:space="preserve"> </w:t>
      </w:r>
    </w:p>
  </w:footnote>
  <w:footnote w:id="3">
    <w:p w14:paraId="24607C70" w14:textId="51C2F90D" w:rsidR="00B475E4" w:rsidRPr="009E7348" w:rsidRDefault="00B475E4" w:rsidP="00B475E4">
      <w:pPr>
        <w:pStyle w:val="FootnoteText"/>
        <w:rPr>
          <w:rFonts w:ascii="Verdana" w:hAnsi="Verdana"/>
          <w:sz w:val="16"/>
          <w:szCs w:val="16"/>
        </w:rPr>
      </w:pPr>
      <w:r w:rsidRPr="009E7348">
        <w:rPr>
          <w:rStyle w:val="FootnoteReference"/>
          <w:rFonts w:ascii="Verdana" w:hAnsi="Verdana"/>
          <w:sz w:val="16"/>
          <w:szCs w:val="16"/>
        </w:rPr>
        <w:footnoteRef/>
      </w:r>
      <w:r w:rsidRPr="009E7348">
        <w:rPr>
          <w:rFonts w:ascii="Verdana" w:hAnsi="Verdana"/>
          <w:sz w:val="16"/>
          <w:szCs w:val="16"/>
        </w:rPr>
        <w:t xml:space="preserve"> Zie VN veiligheidsraad resolutie 1559 (2004) en VN veiligheidsraadresolutie 1701 (2006)</w:t>
      </w:r>
      <w:r w:rsidR="00E81C00">
        <w:rPr>
          <w:rFonts w:ascii="Verdana" w:hAnsi="Verdana"/>
          <w:sz w:val="16"/>
          <w:szCs w:val="16"/>
        </w:rPr>
        <w:t xml:space="preserve"> </w:t>
      </w:r>
      <w:hyperlink r:id="rId1" w:history="1">
        <w:r w:rsidR="007B4319" w:rsidRPr="008D07AB">
          <w:rPr>
            <w:rStyle w:val="Hyperlink"/>
            <w:rFonts w:ascii="Verdana" w:hAnsi="Verdana"/>
            <w:sz w:val="16"/>
            <w:szCs w:val="16"/>
          </w:rPr>
          <w:t>https://documents.un.org/doc/undoc/gen/n04/498/92/pdf/n0449892.pdf</w:t>
        </w:r>
      </w:hyperlink>
      <w:r w:rsidRPr="009E7348">
        <w:rPr>
          <w:rFonts w:ascii="Verdana" w:hAnsi="Verdana"/>
          <w:sz w:val="16"/>
          <w:szCs w:val="16"/>
        </w:rPr>
        <w:t xml:space="preserve">; </w:t>
      </w:r>
      <w:hyperlink r:id="rId2" w:history="1">
        <w:r w:rsidRPr="009E7348">
          <w:rPr>
            <w:rStyle w:val="Hyperlink"/>
            <w:rFonts w:ascii="Verdana" w:hAnsi="Verdana"/>
            <w:sz w:val="16"/>
            <w:szCs w:val="16"/>
          </w:rPr>
          <w:t>https://documents.un.org/doc/undoc/gen/n06/465/03/pdf/n0646503.pdf</w:t>
        </w:r>
      </w:hyperlink>
      <w:r w:rsidRPr="009E7348">
        <w:rPr>
          <w:rStyle w:val="Hyperlink"/>
          <w:rFonts w:ascii="Verdana" w:hAnsi="Verdana"/>
          <w:sz w:val="16"/>
          <w:szCs w:val="16"/>
        </w:rPr>
        <w:t>.</w:t>
      </w:r>
    </w:p>
  </w:footnote>
  <w:footnote w:id="4">
    <w:p w14:paraId="2492A1DE" w14:textId="77777777" w:rsidR="00B475E4" w:rsidRPr="009E7348" w:rsidRDefault="00B475E4" w:rsidP="00B475E4">
      <w:pPr>
        <w:pStyle w:val="FootnoteText"/>
        <w:rPr>
          <w:rFonts w:ascii="Verdana" w:hAnsi="Verdana"/>
          <w:sz w:val="16"/>
          <w:szCs w:val="16"/>
        </w:rPr>
      </w:pPr>
      <w:r w:rsidRPr="009E7348">
        <w:rPr>
          <w:rStyle w:val="FootnoteReference"/>
          <w:rFonts w:ascii="Verdana" w:hAnsi="Verdana"/>
          <w:sz w:val="16"/>
          <w:szCs w:val="16"/>
        </w:rPr>
        <w:footnoteRef/>
      </w:r>
      <w:r w:rsidRPr="009E7348">
        <w:rPr>
          <w:rFonts w:ascii="Verdana" w:hAnsi="Verdana"/>
          <w:sz w:val="16"/>
          <w:szCs w:val="16"/>
        </w:rPr>
        <w:t xml:space="preserve"> Zie VNVR resolutie 2735 (2004) van 10 juni 2024. </w:t>
      </w:r>
      <w:hyperlink r:id="rId3" w:history="1">
        <w:r w:rsidRPr="009E7348">
          <w:rPr>
            <w:rStyle w:val="Hyperlink"/>
            <w:rFonts w:ascii="Verdana" w:hAnsi="Verdana"/>
            <w:sz w:val="16"/>
            <w:szCs w:val="16"/>
          </w:rPr>
          <w:t>n2416511.pdf (un.org)</w:t>
        </w:r>
      </w:hyperlink>
      <w:r w:rsidRPr="009E7348">
        <w:rPr>
          <w:rFonts w:ascii="Verdana" w:hAnsi="Verdana"/>
          <w:sz w:val="16"/>
          <w:szCs w:val="16"/>
        </w:rPr>
        <w:t>.</w:t>
      </w:r>
    </w:p>
  </w:footnote>
  <w:footnote w:id="5">
    <w:p w14:paraId="6306E778" w14:textId="77B1B5FC" w:rsidR="00726F74" w:rsidRPr="009E7348" w:rsidRDefault="00726F74" w:rsidP="00726F74">
      <w:pPr>
        <w:pStyle w:val="FootnoteText"/>
        <w:rPr>
          <w:rFonts w:ascii="Verdana" w:hAnsi="Verdana"/>
          <w:sz w:val="16"/>
          <w:szCs w:val="16"/>
        </w:rPr>
      </w:pPr>
      <w:r w:rsidRPr="009E7348">
        <w:rPr>
          <w:rStyle w:val="FootnoteReference"/>
          <w:rFonts w:ascii="Verdana" w:hAnsi="Verdana"/>
          <w:sz w:val="16"/>
          <w:szCs w:val="16"/>
        </w:rPr>
        <w:footnoteRef/>
      </w:r>
      <w:r w:rsidRPr="009E7348">
        <w:rPr>
          <w:rFonts w:ascii="Verdana" w:hAnsi="Verdana"/>
          <w:sz w:val="16"/>
          <w:szCs w:val="16"/>
        </w:rPr>
        <w:t xml:space="preserve"> Uw Kamer is geïnformeerd over een eerste appreciatie van het rapport-Draghi middels het verslag van de Raad voor Concurrentievermogen van 26 september j</w:t>
      </w:r>
      <w:r w:rsidR="004E2AF3">
        <w:rPr>
          <w:rFonts w:ascii="Verdana" w:hAnsi="Verdana"/>
          <w:sz w:val="16"/>
          <w:szCs w:val="16"/>
        </w:rPr>
        <w:t>l.</w:t>
      </w:r>
      <w:r w:rsidRPr="009E7348">
        <w:rPr>
          <w:rFonts w:ascii="Verdana" w:hAnsi="Verdana"/>
          <w:sz w:val="16"/>
          <w:szCs w:val="16"/>
        </w:rPr>
        <w:t xml:space="preserve"> </w:t>
      </w:r>
      <w:r>
        <w:rPr>
          <w:rFonts w:ascii="Verdana" w:hAnsi="Verdana"/>
          <w:sz w:val="16"/>
          <w:szCs w:val="16"/>
        </w:rPr>
        <w:t>(</w:t>
      </w:r>
      <w:r w:rsidRPr="009E7348">
        <w:rPr>
          <w:rFonts w:ascii="Verdana" w:hAnsi="Verdana"/>
          <w:sz w:val="16"/>
          <w:szCs w:val="16"/>
        </w:rPr>
        <w:t>Kamerstuk 21501-30-614</w:t>
      </w:r>
      <w:r>
        <w:rPr>
          <w:rFonts w:ascii="Verdana" w:hAnsi="Verdana"/>
          <w:sz w:val="16"/>
          <w:szCs w:val="16"/>
        </w:rPr>
        <w:t>)</w:t>
      </w:r>
      <w:r w:rsidRPr="009E7348">
        <w:rPr>
          <w:rFonts w:ascii="Verdana" w:hAnsi="Verdana"/>
          <w:sz w:val="16"/>
          <w:szCs w:val="16"/>
        </w:rPr>
        <w:t>.</w:t>
      </w:r>
      <w:r w:rsidR="002B5A18">
        <w:rPr>
          <w:rFonts w:ascii="Verdana" w:hAnsi="Verdana"/>
          <w:sz w:val="16"/>
          <w:szCs w:val="16"/>
        </w:rPr>
        <w:t xml:space="preserve"> </w:t>
      </w:r>
      <w:r w:rsidR="002B5A18" w:rsidRPr="009E7348">
        <w:rPr>
          <w:rFonts w:ascii="Verdana" w:hAnsi="Verdana"/>
          <w:sz w:val="16"/>
          <w:szCs w:val="16"/>
        </w:rPr>
        <w:t xml:space="preserve">Uw Kamer is in mei jl. geïnformeerd over de kabinetsappreciatie van het rapport-Letta </w:t>
      </w:r>
      <w:r w:rsidR="002B5A18">
        <w:rPr>
          <w:rFonts w:ascii="Verdana" w:hAnsi="Verdana"/>
          <w:sz w:val="16"/>
          <w:szCs w:val="16"/>
        </w:rPr>
        <w:t>(</w:t>
      </w:r>
      <w:r w:rsidR="002B5A18" w:rsidRPr="009E7348">
        <w:rPr>
          <w:rFonts w:ascii="Verdana" w:hAnsi="Verdana"/>
          <w:sz w:val="16"/>
          <w:szCs w:val="16"/>
        </w:rPr>
        <w:t>Kamerstuk 21501-30-603</w:t>
      </w:r>
      <w:r w:rsidR="002B5A18">
        <w:rPr>
          <w:rFonts w:ascii="Verdana" w:hAnsi="Verdana"/>
          <w:sz w:val="16"/>
          <w:szCs w:val="16"/>
        </w:rPr>
        <w:t>)</w:t>
      </w:r>
      <w:r w:rsidR="002B5A18" w:rsidRPr="009E7348">
        <w:rPr>
          <w:rFonts w:ascii="Verdana" w:hAnsi="Verdana"/>
          <w:sz w:val="16"/>
          <w:szCs w:val="16"/>
        </w:rPr>
        <w:t>.</w:t>
      </w:r>
    </w:p>
  </w:footnote>
  <w:footnote w:id="6">
    <w:p w14:paraId="2664F4E8" w14:textId="4F924380" w:rsidR="00EF3278" w:rsidRPr="009E7348" w:rsidRDefault="00EF3278">
      <w:pPr>
        <w:pStyle w:val="FootnoteText"/>
        <w:rPr>
          <w:rFonts w:ascii="Verdana" w:hAnsi="Verdana"/>
          <w:sz w:val="16"/>
          <w:szCs w:val="16"/>
        </w:rPr>
      </w:pPr>
      <w:r w:rsidRPr="009E7348">
        <w:rPr>
          <w:rStyle w:val="FootnoteReference"/>
          <w:rFonts w:ascii="Verdana" w:hAnsi="Verdana"/>
          <w:sz w:val="16"/>
          <w:szCs w:val="16"/>
        </w:rPr>
        <w:footnoteRef/>
      </w:r>
      <w:r w:rsidRPr="009E7348">
        <w:rPr>
          <w:rFonts w:ascii="Verdana" w:hAnsi="Verdana"/>
          <w:sz w:val="16"/>
          <w:szCs w:val="16"/>
        </w:rPr>
        <w:t xml:space="preserve"> Zie </w:t>
      </w:r>
      <w:r w:rsidR="004E2AF3">
        <w:rPr>
          <w:rFonts w:ascii="Verdana" w:hAnsi="Verdana"/>
          <w:sz w:val="16"/>
          <w:szCs w:val="16"/>
        </w:rPr>
        <w:t>K</w:t>
      </w:r>
      <w:r w:rsidR="00D5078B" w:rsidRPr="009E7348">
        <w:rPr>
          <w:rFonts w:ascii="Verdana" w:hAnsi="Verdana"/>
          <w:sz w:val="16"/>
          <w:szCs w:val="16"/>
        </w:rPr>
        <w:t>amerstuk</w:t>
      </w:r>
      <w:r w:rsidR="004E2AF3">
        <w:rPr>
          <w:rFonts w:ascii="Verdana" w:hAnsi="Verdana"/>
          <w:sz w:val="16"/>
          <w:szCs w:val="16"/>
        </w:rPr>
        <w:t xml:space="preserve"> </w:t>
      </w:r>
      <w:r w:rsidR="00B86F21" w:rsidRPr="009E7348">
        <w:rPr>
          <w:rFonts w:ascii="Verdana" w:hAnsi="Verdana" w:cs="Arial"/>
          <w:sz w:val="16"/>
          <w:szCs w:val="16"/>
          <w:shd w:val="clear" w:color="auto" w:fill="FFFFFF"/>
        </w:rPr>
        <w:t>21501-07 nr. 2058</w:t>
      </w:r>
      <w:r w:rsidR="0082467D" w:rsidRPr="009E7348">
        <w:rPr>
          <w:rFonts w:ascii="Verdana" w:hAnsi="Verdana" w:cs="Arial"/>
          <w:sz w:val="16"/>
          <w:szCs w:val="16"/>
          <w:shd w:val="clear" w:color="auto" w:fill="FFFFFF"/>
        </w:rPr>
        <w:t>.</w:t>
      </w:r>
    </w:p>
  </w:footnote>
  <w:footnote w:id="7">
    <w:p w14:paraId="4AD90A3D" w14:textId="37CAE690" w:rsidR="003246C8" w:rsidRPr="009E7348" w:rsidRDefault="003246C8">
      <w:pPr>
        <w:pStyle w:val="FootnoteText"/>
        <w:rPr>
          <w:rFonts w:ascii="Verdana" w:hAnsi="Verdana"/>
          <w:sz w:val="16"/>
          <w:szCs w:val="16"/>
        </w:rPr>
      </w:pPr>
      <w:r w:rsidRPr="00E13BF9">
        <w:rPr>
          <w:rStyle w:val="FootnoteReference"/>
          <w:rFonts w:ascii="Verdana" w:hAnsi="Verdana"/>
          <w:sz w:val="16"/>
          <w:szCs w:val="16"/>
        </w:rPr>
        <w:footnoteRef/>
      </w:r>
      <w:r w:rsidRPr="00E13BF9">
        <w:rPr>
          <w:rFonts w:ascii="Verdana" w:hAnsi="Verdana"/>
          <w:sz w:val="16"/>
          <w:szCs w:val="16"/>
        </w:rPr>
        <w:t xml:space="preserve"> Zie ook de geannoteerde agenda van de RAZ van </w:t>
      </w:r>
      <w:r w:rsidR="00402815" w:rsidRPr="00E13BF9">
        <w:rPr>
          <w:rFonts w:ascii="Verdana" w:hAnsi="Verdana"/>
          <w:sz w:val="16"/>
          <w:szCs w:val="16"/>
        </w:rPr>
        <w:t>15 oktober 2024, d.d. 4 oktober 2024</w:t>
      </w:r>
      <w:r w:rsidR="00E13BF9" w:rsidRPr="00E13BF9">
        <w:rPr>
          <w:rFonts w:ascii="Verdana" w:hAnsi="Verdana"/>
          <w:sz w:val="16"/>
          <w:szCs w:val="16"/>
        </w:rPr>
        <w:t xml:space="preserve"> Kamerstuk 21501-02-2938</w:t>
      </w:r>
      <w:r w:rsidR="00402815" w:rsidRPr="00E13BF9">
        <w:rPr>
          <w:rFonts w:ascii="Verdana" w:hAnsi="Verdana"/>
          <w:sz w:val="16"/>
          <w:szCs w:val="16"/>
        </w:rPr>
        <w:t>.</w:t>
      </w:r>
      <w:r w:rsidR="00402815" w:rsidRPr="009E7348">
        <w:rPr>
          <w:rFonts w:ascii="Verdana" w:hAnsi="Verdana"/>
          <w:sz w:val="16"/>
          <w:szCs w:val="16"/>
        </w:rPr>
        <w:t xml:space="preserve"> </w:t>
      </w:r>
    </w:p>
  </w:footnote>
  <w:footnote w:id="8">
    <w:p w14:paraId="4A06D572" w14:textId="7839DF08" w:rsidR="007A158E" w:rsidRPr="00D64154" w:rsidRDefault="007A158E" w:rsidP="007A158E">
      <w:pPr>
        <w:pStyle w:val="FootnoteText"/>
        <w:rPr>
          <w:rFonts w:ascii="Verdana" w:hAnsi="Verdana"/>
          <w:sz w:val="16"/>
          <w:szCs w:val="16"/>
        </w:rPr>
      </w:pPr>
      <w:r w:rsidRPr="009E7348">
        <w:rPr>
          <w:rStyle w:val="FootnoteReference"/>
          <w:rFonts w:ascii="Verdana" w:hAnsi="Verdana"/>
          <w:sz w:val="16"/>
          <w:szCs w:val="16"/>
        </w:rPr>
        <w:footnoteRef/>
      </w:r>
      <w:r w:rsidRPr="009E7348">
        <w:rPr>
          <w:rFonts w:ascii="Verdana" w:hAnsi="Verdana"/>
          <w:sz w:val="16"/>
          <w:szCs w:val="16"/>
        </w:rPr>
        <w:t xml:space="preserve"> </w:t>
      </w:r>
      <w:r w:rsidRPr="009E7348">
        <w:fldChar w:fldCharType="begin"/>
      </w:r>
      <w:r w:rsidRPr="009E7348">
        <w:fldChar w:fldCharType="separate"/>
      </w:r>
      <w:r w:rsidR="00E42F03" w:rsidRPr="009E7348">
        <w:rPr>
          <w:rStyle w:val="Hyperlink"/>
          <w:rFonts w:ascii="Verdana" w:hAnsi="Verdana"/>
          <w:sz w:val="16"/>
          <w:szCs w:val="16"/>
        </w:rPr>
        <w:t>https://economy-finance.ec.europa.eu/economic-and-fiscal-governance/stability-and-growth-pact_en</w:t>
      </w:r>
      <w:r w:rsidRPr="009E7348">
        <w:rPr>
          <w:rStyle w:val="Hyperlink"/>
          <w:rFonts w:ascii="Verdana" w:hAnsi="Verdana"/>
          <w:sz w:val="16"/>
          <w:szCs w:val="16"/>
          <w:lang w:val="en-US"/>
        </w:rPr>
        <w:fldChar w:fldCharType="end"/>
      </w:r>
      <w:r w:rsidR="001F4D9D">
        <w:rPr>
          <w:rFonts w:ascii="Verdana" w:hAnsi="Verdana"/>
          <w:sz w:val="16"/>
          <w:szCs w:val="16"/>
        </w:rPr>
        <w:t xml:space="preserve">Zie </w:t>
      </w:r>
      <w:r w:rsidR="001F4D9D" w:rsidRPr="001F4D9D">
        <w:rPr>
          <w:rFonts w:ascii="Verdana" w:hAnsi="Verdana"/>
          <w:sz w:val="16"/>
          <w:szCs w:val="16"/>
        </w:rPr>
        <w:t>https://economy-finance.ec.europa.eu/economic-and-fiscal-governance/stability-and-growth-pact_en</w:t>
      </w:r>
      <w:r w:rsidR="001F4D9D">
        <w:rPr>
          <w:rFonts w:ascii="Verdana" w:hAnsi="Verdana"/>
          <w:sz w:val="16"/>
          <w:szCs w:val="16"/>
        </w:rPr>
        <w:t xml:space="preserve"> </w:t>
      </w:r>
    </w:p>
  </w:footnote>
  <w:footnote w:id="9">
    <w:p w14:paraId="01F087CF" w14:textId="0783E2E0" w:rsidR="00D55F5F" w:rsidRPr="009E7348" w:rsidRDefault="00D55F5F">
      <w:pPr>
        <w:pStyle w:val="FootnoteText"/>
        <w:rPr>
          <w:rFonts w:ascii="Verdana" w:hAnsi="Verdana"/>
          <w:sz w:val="16"/>
          <w:szCs w:val="16"/>
        </w:rPr>
      </w:pPr>
      <w:r w:rsidRPr="009E7348">
        <w:rPr>
          <w:rStyle w:val="FootnoteReference"/>
          <w:rFonts w:ascii="Verdana" w:hAnsi="Verdana"/>
          <w:sz w:val="16"/>
          <w:szCs w:val="16"/>
        </w:rPr>
        <w:footnoteRef/>
      </w:r>
      <w:r w:rsidRPr="009E7348">
        <w:rPr>
          <w:rFonts w:ascii="Verdana" w:hAnsi="Verdana"/>
          <w:sz w:val="16"/>
          <w:szCs w:val="16"/>
        </w:rPr>
        <w:t xml:space="preserve"> Conclusies Europese Raad 18 april 2024 </w:t>
      </w:r>
      <w:hyperlink r:id="rId4" w:history="1">
        <w:r w:rsidRPr="009E7348">
          <w:rPr>
            <w:rStyle w:val="Hyperlink"/>
            <w:rFonts w:ascii="Verdana" w:hAnsi="Verdana"/>
            <w:sz w:val="16"/>
            <w:szCs w:val="16"/>
          </w:rPr>
          <w:t>pdf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207E5"/>
    <w:multiLevelType w:val="hybridMultilevel"/>
    <w:tmpl w:val="17EAB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D873BE"/>
    <w:multiLevelType w:val="hybridMultilevel"/>
    <w:tmpl w:val="78ACD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F04808"/>
    <w:multiLevelType w:val="multilevel"/>
    <w:tmpl w:val="62106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12392455">
    <w:abstractNumId w:val="2"/>
  </w:num>
  <w:num w:numId="2" w16cid:durableId="364410778">
    <w:abstractNumId w:val="1"/>
  </w:num>
  <w:num w:numId="3" w16cid:durableId="53912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F0"/>
    <w:rsid w:val="00002F08"/>
    <w:rsid w:val="00004872"/>
    <w:rsid w:val="00010762"/>
    <w:rsid w:val="000114CC"/>
    <w:rsid w:val="00016151"/>
    <w:rsid w:val="000162A6"/>
    <w:rsid w:val="00017BE0"/>
    <w:rsid w:val="00022E0C"/>
    <w:rsid w:val="00023644"/>
    <w:rsid w:val="000241F8"/>
    <w:rsid w:val="00025C29"/>
    <w:rsid w:val="00032127"/>
    <w:rsid w:val="0003705D"/>
    <w:rsid w:val="0004063F"/>
    <w:rsid w:val="00041B85"/>
    <w:rsid w:val="00041FAD"/>
    <w:rsid w:val="00042F6B"/>
    <w:rsid w:val="0004388C"/>
    <w:rsid w:val="00052587"/>
    <w:rsid w:val="00055A7F"/>
    <w:rsid w:val="00057341"/>
    <w:rsid w:val="000614B7"/>
    <w:rsid w:val="000632DC"/>
    <w:rsid w:val="00063CF5"/>
    <w:rsid w:val="00064A9F"/>
    <w:rsid w:val="00066EA4"/>
    <w:rsid w:val="00070900"/>
    <w:rsid w:val="00071894"/>
    <w:rsid w:val="00071D9A"/>
    <w:rsid w:val="00075674"/>
    <w:rsid w:val="000757F5"/>
    <w:rsid w:val="000770F9"/>
    <w:rsid w:val="00081307"/>
    <w:rsid w:val="0008238E"/>
    <w:rsid w:val="0008535F"/>
    <w:rsid w:val="0008593B"/>
    <w:rsid w:val="00090E65"/>
    <w:rsid w:val="000937AB"/>
    <w:rsid w:val="0009613E"/>
    <w:rsid w:val="00097432"/>
    <w:rsid w:val="000A1163"/>
    <w:rsid w:val="000A3D2F"/>
    <w:rsid w:val="000A4F25"/>
    <w:rsid w:val="000A7F0D"/>
    <w:rsid w:val="000B07BC"/>
    <w:rsid w:val="000B0ADE"/>
    <w:rsid w:val="000B0BC7"/>
    <w:rsid w:val="000B5D8C"/>
    <w:rsid w:val="000B7635"/>
    <w:rsid w:val="000C1E7B"/>
    <w:rsid w:val="000C3336"/>
    <w:rsid w:val="000C3B52"/>
    <w:rsid w:val="000D19EF"/>
    <w:rsid w:val="000D1A61"/>
    <w:rsid w:val="000D1E0B"/>
    <w:rsid w:val="000D1E3A"/>
    <w:rsid w:val="000D315D"/>
    <w:rsid w:val="000D48CE"/>
    <w:rsid w:val="000D614E"/>
    <w:rsid w:val="000E2D86"/>
    <w:rsid w:val="000E3DC2"/>
    <w:rsid w:val="000F1E42"/>
    <w:rsid w:val="000F2375"/>
    <w:rsid w:val="000F23E1"/>
    <w:rsid w:val="000F2A57"/>
    <w:rsid w:val="000F3D94"/>
    <w:rsid w:val="000F4014"/>
    <w:rsid w:val="000F405E"/>
    <w:rsid w:val="000F4638"/>
    <w:rsid w:val="000F4FF8"/>
    <w:rsid w:val="000F6179"/>
    <w:rsid w:val="000F63EB"/>
    <w:rsid w:val="00103D76"/>
    <w:rsid w:val="00104605"/>
    <w:rsid w:val="0010490F"/>
    <w:rsid w:val="00106C5C"/>
    <w:rsid w:val="0010725F"/>
    <w:rsid w:val="00110182"/>
    <w:rsid w:val="00110B65"/>
    <w:rsid w:val="00117DF2"/>
    <w:rsid w:val="001207B9"/>
    <w:rsid w:val="001272AE"/>
    <w:rsid w:val="001302DA"/>
    <w:rsid w:val="00131951"/>
    <w:rsid w:val="001334D5"/>
    <w:rsid w:val="00142331"/>
    <w:rsid w:val="00142802"/>
    <w:rsid w:val="00142D1E"/>
    <w:rsid w:val="00145943"/>
    <w:rsid w:val="001474D2"/>
    <w:rsid w:val="00154E9D"/>
    <w:rsid w:val="00156C9E"/>
    <w:rsid w:val="001576B8"/>
    <w:rsid w:val="00163F0A"/>
    <w:rsid w:val="00165490"/>
    <w:rsid w:val="0016708E"/>
    <w:rsid w:val="00174681"/>
    <w:rsid w:val="001758F5"/>
    <w:rsid w:val="00176BD0"/>
    <w:rsid w:val="00181150"/>
    <w:rsid w:val="00183866"/>
    <w:rsid w:val="001843BB"/>
    <w:rsid w:val="001859D9"/>
    <w:rsid w:val="00186766"/>
    <w:rsid w:val="00190F62"/>
    <w:rsid w:val="001927D0"/>
    <w:rsid w:val="001934EA"/>
    <w:rsid w:val="001947E3"/>
    <w:rsid w:val="00195FEF"/>
    <w:rsid w:val="00197AE5"/>
    <w:rsid w:val="001A0319"/>
    <w:rsid w:val="001A3D0F"/>
    <w:rsid w:val="001A6CAD"/>
    <w:rsid w:val="001A71D1"/>
    <w:rsid w:val="001B0D2C"/>
    <w:rsid w:val="001B1885"/>
    <w:rsid w:val="001B1DAF"/>
    <w:rsid w:val="001B4455"/>
    <w:rsid w:val="001B47E2"/>
    <w:rsid w:val="001B4CA9"/>
    <w:rsid w:val="001B5A70"/>
    <w:rsid w:val="001C11D8"/>
    <w:rsid w:val="001C3857"/>
    <w:rsid w:val="001D12AF"/>
    <w:rsid w:val="001D2802"/>
    <w:rsid w:val="001D5B53"/>
    <w:rsid w:val="001E0638"/>
    <w:rsid w:val="001E50A6"/>
    <w:rsid w:val="001E5FCF"/>
    <w:rsid w:val="001F4D9D"/>
    <w:rsid w:val="001F784E"/>
    <w:rsid w:val="00206046"/>
    <w:rsid w:val="00206BD2"/>
    <w:rsid w:val="00211F92"/>
    <w:rsid w:val="00217F15"/>
    <w:rsid w:val="00235CC8"/>
    <w:rsid w:val="0023692E"/>
    <w:rsid w:val="00243F97"/>
    <w:rsid w:val="00243FA4"/>
    <w:rsid w:val="00246195"/>
    <w:rsid w:val="00253C9D"/>
    <w:rsid w:val="002604FD"/>
    <w:rsid w:val="00261C97"/>
    <w:rsid w:val="00263068"/>
    <w:rsid w:val="00264B5E"/>
    <w:rsid w:val="002673F2"/>
    <w:rsid w:val="002736AB"/>
    <w:rsid w:val="002747E8"/>
    <w:rsid w:val="0028195E"/>
    <w:rsid w:val="00282648"/>
    <w:rsid w:val="00283182"/>
    <w:rsid w:val="00287129"/>
    <w:rsid w:val="002914FE"/>
    <w:rsid w:val="002A2881"/>
    <w:rsid w:val="002A5E32"/>
    <w:rsid w:val="002B36B0"/>
    <w:rsid w:val="002B5733"/>
    <w:rsid w:val="002B5A18"/>
    <w:rsid w:val="002B7F6F"/>
    <w:rsid w:val="002C2320"/>
    <w:rsid w:val="002C4C02"/>
    <w:rsid w:val="002C52A2"/>
    <w:rsid w:val="002C6924"/>
    <w:rsid w:val="002D09C9"/>
    <w:rsid w:val="002D2469"/>
    <w:rsid w:val="002D4256"/>
    <w:rsid w:val="002D554E"/>
    <w:rsid w:val="002E11E6"/>
    <w:rsid w:val="002E1498"/>
    <w:rsid w:val="002E3B0A"/>
    <w:rsid w:val="002E50C3"/>
    <w:rsid w:val="002F11FF"/>
    <w:rsid w:val="002F3F4A"/>
    <w:rsid w:val="002F66D0"/>
    <w:rsid w:val="002F6A01"/>
    <w:rsid w:val="002F74F4"/>
    <w:rsid w:val="00311290"/>
    <w:rsid w:val="003151F1"/>
    <w:rsid w:val="0031591E"/>
    <w:rsid w:val="0031640B"/>
    <w:rsid w:val="0031699C"/>
    <w:rsid w:val="00322567"/>
    <w:rsid w:val="003225CE"/>
    <w:rsid w:val="00322C54"/>
    <w:rsid w:val="003246C8"/>
    <w:rsid w:val="00324B27"/>
    <w:rsid w:val="0032509C"/>
    <w:rsid w:val="0032687E"/>
    <w:rsid w:val="003275D7"/>
    <w:rsid w:val="0033022D"/>
    <w:rsid w:val="0033076C"/>
    <w:rsid w:val="00332CA9"/>
    <w:rsid w:val="00333E98"/>
    <w:rsid w:val="00337E4E"/>
    <w:rsid w:val="00341F29"/>
    <w:rsid w:val="00343921"/>
    <w:rsid w:val="00343EDD"/>
    <w:rsid w:val="00344FCD"/>
    <w:rsid w:val="00345437"/>
    <w:rsid w:val="0034730C"/>
    <w:rsid w:val="00350552"/>
    <w:rsid w:val="003506BE"/>
    <w:rsid w:val="00353CCC"/>
    <w:rsid w:val="00357D7E"/>
    <w:rsid w:val="0036048B"/>
    <w:rsid w:val="00360779"/>
    <w:rsid w:val="00360EBB"/>
    <w:rsid w:val="00365466"/>
    <w:rsid w:val="00367C32"/>
    <w:rsid w:val="00372455"/>
    <w:rsid w:val="00375C2E"/>
    <w:rsid w:val="00376F31"/>
    <w:rsid w:val="003779F5"/>
    <w:rsid w:val="00380035"/>
    <w:rsid w:val="00380761"/>
    <w:rsid w:val="00380B59"/>
    <w:rsid w:val="00393DF0"/>
    <w:rsid w:val="00397304"/>
    <w:rsid w:val="0039788C"/>
    <w:rsid w:val="003A1530"/>
    <w:rsid w:val="003A2DAE"/>
    <w:rsid w:val="003A54BF"/>
    <w:rsid w:val="003A7DE1"/>
    <w:rsid w:val="003B063A"/>
    <w:rsid w:val="003B611B"/>
    <w:rsid w:val="003B6D56"/>
    <w:rsid w:val="003B717E"/>
    <w:rsid w:val="003B7FF8"/>
    <w:rsid w:val="003C2EBE"/>
    <w:rsid w:val="003C3598"/>
    <w:rsid w:val="003C43AC"/>
    <w:rsid w:val="003C4DCB"/>
    <w:rsid w:val="003C67A8"/>
    <w:rsid w:val="003D0461"/>
    <w:rsid w:val="003E02AF"/>
    <w:rsid w:val="003E3315"/>
    <w:rsid w:val="003E7BD5"/>
    <w:rsid w:val="003F107A"/>
    <w:rsid w:val="003F2D0E"/>
    <w:rsid w:val="003F5A46"/>
    <w:rsid w:val="003F65EB"/>
    <w:rsid w:val="00401DB1"/>
    <w:rsid w:val="00402815"/>
    <w:rsid w:val="0040519D"/>
    <w:rsid w:val="004054B1"/>
    <w:rsid w:val="00407897"/>
    <w:rsid w:val="004104E0"/>
    <w:rsid w:val="00410A45"/>
    <w:rsid w:val="004112D9"/>
    <w:rsid w:val="004130C5"/>
    <w:rsid w:val="00416E17"/>
    <w:rsid w:val="00424086"/>
    <w:rsid w:val="0043137B"/>
    <w:rsid w:val="0043161A"/>
    <w:rsid w:val="0043177E"/>
    <w:rsid w:val="004318D1"/>
    <w:rsid w:val="0043438B"/>
    <w:rsid w:val="00436781"/>
    <w:rsid w:val="004427A0"/>
    <w:rsid w:val="00445968"/>
    <w:rsid w:val="00450F33"/>
    <w:rsid w:val="004513EE"/>
    <w:rsid w:val="00452344"/>
    <w:rsid w:val="004602A9"/>
    <w:rsid w:val="00460853"/>
    <w:rsid w:val="0046499E"/>
    <w:rsid w:val="00466512"/>
    <w:rsid w:val="0047099A"/>
    <w:rsid w:val="00472944"/>
    <w:rsid w:val="00485CF2"/>
    <w:rsid w:val="004868B9"/>
    <w:rsid w:val="004872A5"/>
    <w:rsid w:val="00487F98"/>
    <w:rsid w:val="00490948"/>
    <w:rsid w:val="00491BFE"/>
    <w:rsid w:val="00492DF9"/>
    <w:rsid w:val="004932E4"/>
    <w:rsid w:val="0049333B"/>
    <w:rsid w:val="00494F99"/>
    <w:rsid w:val="0049714B"/>
    <w:rsid w:val="00497B82"/>
    <w:rsid w:val="00497BC2"/>
    <w:rsid w:val="004A09AF"/>
    <w:rsid w:val="004A28AA"/>
    <w:rsid w:val="004A3329"/>
    <w:rsid w:val="004A36FB"/>
    <w:rsid w:val="004B4E31"/>
    <w:rsid w:val="004B52D4"/>
    <w:rsid w:val="004B5CEA"/>
    <w:rsid w:val="004B6DAF"/>
    <w:rsid w:val="004C0643"/>
    <w:rsid w:val="004C46BC"/>
    <w:rsid w:val="004C5493"/>
    <w:rsid w:val="004C5694"/>
    <w:rsid w:val="004C5A78"/>
    <w:rsid w:val="004D2717"/>
    <w:rsid w:val="004D7EBB"/>
    <w:rsid w:val="004E2AF3"/>
    <w:rsid w:val="004E36A2"/>
    <w:rsid w:val="004F01B4"/>
    <w:rsid w:val="004F5F67"/>
    <w:rsid w:val="004F7053"/>
    <w:rsid w:val="004F7635"/>
    <w:rsid w:val="00500FA5"/>
    <w:rsid w:val="00504597"/>
    <w:rsid w:val="00507249"/>
    <w:rsid w:val="00510BF5"/>
    <w:rsid w:val="00511343"/>
    <w:rsid w:val="005163D5"/>
    <w:rsid w:val="00516E82"/>
    <w:rsid w:val="00526726"/>
    <w:rsid w:val="005269C9"/>
    <w:rsid w:val="00531C89"/>
    <w:rsid w:val="00546531"/>
    <w:rsid w:val="00547110"/>
    <w:rsid w:val="00551643"/>
    <w:rsid w:val="00551BD2"/>
    <w:rsid w:val="0055385C"/>
    <w:rsid w:val="00555E5A"/>
    <w:rsid w:val="00556803"/>
    <w:rsid w:val="00556B9B"/>
    <w:rsid w:val="00561AF8"/>
    <w:rsid w:val="00562B0B"/>
    <w:rsid w:val="00562C89"/>
    <w:rsid w:val="00563F9C"/>
    <w:rsid w:val="00565F93"/>
    <w:rsid w:val="00566ECF"/>
    <w:rsid w:val="00571A59"/>
    <w:rsid w:val="00574A25"/>
    <w:rsid w:val="00574E6A"/>
    <w:rsid w:val="005750AF"/>
    <w:rsid w:val="00575D6E"/>
    <w:rsid w:val="00577491"/>
    <w:rsid w:val="005830AE"/>
    <w:rsid w:val="00583FF4"/>
    <w:rsid w:val="0058580A"/>
    <w:rsid w:val="00585E4D"/>
    <w:rsid w:val="00590CDD"/>
    <w:rsid w:val="005A2509"/>
    <w:rsid w:val="005A318E"/>
    <w:rsid w:val="005A58D8"/>
    <w:rsid w:val="005A7C1F"/>
    <w:rsid w:val="005B1E91"/>
    <w:rsid w:val="005B5D8D"/>
    <w:rsid w:val="005C2CB9"/>
    <w:rsid w:val="005C462E"/>
    <w:rsid w:val="005C7E79"/>
    <w:rsid w:val="005D02B4"/>
    <w:rsid w:val="005D0A98"/>
    <w:rsid w:val="005D10E6"/>
    <w:rsid w:val="005D2DDB"/>
    <w:rsid w:val="005D6A94"/>
    <w:rsid w:val="005D7E3F"/>
    <w:rsid w:val="005E2EEF"/>
    <w:rsid w:val="005E6925"/>
    <w:rsid w:val="005F3260"/>
    <w:rsid w:val="005F4A83"/>
    <w:rsid w:val="005F4E14"/>
    <w:rsid w:val="005F5F4B"/>
    <w:rsid w:val="00605C2A"/>
    <w:rsid w:val="00610D3D"/>
    <w:rsid w:val="0061542B"/>
    <w:rsid w:val="0061569B"/>
    <w:rsid w:val="00616B1F"/>
    <w:rsid w:val="00620003"/>
    <w:rsid w:val="00621574"/>
    <w:rsid w:val="0062158D"/>
    <w:rsid w:val="00627BA3"/>
    <w:rsid w:val="0063044B"/>
    <w:rsid w:val="006327D9"/>
    <w:rsid w:val="0063525F"/>
    <w:rsid w:val="00635DC2"/>
    <w:rsid w:val="00642731"/>
    <w:rsid w:val="00643463"/>
    <w:rsid w:val="00650679"/>
    <w:rsid w:val="00650ED9"/>
    <w:rsid w:val="00654D8C"/>
    <w:rsid w:val="006577F7"/>
    <w:rsid w:val="00657DA8"/>
    <w:rsid w:val="00662733"/>
    <w:rsid w:val="00663AAC"/>
    <w:rsid w:val="00665817"/>
    <w:rsid w:val="00665E58"/>
    <w:rsid w:val="0067022F"/>
    <w:rsid w:val="00671A9C"/>
    <w:rsid w:val="006727A5"/>
    <w:rsid w:val="00676B6B"/>
    <w:rsid w:val="006777B5"/>
    <w:rsid w:val="00677B30"/>
    <w:rsid w:val="00681C36"/>
    <w:rsid w:val="00682C00"/>
    <w:rsid w:val="00684D7F"/>
    <w:rsid w:val="00685163"/>
    <w:rsid w:val="0069157C"/>
    <w:rsid w:val="00691643"/>
    <w:rsid w:val="00691A25"/>
    <w:rsid w:val="00694D5F"/>
    <w:rsid w:val="006964E3"/>
    <w:rsid w:val="0069700C"/>
    <w:rsid w:val="0069775F"/>
    <w:rsid w:val="006A46C2"/>
    <w:rsid w:val="006A5C4D"/>
    <w:rsid w:val="006B1225"/>
    <w:rsid w:val="006B4425"/>
    <w:rsid w:val="006B47F9"/>
    <w:rsid w:val="006B4C38"/>
    <w:rsid w:val="006B6AC6"/>
    <w:rsid w:val="006C209D"/>
    <w:rsid w:val="006C3E4D"/>
    <w:rsid w:val="006C4ADD"/>
    <w:rsid w:val="006D2D4F"/>
    <w:rsid w:val="006D57D3"/>
    <w:rsid w:val="006D6D21"/>
    <w:rsid w:val="006D71C6"/>
    <w:rsid w:val="006E0280"/>
    <w:rsid w:val="006E05CC"/>
    <w:rsid w:val="006E0F7D"/>
    <w:rsid w:val="006E53D7"/>
    <w:rsid w:val="006E6D26"/>
    <w:rsid w:val="006E6DC0"/>
    <w:rsid w:val="006F0A80"/>
    <w:rsid w:val="006F1779"/>
    <w:rsid w:val="006F18E6"/>
    <w:rsid w:val="00701285"/>
    <w:rsid w:val="00701393"/>
    <w:rsid w:val="00705382"/>
    <w:rsid w:val="00710040"/>
    <w:rsid w:val="00711C46"/>
    <w:rsid w:val="00714298"/>
    <w:rsid w:val="007164B8"/>
    <w:rsid w:val="00716F73"/>
    <w:rsid w:val="0071730D"/>
    <w:rsid w:val="00722160"/>
    <w:rsid w:val="00722532"/>
    <w:rsid w:val="00722795"/>
    <w:rsid w:val="007247A8"/>
    <w:rsid w:val="00724934"/>
    <w:rsid w:val="0072575C"/>
    <w:rsid w:val="00726F74"/>
    <w:rsid w:val="00730530"/>
    <w:rsid w:val="00732AF3"/>
    <w:rsid w:val="00733743"/>
    <w:rsid w:val="007362AA"/>
    <w:rsid w:val="00736955"/>
    <w:rsid w:val="007436B7"/>
    <w:rsid w:val="00746393"/>
    <w:rsid w:val="0075015D"/>
    <w:rsid w:val="00754E47"/>
    <w:rsid w:val="0075750D"/>
    <w:rsid w:val="007618E9"/>
    <w:rsid w:val="007622EC"/>
    <w:rsid w:val="00766046"/>
    <w:rsid w:val="007713F2"/>
    <w:rsid w:val="00772A59"/>
    <w:rsid w:val="00773261"/>
    <w:rsid w:val="00773C47"/>
    <w:rsid w:val="007752A1"/>
    <w:rsid w:val="0077691C"/>
    <w:rsid w:val="007811E7"/>
    <w:rsid w:val="00783445"/>
    <w:rsid w:val="0078566B"/>
    <w:rsid w:val="00787C10"/>
    <w:rsid w:val="00790486"/>
    <w:rsid w:val="00790A6B"/>
    <w:rsid w:val="007A158E"/>
    <w:rsid w:val="007A3723"/>
    <w:rsid w:val="007A4DCA"/>
    <w:rsid w:val="007A5A20"/>
    <w:rsid w:val="007A788C"/>
    <w:rsid w:val="007B0EF8"/>
    <w:rsid w:val="007B1571"/>
    <w:rsid w:val="007B193A"/>
    <w:rsid w:val="007B25B3"/>
    <w:rsid w:val="007B37D8"/>
    <w:rsid w:val="007B4319"/>
    <w:rsid w:val="007C5876"/>
    <w:rsid w:val="007D4087"/>
    <w:rsid w:val="007D6563"/>
    <w:rsid w:val="007E0624"/>
    <w:rsid w:val="007E20C6"/>
    <w:rsid w:val="007E3A88"/>
    <w:rsid w:val="007E5F40"/>
    <w:rsid w:val="007E60A7"/>
    <w:rsid w:val="007E6BB8"/>
    <w:rsid w:val="007F0380"/>
    <w:rsid w:val="007F19D5"/>
    <w:rsid w:val="007F2031"/>
    <w:rsid w:val="007F4897"/>
    <w:rsid w:val="008035CB"/>
    <w:rsid w:val="0080683F"/>
    <w:rsid w:val="00813DFD"/>
    <w:rsid w:val="00821D27"/>
    <w:rsid w:val="00823B92"/>
    <w:rsid w:val="0082467D"/>
    <w:rsid w:val="00831F7D"/>
    <w:rsid w:val="00832126"/>
    <w:rsid w:val="00832DFE"/>
    <w:rsid w:val="00835964"/>
    <w:rsid w:val="008361BF"/>
    <w:rsid w:val="00840F26"/>
    <w:rsid w:val="008428AB"/>
    <w:rsid w:val="008462B4"/>
    <w:rsid w:val="00852F6D"/>
    <w:rsid w:val="00854740"/>
    <w:rsid w:val="0085694E"/>
    <w:rsid w:val="008619F4"/>
    <w:rsid w:val="00862EC0"/>
    <w:rsid w:val="0087095F"/>
    <w:rsid w:val="008729F2"/>
    <w:rsid w:val="0087697F"/>
    <w:rsid w:val="00881842"/>
    <w:rsid w:val="008847FC"/>
    <w:rsid w:val="008874DD"/>
    <w:rsid w:val="0089391F"/>
    <w:rsid w:val="008A0C6C"/>
    <w:rsid w:val="008A1BB4"/>
    <w:rsid w:val="008A44CD"/>
    <w:rsid w:val="008B0033"/>
    <w:rsid w:val="008B34A6"/>
    <w:rsid w:val="008B412B"/>
    <w:rsid w:val="008B67AA"/>
    <w:rsid w:val="008B7749"/>
    <w:rsid w:val="008C16B7"/>
    <w:rsid w:val="008C1BEA"/>
    <w:rsid w:val="008C2FD1"/>
    <w:rsid w:val="008C6B1C"/>
    <w:rsid w:val="008D2D40"/>
    <w:rsid w:val="008E51C1"/>
    <w:rsid w:val="008E6333"/>
    <w:rsid w:val="008E702A"/>
    <w:rsid w:val="008F0637"/>
    <w:rsid w:val="008F1BA4"/>
    <w:rsid w:val="008F4DCC"/>
    <w:rsid w:val="00924133"/>
    <w:rsid w:val="009254A7"/>
    <w:rsid w:val="009267B2"/>
    <w:rsid w:val="00926B3E"/>
    <w:rsid w:val="0092701D"/>
    <w:rsid w:val="00930BF2"/>
    <w:rsid w:val="00931CC1"/>
    <w:rsid w:val="00932154"/>
    <w:rsid w:val="00932AB7"/>
    <w:rsid w:val="009343D8"/>
    <w:rsid w:val="00936C6D"/>
    <w:rsid w:val="00946751"/>
    <w:rsid w:val="00947A74"/>
    <w:rsid w:val="00951A2E"/>
    <w:rsid w:val="0095589E"/>
    <w:rsid w:val="00955A75"/>
    <w:rsid w:val="00960390"/>
    <w:rsid w:val="00961684"/>
    <w:rsid w:val="009715BD"/>
    <w:rsid w:val="009721CA"/>
    <w:rsid w:val="00977C83"/>
    <w:rsid w:val="00980F1F"/>
    <w:rsid w:val="00981A47"/>
    <w:rsid w:val="00982646"/>
    <w:rsid w:val="00985A6C"/>
    <w:rsid w:val="00986991"/>
    <w:rsid w:val="00987360"/>
    <w:rsid w:val="00994F8A"/>
    <w:rsid w:val="00997507"/>
    <w:rsid w:val="009A023D"/>
    <w:rsid w:val="009A307F"/>
    <w:rsid w:val="009A6C11"/>
    <w:rsid w:val="009B0AE7"/>
    <w:rsid w:val="009B387F"/>
    <w:rsid w:val="009B5F3E"/>
    <w:rsid w:val="009B6231"/>
    <w:rsid w:val="009B788A"/>
    <w:rsid w:val="009C0433"/>
    <w:rsid w:val="009C286F"/>
    <w:rsid w:val="009D33C4"/>
    <w:rsid w:val="009D38E6"/>
    <w:rsid w:val="009D5E11"/>
    <w:rsid w:val="009D6A27"/>
    <w:rsid w:val="009E14FE"/>
    <w:rsid w:val="009E27E4"/>
    <w:rsid w:val="009E3CDB"/>
    <w:rsid w:val="009E7348"/>
    <w:rsid w:val="009F1E00"/>
    <w:rsid w:val="009F4141"/>
    <w:rsid w:val="009F59A0"/>
    <w:rsid w:val="009F6B2D"/>
    <w:rsid w:val="00A0022E"/>
    <w:rsid w:val="00A00DFE"/>
    <w:rsid w:val="00A019A5"/>
    <w:rsid w:val="00A0460F"/>
    <w:rsid w:val="00A0485F"/>
    <w:rsid w:val="00A04F8A"/>
    <w:rsid w:val="00A06B30"/>
    <w:rsid w:val="00A11991"/>
    <w:rsid w:val="00A15663"/>
    <w:rsid w:val="00A15687"/>
    <w:rsid w:val="00A15E6F"/>
    <w:rsid w:val="00A172A5"/>
    <w:rsid w:val="00A2203B"/>
    <w:rsid w:val="00A22153"/>
    <w:rsid w:val="00A24D0A"/>
    <w:rsid w:val="00A27440"/>
    <w:rsid w:val="00A3020A"/>
    <w:rsid w:val="00A31AB2"/>
    <w:rsid w:val="00A3257B"/>
    <w:rsid w:val="00A33ECE"/>
    <w:rsid w:val="00A415DE"/>
    <w:rsid w:val="00A42033"/>
    <w:rsid w:val="00A4309B"/>
    <w:rsid w:val="00A452B2"/>
    <w:rsid w:val="00A45764"/>
    <w:rsid w:val="00A46088"/>
    <w:rsid w:val="00A534CC"/>
    <w:rsid w:val="00A5392F"/>
    <w:rsid w:val="00A5418D"/>
    <w:rsid w:val="00A5425D"/>
    <w:rsid w:val="00A560DE"/>
    <w:rsid w:val="00A57798"/>
    <w:rsid w:val="00A60529"/>
    <w:rsid w:val="00A61935"/>
    <w:rsid w:val="00A61ECE"/>
    <w:rsid w:val="00A631E9"/>
    <w:rsid w:val="00A71B9A"/>
    <w:rsid w:val="00A76D8D"/>
    <w:rsid w:val="00A806FD"/>
    <w:rsid w:val="00A81AD2"/>
    <w:rsid w:val="00A82EDB"/>
    <w:rsid w:val="00A836FC"/>
    <w:rsid w:val="00A873E2"/>
    <w:rsid w:val="00A87529"/>
    <w:rsid w:val="00A90BDF"/>
    <w:rsid w:val="00A946A4"/>
    <w:rsid w:val="00A95219"/>
    <w:rsid w:val="00A9639F"/>
    <w:rsid w:val="00A96910"/>
    <w:rsid w:val="00AA084B"/>
    <w:rsid w:val="00AA59DD"/>
    <w:rsid w:val="00AB01EA"/>
    <w:rsid w:val="00AB18C5"/>
    <w:rsid w:val="00AB23B4"/>
    <w:rsid w:val="00AB4258"/>
    <w:rsid w:val="00AB6539"/>
    <w:rsid w:val="00AB6F70"/>
    <w:rsid w:val="00AC42AC"/>
    <w:rsid w:val="00AC50EB"/>
    <w:rsid w:val="00AC6136"/>
    <w:rsid w:val="00AD5192"/>
    <w:rsid w:val="00AD5E65"/>
    <w:rsid w:val="00AE504F"/>
    <w:rsid w:val="00AE5F6A"/>
    <w:rsid w:val="00AE6B6C"/>
    <w:rsid w:val="00AF03C8"/>
    <w:rsid w:val="00AF2A63"/>
    <w:rsid w:val="00AF317D"/>
    <w:rsid w:val="00AF7FCF"/>
    <w:rsid w:val="00B022C3"/>
    <w:rsid w:val="00B06B28"/>
    <w:rsid w:val="00B12608"/>
    <w:rsid w:val="00B22625"/>
    <w:rsid w:val="00B22AA7"/>
    <w:rsid w:val="00B23C4C"/>
    <w:rsid w:val="00B31841"/>
    <w:rsid w:val="00B378DD"/>
    <w:rsid w:val="00B41D31"/>
    <w:rsid w:val="00B460A6"/>
    <w:rsid w:val="00B46643"/>
    <w:rsid w:val="00B475E4"/>
    <w:rsid w:val="00B52D3A"/>
    <w:rsid w:val="00B55004"/>
    <w:rsid w:val="00B6215D"/>
    <w:rsid w:val="00B643C6"/>
    <w:rsid w:val="00B661AD"/>
    <w:rsid w:val="00B71D6C"/>
    <w:rsid w:val="00B757E6"/>
    <w:rsid w:val="00B762DC"/>
    <w:rsid w:val="00B77EF1"/>
    <w:rsid w:val="00B81499"/>
    <w:rsid w:val="00B819CE"/>
    <w:rsid w:val="00B84710"/>
    <w:rsid w:val="00B86F21"/>
    <w:rsid w:val="00B87F16"/>
    <w:rsid w:val="00B97956"/>
    <w:rsid w:val="00BA2597"/>
    <w:rsid w:val="00BA3A54"/>
    <w:rsid w:val="00BA4D0D"/>
    <w:rsid w:val="00BA7C23"/>
    <w:rsid w:val="00BB0CBD"/>
    <w:rsid w:val="00BB6A94"/>
    <w:rsid w:val="00BC15D9"/>
    <w:rsid w:val="00BC500F"/>
    <w:rsid w:val="00BC5124"/>
    <w:rsid w:val="00BD012E"/>
    <w:rsid w:val="00BD2C98"/>
    <w:rsid w:val="00BD2FF5"/>
    <w:rsid w:val="00BD774B"/>
    <w:rsid w:val="00BE4740"/>
    <w:rsid w:val="00BE5D06"/>
    <w:rsid w:val="00BF306D"/>
    <w:rsid w:val="00BF5226"/>
    <w:rsid w:val="00BF5807"/>
    <w:rsid w:val="00BF5C89"/>
    <w:rsid w:val="00BF626A"/>
    <w:rsid w:val="00BF7547"/>
    <w:rsid w:val="00C00B68"/>
    <w:rsid w:val="00C02A26"/>
    <w:rsid w:val="00C1050A"/>
    <w:rsid w:val="00C10565"/>
    <w:rsid w:val="00C11F2A"/>
    <w:rsid w:val="00C12ADB"/>
    <w:rsid w:val="00C12DB9"/>
    <w:rsid w:val="00C13C43"/>
    <w:rsid w:val="00C22546"/>
    <w:rsid w:val="00C2288A"/>
    <w:rsid w:val="00C30E62"/>
    <w:rsid w:val="00C33266"/>
    <w:rsid w:val="00C355CE"/>
    <w:rsid w:val="00C36372"/>
    <w:rsid w:val="00C41F90"/>
    <w:rsid w:val="00C4274D"/>
    <w:rsid w:val="00C45459"/>
    <w:rsid w:val="00C50156"/>
    <w:rsid w:val="00C5040E"/>
    <w:rsid w:val="00C51F9D"/>
    <w:rsid w:val="00C54227"/>
    <w:rsid w:val="00C56EA1"/>
    <w:rsid w:val="00C57A9F"/>
    <w:rsid w:val="00C617AF"/>
    <w:rsid w:val="00C61D4C"/>
    <w:rsid w:val="00C627C7"/>
    <w:rsid w:val="00C65B25"/>
    <w:rsid w:val="00C708D7"/>
    <w:rsid w:val="00C72917"/>
    <w:rsid w:val="00C74E43"/>
    <w:rsid w:val="00C756D2"/>
    <w:rsid w:val="00C763C4"/>
    <w:rsid w:val="00C8213A"/>
    <w:rsid w:val="00C83807"/>
    <w:rsid w:val="00C85A7D"/>
    <w:rsid w:val="00CA6702"/>
    <w:rsid w:val="00CA6B0B"/>
    <w:rsid w:val="00CA7CA5"/>
    <w:rsid w:val="00CB05DE"/>
    <w:rsid w:val="00CB20CE"/>
    <w:rsid w:val="00CB2429"/>
    <w:rsid w:val="00CB3CC3"/>
    <w:rsid w:val="00CB6F07"/>
    <w:rsid w:val="00CB7B79"/>
    <w:rsid w:val="00CC2161"/>
    <w:rsid w:val="00CC6049"/>
    <w:rsid w:val="00CC62B6"/>
    <w:rsid w:val="00CC6A40"/>
    <w:rsid w:val="00CC6DDD"/>
    <w:rsid w:val="00CD034C"/>
    <w:rsid w:val="00CD20A5"/>
    <w:rsid w:val="00CD3966"/>
    <w:rsid w:val="00CD3DCD"/>
    <w:rsid w:val="00CD62D9"/>
    <w:rsid w:val="00CD722A"/>
    <w:rsid w:val="00CD762F"/>
    <w:rsid w:val="00CE217F"/>
    <w:rsid w:val="00CE5B64"/>
    <w:rsid w:val="00CF0B38"/>
    <w:rsid w:val="00CF1DD4"/>
    <w:rsid w:val="00CF4033"/>
    <w:rsid w:val="00CF4823"/>
    <w:rsid w:val="00CF49BF"/>
    <w:rsid w:val="00CF65E9"/>
    <w:rsid w:val="00CF7709"/>
    <w:rsid w:val="00D0066F"/>
    <w:rsid w:val="00D02560"/>
    <w:rsid w:val="00D0534C"/>
    <w:rsid w:val="00D0650C"/>
    <w:rsid w:val="00D07F80"/>
    <w:rsid w:val="00D1003E"/>
    <w:rsid w:val="00D113D4"/>
    <w:rsid w:val="00D11AC9"/>
    <w:rsid w:val="00D1273F"/>
    <w:rsid w:val="00D13711"/>
    <w:rsid w:val="00D20D12"/>
    <w:rsid w:val="00D23C12"/>
    <w:rsid w:val="00D255C7"/>
    <w:rsid w:val="00D278AC"/>
    <w:rsid w:val="00D33EF8"/>
    <w:rsid w:val="00D344FB"/>
    <w:rsid w:val="00D35C76"/>
    <w:rsid w:val="00D40A55"/>
    <w:rsid w:val="00D40B3E"/>
    <w:rsid w:val="00D40F09"/>
    <w:rsid w:val="00D41616"/>
    <w:rsid w:val="00D43F61"/>
    <w:rsid w:val="00D45B40"/>
    <w:rsid w:val="00D5078B"/>
    <w:rsid w:val="00D507F6"/>
    <w:rsid w:val="00D51391"/>
    <w:rsid w:val="00D51F26"/>
    <w:rsid w:val="00D55F5F"/>
    <w:rsid w:val="00D61417"/>
    <w:rsid w:val="00D61821"/>
    <w:rsid w:val="00D633DD"/>
    <w:rsid w:val="00D63804"/>
    <w:rsid w:val="00D64154"/>
    <w:rsid w:val="00D64965"/>
    <w:rsid w:val="00D654D4"/>
    <w:rsid w:val="00D65659"/>
    <w:rsid w:val="00D66125"/>
    <w:rsid w:val="00D72445"/>
    <w:rsid w:val="00D74CBB"/>
    <w:rsid w:val="00D82A88"/>
    <w:rsid w:val="00D861E1"/>
    <w:rsid w:val="00D9056B"/>
    <w:rsid w:val="00D9329F"/>
    <w:rsid w:val="00D94247"/>
    <w:rsid w:val="00D94B68"/>
    <w:rsid w:val="00DA275B"/>
    <w:rsid w:val="00DA43B9"/>
    <w:rsid w:val="00DA7DC5"/>
    <w:rsid w:val="00DB02C5"/>
    <w:rsid w:val="00DB5ACC"/>
    <w:rsid w:val="00DC05CC"/>
    <w:rsid w:val="00DC0A11"/>
    <w:rsid w:val="00DC490C"/>
    <w:rsid w:val="00DC69E8"/>
    <w:rsid w:val="00DC711B"/>
    <w:rsid w:val="00DD01C4"/>
    <w:rsid w:val="00DD2BA4"/>
    <w:rsid w:val="00DD6E33"/>
    <w:rsid w:val="00DE3011"/>
    <w:rsid w:val="00DE4BDA"/>
    <w:rsid w:val="00DF15C4"/>
    <w:rsid w:val="00DF20E3"/>
    <w:rsid w:val="00DF32FA"/>
    <w:rsid w:val="00DF4ABA"/>
    <w:rsid w:val="00DF5353"/>
    <w:rsid w:val="00DF55DC"/>
    <w:rsid w:val="00DF5FEF"/>
    <w:rsid w:val="00E008BF"/>
    <w:rsid w:val="00E0553C"/>
    <w:rsid w:val="00E07648"/>
    <w:rsid w:val="00E076FC"/>
    <w:rsid w:val="00E07A7E"/>
    <w:rsid w:val="00E12462"/>
    <w:rsid w:val="00E13BF9"/>
    <w:rsid w:val="00E140A8"/>
    <w:rsid w:val="00E14FB0"/>
    <w:rsid w:val="00E20B9C"/>
    <w:rsid w:val="00E20F21"/>
    <w:rsid w:val="00E24587"/>
    <w:rsid w:val="00E25E94"/>
    <w:rsid w:val="00E260B0"/>
    <w:rsid w:val="00E263E8"/>
    <w:rsid w:val="00E268E4"/>
    <w:rsid w:val="00E30777"/>
    <w:rsid w:val="00E42F03"/>
    <w:rsid w:val="00E43B72"/>
    <w:rsid w:val="00E472F0"/>
    <w:rsid w:val="00E475A7"/>
    <w:rsid w:val="00E5185F"/>
    <w:rsid w:val="00E54F4A"/>
    <w:rsid w:val="00E62570"/>
    <w:rsid w:val="00E630CA"/>
    <w:rsid w:val="00E70866"/>
    <w:rsid w:val="00E71F4C"/>
    <w:rsid w:val="00E75D7D"/>
    <w:rsid w:val="00E76106"/>
    <w:rsid w:val="00E76FA9"/>
    <w:rsid w:val="00E806D0"/>
    <w:rsid w:val="00E80957"/>
    <w:rsid w:val="00E81B2D"/>
    <w:rsid w:val="00E81C00"/>
    <w:rsid w:val="00E85D64"/>
    <w:rsid w:val="00E9214F"/>
    <w:rsid w:val="00E94CFE"/>
    <w:rsid w:val="00E97024"/>
    <w:rsid w:val="00E97F20"/>
    <w:rsid w:val="00EA6067"/>
    <w:rsid w:val="00EB3FA5"/>
    <w:rsid w:val="00EC015B"/>
    <w:rsid w:val="00EC3182"/>
    <w:rsid w:val="00EC43D8"/>
    <w:rsid w:val="00EC4CE0"/>
    <w:rsid w:val="00EC6C13"/>
    <w:rsid w:val="00ED0204"/>
    <w:rsid w:val="00EE0524"/>
    <w:rsid w:val="00EE1AB3"/>
    <w:rsid w:val="00EE1EC1"/>
    <w:rsid w:val="00EE2107"/>
    <w:rsid w:val="00EE268A"/>
    <w:rsid w:val="00EE5781"/>
    <w:rsid w:val="00EE6795"/>
    <w:rsid w:val="00EF1A87"/>
    <w:rsid w:val="00EF2B73"/>
    <w:rsid w:val="00EF3278"/>
    <w:rsid w:val="00EF55A9"/>
    <w:rsid w:val="00F023BB"/>
    <w:rsid w:val="00F04F23"/>
    <w:rsid w:val="00F0657E"/>
    <w:rsid w:val="00F113F9"/>
    <w:rsid w:val="00F127B3"/>
    <w:rsid w:val="00F131B4"/>
    <w:rsid w:val="00F1677A"/>
    <w:rsid w:val="00F16A44"/>
    <w:rsid w:val="00F1775B"/>
    <w:rsid w:val="00F201D3"/>
    <w:rsid w:val="00F217A1"/>
    <w:rsid w:val="00F21869"/>
    <w:rsid w:val="00F22D19"/>
    <w:rsid w:val="00F25DB6"/>
    <w:rsid w:val="00F25FE0"/>
    <w:rsid w:val="00F276F7"/>
    <w:rsid w:val="00F31758"/>
    <w:rsid w:val="00F32194"/>
    <w:rsid w:val="00F34029"/>
    <w:rsid w:val="00F344DD"/>
    <w:rsid w:val="00F3684D"/>
    <w:rsid w:val="00F37BB6"/>
    <w:rsid w:val="00F43532"/>
    <w:rsid w:val="00F50812"/>
    <w:rsid w:val="00F53951"/>
    <w:rsid w:val="00F55D13"/>
    <w:rsid w:val="00F56DEA"/>
    <w:rsid w:val="00F65252"/>
    <w:rsid w:val="00F66486"/>
    <w:rsid w:val="00F66827"/>
    <w:rsid w:val="00F706A6"/>
    <w:rsid w:val="00F70A59"/>
    <w:rsid w:val="00F71216"/>
    <w:rsid w:val="00F72C94"/>
    <w:rsid w:val="00F76316"/>
    <w:rsid w:val="00F77620"/>
    <w:rsid w:val="00F8207C"/>
    <w:rsid w:val="00F83062"/>
    <w:rsid w:val="00F838F9"/>
    <w:rsid w:val="00F83D44"/>
    <w:rsid w:val="00FA4B27"/>
    <w:rsid w:val="00FA6396"/>
    <w:rsid w:val="00FB154F"/>
    <w:rsid w:val="00FB3F55"/>
    <w:rsid w:val="00FB4098"/>
    <w:rsid w:val="00FC421C"/>
    <w:rsid w:val="00FC45AB"/>
    <w:rsid w:val="00FC5A6A"/>
    <w:rsid w:val="00FC6612"/>
    <w:rsid w:val="00FC7928"/>
    <w:rsid w:val="00FD0F5E"/>
    <w:rsid w:val="00FD1DC0"/>
    <w:rsid w:val="00FD24E4"/>
    <w:rsid w:val="00FD43F0"/>
    <w:rsid w:val="00FD4B55"/>
    <w:rsid w:val="00FE5A80"/>
    <w:rsid w:val="00FE609C"/>
    <w:rsid w:val="00FF2B81"/>
    <w:rsid w:val="00FF4426"/>
    <w:rsid w:val="00FF592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97F0"/>
  <w15:chartTrackingRefBased/>
  <w15:docId w15:val="{51B76C7E-1CE7-43A6-A5A0-1B39D24E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3F2"/>
    <w:pPr>
      <w:ind w:left="720"/>
      <w:contextualSpacing/>
    </w:pPr>
  </w:style>
  <w:style w:type="character" w:styleId="CommentReference">
    <w:name w:val="annotation reference"/>
    <w:basedOn w:val="DefaultParagraphFont"/>
    <w:uiPriority w:val="99"/>
    <w:semiHidden/>
    <w:unhideWhenUsed/>
    <w:rsid w:val="00571A59"/>
    <w:rPr>
      <w:sz w:val="16"/>
      <w:szCs w:val="16"/>
    </w:rPr>
  </w:style>
  <w:style w:type="paragraph" w:styleId="CommentText">
    <w:name w:val="annotation text"/>
    <w:basedOn w:val="Normal"/>
    <w:link w:val="CommentTextChar"/>
    <w:uiPriority w:val="99"/>
    <w:unhideWhenUsed/>
    <w:rsid w:val="00571A5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71A5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4E9D"/>
    <w:rPr>
      <w:b/>
      <w:bCs/>
      <w:kern w:val="2"/>
      <w14:ligatures w14:val="standardContextual"/>
    </w:rPr>
  </w:style>
  <w:style w:type="character" w:customStyle="1" w:styleId="CommentSubjectChar">
    <w:name w:val="Comment Subject Char"/>
    <w:basedOn w:val="CommentTextChar"/>
    <w:link w:val="CommentSubject"/>
    <w:uiPriority w:val="99"/>
    <w:semiHidden/>
    <w:rsid w:val="00154E9D"/>
    <w:rPr>
      <w:b/>
      <w:bCs/>
      <w:kern w:val="0"/>
      <w:sz w:val="20"/>
      <w:szCs w:val="20"/>
      <w14:ligatures w14:val="none"/>
    </w:rPr>
  </w:style>
  <w:style w:type="paragraph" w:styleId="FootnoteText">
    <w:name w:val="footnote text"/>
    <w:basedOn w:val="Normal"/>
    <w:link w:val="FootnoteTextChar"/>
    <w:uiPriority w:val="99"/>
    <w:semiHidden/>
    <w:unhideWhenUsed/>
    <w:rsid w:val="00CD20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20A5"/>
    <w:rPr>
      <w:sz w:val="20"/>
      <w:szCs w:val="20"/>
    </w:rPr>
  </w:style>
  <w:style w:type="character" w:styleId="FootnoteReference">
    <w:name w:val="footnote reference"/>
    <w:basedOn w:val="DefaultParagraphFont"/>
    <w:uiPriority w:val="99"/>
    <w:semiHidden/>
    <w:unhideWhenUsed/>
    <w:rsid w:val="00CD20A5"/>
    <w:rPr>
      <w:vertAlign w:val="superscript"/>
    </w:rPr>
  </w:style>
  <w:style w:type="paragraph" w:styleId="Revision">
    <w:name w:val="Revision"/>
    <w:hidden/>
    <w:uiPriority w:val="99"/>
    <w:semiHidden/>
    <w:rsid w:val="00A04F8A"/>
    <w:pPr>
      <w:spacing w:after="0" w:line="240" w:lineRule="auto"/>
    </w:pPr>
  </w:style>
  <w:style w:type="paragraph" w:styleId="Header">
    <w:name w:val="header"/>
    <w:basedOn w:val="Normal"/>
    <w:link w:val="HeaderChar"/>
    <w:uiPriority w:val="99"/>
    <w:unhideWhenUsed/>
    <w:rsid w:val="0010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C5C"/>
  </w:style>
  <w:style w:type="paragraph" w:styleId="Footer">
    <w:name w:val="footer"/>
    <w:basedOn w:val="Normal"/>
    <w:link w:val="FooterChar"/>
    <w:uiPriority w:val="99"/>
    <w:unhideWhenUsed/>
    <w:rsid w:val="0010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C5C"/>
  </w:style>
  <w:style w:type="character" w:styleId="Hyperlink">
    <w:name w:val="Hyperlink"/>
    <w:basedOn w:val="DefaultParagraphFont"/>
    <w:uiPriority w:val="99"/>
    <w:unhideWhenUsed/>
    <w:rsid w:val="005269C9"/>
    <w:rPr>
      <w:color w:val="0563C1"/>
      <w:u w:val="single"/>
    </w:rPr>
  </w:style>
  <w:style w:type="character" w:styleId="FollowedHyperlink">
    <w:name w:val="FollowedHyperlink"/>
    <w:basedOn w:val="DefaultParagraphFont"/>
    <w:uiPriority w:val="99"/>
    <w:semiHidden/>
    <w:unhideWhenUsed/>
    <w:rsid w:val="00A76D8D"/>
    <w:rPr>
      <w:color w:val="954F72" w:themeColor="followedHyperlink"/>
      <w:u w:val="single"/>
    </w:rPr>
  </w:style>
  <w:style w:type="character" w:styleId="UnresolvedMention">
    <w:name w:val="Unresolved Mention"/>
    <w:basedOn w:val="DefaultParagraphFont"/>
    <w:uiPriority w:val="99"/>
    <w:semiHidden/>
    <w:unhideWhenUsed/>
    <w:rsid w:val="00A76D8D"/>
    <w:rPr>
      <w:color w:val="605E5C"/>
      <w:shd w:val="clear" w:color="auto" w:fill="E1DFDD"/>
    </w:rPr>
  </w:style>
  <w:style w:type="paragraph" w:customStyle="1" w:styleId="StandaardReferentiegegevens">
    <w:name w:val="Standaard_Referentiegegevens"/>
    <w:basedOn w:val="Normal"/>
    <w:next w:val="Normal"/>
    <w:rsid w:val="004A332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1515">
      <w:bodyDiv w:val="1"/>
      <w:marLeft w:val="0"/>
      <w:marRight w:val="0"/>
      <w:marTop w:val="0"/>
      <w:marBottom w:val="0"/>
      <w:divBdr>
        <w:top w:val="none" w:sz="0" w:space="0" w:color="auto"/>
        <w:left w:val="none" w:sz="0" w:space="0" w:color="auto"/>
        <w:bottom w:val="none" w:sz="0" w:space="0" w:color="auto"/>
        <w:right w:val="none" w:sz="0" w:space="0" w:color="auto"/>
      </w:divBdr>
    </w:div>
    <w:div w:id="514614334">
      <w:bodyDiv w:val="1"/>
      <w:marLeft w:val="0"/>
      <w:marRight w:val="0"/>
      <w:marTop w:val="0"/>
      <w:marBottom w:val="0"/>
      <w:divBdr>
        <w:top w:val="none" w:sz="0" w:space="0" w:color="auto"/>
        <w:left w:val="none" w:sz="0" w:space="0" w:color="auto"/>
        <w:bottom w:val="none" w:sz="0" w:space="0" w:color="auto"/>
        <w:right w:val="none" w:sz="0" w:space="0" w:color="auto"/>
      </w:divBdr>
    </w:div>
    <w:div w:id="923031649">
      <w:bodyDiv w:val="1"/>
      <w:marLeft w:val="0"/>
      <w:marRight w:val="0"/>
      <w:marTop w:val="0"/>
      <w:marBottom w:val="0"/>
      <w:divBdr>
        <w:top w:val="none" w:sz="0" w:space="0" w:color="auto"/>
        <w:left w:val="none" w:sz="0" w:space="0" w:color="auto"/>
        <w:bottom w:val="none" w:sz="0" w:space="0" w:color="auto"/>
        <w:right w:val="none" w:sz="0" w:space="0" w:color="auto"/>
      </w:divBdr>
    </w:div>
    <w:div w:id="955402926">
      <w:bodyDiv w:val="1"/>
      <w:marLeft w:val="0"/>
      <w:marRight w:val="0"/>
      <w:marTop w:val="0"/>
      <w:marBottom w:val="0"/>
      <w:divBdr>
        <w:top w:val="none" w:sz="0" w:space="0" w:color="auto"/>
        <w:left w:val="none" w:sz="0" w:space="0" w:color="auto"/>
        <w:bottom w:val="none" w:sz="0" w:space="0" w:color="auto"/>
        <w:right w:val="none" w:sz="0" w:space="0" w:color="auto"/>
      </w:divBdr>
    </w:div>
    <w:div w:id="1110128841">
      <w:bodyDiv w:val="1"/>
      <w:marLeft w:val="0"/>
      <w:marRight w:val="0"/>
      <w:marTop w:val="0"/>
      <w:marBottom w:val="0"/>
      <w:divBdr>
        <w:top w:val="none" w:sz="0" w:space="0" w:color="auto"/>
        <w:left w:val="none" w:sz="0" w:space="0" w:color="auto"/>
        <w:bottom w:val="none" w:sz="0" w:space="0" w:color="auto"/>
        <w:right w:val="none" w:sz="0" w:space="0" w:color="auto"/>
      </w:divBdr>
      <w:divsChild>
        <w:div w:id="2018460802">
          <w:marLeft w:val="0"/>
          <w:marRight w:val="0"/>
          <w:marTop w:val="0"/>
          <w:marBottom w:val="0"/>
          <w:divBdr>
            <w:top w:val="none" w:sz="0" w:space="0" w:color="auto"/>
            <w:left w:val="none" w:sz="0" w:space="0" w:color="auto"/>
            <w:bottom w:val="none" w:sz="0" w:space="0" w:color="auto"/>
            <w:right w:val="none" w:sz="0" w:space="0" w:color="auto"/>
          </w:divBdr>
        </w:div>
      </w:divsChild>
    </w:div>
    <w:div w:id="1586986720">
      <w:bodyDiv w:val="1"/>
      <w:marLeft w:val="0"/>
      <w:marRight w:val="0"/>
      <w:marTop w:val="0"/>
      <w:marBottom w:val="0"/>
      <w:divBdr>
        <w:top w:val="none" w:sz="0" w:space="0" w:color="auto"/>
        <w:left w:val="none" w:sz="0" w:space="0" w:color="auto"/>
        <w:bottom w:val="none" w:sz="0" w:space="0" w:color="auto"/>
        <w:right w:val="none" w:sz="0" w:space="0" w:color="auto"/>
      </w:divBdr>
    </w:div>
    <w:div w:id="170474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ocuments.un.org/doc/undoc/gen/n24/165/11/pdf/n2416511.pdf" TargetMode="External"/><Relationship Id="rId2" Type="http://schemas.openxmlformats.org/officeDocument/2006/relationships/hyperlink" Target="https://documents.un.org/doc/undoc/gen/n06/465/03/pdf/n0646503.pdf" TargetMode="External"/><Relationship Id="rId1" Type="http://schemas.openxmlformats.org/officeDocument/2006/relationships/hyperlink" Target="https://documents.un.org/doc/undoc/gen/n04/498/92/pdf/n0449892.pdf" TargetMode="External"/><Relationship Id="rId4" Type="http://schemas.openxmlformats.org/officeDocument/2006/relationships/hyperlink" Target="https://data.consilium.europa.eu/doc/document/ST-12-2024-INIT/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1901</ap:Words>
  <ap:Characters>10456</ap:Characters>
  <ap:DocSecurity>0</ap:DocSecurity>
  <ap:Lines>87</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2024-10-09T09:49:00.0000000Z</lastPrinted>
  <dcterms:created xsi:type="dcterms:W3CDTF">2024-10-11T15:38:00.0000000Z</dcterms:created>
  <dcterms:modified xsi:type="dcterms:W3CDTF">2024-10-11T15:38:00.0000000Z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_dlc_DocIdItemGuid">
    <vt:lpwstr>19933892-3ce2-4d6b-909b-cfdf8ae6a227</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