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38A0" w:rsidR="004738A0" w:rsidRDefault="007A61C7" w14:paraId="64B2734D" w14:textId="323B0B81">
      <w:pPr>
        <w:rPr>
          <w:rFonts w:cstheme="minorHAnsi"/>
        </w:rPr>
      </w:pPr>
      <w:r w:rsidRPr="004738A0">
        <w:rPr>
          <w:rFonts w:cstheme="minorHAnsi"/>
        </w:rPr>
        <w:t>28</w:t>
      </w:r>
      <w:r w:rsidRPr="004738A0" w:rsidR="004738A0">
        <w:rPr>
          <w:rFonts w:cstheme="minorHAnsi"/>
        </w:rPr>
        <w:t xml:space="preserve"> </w:t>
      </w:r>
      <w:r w:rsidRPr="004738A0">
        <w:rPr>
          <w:rFonts w:cstheme="minorHAnsi"/>
        </w:rPr>
        <w:t>828</w:t>
      </w:r>
      <w:r w:rsidRPr="004738A0" w:rsidR="004738A0">
        <w:rPr>
          <w:rFonts w:cstheme="minorHAnsi"/>
        </w:rPr>
        <w:tab/>
      </w:r>
      <w:r w:rsidRPr="004738A0" w:rsidR="004738A0">
        <w:rPr>
          <w:rFonts w:cstheme="minorHAnsi"/>
        </w:rPr>
        <w:tab/>
        <w:t>Fraudebestrijding in de zorg</w:t>
      </w:r>
    </w:p>
    <w:p w:rsidRPr="004738A0" w:rsidR="004738A0" w:rsidP="00D80872" w:rsidRDefault="004738A0" w14:paraId="0334C943" w14:textId="77777777">
      <w:pPr>
        <w:rPr>
          <w:rFonts w:cstheme="minorHAnsi"/>
        </w:rPr>
      </w:pPr>
      <w:r w:rsidRPr="004738A0">
        <w:rPr>
          <w:rFonts w:cstheme="minorHAnsi"/>
        </w:rPr>
        <w:t xml:space="preserve">Nr. </w:t>
      </w:r>
      <w:r w:rsidRPr="004738A0" w:rsidR="007A61C7">
        <w:rPr>
          <w:rFonts w:cstheme="minorHAnsi"/>
        </w:rPr>
        <w:t>140</w:t>
      </w:r>
      <w:r w:rsidRPr="004738A0" w:rsidR="00F974CB">
        <w:rPr>
          <w:rFonts w:cstheme="minorHAnsi"/>
        </w:rPr>
        <w:t xml:space="preserve">  </w:t>
      </w:r>
      <w:r w:rsidRPr="004738A0">
        <w:rPr>
          <w:rFonts w:cstheme="minorHAnsi"/>
        </w:rPr>
        <w:tab/>
        <w:t>Brief van de minister van Volksgezondheid, Welzijn en Sport</w:t>
      </w:r>
    </w:p>
    <w:p w:rsidRPr="004738A0" w:rsidR="004738A0" w:rsidP="004738A0" w:rsidRDefault="004738A0" w14:paraId="269B2F84" w14:textId="77777777">
      <w:pPr>
        <w:rPr>
          <w:rFonts w:cstheme="minorHAnsi"/>
        </w:rPr>
      </w:pPr>
      <w:r w:rsidRPr="004738A0">
        <w:rPr>
          <w:rFonts w:cstheme="minorHAnsi"/>
        </w:rPr>
        <w:t>Aan de Voorzitter van de Tweede Kamer der Staten-Generaal</w:t>
      </w:r>
    </w:p>
    <w:p w:rsidRPr="004738A0" w:rsidR="004738A0" w:rsidP="004738A0" w:rsidRDefault="004738A0" w14:paraId="7943E2C4" w14:textId="77777777">
      <w:pPr>
        <w:rPr>
          <w:rFonts w:cstheme="minorHAnsi"/>
        </w:rPr>
      </w:pPr>
      <w:r w:rsidRPr="004738A0">
        <w:rPr>
          <w:rFonts w:cstheme="minorHAnsi"/>
        </w:rPr>
        <w:t>Den Haag, 18 oktober 2024</w:t>
      </w:r>
    </w:p>
    <w:p w:rsidRPr="004738A0" w:rsidR="007A61C7" w:rsidP="004738A0" w:rsidRDefault="007A61C7" w14:paraId="0E0EF092" w14:textId="1E352E74">
      <w:pPr>
        <w:rPr>
          <w:rFonts w:cstheme="minorHAnsi"/>
        </w:rPr>
      </w:pPr>
      <w:r w:rsidRPr="004738A0">
        <w:rPr>
          <w:rFonts w:cstheme="minorHAnsi"/>
        </w:rPr>
        <w:br/>
      </w:r>
      <w:r w:rsidRPr="004738A0">
        <w:rPr>
          <w:rFonts w:cstheme="minorHAnsi"/>
        </w:rPr>
        <w:br/>
        <w:t>Hierbij bied ik u de tweede Jaarbrief van de Taskforce Integriteit Zorgsector (hierna: de TIZ)</w:t>
      </w:r>
      <w:r w:rsidRPr="004738A0">
        <w:rPr>
          <w:rStyle w:val="Voetnootmarkering"/>
          <w:rFonts w:cstheme="minorHAnsi"/>
        </w:rPr>
        <w:footnoteReference w:id="1"/>
      </w:r>
      <w:r w:rsidRPr="004738A0">
        <w:rPr>
          <w:rFonts w:cstheme="minorHAnsi"/>
        </w:rPr>
        <w:t xml:space="preserve"> aan. Hiermee doe ik de toezegging af om uw Kamer eind oktober 2024 de Jaarbrief over de aanpak van zorgfraude toe te sturen.</w:t>
      </w:r>
    </w:p>
    <w:p w:rsidRPr="004738A0" w:rsidR="007A61C7" w:rsidP="007A61C7" w:rsidRDefault="007A61C7" w14:paraId="6E2FCB1B" w14:textId="77777777">
      <w:pPr>
        <w:spacing w:after="0"/>
        <w:rPr>
          <w:rFonts w:cstheme="minorHAnsi"/>
        </w:rPr>
      </w:pPr>
    </w:p>
    <w:p w:rsidRPr="004738A0" w:rsidR="007A61C7" w:rsidP="007A61C7" w:rsidRDefault="007A61C7" w14:paraId="3A8FC23F" w14:textId="77777777">
      <w:pPr>
        <w:spacing w:after="0"/>
        <w:rPr>
          <w:rFonts w:cstheme="minorHAnsi"/>
        </w:rPr>
      </w:pPr>
      <w:r w:rsidRPr="004738A0">
        <w:rPr>
          <w:rFonts w:cstheme="minorHAnsi"/>
        </w:rPr>
        <w:t>De TIZ zet zich gezamenlijk in om zorgfraude te voorkomen, en dit – waar nodig –zo snel mogelijk te stoppen en te bestraffen. De Jaarbrief is ontstaan na een oproep voor meer transparantie over inzet en prestaties in de aanpak van zorgfraude van de Algemene Rekenkamer</w:t>
      </w:r>
      <w:r w:rsidRPr="004738A0">
        <w:rPr>
          <w:rStyle w:val="Voetnootmarkering"/>
          <w:rFonts w:cstheme="minorHAnsi"/>
        </w:rPr>
        <w:footnoteReference w:id="2"/>
      </w:r>
      <w:r w:rsidRPr="004738A0">
        <w:rPr>
          <w:rFonts w:cstheme="minorHAnsi"/>
        </w:rPr>
        <w:t xml:space="preserve">. </w:t>
      </w:r>
      <w:r w:rsidRPr="004738A0">
        <w:rPr>
          <w:rFonts w:cstheme="minorHAnsi"/>
        </w:rPr>
        <w:br/>
      </w:r>
      <w:r w:rsidRPr="004738A0">
        <w:rPr>
          <w:rFonts w:cstheme="minorHAnsi"/>
        </w:rPr>
        <w:br/>
        <w:t>In de bijgaande Jaarbrief treft u de volgende onderwerpen aan:</w:t>
      </w:r>
    </w:p>
    <w:p w:rsidRPr="004738A0" w:rsidR="007A61C7" w:rsidP="007A61C7" w:rsidRDefault="007A61C7" w14:paraId="381BB30B" w14:textId="77777777">
      <w:pPr>
        <w:pStyle w:val="Lijstalinea"/>
        <w:numPr>
          <w:ilvl w:val="0"/>
          <w:numId w:val="1"/>
        </w:numPr>
        <w:suppressAutoHyphens/>
        <w:spacing w:after="0"/>
        <w:rPr>
          <w:rFonts w:cstheme="minorHAnsi"/>
        </w:rPr>
      </w:pPr>
      <w:r w:rsidRPr="004738A0">
        <w:rPr>
          <w:rFonts w:cstheme="minorHAnsi"/>
        </w:rPr>
        <w:t>Paragraaf 1 bevat een inleiding met de hoofdpunten uit de Jaarbrief;</w:t>
      </w:r>
    </w:p>
    <w:p w:rsidRPr="004738A0" w:rsidR="007A61C7" w:rsidP="007A61C7" w:rsidRDefault="007A61C7" w14:paraId="19B083C4" w14:textId="77777777">
      <w:pPr>
        <w:pStyle w:val="Lijstalinea"/>
        <w:numPr>
          <w:ilvl w:val="0"/>
          <w:numId w:val="1"/>
        </w:numPr>
        <w:suppressAutoHyphens/>
        <w:spacing w:after="0"/>
        <w:rPr>
          <w:rFonts w:cstheme="minorHAnsi"/>
        </w:rPr>
      </w:pPr>
      <w:r w:rsidRPr="004738A0">
        <w:rPr>
          <w:rFonts w:cstheme="minorHAnsi"/>
        </w:rPr>
        <w:t>Vervolgens wordt in paragraaf 2 dieper ingegaan op de voortgang van een achttal onderwerpen. Ter illustratie zijn er in aparte kaders een geanonimiseerde casus, een weergave van het dashboard Zicht op Zorgaanbieders en enkele kerncijfers van de TIZ weergegeven.</w:t>
      </w:r>
    </w:p>
    <w:p w:rsidRPr="004738A0" w:rsidR="007A61C7" w:rsidP="007A61C7" w:rsidRDefault="007A61C7" w14:paraId="23BBB6B8" w14:textId="77777777">
      <w:pPr>
        <w:pStyle w:val="Lijstalinea"/>
        <w:numPr>
          <w:ilvl w:val="0"/>
          <w:numId w:val="1"/>
        </w:numPr>
        <w:suppressAutoHyphens/>
        <w:spacing w:after="0"/>
        <w:rPr>
          <w:rFonts w:cstheme="minorHAnsi"/>
        </w:rPr>
      </w:pPr>
      <w:r w:rsidRPr="004738A0">
        <w:rPr>
          <w:rFonts w:cstheme="minorHAnsi"/>
        </w:rPr>
        <w:t>Verder treft u in paragraaf 3 u de zogenoemde signaleringsnotitie aan. Hierin vragen de TIZ-partijen aandacht voor knelpunten uit de praktijk, deze paragraaf is aan VWS gericht en is dus opgesteld door de TIZ partijen zonder VWS.</w:t>
      </w:r>
    </w:p>
    <w:p w:rsidRPr="004738A0" w:rsidR="007A61C7" w:rsidP="007A61C7" w:rsidRDefault="007A61C7" w14:paraId="735D7361" w14:textId="77777777">
      <w:pPr>
        <w:pStyle w:val="Lijstalinea"/>
        <w:numPr>
          <w:ilvl w:val="0"/>
          <w:numId w:val="1"/>
        </w:numPr>
        <w:suppressAutoHyphens/>
        <w:spacing w:after="0"/>
        <w:rPr>
          <w:rFonts w:cstheme="minorHAnsi"/>
        </w:rPr>
      </w:pPr>
      <w:r w:rsidRPr="004738A0">
        <w:rPr>
          <w:rFonts w:cstheme="minorHAnsi"/>
        </w:rPr>
        <w:t xml:space="preserve">De brief sluit in paragraaf 4 af met een conclusie en vooruitblik. </w:t>
      </w:r>
    </w:p>
    <w:p w:rsidRPr="004738A0" w:rsidR="007A61C7" w:rsidP="007A61C7" w:rsidRDefault="007A61C7" w14:paraId="63203577" w14:textId="77777777">
      <w:pPr>
        <w:spacing w:after="0"/>
        <w:rPr>
          <w:rFonts w:cstheme="minorHAnsi"/>
        </w:rPr>
      </w:pPr>
      <w:r w:rsidRPr="004738A0">
        <w:rPr>
          <w:rFonts w:cstheme="minorHAnsi"/>
        </w:rPr>
        <w:t>Hiermee heeft de Jaarbrief dus een gemengd karakter, in de zin dat de signaleringsnotitie onder verantwoordelijkheid van de TIZ partijen met uitzondering van VWS is geschreven, omdat deze notie juist beoogt signalen aan VWS te geven. Een inhoudelijke reactie op de signaleringsnotitie volgt begin 2025, nadat ik gesprekken met de ketenpartners over de benoemde knelpunten heb gevoerd.</w:t>
      </w:r>
    </w:p>
    <w:p w:rsidRPr="004738A0" w:rsidR="007A61C7" w:rsidP="007A61C7" w:rsidRDefault="007A61C7" w14:paraId="65AFFF5A" w14:textId="77777777">
      <w:pPr>
        <w:spacing w:after="0"/>
        <w:rPr>
          <w:rFonts w:cstheme="minorHAnsi"/>
        </w:rPr>
      </w:pPr>
    </w:p>
    <w:p w:rsidRPr="004738A0" w:rsidR="007A61C7" w:rsidP="007A61C7" w:rsidRDefault="007A61C7" w14:paraId="2BE419D4" w14:textId="77777777">
      <w:pPr>
        <w:spacing w:after="0"/>
        <w:rPr>
          <w:rFonts w:cstheme="minorHAnsi"/>
          <w:b/>
          <w:bCs/>
        </w:rPr>
      </w:pPr>
      <w:r w:rsidRPr="004738A0">
        <w:rPr>
          <w:rFonts w:cstheme="minorHAnsi"/>
          <w:b/>
          <w:bCs/>
        </w:rPr>
        <w:t>Tot slot</w:t>
      </w:r>
    </w:p>
    <w:p w:rsidRPr="004738A0" w:rsidR="007A61C7" w:rsidP="007A61C7" w:rsidRDefault="007A61C7" w14:paraId="68BFB6B3" w14:textId="77777777">
      <w:pPr>
        <w:spacing w:after="0"/>
        <w:rPr>
          <w:rFonts w:cstheme="minorHAnsi"/>
        </w:rPr>
      </w:pPr>
      <w:r w:rsidRPr="004738A0">
        <w:rPr>
          <w:rFonts w:cstheme="minorHAnsi"/>
        </w:rPr>
        <w:lastRenderedPageBreak/>
        <w:t xml:space="preserve">Ik wil benadrukken dat het schandalig is als er misbruik wordt gemaakt van publiek geld en patiënten daar de dupe van worden. Het is daarom belangrijk dat de ketenpartners alles op alles blijven zetten om zorgfraude tegen te gaan. Deze Jaarbrief geeft een goed beeld van wat er bereikt is afgelopen jaar. Maar ik geloof dat er meer mogelijk is. Hierover – en over de knelpunten in de Signaleringspargraaf – ga ik met de ketenpartners in gesprek. Uw Kamer zal hierover begin 2025 geïnformeerd worden. </w:t>
      </w:r>
    </w:p>
    <w:p w:rsidRPr="004738A0" w:rsidR="007A61C7" w:rsidP="007A61C7" w:rsidRDefault="007A61C7" w14:paraId="71FA2AAA" w14:textId="77777777">
      <w:pPr>
        <w:pStyle w:val="Huisstijl-Ondertekeningvervolg"/>
        <w:contextualSpacing/>
        <w:rPr>
          <w:rFonts w:asciiTheme="minorHAnsi" w:hAnsiTheme="minorHAnsi" w:cstheme="minorHAnsi"/>
          <w:i w:val="0"/>
          <w:iCs/>
          <w:sz w:val="22"/>
          <w:szCs w:val="22"/>
        </w:rPr>
      </w:pPr>
      <w:bookmarkStart w:name="_Hlk168993446" w:id="0"/>
      <w:bookmarkStart w:name="_Hlk155879847" w:id="1"/>
    </w:p>
    <w:p w:rsidRPr="004738A0" w:rsidR="004738A0" w:rsidP="007A61C7" w:rsidRDefault="004738A0" w14:paraId="22FFF633" w14:textId="77777777">
      <w:pPr>
        <w:pStyle w:val="Huisstijl-Ondertekeningvervolg"/>
        <w:contextualSpacing/>
        <w:rPr>
          <w:rFonts w:asciiTheme="minorHAnsi" w:hAnsiTheme="minorHAnsi" w:cstheme="minorHAnsi"/>
          <w:i w:val="0"/>
          <w:iCs/>
          <w:sz w:val="22"/>
          <w:szCs w:val="22"/>
        </w:rPr>
      </w:pPr>
    </w:p>
    <w:p w:rsidRPr="004738A0" w:rsidR="007A61C7" w:rsidP="004738A0" w:rsidRDefault="004738A0" w14:paraId="32F339AA" w14:textId="1FF4F076">
      <w:pPr>
        <w:pStyle w:val="Geenafstand"/>
        <w:rPr>
          <w:rFonts w:cstheme="minorHAnsi"/>
          <w:i/>
        </w:rPr>
      </w:pPr>
      <w:r w:rsidRPr="004738A0">
        <w:rPr>
          <w:rFonts w:cstheme="minorHAnsi"/>
          <w:iCs/>
        </w:rPr>
        <w:t>D</w:t>
      </w:r>
      <w:r w:rsidRPr="004738A0" w:rsidR="007A61C7">
        <w:rPr>
          <w:rFonts w:cstheme="minorHAnsi"/>
        </w:rPr>
        <w:t>e minister van Volksgezondheid,</w:t>
      </w:r>
      <w:r w:rsidRPr="004738A0">
        <w:rPr>
          <w:rFonts w:cstheme="minorHAnsi"/>
          <w:i/>
        </w:rPr>
        <w:t xml:space="preserve"> </w:t>
      </w:r>
      <w:r w:rsidRPr="004738A0" w:rsidR="007A61C7">
        <w:rPr>
          <w:rFonts w:cstheme="minorHAnsi"/>
        </w:rPr>
        <w:t>Welzijn en Sport,</w:t>
      </w:r>
    </w:p>
    <w:bookmarkEnd w:id="0"/>
    <w:p w:rsidRPr="004738A0" w:rsidR="007A61C7" w:rsidP="004738A0" w:rsidRDefault="004738A0" w14:paraId="11944EFC" w14:textId="48780206">
      <w:pPr>
        <w:pStyle w:val="Geenafstand"/>
        <w:rPr>
          <w:rFonts w:cstheme="minorHAnsi"/>
        </w:rPr>
      </w:pPr>
      <w:r w:rsidRPr="004738A0">
        <w:rPr>
          <w:rFonts w:cstheme="minorHAnsi"/>
        </w:rPr>
        <w:t>M.</w:t>
      </w:r>
      <w:r w:rsidRPr="004738A0" w:rsidR="007A61C7">
        <w:rPr>
          <w:rFonts w:cstheme="minorHAnsi"/>
        </w:rPr>
        <w:t xml:space="preserve"> Agema</w:t>
      </w:r>
    </w:p>
    <w:bookmarkEnd w:id="1"/>
    <w:p w:rsidRPr="004738A0" w:rsidR="007A61C7" w:rsidP="007A61C7" w:rsidRDefault="007A61C7" w14:paraId="01A6CBE7" w14:textId="77777777">
      <w:pPr>
        <w:spacing w:after="0" w:line="240" w:lineRule="auto"/>
        <w:rPr>
          <w:rFonts w:cstheme="minorHAnsi"/>
          <w:noProof/>
        </w:rPr>
      </w:pPr>
    </w:p>
    <w:p w:rsidRPr="004738A0" w:rsidR="007A61C7" w:rsidP="007A61C7" w:rsidRDefault="007A61C7" w14:paraId="76E912CA" w14:textId="77777777">
      <w:pPr>
        <w:spacing w:after="0" w:line="240" w:lineRule="auto"/>
        <w:rPr>
          <w:rFonts w:cstheme="minorHAnsi"/>
          <w:noProof/>
        </w:rPr>
      </w:pPr>
    </w:p>
    <w:p w:rsidRPr="004738A0" w:rsidR="00461FBC" w:rsidP="007A61C7" w:rsidRDefault="00461FBC" w14:paraId="6682C039" w14:textId="77777777">
      <w:pPr>
        <w:spacing w:after="0"/>
        <w:rPr>
          <w:rFonts w:cstheme="minorHAnsi"/>
        </w:rPr>
      </w:pPr>
    </w:p>
    <w:sectPr w:rsidRPr="004738A0" w:rsidR="00461FBC" w:rsidSect="00193F05">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DE2F" w14:textId="77777777" w:rsidR="007A61C7" w:rsidRDefault="007A61C7" w:rsidP="007A61C7">
      <w:pPr>
        <w:spacing w:after="0" w:line="240" w:lineRule="auto"/>
      </w:pPr>
      <w:r>
        <w:separator/>
      </w:r>
    </w:p>
  </w:endnote>
  <w:endnote w:type="continuationSeparator" w:id="0">
    <w:p w14:paraId="1412C584" w14:textId="77777777" w:rsidR="007A61C7" w:rsidRDefault="007A61C7" w:rsidP="007A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9312" w14:textId="77777777" w:rsidR="007A61C7" w:rsidRPr="007A61C7" w:rsidRDefault="007A61C7" w:rsidP="007A61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9782" w14:textId="77777777" w:rsidR="007A61C7" w:rsidRPr="007A61C7" w:rsidRDefault="007A61C7" w:rsidP="007A61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2CA2" w14:textId="77777777" w:rsidR="007A61C7" w:rsidRPr="007A61C7" w:rsidRDefault="007A61C7" w:rsidP="007A61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754A" w14:textId="77777777" w:rsidR="007A61C7" w:rsidRDefault="007A61C7" w:rsidP="007A61C7">
      <w:pPr>
        <w:spacing w:after="0" w:line="240" w:lineRule="auto"/>
      </w:pPr>
      <w:r>
        <w:separator/>
      </w:r>
    </w:p>
  </w:footnote>
  <w:footnote w:type="continuationSeparator" w:id="0">
    <w:p w14:paraId="25F4153D" w14:textId="77777777" w:rsidR="007A61C7" w:rsidRDefault="007A61C7" w:rsidP="007A61C7">
      <w:pPr>
        <w:spacing w:after="0" w:line="240" w:lineRule="auto"/>
      </w:pPr>
      <w:r>
        <w:continuationSeparator/>
      </w:r>
    </w:p>
  </w:footnote>
  <w:footnote w:id="1">
    <w:p w14:paraId="49368458" w14:textId="77777777" w:rsidR="007A61C7" w:rsidRPr="004738A0" w:rsidRDefault="007A61C7" w:rsidP="007A61C7">
      <w:pPr>
        <w:pStyle w:val="Voetnoottekst"/>
        <w:rPr>
          <w:rFonts w:cstheme="minorHAnsi"/>
        </w:rPr>
      </w:pPr>
      <w:r w:rsidRPr="004738A0">
        <w:rPr>
          <w:rStyle w:val="Voetnootmarkering"/>
          <w:rFonts w:cstheme="minorHAnsi"/>
        </w:rPr>
        <w:footnoteRef/>
      </w:r>
      <w:r w:rsidRPr="004738A0">
        <w:rPr>
          <w:rFonts w:cstheme="minorHAnsi"/>
        </w:rPr>
        <w:t xml:space="preserve"> De volgende partijen zijn verenigd in de TIZ: Nederlandse Zorgautoriteit (NZa), Inspectie voor de Gezondheidszorg en Jeugd (IGJ), Zorgverzekeraars Nederland (ZN), Nederlandse Arbeidsinspectie (NLA), Belastingdienst, Openbaar Ministerie (OM), Centrum Indicatiestelling Zorg (CIZ), Sociale Verzekeringsbank (SVB), Vereniging van Nederlandse Gemeenten (VNG) en het Ministerie van Volksgezondheid, Welzijn en Sport (VWS).</w:t>
      </w:r>
    </w:p>
  </w:footnote>
  <w:footnote w:id="2">
    <w:p w14:paraId="4B800C91" w14:textId="77777777" w:rsidR="007A61C7" w:rsidRPr="004738A0" w:rsidRDefault="007A61C7" w:rsidP="007A61C7">
      <w:pPr>
        <w:pStyle w:val="Voetnoottekst"/>
        <w:rPr>
          <w:rFonts w:cstheme="minorHAnsi"/>
        </w:rPr>
      </w:pPr>
      <w:r w:rsidRPr="004738A0">
        <w:rPr>
          <w:rStyle w:val="Voetnootmarkering"/>
          <w:rFonts w:cstheme="minorHAnsi"/>
        </w:rPr>
        <w:footnoteRef/>
      </w:r>
      <w:r w:rsidRPr="004738A0">
        <w:rPr>
          <w:rFonts w:cstheme="minorHAnsi"/>
        </w:rPr>
        <w:t xml:space="preserve"> Zie rapport ‘Een zorgelijk gebrek aan daadkracht – onderzoek naar de effectiviteit van zorgfraudebestrijding’.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4309" w14:textId="77777777" w:rsidR="007A61C7" w:rsidRPr="007A61C7" w:rsidRDefault="007A61C7" w:rsidP="007A61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417" w14:textId="77777777" w:rsidR="007A61C7" w:rsidRPr="007A61C7" w:rsidRDefault="007A61C7" w:rsidP="007A61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5281" w14:textId="77777777" w:rsidR="007A61C7" w:rsidRPr="007A61C7" w:rsidRDefault="007A61C7" w:rsidP="007A61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7A6"/>
    <w:multiLevelType w:val="hybridMultilevel"/>
    <w:tmpl w:val="47ACE8EA"/>
    <w:lvl w:ilvl="0" w:tplc="9BF81E34">
      <w:start w:val="3"/>
      <w:numFmt w:val="bullet"/>
      <w:lvlText w:val="-"/>
      <w:lvlJc w:val="left"/>
      <w:pPr>
        <w:ind w:left="720" w:hanging="360"/>
      </w:pPr>
      <w:rPr>
        <w:rFonts w:ascii="Verdana" w:eastAsia="DejaVu Sans" w:hAnsi="Verdana" w:cs="Lohit Hindi" w:hint="default"/>
      </w:rPr>
    </w:lvl>
    <w:lvl w:ilvl="1" w:tplc="3056D98A" w:tentative="1">
      <w:start w:val="1"/>
      <w:numFmt w:val="bullet"/>
      <w:lvlText w:val="o"/>
      <w:lvlJc w:val="left"/>
      <w:pPr>
        <w:ind w:left="1440" w:hanging="360"/>
      </w:pPr>
      <w:rPr>
        <w:rFonts w:ascii="Courier New" w:hAnsi="Courier New" w:cs="Courier New" w:hint="default"/>
      </w:rPr>
    </w:lvl>
    <w:lvl w:ilvl="2" w:tplc="2F5A1B3E" w:tentative="1">
      <w:start w:val="1"/>
      <w:numFmt w:val="bullet"/>
      <w:lvlText w:val=""/>
      <w:lvlJc w:val="left"/>
      <w:pPr>
        <w:ind w:left="2160" w:hanging="360"/>
      </w:pPr>
      <w:rPr>
        <w:rFonts w:ascii="Wingdings" w:hAnsi="Wingdings" w:hint="default"/>
      </w:rPr>
    </w:lvl>
    <w:lvl w:ilvl="3" w:tplc="75744384" w:tentative="1">
      <w:start w:val="1"/>
      <w:numFmt w:val="bullet"/>
      <w:lvlText w:val=""/>
      <w:lvlJc w:val="left"/>
      <w:pPr>
        <w:ind w:left="2880" w:hanging="360"/>
      </w:pPr>
      <w:rPr>
        <w:rFonts w:ascii="Symbol" w:hAnsi="Symbol" w:hint="default"/>
      </w:rPr>
    </w:lvl>
    <w:lvl w:ilvl="4" w:tplc="A31CFEE0" w:tentative="1">
      <w:start w:val="1"/>
      <w:numFmt w:val="bullet"/>
      <w:lvlText w:val="o"/>
      <w:lvlJc w:val="left"/>
      <w:pPr>
        <w:ind w:left="3600" w:hanging="360"/>
      </w:pPr>
      <w:rPr>
        <w:rFonts w:ascii="Courier New" w:hAnsi="Courier New" w:cs="Courier New" w:hint="default"/>
      </w:rPr>
    </w:lvl>
    <w:lvl w:ilvl="5" w:tplc="7A429ECA" w:tentative="1">
      <w:start w:val="1"/>
      <w:numFmt w:val="bullet"/>
      <w:lvlText w:val=""/>
      <w:lvlJc w:val="left"/>
      <w:pPr>
        <w:ind w:left="4320" w:hanging="360"/>
      </w:pPr>
      <w:rPr>
        <w:rFonts w:ascii="Wingdings" w:hAnsi="Wingdings" w:hint="default"/>
      </w:rPr>
    </w:lvl>
    <w:lvl w:ilvl="6" w:tplc="21D67CD0" w:tentative="1">
      <w:start w:val="1"/>
      <w:numFmt w:val="bullet"/>
      <w:lvlText w:val=""/>
      <w:lvlJc w:val="left"/>
      <w:pPr>
        <w:ind w:left="5040" w:hanging="360"/>
      </w:pPr>
      <w:rPr>
        <w:rFonts w:ascii="Symbol" w:hAnsi="Symbol" w:hint="default"/>
      </w:rPr>
    </w:lvl>
    <w:lvl w:ilvl="7" w:tplc="B6F21932" w:tentative="1">
      <w:start w:val="1"/>
      <w:numFmt w:val="bullet"/>
      <w:lvlText w:val="o"/>
      <w:lvlJc w:val="left"/>
      <w:pPr>
        <w:ind w:left="5760" w:hanging="360"/>
      </w:pPr>
      <w:rPr>
        <w:rFonts w:ascii="Courier New" w:hAnsi="Courier New" w:cs="Courier New" w:hint="default"/>
      </w:rPr>
    </w:lvl>
    <w:lvl w:ilvl="8" w:tplc="DC1E090A" w:tentative="1">
      <w:start w:val="1"/>
      <w:numFmt w:val="bullet"/>
      <w:lvlText w:val=""/>
      <w:lvlJc w:val="left"/>
      <w:pPr>
        <w:ind w:left="6480" w:hanging="360"/>
      </w:pPr>
      <w:rPr>
        <w:rFonts w:ascii="Wingdings" w:hAnsi="Wingdings" w:hint="default"/>
      </w:rPr>
    </w:lvl>
  </w:abstractNum>
  <w:num w:numId="1" w16cid:durableId="189303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C7"/>
    <w:rsid w:val="00193F05"/>
    <w:rsid w:val="00461FBC"/>
    <w:rsid w:val="004738A0"/>
    <w:rsid w:val="007A61C7"/>
    <w:rsid w:val="00F97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DB016"/>
  <w15:chartTrackingRefBased/>
  <w15:docId w15:val="{7E656CE1-8122-4A08-BC39-FEC8A24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7A61C7"/>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A61C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7A61C7"/>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7A61C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A61C7"/>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7A61C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A61C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A61C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7A61C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7A61C7"/>
    <w:rPr>
      <w:i/>
    </w:rPr>
  </w:style>
  <w:style w:type="paragraph" w:customStyle="1" w:styleId="Huisstijl-Paginanummer">
    <w:name w:val="Huisstijl - Paginanummer"/>
    <w:basedOn w:val="Standaard"/>
    <w:rsid w:val="007A61C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A61C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A61C7"/>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7A61C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7A61C7"/>
    <w:pPr>
      <w:ind w:left="720"/>
      <w:contextualSpacing/>
    </w:pPr>
    <w:rPr>
      <w14:ligatures w14:val="none"/>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nhideWhenUsed/>
    <w:qFormat/>
    <w:rsid w:val="007A61C7"/>
    <w:pPr>
      <w:spacing w:after="0" w:line="240" w:lineRule="auto"/>
    </w:pPr>
    <w:rPr>
      <w:sz w:val="20"/>
      <w:szCs w:val="20"/>
      <w14:ligatures w14:val="none"/>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rsid w:val="007A61C7"/>
    <w:rPr>
      <w:sz w:val="20"/>
      <w:szCs w:val="20"/>
      <w14:ligatures w14:val="none"/>
    </w:rPr>
  </w:style>
  <w:style w:type="character" w:styleId="Voetnootmarkering">
    <w:name w:val="footnote reference"/>
    <w:aliases w:val="Footnote Reference Superscript,Kop 4 Char1,Voetnootmarkering NZa"/>
    <w:basedOn w:val="Standaardalinea-lettertype"/>
    <w:uiPriority w:val="99"/>
    <w:unhideWhenUsed/>
    <w:qFormat/>
    <w:rsid w:val="007A61C7"/>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7A61C7"/>
    <w:rPr>
      <w14:ligatures w14:val="none"/>
    </w:rPr>
  </w:style>
  <w:style w:type="paragraph" w:styleId="Voettekst">
    <w:name w:val="footer"/>
    <w:basedOn w:val="Standaard"/>
    <w:link w:val="VoettekstChar"/>
    <w:uiPriority w:val="99"/>
    <w:unhideWhenUsed/>
    <w:rsid w:val="007A61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61C7"/>
  </w:style>
  <w:style w:type="paragraph" w:styleId="Geenafstand">
    <w:name w:val="No Spacing"/>
    <w:uiPriority w:val="1"/>
    <w:qFormat/>
    <w:rsid w:val="00473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360</ap:Words>
  <ap:Characters>1981</ap:Characters>
  <ap:DocSecurity>0</ap:DocSecurity>
  <ap:Lines>16</ap:Lines>
  <ap:Paragraphs>4</ap:Paragraphs>
  <ap:ScaleCrop>false</ap:ScaleCrop>
  <ap:LinksUpToDate>false</ap:LinksUpToDate>
  <ap:CharactersWithSpaces>2337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2024-10-22T08:39:00.0000000Z</dcterms:created>
  <dcterms:modified xsi:type="dcterms:W3CDTF">2024-10-22T08:39:00.0000000Z</dcterms:modified>
  <version/>
  <category/>
</coreProperties>
</file>