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6F67130E" w:rsidP="6F67130E" w:rsidRDefault="6F67130E" w14:paraId="74DFD5B9" w14:textId="17A694F0">
      <w:pPr>
        <w:jc w:val="center"/>
      </w:pPr>
      <w:bookmarkStart w:name="_GoBack" w:id="0"/>
      <w:bookmarkEnd w:id="0"/>
      <w:r w:rsidRPr="6F67130E">
        <w:rPr>
          <w:rFonts w:ascii="Verdana" w:hAnsi="Verdana" w:eastAsia="Verdana" w:cs="Verdana"/>
          <w:b/>
          <w:bCs/>
          <w:sz w:val="24"/>
          <w:szCs w:val="24"/>
        </w:rPr>
        <w:t>Verslag van de formele bijeenkomst</w:t>
      </w:r>
    </w:p>
    <w:p w:rsidR="6F67130E" w:rsidP="6F67130E" w:rsidRDefault="6F67130E" w14:paraId="3DE2BF22" w14:textId="0FE34430">
      <w:pPr>
        <w:jc w:val="center"/>
      </w:pPr>
      <w:r w:rsidRPr="6F67130E">
        <w:rPr>
          <w:rFonts w:ascii="Verdana" w:hAnsi="Verdana" w:eastAsia="Verdana" w:cs="Verdana"/>
          <w:b/>
          <w:bCs/>
          <w:sz w:val="24"/>
          <w:szCs w:val="24"/>
        </w:rPr>
        <w:t>van de Raad Justitie en Binnenlandse Zaken,</w:t>
      </w:r>
    </w:p>
    <w:p w:rsidR="6F67130E" w:rsidP="6F67130E" w:rsidRDefault="6F67130E" w14:paraId="089BE0C7" w14:textId="73B5C773">
      <w:pPr>
        <w:jc w:val="center"/>
      </w:pPr>
      <w:r w:rsidRPr="6F67130E">
        <w:rPr>
          <w:rFonts w:ascii="Verdana" w:hAnsi="Verdana" w:eastAsia="Verdana" w:cs="Verdana"/>
          <w:b/>
          <w:bCs/>
          <w:sz w:val="24"/>
          <w:szCs w:val="24"/>
        </w:rPr>
        <w:t>10 en 11 oktober 2024</w:t>
      </w:r>
    </w:p>
    <w:p w:rsidR="6F67130E" w:rsidP="0007586E" w:rsidRDefault="6F67130E" w14:paraId="0A6A2377" w14:textId="45E416C5">
      <w:pPr>
        <w:pStyle w:val="Lijstalinea"/>
        <w:numPr>
          <w:ilvl w:val="0"/>
          <w:numId w:val="28"/>
        </w:numPr>
        <w:ind w:left="284"/>
      </w:pPr>
      <w:r w:rsidRPr="6F67130E">
        <w:rPr>
          <w:rFonts w:ascii="Verdana" w:hAnsi="Verdana" w:eastAsia="Verdana" w:cs="Verdana"/>
          <w:b/>
          <w:bCs/>
          <w:sz w:val="24"/>
          <w:szCs w:val="24"/>
        </w:rPr>
        <w:t xml:space="preserve">Binnenlandse Zaken </w:t>
      </w:r>
    </w:p>
    <w:p w:rsidR="6F67130E" w:rsidRDefault="6F67130E" w14:paraId="76D42B8B" w14:textId="316C0A1E">
      <w:r w:rsidRPr="6F67130E">
        <w:rPr>
          <w:rFonts w:ascii="Verdana" w:hAnsi="Verdana" w:eastAsia="Verdana" w:cs="Verdana"/>
          <w:b/>
          <w:bCs/>
          <w:sz w:val="18"/>
          <w:szCs w:val="18"/>
        </w:rPr>
        <w:t xml:space="preserve"> </w:t>
      </w:r>
    </w:p>
    <w:p w:rsidR="6F67130E" w:rsidRDefault="6F67130E" w14:paraId="15DEC5D0" w14:textId="041651E9">
      <w:pPr>
        <w:rPr>
          <w:rFonts w:ascii="Verdana" w:hAnsi="Verdana" w:eastAsia="Verdana" w:cs="Verdana"/>
          <w:b/>
          <w:bCs/>
          <w:sz w:val="18"/>
          <w:szCs w:val="18"/>
        </w:rPr>
      </w:pPr>
      <w:r w:rsidRPr="6F67130E">
        <w:rPr>
          <w:rFonts w:ascii="Verdana" w:hAnsi="Verdana" w:eastAsia="Verdana" w:cs="Verdana"/>
          <w:b/>
          <w:bCs/>
          <w:sz w:val="18"/>
          <w:szCs w:val="18"/>
        </w:rPr>
        <w:t>Belangrijkste resultaten:</w:t>
      </w:r>
      <w:r w:rsidR="00D22D2A">
        <w:rPr>
          <w:rFonts w:ascii="Verdana" w:hAnsi="Verdana" w:eastAsia="Verdana" w:cs="Verdana"/>
          <w:b/>
          <w:bCs/>
          <w:sz w:val="18"/>
          <w:szCs w:val="18"/>
        </w:rPr>
        <w:br/>
      </w:r>
    </w:p>
    <w:p w:rsidRPr="00C1390F" w:rsidR="00437682" w:rsidP="00D22D2A" w:rsidRDefault="00BE7412" w14:paraId="1A00DF69" w14:textId="0BBE1703">
      <w:pPr>
        <w:pStyle w:val="Lijstalinea"/>
        <w:numPr>
          <w:ilvl w:val="0"/>
          <w:numId w:val="30"/>
        </w:numPr>
        <w:rPr>
          <w:rFonts w:ascii="Verdana" w:hAnsi="Verdana" w:eastAsia="Verdana" w:cs="Verdana"/>
          <w:sz w:val="18"/>
          <w:szCs w:val="18"/>
        </w:rPr>
      </w:pPr>
      <w:r>
        <w:rPr>
          <w:rFonts w:ascii="Verdana" w:hAnsi="Verdana" w:eastAsia="Verdana" w:cs="Verdana"/>
          <w:sz w:val="18"/>
          <w:szCs w:val="18"/>
        </w:rPr>
        <w:t xml:space="preserve">De </w:t>
      </w:r>
      <w:r w:rsidRPr="00437682" w:rsidR="00437682">
        <w:rPr>
          <w:rFonts w:ascii="Verdana" w:hAnsi="Verdana" w:eastAsia="Verdana" w:cs="Verdana"/>
          <w:sz w:val="18"/>
          <w:szCs w:val="18"/>
        </w:rPr>
        <w:t>JBZ-Raad</w:t>
      </w:r>
      <w:r>
        <w:rPr>
          <w:rFonts w:ascii="Verdana" w:hAnsi="Verdana" w:eastAsia="Verdana" w:cs="Verdana"/>
          <w:sz w:val="18"/>
          <w:szCs w:val="18"/>
        </w:rPr>
        <w:t xml:space="preserve"> sprak brede steun uit voor verdere inzet op weerbare buitengrenzen van het S</w:t>
      </w:r>
      <w:r w:rsidRPr="00BE7412" w:rsidR="00C1390F">
        <w:rPr>
          <w:rFonts w:ascii="Verdana" w:hAnsi="Verdana" w:eastAsia="Verdana" w:cs="Verdana"/>
          <w:sz w:val="18"/>
          <w:szCs w:val="18"/>
        </w:rPr>
        <w:t xml:space="preserve">chengengebied, </w:t>
      </w:r>
      <w:r w:rsidRPr="00BE7412">
        <w:rPr>
          <w:rFonts w:ascii="Verdana" w:hAnsi="Verdana" w:eastAsia="Verdana" w:cs="Verdana"/>
          <w:sz w:val="18"/>
          <w:szCs w:val="18"/>
        </w:rPr>
        <w:t>het verbeteren van terugkeer en</w:t>
      </w:r>
      <w:r w:rsidR="00CC2B37">
        <w:rPr>
          <w:rFonts w:ascii="Verdana" w:hAnsi="Verdana" w:eastAsia="Verdana" w:cs="Verdana"/>
          <w:sz w:val="18"/>
          <w:szCs w:val="18"/>
        </w:rPr>
        <w:t xml:space="preserve"> het versterken van de</w:t>
      </w:r>
      <w:r w:rsidRPr="00BE7412">
        <w:rPr>
          <w:rFonts w:ascii="Verdana" w:hAnsi="Verdana" w:eastAsia="Verdana" w:cs="Verdana"/>
          <w:sz w:val="18"/>
          <w:szCs w:val="18"/>
        </w:rPr>
        <w:t xml:space="preserve"> interne veiligheid van het Schengengebied.</w:t>
      </w:r>
    </w:p>
    <w:p w:rsidRPr="00BE7412" w:rsidR="00C1390F" w:rsidP="00D22D2A" w:rsidRDefault="00C1390F" w14:paraId="34B72E0F" w14:textId="35544495">
      <w:pPr>
        <w:pStyle w:val="Lijstalinea"/>
        <w:numPr>
          <w:ilvl w:val="0"/>
          <w:numId w:val="30"/>
        </w:numPr>
        <w:rPr>
          <w:rFonts w:ascii="Verdana" w:hAnsi="Verdana" w:eastAsia="Verdana" w:cs="Verdana"/>
          <w:sz w:val="18"/>
          <w:szCs w:val="18"/>
        </w:rPr>
      </w:pPr>
      <w:r>
        <w:rPr>
          <w:rFonts w:ascii="Verdana" w:hAnsi="Verdana" w:eastAsia="Verdana" w:cs="Verdana"/>
          <w:position w:val="-1"/>
          <w:sz w:val="18"/>
          <w:szCs w:val="18"/>
        </w:rPr>
        <w:t>De Commissie</w:t>
      </w:r>
      <w:r w:rsidR="008D4C65">
        <w:rPr>
          <w:rFonts w:ascii="Verdana" w:hAnsi="Verdana" w:eastAsia="Verdana" w:cs="Verdana"/>
          <w:position w:val="-1"/>
          <w:sz w:val="18"/>
          <w:szCs w:val="18"/>
        </w:rPr>
        <w:t xml:space="preserve"> </w:t>
      </w:r>
      <w:r w:rsidR="006F5A27">
        <w:rPr>
          <w:rFonts w:ascii="Verdana" w:hAnsi="Verdana" w:eastAsia="Verdana" w:cs="Verdana"/>
          <w:position w:val="-1"/>
          <w:sz w:val="18"/>
          <w:szCs w:val="18"/>
        </w:rPr>
        <w:t>kondigde aan verder te zullen</w:t>
      </w:r>
      <w:r w:rsidR="00BE7412">
        <w:rPr>
          <w:rFonts w:ascii="Verdana" w:hAnsi="Verdana" w:eastAsia="Verdana" w:cs="Verdana"/>
          <w:position w:val="-1"/>
          <w:sz w:val="18"/>
          <w:szCs w:val="18"/>
        </w:rPr>
        <w:t xml:space="preserve"> werken a</w:t>
      </w:r>
      <w:r w:rsidR="008D4C65">
        <w:rPr>
          <w:rFonts w:ascii="Verdana" w:hAnsi="Verdana" w:eastAsia="Verdana" w:cs="Verdana"/>
          <w:position w:val="-1"/>
          <w:sz w:val="18"/>
          <w:szCs w:val="18"/>
        </w:rPr>
        <w:t>an de implementatie van het Entry en Exit Systeem (EES) en</w:t>
      </w:r>
      <w:r w:rsidR="00BE7412">
        <w:rPr>
          <w:rFonts w:ascii="Verdana" w:hAnsi="Verdana" w:eastAsia="Verdana" w:cs="Verdana"/>
          <w:position w:val="-1"/>
          <w:sz w:val="18"/>
          <w:szCs w:val="18"/>
        </w:rPr>
        <w:t xml:space="preserve"> daarbij </w:t>
      </w:r>
      <w:r w:rsidR="008D4C65">
        <w:rPr>
          <w:rFonts w:ascii="Verdana" w:hAnsi="Verdana" w:eastAsia="Verdana" w:cs="Verdana"/>
          <w:position w:val="-1"/>
          <w:sz w:val="18"/>
          <w:szCs w:val="18"/>
        </w:rPr>
        <w:t xml:space="preserve">een </w:t>
      </w:r>
      <w:r w:rsidR="00EF3A96">
        <w:rPr>
          <w:rFonts w:ascii="Verdana" w:hAnsi="Verdana" w:eastAsia="Verdana" w:cs="Verdana"/>
          <w:position w:val="-1"/>
          <w:sz w:val="18"/>
          <w:szCs w:val="18"/>
        </w:rPr>
        <w:t>ge</w:t>
      </w:r>
      <w:r w:rsidR="008D4C65">
        <w:rPr>
          <w:rFonts w:ascii="Verdana" w:hAnsi="Verdana" w:eastAsia="Verdana" w:cs="Verdana"/>
          <w:position w:val="-1"/>
          <w:sz w:val="18"/>
          <w:szCs w:val="18"/>
        </w:rPr>
        <w:t>faseerde start</w:t>
      </w:r>
      <w:r w:rsidR="006F5A27">
        <w:rPr>
          <w:rFonts w:ascii="Verdana" w:hAnsi="Verdana" w:eastAsia="Verdana" w:cs="Verdana"/>
          <w:position w:val="-1"/>
          <w:sz w:val="18"/>
          <w:szCs w:val="18"/>
        </w:rPr>
        <w:t xml:space="preserve"> te</w:t>
      </w:r>
      <w:r w:rsidR="00BE7412">
        <w:rPr>
          <w:rFonts w:ascii="Verdana" w:hAnsi="Verdana" w:eastAsia="Verdana" w:cs="Verdana"/>
          <w:position w:val="-1"/>
          <w:sz w:val="18"/>
          <w:szCs w:val="18"/>
        </w:rPr>
        <w:t xml:space="preserve"> onderzoeken,</w:t>
      </w:r>
      <w:r w:rsidR="008D4C65">
        <w:rPr>
          <w:rFonts w:ascii="Verdana" w:hAnsi="Verdana" w:eastAsia="Verdana" w:cs="Verdana"/>
          <w:position w:val="-1"/>
          <w:sz w:val="18"/>
          <w:szCs w:val="18"/>
        </w:rPr>
        <w:t xml:space="preserve"> </w:t>
      </w:r>
      <w:r w:rsidR="006F5A27">
        <w:rPr>
          <w:rFonts w:ascii="Verdana" w:hAnsi="Verdana" w:eastAsia="Verdana" w:cs="Verdana"/>
          <w:position w:val="-1"/>
          <w:sz w:val="18"/>
          <w:szCs w:val="18"/>
        </w:rPr>
        <w:t>en kreeg daarvoor</w:t>
      </w:r>
      <w:r w:rsidR="00BE7412">
        <w:rPr>
          <w:rFonts w:ascii="Verdana" w:hAnsi="Verdana" w:eastAsia="Verdana" w:cs="Verdana"/>
          <w:position w:val="-1"/>
          <w:sz w:val="18"/>
          <w:szCs w:val="18"/>
        </w:rPr>
        <w:t xml:space="preserve"> steun van de JBZ-Raad. </w:t>
      </w:r>
    </w:p>
    <w:p w:rsidRPr="00437682" w:rsidR="00BE7412" w:rsidP="00D22D2A" w:rsidRDefault="006F5A27" w14:paraId="41390946" w14:textId="704E2194">
      <w:pPr>
        <w:pStyle w:val="Lijstalinea"/>
        <w:numPr>
          <w:ilvl w:val="0"/>
          <w:numId w:val="30"/>
        </w:numPr>
        <w:rPr>
          <w:rFonts w:ascii="Verdana" w:hAnsi="Verdana" w:eastAsia="Verdana" w:cs="Verdana"/>
          <w:sz w:val="18"/>
          <w:szCs w:val="18"/>
        </w:rPr>
      </w:pPr>
      <w:r>
        <w:rPr>
          <w:rFonts w:ascii="Verdana" w:hAnsi="Verdana"/>
          <w:sz w:val="18"/>
          <w:szCs w:val="18"/>
        </w:rPr>
        <w:t xml:space="preserve">De JBZ-Raad benadrukte de </w:t>
      </w:r>
      <w:r w:rsidR="00BE7412">
        <w:rPr>
          <w:rFonts w:ascii="Verdana" w:hAnsi="Verdana"/>
          <w:sz w:val="18"/>
          <w:szCs w:val="18"/>
        </w:rPr>
        <w:t>noodzaak om het EU-terugkeerbeleid te verbeteren</w:t>
      </w:r>
      <w:r w:rsidR="00CC2B37">
        <w:rPr>
          <w:rFonts w:ascii="Verdana" w:hAnsi="Verdana"/>
          <w:sz w:val="18"/>
          <w:szCs w:val="18"/>
        </w:rPr>
        <w:t>. H</w:t>
      </w:r>
      <w:r w:rsidR="00BE7412">
        <w:rPr>
          <w:rFonts w:ascii="Verdana" w:hAnsi="Verdana"/>
          <w:sz w:val="18"/>
          <w:szCs w:val="18"/>
        </w:rPr>
        <w:t xml:space="preserve">et non-paper dat Nederland samen met Oostenrijk </w:t>
      </w:r>
      <w:r>
        <w:rPr>
          <w:rFonts w:ascii="Verdana" w:hAnsi="Verdana"/>
          <w:sz w:val="18"/>
          <w:szCs w:val="18"/>
        </w:rPr>
        <w:t xml:space="preserve">hierover </w:t>
      </w:r>
      <w:r w:rsidR="00BE7412">
        <w:rPr>
          <w:rFonts w:ascii="Verdana" w:hAnsi="Verdana"/>
          <w:sz w:val="18"/>
          <w:szCs w:val="18"/>
        </w:rPr>
        <w:t>presenteerde</w:t>
      </w:r>
      <w:r>
        <w:rPr>
          <w:rFonts w:ascii="Verdana" w:hAnsi="Verdana"/>
          <w:sz w:val="18"/>
          <w:szCs w:val="18"/>
        </w:rPr>
        <w:t xml:space="preserve"> werd </w:t>
      </w:r>
      <w:r w:rsidR="00BE7412">
        <w:rPr>
          <w:rFonts w:ascii="Verdana" w:hAnsi="Verdana"/>
          <w:sz w:val="18"/>
          <w:szCs w:val="18"/>
        </w:rPr>
        <w:t>goed ontvangen.</w:t>
      </w:r>
    </w:p>
    <w:p w:rsidRPr="00D22D2A" w:rsidR="00D22D2A" w:rsidP="00D22D2A" w:rsidRDefault="0020585F" w14:paraId="6C334955" w14:textId="1F57243B">
      <w:pPr>
        <w:pStyle w:val="Lijstalinea"/>
        <w:numPr>
          <w:ilvl w:val="0"/>
          <w:numId w:val="30"/>
        </w:numPr>
        <w:rPr>
          <w:rFonts w:ascii="Verdana" w:hAnsi="Verdana" w:eastAsia="Verdana" w:cs="Verdana"/>
          <w:b/>
          <w:bCs/>
          <w:sz w:val="18"/>
          <w:szCs w:val="18"/>
        </w:rPr>
      </w:pPr>
      <w:r>
        <w:rPr>
          <w:rFonts w:ascii="Verdana" w:hAnsi="Verdana" w:eastAsia="Verdana" w:cs="Verdana"/>
          <w:sz w:val="18"/>
          <w:szCs w:val="18"/>
        </w:rPr>
        <w:t>Om de gevolgen van externe conflicten op de interne veiligheid van de EU te beperken, benadrukte de JBZ-Raad dat er</w:t>
      </w:r>
      <w:r w:rsidR="00D22D2A">
        <w:rPr>
          <w:rFonts w:ascii="Verdana" w:hAnsi="Verdana" w:eastAsia="Verdana" w:cs="Verdana"/>
          <w:sz w:val="18"/>
          <w:szCs w:val="18"/>
        </w:rPr>
        <w:t xml:space="preserve"> </w:t>
      </w:r>
      <w:r w:rsidRPr="6F67130E" w:rsidR="00D22D2A">
        <w:rPr>
          <w:rFonts w:ascii="Verdana" w:hAnsi="Verdana" w:eastAsia="Verdana" w:cs="Verdana"/>
          <w:sz w:val="18"/>
          <w:szCs w:val="18"/>
        </w:rPr>
        <w:t>intensiever moet</w:t>
      </w:r>
      <w:r w:rsidR="00D22D2A">
        <w:rPr>
          <w:rFonts w:ascii="Verdana" w:hAnsi="Verdana" w:eastAsia="Verdana" w:cs="Verdana"/>
          <w:sz w:val="18"/>
          <w:szCs w:val="18"/>
        </w:rPr>
        <w:t xml:space="preserve"> worden</w:t>
      </w:r>
      <w:r w:rsidRPr="6F67130E" w:rsidR="00D22D2A">
        <w:rPr>
          <w:rFonts w:ascii="Verdana" w:hAnsi="Verdana" w:eastAsia="Verdana" w:cs="Verdana"/>
          <w:sz w:val="18"/>
          <w:szCs w:val="18"/>
        </w:rPr>
        <w:t xml:space="preserve"> samen</w:t>
      </w:r>
      <w:r w:rsidR="00D22D2A">
        <w:rPr>
          <w:rFonts w:ascii="Verdana" w:hAnsi="Verdana" w:eastAsia="Verdana" w:cs="Verdana"/>
          <w:sz w:val="18"/>
          <w:szCs w:val="18"/>
        </w:rPr>
        <w:t>gewerkt</w:t>
      </w:r>
      <w:r w:rsidRPr="6F67130E" w:rsidR="00D22D2A">
        <w:rPr>
          <w:rFonts w:ascii="Verdana" w:hAnsi="Verdana" w:eastAsia="Verdana" w:cs="Verdana"/>
          <w:sz w:val="18"/>
          <w:szCs w:val="18"/>
        </w:rPr>
        <w:t xml:space="preserve"> </w:t>
      </w:r>
      <w:r w:rsidR="006F5A27">
        <w:rPr>
          <w:rFonts w:ascii="Verdana" w:hAnsi="Verdana" w:eastAsia="Verdana" w:cs="Verdana"/>
          <w:sz w:val="18"/>
          <w:szCs w:val="18"/>
        </w:rPr>
        <w:t xml:space="preserve">aan </w:t>
      </w:r>
      <w:r w:rsidRPr="6F67130E" w:rsidR="00D22D2A">
        <w:rPr>
          <w:rFonts w:ascii="Verdana" w:hAnsi="Verdana" w:eastAsia="Verdana" w:cs="Verdana"/>
          <w:sz w:val="18"/>
          <w:szCs w:val="18"/>
        </w:rPr>
        <w:t xml:space="preserve">grensbewaking, </w:t>
      </w:r>
      <w:r w:rsidR="00D22D2A">
        <w:rPr>
          <w:rFonts w:ascii="Verdana" w:hAnsi="Verdana" w:eastAsia="Verdana" w:cs="Verdana"/>
          <w:sz w:val="18"/>
          <w:szCs w:val="18"/>
        </w:rPr>
        <w:t xml:space="preserve">de </w:t>
      </w:r>
      <w:r w:rsidRPr="6F67130E" w:rsidR="00D22D2A">
        <w:rPr>
          <w:rFonts w:ascii="Verdana" w:hAnsi="Verdana" w:eastAsia="Verdana" w:cs="Verdana"/>
          <w:sz w:val="18"/>
          <w:szCs w:val="18"/>
        </w:rPr>
        <w:t>online aanpak</w:t>
      </w:r>
      <w:r w:rsidR="00D22D2A">
        <w:rPr>
          <w:rFonts w:ascii="Verdana" w:hAnsi="Verdana" w:eastAsia="Verdana" w:cs="Verdana"/>
          <w:sz w:val="18"/>
          <w:szCs w:val="18"/>
        </w:rPr>
        <w:t xml:space="preserve"> van radicalisering</w:t>
      </w:r>
      <w:r w:rsidRPr="6F67130E" w:rsidR="00D22D2A">
        <w:rPr>
          <w:rFonts w:ascii="Verdana" w:hAnsi="Verdana" w:eastAsia="Verdana" w:cs="Verdana"/>
          <w:sz w:val="18"/>
          <w:szCs w:val="18"/>
        </w:rPr>
        <w:t>,</w:t>
      </w:r>
      <w:r w:rsidR="00D22D2A">
        <w:rPr>
          <w:rFonts w:ascii="Verdana" w:hAnsi="Verdana" w:eastAsia="Verdana" w:cs="Verdana"/>
          <w:sz w:val="18"/>
          <w:szCs w:val="18"/>
        </w:rPr>
        <w:t xml:space="preserve"> de</w:t>
      </w:r>
      <w:r w:rsidRPr="6F67130E" w:rsidR="00D22D2A">
        <w:rPr>
          <w:rFonts w:ascii="Verdana" w:hAnsi="Verdana" w:eastAsia="Verdana" w:cs="Verdana"/>
          <w:sz w:val="18"/>
          <w:szCs w:val="18"/>
        </w:rPr>
        <w:t xml:space="preserve"> bestrijd</w:t>
      </w:r>
      <w:r w:rsidR="00D22D2A">
        <w:rPr>
          <w:rFonts w:ascii="Verdana" w:hAnsi="Verdana" w:eastAsia="Verdana" w:cs="Verdana"/>
          <w:sz w:val="18"/>
          <w:szCs w:val="18"/>
        </w:rPr>
        <w:t>ing van</w:t>
      </w:r>
      <w:r w:rsidRPr="6F67130E" w:rsidR="00D22D2A">
        <w:rPr>
          <w:rFonts w:ascii="Verdana" w:hAnsi="Verdana" w:eastAsia="Verdana" w:cs="Verdana"/>
          <w:sz w:val="18"/>
          <w:szCs w:val="18"/>
        </w:rPr>
        <w:t xml:space="preserve"> desinformatie</w:t>
      </w:r>
      <w:r w:rsidR="00D22D2A">
        <w:rPr>
          <w:rFonts w:ascii="Verdana" w:hAnsi="Verdana" w:eastAsia="Verdana" w:cs="Verdana"/>
          <w:sz w:val="18"/>
          <w:szCs w:val="18"/>
        </w:rPr>
        <w:t xml:space="preserve"> en het </w:t>
      </w:r>
      <w:r w:rsidRPr="6F67130E" w:rsidR="00D22D2A">
        <w:rPr>
          <w:rFonts w:ascii="Verdana" w:hAnsi="Verdana" w:eastAsia="Verdana" w:cs="Verdana"/>
          <w:sz w:val="18"/>
          <w:szCs w:val="18"/>
        </w:rPr>
        <w:t>aanspreken van de techbedrijven</w:t>
      </w:r>
      <w:r>
        <w:rPr>
          <w:rFonts w:ascii="Verdana" w:hAnsi="Verdana" w:eastAsia="Verdana" w:cs="Verdana"/>
          <w:sz w:val="18"/>
          <w:szCs w:val="18"/>
        </w:rPr>
        <w:t>.</w:t>
      </w:r>
    </w:p>
    <w:p w:rsidRPr="00E93490" w:rsidR="6F67130E" w:rsidP="00687546" w:rsidRDefault="6F67130E" w14:paraId="1CB63702" w14:textId="4723CFAF">
      <w:pPr>
        <w:rPr>
          <w:b/>
          <w:bCs/>
        </w:rPr>
      </w:pPr>
      <w:r w:rsidRPr="00E93490">
        <w:rPr>
          <w:rFonts w:ascii="Verdana" w:hAnsi="Verdana" w:eastAsia="Verdana" w:cs="Verdana"/>
          <w:b/>
          <w:bCs/>
          <w:sz w:val="18"/>
          <w:szCs w:val="18"/>
        </w:rPr>
        <w:t>1.</w:t>
      </w:r>
      <w:r w:rsidRPr="00E93490">
        <w:rPr>
          <w:rFonts w:ascii="Times New Roman" w:hAnsi="Times New Roman" w:eastAsia="Times New Roman" w:cs="Times New Roman"/>
          <w:b/>
          <w:bCs/>
          <w:sz w:val="14"/>
          <w:szCs w:val="14"/>
        </w:rPr>
        <w:t xml:space="preserve">            </w:t>
      </w:r>
      <w:r w:rsidRPr="00E93490">
        <w:rPr>
          <w:rFonts w:ascii="Verdana" w:hAnsi="Verdana" w:eastAsia="Verdana" w:cs="Verdana"/>
          <w:b/>
          <w:bCs/>
          <w:sz w:val="18"/>
          <w:szCs w:val="18"/>
        </w:rPr>
        <w:t xml:space="preserve">Staat van het Schengengebied </w:t>
      </w:r>
    </w:p>
    <w:p w:rsidRPr="00E93490" w:rsidR="6F67130E" w:rsidP="00E93490" w:rsidRDefault="6F67130E" w14:paraId="390B57FF" w14:textId="26C74706">
      <w:pPr>
        <w:rPr>
          <w:b/>
          <w:bCs/>
        </w:rPr>
      </w:pPr>
      <w:r w:rsidRPr="00E93490">
        <w:rPr>
          <w:rFonts w:ascii="Calibri" w:hAnsi="Calibri" w:eastAsia="Calibri" w:cs="Calibri"/>
          <w:b/>
          <w:bCs/>
        </w:rPr>
        <w:t>a.</w:t>
      </w:r>
      <w:r w:rsidRPr="00E93490">
        <w:rPr>
          <w:rFonts w:ascii="Times New Roman" w:hAnsi="Times New Roman" w:eastAsia="Times New Roman" w:cs="Times New Roman"/>
          <w:b/>
          <w:bCs/>
          <w:sz w:val="14"/>
          <w:szCs w:val="14"/>
        </w:rPr>
        <w:t xml:space="preserve">         </w:t>
      </w:r>
      <w:r w:rsidRPr="00E93490">
        <w:rPr>
          <w:rFonts w:ascii="Verdana" w:hAnsi="Verdana" w:eastAsia="Verdana" w:cs="Verdana"/>
          <w:b/>
          <w:bCs/>
          <w:sz w:val="18"/>
          <w:szCs w:val="18"/>
        </w:rPr>
        <w:t xml:space="preserve">Schengenbarometer </w:t>
      </w:r>
      <w:r w:rsidRPr="00E93490" w:rsidR="00687546">
        <w:rPr>
          <w:rFonts w:ascii="Verdana" w:hAnsi="Verdana" w:eastAsia="Verdana" w:cs="Verdana"/>
          <w:b/>
          <w:bCs/>
          <w:sz w:val="18"/>
          <w:szCs w:val="18"/>
        </w:rPr>
        <w:t xml:space="preserve">en b. </w:t>
      </w:r>
      <w:r w:rsidR="00CC2B37">
        <w:rPr>
          <w:rFonts w:ascii="Verdana" w:hAnsi="Verdana" w:eastAsia="Verdana" w:cs="Verdana"/>
          <w:b/>
          <w:bCs/>
          <w:sz w:val="18"/>
          <w:szCs w:val="18"/>
        </w:rPr>
        <w:t>u</w:t>
      </w:r>
      <w:r w:rsidRPr="00E93490">
        <w:rPr>
          <w:rFonts w:ascii="Verdana" w:hAnsi="Verdana" w:eastAsia="Verdana" w:cs="Verdana"/>
          <w:b/>
          <w:bCs/>
          <w:sz w:val="18"/>
          <w:szCs w:val="18"/>
        </w:rPr>
        <w:t>itvoering van de prioriteiten voor de Schengenraadscyclus 2024-202</w:t>
      </w:r>
      <w:r w:rsidRPr="00E93490">
        <w:rPr>
          <w:rFonts w:ascii="Calibri" w:hAnsi="Calibri" w:eastAsia="Calibri" w:cs="Calibri"/>
          <w:b/>
          <w:bCs/>
        </w:rPr>
        <w:t>5</w:t>
      </w:r>
      <w:r w:rsidRPr="00E93490">
        <w:rPr>
          <w:rFonts w:ascii="Verdana" w:hAnsi="Verdana" w:eastAsia="Verdana" w:cs="Verdana"/>
          <w:b/>
          <w:bCs/>
          <w:sz w:val="18"/>
          <w:szCs w:val="18"/>
        </w:rPr>
        <w:t xml:space="preserve"> </w:t>
      </w:r>
      <w:r w:rsidRPr="00E93490">
        <w:rPr>
          <w:b/>
          <w:bCs/>
        </w:rPr>
        <w:br/>
      </w:r>
      <w:r w:rsidRPr="00E93490">
        <w:rPr>
          <w:rFonts w:ascii="Verdana" w:hAnsi="Verdana" w:eastAsia="Verdana" w:cs="Verdana"/>
          <w:b/>
          <w:bCs/>
          <w:sz w:val="18"/>
          <w:szCs w:val="18"/>
        </w:rPr>
        <w:t xml:space="preserve"> </w:t>
      </w:r>
      <w:r w:rsidRPr="00E93490">
        <w:rPr>
          <w:rFonts w:ascii="Verdana" w:hAnsi="Verdana" w:eastAsia="Verdana" w:cs="Verdana"/>
          <w:sz w:val="18"/>
          <w:szCs w:val="18"/>
        </w:rPr>
        <w:t>= Gedachtewisseling</w:t>
      </w:r>
      <w:r w:rsidRPr="00E93490">
        <w:rPr>
          <w:rFonts w:ascii="Calibri" w:hAnsi="Calibri" w:eastAsia="Calibri" w:cs="Calibri"/>
          <w:b/>
          <w:bCs/>
        </w:rPr>
        <w:t xml:space="preserve">  </w:t>
      </w:r>
    </w:p>
    <w:p w:rsidRPr="00D366A0" w:rsidR="00D366A0" w:rsidP="00D366A0" w:rsidRDefault="00D366A0" w14:paraId="0DC27100" w14:textId="67FE9484">
      <w:pPr>
        <w:rPr>
          <w:rFonts w:ascii="Verdana" w:hAnsi="Verdana" w:eastAsia="Verdana" w:cs="Verdana"/>
          <w:position w:val="-1"/>
          <w:sz w:val="18"/>
          <w:szCs w:val="18"/>
        </w:rPr>
      </w:pPr>
      <w:r w:rsidRPr="00D366A0">
        <w:rPr>
          <w:rFonts w:ascii="Verdana" w:hAnsi="Verdana"/>
          <w:sz w:val="18"/>
          <w:szCs w:val="18"/>
        </w:rPr>
        <w:t>Bij aanvang van dit agendapunt presenteerde de Europese Commissie</w:t>
      </w:r>
      <w:r w:rsidR="00D81DA7">
        <w:rPr>
          <w:rFonts w:ascii="Verdana" w:hAnsi="Verdana"/>
          <w:sz w:val="18"/>
          <w:szCs w:val="18"/>
        </w:rPr>
        <w:t xml:space="preserve"> (hierna: de Commissie)</w:t>
      </w:r>
      <w:r w:rsidRPr="00D366A0">
        <w:rPr>
          <w:rFonts w:ascii="Verdana" w:hAnsi="Verdana"/>
          <w:sz w:val="18"/>
          <w:szCs w:val="18"/>
        </w:rPr>
        <w:t xml:space="preserve"> de Schengenbarometer, met daarin de recente trends in het Schengengebied. De Commissie lichtte de highlights uit de barometer toe, o</w:t>
      </w:r>
      <w:r>
        <w:rPr>
          <w:rFonts w:ascii="Verdana" w:hAnsi="Verdana"/>
          <w:sz w:val="18"/>
          <w:szCs w:val="18"/>
        </w:rPr>
        <w:t>nder andere</w:t>
      </w:r>
      <w:r w:rsidRPr="00D366A0">
        <w:rPr>
          <w:rFonts w:ascii="Verdana" w:hAnsi="Verdana"/>
          <w:sz w:val="18"/>
          <w:szCs w:val="18"/>
        </w:rPr>
        <w:t xml:space="preserve"> waar het de situatie aan de buitengrenzen, terugkeer en interne veiligheid betrof (zie verder </w:t>
      </w:r>
      <w:r w:rsidR="00D81DA7">
        <w:rPr>
          <w:rFonts w:ascii="Verdana" w:hAnsi="Verdana"/>
          <w:sz w:val="18"/>
          <w:szCs w:val="18"/>
        </w:rPr>
        <w:t>de g</w:t>
      </w:r>
      <w:r w:rsidRPr="00D366A0">
        <w:rPr>
          <w:rFonts w:ascii="Verdana" w:hAnsi="Verdana"/>
          <w:sz w:val="18"/>
          <w:szCs w:val="18"/>
        </w:rPr>
        <w:t xml:space="preserve">eannoteerde </w:t>
      </w:r>
      <w:r w:rsidR="00D81DA7">
        <w:rPr>
          <w:rFonts w:ascii="Verdana" w:hAnsi="Verdana"/>
          <w:sz w:val="18"/>
          <w:szCs w:val="18"/>
        </w:rPr>
        <w:t>a</w:t>
      </w:r>
      <w:r w:rsidRPr="00D366A0">
        <w:rPr>
          <w:rFonts w:ascii="Verdana" w:hAnsi="Verdana"/>
          <w:sz w:val="18"/>
          <w:szCs w:val="18"/>
        </w:rPr>
        <w:t>genda van deze JBZ-raad</w:t>
      </w:r>
      <w:r>
        <w:rPr>
          <w:rStyle w:val="Voetnootmarkering"/>
          <w:rFonts w:ascii="Verdana" w:hAnsi="Verdana"/>
          <w:sz w:val="18"/>
          <w:szCs w:val="18"/>
        </w:rPr>
        <w:footnoteReference w:id="2"/>
      </w:r>
      <w:r w:rsidRPr="00D366A0">
        <w:rPr>
          <w:rFonts w:ascii="Verdana" w:hAnsi="Verdana"/>
          <w:sz w:val="18"/>
          <w:szCs w:val="18"/>
        </w:rPr>
        <w:t>)</w:t>
      </w:r>
      <w:r w:rsidRPr="00D366A0">
        <w:rPr>
          <w:rFonts w:ascii="Verdana" w:hAnsi="Verdana" w:eastAsia="Verdana" w:cs="Verdana"/>
          <w:position w:val="-1"/>
          <w:sz w:val="18"/>
          <w:szCs w:val="18"/>
        </w:rPr>
        <w:t>. De Commissie benadrukte tevens het belang van de volledige implementatie van de huidige Dublinregels. Tijdens de tafelronde was onder de lidstaten brede steun voor de weerbaarheid van de buitengrenzen van het Schengengebied, en de daarvoor geïdentificeerde vervolgstappen van het voorzitterschap. Enkele lidstaten lichtten eigen maatregelen toe, nu er nog steeds sprake is van significante secundaire migratiestromen binnen het Schengengebied. Ook Nederland lichtte de eigen prioriteiten toe. Hierbij verwees Nederland naar de doelstelling van de regering om migratie naar de EU en Nederland drastisch te verminderen. Hierbij refereerde Nederland aan de wens voor een opt-out van het Europese asiel- en migratieacquis bij verdragswijziging. Zolang er geen opt-out is, is Nederland gecommitteerd aan de implementatie van het Migratiepact. Verder is het belang van versterken van de buitengrenzen door o</w:t>
      </w:r>
      <w:r w:rsidR="00D81DA7">
        <w:rPr>
          <w:rFonts w:ascii="Verdana" w:hAnsi="Verdana" w:eastAsia="Verdana" w:cs="Verdana"/>
          <w:position w:val="-1"/>
          <w:sz w:val="18"/>
          <w:szCs w:val="18"/>
        </w:rPr>
        <w:t>nder andere</w:t>
      </w:r>
      <w:r w:rsidRPr="00D366A0">
        <w:rPr>
          <w:rFonts w:ascii="Verdana" w:hAnsi="Verdana" w:eastAsia="Verdana" w:cs="Verdana"/>
          <w:position w:val="-1"/>
          <w:sz w:val="18"/>
          <w:szCs w:val="18"/>
        </w:rPr>
        <w:t xml:space="preserve"> screening benadrukt, evenals goede gegevensuitwisseling tussen Frontex en Europol met het oog op de aanpak van migrantensmokkel. </w:t>
      </w:r>
    </w:p>
    <w:p w:rsidRPr="00D81DA7" w:rsidR="6F67130E" w:rsidP="00D81DA7" w:rsidRDefault="6F67130E" w14:paraId="1FE8C0F2" w14:textId="22B920F6">
      <w:pPr>
        <w:pStyle w:val="Lijstalinea"/>
        <w:numPr>
          <w:ilvl w:val="0"/>
          <w:numId w:val="26"/>
        </w:numPr>
        <w:ind w:left="0" w:firstLine="0"/>
        <w:rPr>
          <w:b/>
          <w:bCs/>
        </w:rPr>
      </w:pPr>
      <w:r w:rsidRPr="00E93490">
        <w:rPr>
          <w:rFonts w:ascii="Verdana" w:hAnsi="Verdana" w:eastAsia="Verdana" w:cs="Verdana"/>
          <w:b/>
          <w:bCs/>
          <w:sz w:val="18"/>
          <w:szCs w:val="18"/>
        </w:rPr>
        <w:t xml:space="preserve">Interoperabiliteit </w:t>
      </w:r>
      <w:r w:rsidR="00D81DA7">
        <w:rPr>
          <w:rFonts w:ascii="Verdana" w:hAnsi="Verdana" w:eastAsia="Verdana" w:cs="Verdana"/>
          <w:b/>
          <w:bCs/>
          <w:sz w:val="18"/>
          <w:szCs w:val="18"/>
        </w:rPr>
        <w:br/>
      </w:r>
      <w:r w:rsidRPr="00D81DA7">
        <w:rPr>
          <w:rFonts w:ascii="Verdana" w:hAnsi="Verdana" w:eastAsia="Verdana" w:cs="Verdana"/>
          <w:sz w:val="18"/>
          <w:szCs w:val="18"/>
        </w:rPr>
        <w:t xml:space="preserve">= Stand van zaken </w:t>
      </w:r>
    </w:p>
    <w:p w:rsidR="00D81DA7" w:rsidP="00D81DA7" w:rsidRDefault="00D81DA7" w14:paraId="7A609268" w14:textId="77777777">
      <w:pPr>
        <w:rPr>
          <w:rFonts w:ascii="Verdana" w:hAnsi="Verdana" w:eastAsia="Verdana" w:cs="Verdana"/>
          <w:sz w:val="18"/>
          <w:szCs w:val="18"/>
        </w:rPr>
      </w:pPr>
      <w:r w:rsidRPr="00E87818">
        <w:rPr>
          <w:rFonts w:ascii="Verdana" w:hAnsi="Verdana" w:eastAsia="Verdana" w:cs="Verdana"/>
          <w:sz w:val="18"/>
          <w:szCs w:val="18"/>
        </w:rPr>
        <w:t xml:space="preserve">De Commissie schetste de stand van zaken van de implementatie van de </w:t>
      </w:r>
      <w:r w:rsidRPr="00E87818">
        <w:rPr>
          <w:rFonts w:ascii="Verdana" w:hAnsi="Verdana" w:eastAsia="Verdana" w:cs="Verdana"/>
          <w:i/>
          <w:iCs/>
          <w:sz w:val="18"/>
          <w:szCs w:val="18"/>
        </w:rPr>
        <w:t>roadmap</w:t>
      </w:r>
      <w:r>
        <w:rPr>
          <w:rStyle w:val="Voetnootmarkering"/>
          <w:rFonts w:ascii="Verdana" w:hAnsi="Verdana" w:eastAsia="Verdana" w:cs="Verdana"/>
          <w:i/>
          <w:iCs/>
          <w:sz w:val="18"/>
          <w:szCs w:val="18"/>
        </w:rPr>
        <w:footnoteReference w:id="3"/>
      </w:r>
      <w:r w:rsidRPr="00E87818">
        <w:rPr>
          <w:rFonts w:ascii="Verdana" w:hAnsi="Verdana" w:eastAsia="Verdana" w:cs="Verdana"/>
          <w:sz w:val="18"/>
          <w:szCs w:val="18"/>
        </w:rPr>
        <w:t xml:space="preserve"> en in het bijzonder de voortgang van de implementatie van het Entry/Exit Systeem (EES). Met betrekking tot de implementatie van het EES heeft een aantal lidstaten, waaronder Nederland, aangegeven </w:t>
      </w:r>
      <w:r w:rsidRPr="00E87818">
        <w:rPr>
          <w:rFonts w:ascii="Verdana" w:hAnsi="Verdana" w:eastAsia="Verdana" w:cs="Verdana"/>
          <w:sz w:val="18"/>
          <w:szCs w:val="18"/>
        </w:rPr>
        <w:lastRenderedPageBreak/>
        <w:t>dat gereed melden momenteel niet aan de orde is, onder andere omdat het centrale systeem waarop het EES draait nog niet stabiel genoeg werkt.</w:t>
      </w:r>
    </w:p>
    <w:p w:rsidRPr="00E93490" w:rsidR="6F67130E" w:rsidP="6F67130E" w:rsidRDefault="00D81DA7" w14:paraId="68B6BF08" w14:textId="4E746753">
      <w:pPr>
        <w:rPr>
          <w:b/>
          <w:bCs/>
        </w:rPr>
      </w:pPr>
      <w:r w:rsidRPr="00E87818">
        <w:rPr>
          <w:rFonts w:ascii="Verdana" w:hAnsi="Verdana" w:eastAsia="Verdana" w:cs="Verdana"/>
          <w:sz w:val="18"/>
          <w:szCs w:val="18"/>
        </w:rPr>
        <w:t>De Commissie erkende de complexiteit van de implementatie van het EES en ziet af van de inwerkingtreding van het EES voor alle lidstaten tegelijkertijd per de aanvankelijk beoogde datum 10 november 2024. De Commissie kondigde aan de komende weken in overleg met de lidstaten en eu-LISA, het Europese IT-agentschap, in kaart te zullen brengen of een gefaseerde start van het EES mogelijk is en zo ja, hoe deze vorm moet krijgen, met als einddoel de volledige implementatie van het EES.</w:t>
      </w:r>
      <w:r w:rsidRPr="00E87818">
        <w:rPr>
          <w:rFonts w:ascii="Verdana" w:hAnsi="Verdana" w:eastAsia="Verdana" w:cs="Verdana"/>
          <w:color w:val="2F5496" w:themeColor="accent1" w:themeShade="BF"/>
          <w:sz w:val="18"/>
          <w:szCs w:val="18"/>
        </w:rPr>
        <w:t xml:space="preserve"> </w:t>
      </w:r>
      <w:r w:rsidRPr="12256C81">
        <w:rPr>
          <w:rFonts w:ascii="Verdana" w:hAnsi="Verdana" w:eastAsia="Verdana" w:cs="Verdana"/>
          <w:sz w:val="18"/>
          <w:szCs w:val="18"/>
        </w:rPr>
        <w:t>De lidstaten hebben in de JBZ-</w:t>
      </w:r>
      <w:r>
        <w:rPr>
          <w:rFonts w:ascii="Verdana" w:hAnsi="Verdana" w:eastAsia="Verdana" w:cs="Verdana"/>
          <w:sz w:val="18"/>
          <w:szCs w:val="18"/>
        </w:rPr>
        <w:t>R</w:t>
      </w:r>
      <w:r w:rsidRPr="12256C81">
        <w:rPr>
          <w:rFonts w:ascii="Verdana" w:hAnsi="Verdana" w:eastAsia="Verdana" w:cs="Verdana"/>
          <w:sz w:val="18"/>
          <w:szCs w:val="18"/>
        </w:rPr>
        <w:t>aad steun uitgesproken voor deze aanpak</w:t>
      </w:r>
      <w:r>
        <w:rPr>
          <w:rFonts w:ascii="Verdana" w:hAnsi="Verdana" w:eastAsia="Verdana" w:cs="Verdana"/>
          <w:sz w:val="18"/>
          <w:szCs w:val="18"/>
        </w:rPr>
        <w:t xml:space="preserve">. </w:t>
      </w:r>
      <w:r w:rsidRPr="00E87818">
        <w:rPr>
          <w:rFonts w:ascii="Verdana" w:hAnsi="Verdana" w:eastAsia="Verdana" w:cs="Verdana"/>
          <w:sz w:val="18"/>
          <w:szCs w:val="18"/>
        </w:rPr>
        <w:t xml:space="preserve">Het Hongaarse voorzitterschap steunt een gefaseerde start om het systeem efficiënt in gebruik te kunnen nemen en hoopt op een snelle inwerkingtreding van het EES. </w:t>
      </w:r>
      <w:r w:rsidRPr="00E93490" w:rsidR="6F67130E">
        <w:rPr>
          <w:rFonts w:ascii="Verdana" w:hAnsi="Verdana" w:eastAsia="Verdana" w:cs="Verdana"/>
          <w:b/>
          <w:bCs/>
          <w:sz w:val="18"/>
          <w:szCs w:val="18"/>
        </w:rPr>
        <w:t xml:space="preserve"> </w:t>
      </w:r>
    </w:p>
    <w:p w:rsidRPr="00E93490" w:rsidR="6F67130E" w:rsidP="00687546" w:rsidRDefault="6F67130E" w14:paraId="4C4A48B6" w14:textId="6BE99806">
      <w:pPr>
        <w:rPr>
          <w:b/>
          <w:bCs/>
        </w:rPr>
      </w:pPr>
      <w:r w:rsidRPr="00E93490">
        <w:rPr>
          <w:rFonts w:ascii="Verdana" w:hAnsi="Verdana" w:eastAsia="Verdana" w:cs="Verdana"/>
          <w:b/>
          <w:bCs/>
          <w:sz w:val="18"/>
          <w:szCs w:val="18"/>
        </w:rPr>
        <w:t>2.</w:t>
      </w:r>
      <w:r w:rsidRPr="00E93490">
        <w:rPr>
          <w:rFonts w:ascii="Times New Roman" w:hAnsi="Times New Roman" w:eastAsia="Times New Roman" w:cs="Times New Roman"/>
          <w:b/>
          <w:bCs/>
          <w:sz w:val="14"/>
          <w:szCs w:val="14"/>
        </w:rPr>
        <w:t xml:space="preserve">            </w:t>
      </w:r>
      <w:r w:rsidRPr="00E93490">
        <w:rPr>
          <w:rFonts w:ascii="Verdana" w:hAnsi="Verdana" w:eastAsia="Verdana" w:cs="Verdana"/>
          <w:b/>
          <w:bCs/>
          <w:sz w:val="18"/>
          <w:szCs w:val="18"/>
        </w:rPr>
        <w:t xml:space="preserve">Verbetering van de effectiviteit van het </w:t>
      </w:r>
      <w:r w:rsidRPr="008D4C65">
        <w:rPr>
          <w:rFonts w:ascii="Verdana" w:hAnsi="Verdana" w:eastAsia="Verdana" w:cs="Verdana"/>
          <w:b/>
          <w:bCs/>
          <w:sz w:val="18"/>
          <w:szCs w:val="18"/>
        </w:rPr>
        <w:t>EU-terugkeerbeleid</w:t>
      </w:r>
      <w:r w:rsidRPr="00E93490">
        <w:rPr>
          <w:rFonts w:ascii="Verdana" w:hAnsi="Verdana" w:eastAsia="Verdana" w:cs="Verdana"/>
          <w:b/>
          <w:bCs/>
          <w:sz w:val="18"/>
          <w:szCs w:val="18"/>
        </w:rPr>
        <w:t xml:space="preserve"> </w:t>
      </w:r>
      <w:r w:rsidRPr="00E93490">
        <w:rPr>
          <w:b/>
          <w:bCs/>
        </w:rPr>
        <w:br/>
      </w:r>
      <w:r w:rsidRPr="00E93490">
        <w:rPr>
          <w:rFonts w:ascii="Verdana" w:hAnsi="Verdana" w:eastAsia="Verdana" w:cs="Verdana"/>
          <w:sz w:val="18"/>
          <w:szCs w:val="18"/>
        </w:rPr>
        <w:t xml:space="preserve"> = </w:t>
      </w:r>
      <w:r w:rsidR="00D81DA7">
        <w:rPr>
          <w:rFonts w:ascii="Verdana" w:hAnsi="Verdana" w:eastAsia="Verdana" w:cs="Verdana"/>
          <w:sz w:val="18"/>
          <w:szCs w:val="18"/>
        </w:rPr>
        <w:t>Besloten werklunch</w:t>
      </w:r>
      <w:r w:rsidRPr="00E93490">
        <w:rPr>
          <w:rFonts w:ascii="Calibri" w:hAnsi="Calibri" w:eastAsia="Calibri" w:cs="Calibri"/>
          <w:b/>
          <w:bCs/>
        </w:rPr>
        <w:t xml:space="preserve"> </w:t>
      </w:r>
    </w:p>
    <w:p w:rsidR="00D81DA7" w:rsidP="00D81DA7" w:rsidRDefault="00D81DA7" w14:paraId="557F6384" w14:textId="6305D13E">
      <w:pPr>
        <w:rPr>
          <w:rFonts w:ascii="Verdana" w:hAnsi="Verdana"/>
          <w:sz w:val="18"/>
          <w:szCs w:val="18"/>
        </w:rPr>
      </w:pPr>
      <w:r>
        <w:rPr>
          <w:rFonts w:ascii="Verdana" w:hAnsi="Verdana"/>
          <w:sz w:val="18"/>
          <w:szCs w:val="18"/>
        </w:rPr>
        <w:t xml:space="preserve">Tijdens de lunch was er brede overeenstemming over de noodzaak om het EU-terugkeerbeleid te verbeteren. Hierbij werd het op korte termijn herzien van de Terugkeerrichtlijn als belangrijke stap benoemd om processen te versimpelen, onttrekking aan het overheidstoezicht tegen te gaan en innovatieve oplossingen mogelijk te maken. In dat kader werd het non-paper dat Nederland samen met Oostenrijk presenteerde, goed ontvangen. Een grote groep lidstaten deed de oproep aan de Commissie tot het verder uitwerken van </w:t>
      </w:r>
      <w:r w:rsidRPr="00812F2D">
        <w:rPr>
          <w:rFonts w:ascii="Verdana" w:hAnsi="Verdana"/>
          <w:i/>
          <w:iCs/>
          <w:sz w:val="18"/>
          <w:szCs w:val="18"/>
        </w:rPr>
        <w:t>out-of-the-box</w:t>
      </w:r>
      <w:r>
        <w:rPr>
          <w:rFonts w:ascii="Verdana" w:hAnsi="Verdana"/>
          <w:sz w:val="18"/>
          <w:szCs w:val="18"/>
        </w:rPr>
        <w:t xml:space="preserve"> oplossingen zoals de terugkeerhub. Ook spraken diverse lidstaten zich uit voor het verbeteren van de terugkeersamenwerking met derde landen, onder andere door middel van een positieve benadering maar ook door het nemen van negatieve maatregelen wanneer de samenwerking ontoereikend is. Ook Nederland onderstreepte dit belang. </w:t>
      </w:r>
    </w:p>
    <w:p w:rsidR="6F67130E" w:rsidP="00687546" w:rsidRDefault="6F67130E" w14:paraId="54C7C3B5" w14:textId="7D271FFF">
      <w:r w:rsidRPr="00E93490">
        <w:rPr>
          <w:rFonts w:ascii="Verdana" w:hAnsi="Verdana" w:eastAsia="Verdana" w:cs="Verdana"/>
          <w:b/>
          <w:bCs/>
          <w:sz w:val="18"/>
          <w:szCs w:val="18"/>
        </w:rPr>
        <w:t>3.</w:t>
      </w:r>
      <w:r w:rsidRPr="00E93490">
        <w:rPr>
          <w:rFonts w:ascii="Times New Roman" w:hAnsi="Times New Roman" w:eastAsia="Times New Roman" w:cs="Times New Roman"/>
          <w:b/>
          <w:bCs/>
          <w:sz w:val="14"/>
          <w:szCs w:val="14"/>
        </w:rPr>
        <w:t xml:space="preserve">            </w:t>
      </w:r>
      <w:r w:rsidRPr="00E93490">
        <w:rPr>
          <w:rFonts w:ascii="Verdana" w:hAnsi="Verdana" w:eastAsia="Verdana" w:cs="Verdana"/>
          <w:b/>
          <w:bCs/>
          <w:sz w:val="18"/>
          <w:szCs w:val="18"/>
        </w:rPr>
        <w:t xml:space="preserve">De volledige toepassing van het Schengenacquis in Bulgarije en Roemenië </w:t>
      </w:r>
      <w:r w:rsidRPr="00E93490">
        <w:rPr>
          <w:b/>
          <w:bCs/>
        </w:rPr>
        <w:br/>
      </w:r>
      <w:r w:rsidRPr="00E93490">
        <w:rPr>
          <w:rFonts w:ascii="Verdana" w:hAnsi="Verdana" w:eastAsia="Verdana" w:cs="Verdana"/>
          <w:b/>
          <w:bCs/>
          <w:sz w:val="18"/>
          <w:szCs w:val="18"/>
        </w:rPr>
        <w:t xml:space="preserve"> =</w:t>
      </w:r>
      <w:r w:rsidRPr="6F67130E">
        <w:rPr>
          <w:rFonts w:ascii="Verdana" w:hAnsi="Verdana" w:eastAsia="Verdana" w:cs="Verdana"/>
          <w:sz w:val="18"/>
          <w:szCs w:val="18"/>
        </w:rPr>
        <w:t xml:space="preserve"> Stand van zaken</w:t>
      </w:r>
      <w:r w:rsidRPr="6F67130E">
        <w:rPr>
          <w:rFonts w:ascii="Calibri" w:hAnsi="Calibri" w:eastAsia="Calibri" w:cs="Calibri"/>
        </w:rPr>
        <w:t xml:space="preserve"> </w:t>
      </w:r>
    </w:p>
    <w:p w:rsidR="6F67130E" w:rsidP="00D81DA7" w:rsidRDefault="00D81DA7" w14:paraId="10A1928D" w14:textId="12F964F2">
      <w:r w:rsidRPr="00062CCE">
        <w:rPr>
          <w:rFonts w:ascii="Verdana" w:hAnsi="Verdana"/>
          <w:sz w:val="18"/>
          <w:szCs w:val="18"/>
        </w:rPr>
        <w:t xml:space="preserve">Tijdens dit agendapunt hebben Roemenië en Bulgarije hun inspanningen toegelicht die zij sinds het Raadsbesluit tot gefaseerde Schengentoetreding eind 2023 in gang hebben gezet. Ze benadrukten beiden het Schengenacquis volledig na te leven, en daarbij gebruik te maken van geavanceerde grenssystemen en goede samenwerking met buurlanden. Zowel Roemenië als Bulgarije focust </w:t>
      </w:r>
      <w:r>
        <w:rPr>
          <w:rFonts w:ascii="Verdana" w:hAnsi="Verdana"/>
          <w:sz w:val="18"/>
          <w:szCs w:val="18"/>
        </w:rPr>
        <w:t>daarnaast</w:t>
      </w:r>
      <w:r w:rsidRPr="00062CCE">
        <w:rPr>
          <w:rFonts w:ascii="Verdana" w:hAnsi="Verdana"/>
          <w:sz w:val="18"/>
          <w:szCs w:val="18"/>
        </w:rPr>
        <w:t xml:space="preserve"> ook op Dublin-implementatie. De Europese Commissie benadrukte tevens de gereedheid van beide landen. Er vond geen nadere discussie plaats. Het Hongaars Voorzitterschap concludeerde toe te willen werken naar besluitvorming over het afronden van de gefaseerde toetreding door middel van het opheffen van personencontroles aan de landsgrenzen. </w:t>
      </w:r>
    </w:p>
    <w:p w:rsidR="6F67130E" w:rsidP="00687546" w:rsidRDefault="6F67130E" w14:paraId="751806DB" w14:textId="0CF17800">
      <w:r w:rsidRPr="00E93490">
        <w:rPr>
          <w:rFonts w:ascii="Verdana" w:hAnsi="Verdana" w:eastAsia="Verdana" w:cs="Verdana"/>
          <w:b/>
          <w:bCs/>
          <w:sz w:val="18"/>
          <w:szCs w:val="18"/>
        </w:rPr>
        <w:t>4.</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Verordening ter voorkoming en bestrijding van seksueel misbruik van kinderen</w:t>
      </w:r>
      <w:r w:rsidRPr="6F67130E">
        <w:rPr>
          <w:rFonts w:ascii="Verdana" w:hAnsi="Verdana" w:eastAsia="Verdana" w:cs="Verdana"/>
          <w:sz w:val="18"/>
          <w:szCs w:val="18"/>
        </w:rPr>
        <w:t xml:space="preserve"> </w:t>
      </w:r>
      <w:r>
        <w:br/>
      </w:r>
      <w:r w:rsidRPr="6F67130E">
        <w:rPr>
          <w:rFonts w:ascii="Verdana" w:hAnsi="Verdana" w:eastAsia="Verdana" w:cs="Verdana"/>
          <w:sz w:val="18"/>
          <w:szCs w:val="18"/>
        </w:rPr>
        <w:t xml:space="preserve"> = </w:t>
      </w:r>
      <w:r w:rsidR="00D22D2A">
        <w:rPr>
          <w:rFonts w:ascii="Verdana" w:hAnsi="Verdana" w:eastAsia="Verdana" w:cs="Verdana"/>
          <w:sz w:val="18"/>
          <w:szCs w:val="18"/>
        </w:rPr>
        <w:t>Stand van zaken</w:t>
      </w:r>
      <w:r w:rsidRPr="6F67130E">
        <w:rPr>
          <w:rFonts w:ascii="Calibri" w:hAnsi="Calibri" w:eastAsia="Calibri" w:cs="Calibri"/>
        </w:rPr>
        <w:t xml:space="preserve"> </w:t>
      </w:r>
    </w:p>
    <w:p w:rsidR="6F67130E" w:rsidP="00D81DA7" w:rsidRDefault="6F67130E" w14:paraId="10558CF4" w14:textId="4F6BD393">
      <w:r w:rsidRPr="6F67130E">
        <w:rPr>
          <w:rFonts w:ascii="Verdana" w:hAnsi="Verdana" w:eastAsia="Verdana" w:cs="Verdana"/>
          <w:sz w:val="18"/>
          <w:szCs w:val="18"/>
        </w:rPr>
        <w:t xml:space="preserve">Het Hongaarse voorzitterschap gaf </w:t>
      </w:r>
      <w:r w:rsidR="00D22D2A">
        <w:rPr>
          <w:rFonts w:ascii="Verdana" w:hAnsi="Verdana" w:eastAsia="Verdana" w:cs="Verdana"/>
          <w:sz w:val="18"/>
          <w:szCs w:val="18"/>
        </w:rPr>
        <w:t>een</w:t>
      </w:r>
      <w:r w:rsidRPr="6F67130E">
        <w:rPr>
          <w:rFonts w:ascii="Verdana" w:hAnsi="Verdana" w:eastAsia="Verdana" w:cs="Verdana"/>
          <w:sz w:val="18"/>
          <w:szCs w:val="18"/>
        </w:rPr>
        <w:t xml:space="preserve"> stand van zaken ten aanzien van de onderhandelingen over de </w:t>
      </w:r>
      <w:r w:rsidR="00E93490">
        <w:rPr>
          <w:rFonts w:ascii="Verdana" w:hAnsi="Verdana" w:eastAsia="Verdana" w:cs="Verdana"/>
          <w:sz w:val="18"/>
          <w:szCs w:val="18"/>
        </w:rPr>
        <w:t xml:space="preserve">Verordening </w:t>
      </w:r>
      <w:r w:rsidRPr="6F67130E">
        <w:rPr>
          <w:rFonts w:ascii="Verdana" w:hAnsi="Verdana" w:eastAsia="Verdana" w:cs="Verdana"/>
          <w:sz w:val="18"/>
          <w:szCs w:val="18"/>
        </w:rPr>
        <w:t xml:space="preserve">bestrijding van </w:t>
      </w:r>
      <w:r w:rsidR="00E93490">
        <w:rPr>
          <w:rFonts w:ascii="Verdana" w:hAnsi="Verdana" w:eastAsia="Verdana" w:cs="Verdana"/>
          <w:sz w:val="18"/>
          <w:szCs w:val="18"/>
        </w:rPr>
        <w:t>kindermisbruik online (</w:t>
      </w:r>
      <w:r w:rsidR="00E56570">
        <w:rPr>
          <w:rFonts w:ascii="Verdana" w:hAnsi="Verdana" w:eastAsia="Verdana" w:cs="Verdana"/>
          <w:sz w:val="18"/>
          <w:szCs w:val="18"/>
        </w:rPr>
        <w:t>de</w:t>
      </w:r>
      <w:r w:rsidR="00E93490">
        <w:rPr>
          <w:rFonts w:ascii="Verdana" w:hAnsi="Verdana" w:eastAsia="Verdana" w:cs="Verdana"/>
          <w:sz w:val="18"/>
          <w:szCs w:val="18"/>
        </w:rPr>
        <w:t xml:space="preserve"> </w:t>
      </w:r>
      <w:r w:rsidRPr="6F67130E">
        <w:rPr>
          <w:rFonts w:ascii="Verdana" w:hAnsi="Verdana" w:eastAsia="Verdana" w:cs="Verdana"/>
          <w:sz w:val="18"/>
          <w:szCs w:val="18"/>
        </w:rPr>
        <w:t>CSAM</w:t>
      </w:r>
      <w:r w:rsidR="00E93490">
        <w:rPr>
          <w:rFonts w:ascii="Verdana" w:hAnsi="Verdana" w:eastAsia="Verdana" w:cs="Verdana"/>
          <w:sz w:val="18"/>
          <w:szCs w:val="18"/>
        </w:rPr>
        <w:t>-Verordening)</w:t>
      </w:r>
      <w:r w:rsidRPr="6F67130E">
        <w:rPr>
          <w:rFonts w:ascii="Verdana" w:hAnsi="Verdana" w:eastAsia="Verdana" w:cs="Verdana"/>
          <w:sz w:val="18"/>
          <w:szCs w:val="18"/>
        </w:rPr>
        <w:t>.</w:t>
      </w:r>
      <w:r w:rsidRPr="00E93490" w:rsidR="00E93490">
        <w:rPr>
          <w:rStyle w:val="Voetnootmarkering"/>
          <w:rFonts w:ascii="Verdana" w:hAnsi="Verdana" w:eastAsia="Verdana" w:cs="Verdana"/>
          <w:sz w:val="18"/>
          <w:szCs w:val="18"/>
        </w:rPr>
        <w:t xml:space="preserve"> </w:t>
      </w:r>
      <w:r w:rsidR="00E93490">
        <w:rPr>
          <w:rStyle w:val="Voetnootmarkering"/>
          <w:rFonts w:ascii="Verdana" w:hAnsi="Verdana" w:eastAsia="Verdana" w:cs="Verdana"/>
          <w:sz w:val="18"/>
          <w:szCs w:val="18"/>
        </w:rPr>
        <w:footnoteReference w:id="4"/>
      </w:r>
      <w:r w:rsidRPr="6F67130E">
        <w:rPr>
          <w:rFonts w:ascii="Verdana" w:hAnsi="Verdana" w:eastAsia="Verdana" w:cs="Verdana"/>
          <w:sz w:val="18"/>
          <w:szCs w:val="18"/>
        </w:rPr>
        <w:t xml:space="preserve"> Het </w:t>
      </w:r>
      <w:r w:rsidR="00304F23">
        <w:rPr>
          <w:rFonts w:ascii="Verdana" w:hAnsi="Verdana" w:eastAsia="Verdana" w:cs="Verdana"/>
          <w:sz w:val="18"/>
          <w:szCs w:val="18"/>
        </w:rPr>
        <w:t>V</w:t>
      </w:r>
      <w:r w:rsidRPr="6F67130E">
        <w:rPr>
          <w:rFonts w:ascii="Verdana" w:hAnsi="Verdana" w:eastAsia="Verdana" w:cs="Verdana"/>
          <w:sz w:val="18"/>
          <w:szCs w:val="18"/>
        </w:rPr>
        <w:t xml:space="preserve">oorzitterschap en de Commissie riepen de lidstaten op om het laatste compromisvoorstel niet verder af te zwakken. </w:t>
      </w:r>
      <w:r w:rsidR="00687546">
        <w:rPr>
          <w:rFonts w:ascii="Verdana" w:hAnsi="Verdana" w:eastAsia="Verdana" w:cs="Verdana"/>
          <w:sz w:val="18"/>
          <w:szCs w:val="18"/>
        </w:rPr>
        <w:t xml:space="preserve">Het Voorzitterschap kondigde aan de vervolgstappen binnenkort kenbaar te maken. </w:t>
      </w:r>
      <w:r w:rsidR="00304F23">
        <w:rPr>
          <w:rFonts w:ascii="Verdana" w:hAnsi="Verdana" w:eastAsia="Verdana" w:cs="Verdana"/>
          <w:sz w:val="18"/>
          <w:szCs w:val="18"/>
        </w:rPr>
        <w:t xml:space="preserve">Er </w:t>
      </w:r>
      <w:r w:rsidR="00687546">
        <w:rPr>
          <w:rFonts w:ascii="Verdana" w:hAnsi="Verdana" w:eastAsia="Verdana" w:cs="Verdana"/>
          <w:sz w:val="18"/>
          <w:szCs w:val="18"/>
        </w:rPr>
        <w:t>waren geen interventies.</w:t>
      </w:r>
      <w:r w:rsidR="00304F23">
        <w:rPr>
          <w:rFonts w:ascii="Verdana" w:hAnsi="Verdana" w:eastAsia="Verdana" w:cs="Verdana"/>
          <w:sz w:val="18"/>
          <w:szCs w:val="18"/>
        </w:rPr>
        <w:t xml:space="preserve"> </w:t>
      </w:r>
      <w:r w:rsidRPr="6F67130E">
        <w:rPr>
          <w:rFonts w:ascii="Verdana" w:hAnsi="Verdana" w:eastAsia="Verdana" w:cs="Verdana"/>
          <w:sz w:val="18"/>
          <w:szCs w:val="18"/>
        </w:rPr>
        <w:t xml:space="preserve"> </w:t>
      </w:r>
    </w:p>
    <w:p w:rsidR="6F67130E" w:rsidP="00E93490" w:rsidRDefault="6F67130E" w14:paraId="4969E9E1" w14:textId="2C8D579B">
      <w:r w:rsidRPr="00E93490">
        <w:rPr>
          <w:rFonts w:ascii="Verdana" w:hAnsi="Verdana" w:eastAsia="Verdana" w:cs="Verdana"/>
          <w:b/>
          <w:bCs/>
          <w:sz w:val="18"/>
          <w:szCs w:val="18"/>
        </w:rPr>
        <w:t>5.</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 xml:space="preserve"> </w:t>
      </w:r>
      <w:r w:rsidRPr="00C44827">
        <w:rPr>
          <w:rFonts w:ascii="Verdana" w:hAnsi="Verdana" w:eastAsia="Verdana" w:cs="Verdana"/>
          <w:b/>
          <w:bCs/>
          <w:sz w:val="18"/>
          <w:szCs w:val="18"/>
        </w:rPr>
        <w:t>De gevolgen van externe conflicten en implicaties voor de EU</w:t>
      </w:r>
      <w:r w:rsidRPr="6F67130E">
        <w:rPr>
          <w:rFonts w:ascii="Verdana" w:hAnsi="Verdana" w:eastAsia="Verdana" w:cs="Verdana"/>
          <w:sz w:val="18"/>
          <w:szCs w:val="18"/>
        </w:rPr>
        <w:t xml:space="preserve"> </w:t>
      </w:r>
      <w:r w:rsidR="00423FEE">
        <w:br/>
      </w:r>
      <w:r w:rsidRPr="6F67130E">
        <w:rPr>
          <w:rFonts w:ascii="Verdana" w:hAnsi="Verdana" w:eastAsia="Verdana" w:cs="Verdana"/>
          <w:b/>
          <w:bCs/>
          <w:sz w:val="18"/>
          <w:szCs w:val="18"/>
        </w:rPr>
        <w:t>=</w:t>
      </w:r>
      <w:r w:rsidRPr="6F67130E">
        <w:rPr>
          <w:rFonts w:ascii="Verdana" w:hAnsi="Verdana" w:eastAsia="Verdana" w:cs="Verdana"/>
          <w:sz w:val="18"/>
          <w:szCs w:val="18"/>
        </w:rPr>
        <w:t xml:space="preserve"> Gedachtewisseling </w:t>
      </w:r>
    </w:p>
    <w:p w:rsidR="6F67130E" w:rsidP="6F67130E" w:rsidRDefault="00687546" w14:paraId="0AA3F6AF" w14:textId="31B76240">
      <w:r>
        <w:rPr>
          <w:rFonts w:ascii="Verdana" w:hAnsi="Verdana" w:eastAsia="Verdana" w:cs="Verdana"/>
          <w:sz w:val="18"/>
          <w:szCs w:val="18"/>
        </w:rPr>
        <w:t xml:space="preserve">Tijdens de gedachtewisseling </w:t>
      </w:r>
      <w:r w:rsidR="005F3FFB">
        <w:rPr>
          <w:rFonts w:ascii="Verdana" w:hAnsi="Verdana" w:eastAsia="Verdana" w:cs="Verdana"/>
          <w:sz w:val="18"/>
          <w:szCs w:val="18"/>
        </w:rPr>
        <w:t xml:space="preserve">waren er </w:t>
      </w:r>
      <w:r w:rsidRPr="6F67130E" w:rsidR="6F67130E">
        <w:rPr>
          <w:rFonts w:ascii="Verdana" w:hAnsi="Verdana" w:eastAsia="Verdana" w:cs="Verdana"/>
          <w:sz w:val="18"/>
          <w:szCs w:val="18"/>
        </w:rPr>
        <w:t>breed</w:t>
      </w:r>
      <w:r>
        <w:rPr>
          <w:rFonts w:ascii="Verdana" w:hAnsi="Verdana" w:eastAsia="Verdana" w:cs="Verdana"/>
          <w:sz w:val="18"/>
          <w:szCs w:val="18"/>
        </w:rPr>
        <w:t xml:space="preserve"> </w:t>
      </w:r>
      <w:r w:rsidRPr="6F67130E" w:rsidR="6F67130E">
        <w:rPr>
          <w:rFonts w:ascii="Verdana" w:hAnsi="Verdana" w:eastAsia="Verdana" w:cs="Verdana"/>
          <w:sz w:val="18"/>
          <w:szCs w:val="18"/>
        </w:rPr>
        <w:t xml:space="preserve">gedeelde zorgen </w:t>
      </w:r>
      <w:r w:rsidR="00F209D2">
        <w:rPr>
          <w:rFonts w:ascii="Verdana" w:hAnsi="Verdana" w:eastAsia="Verdana" w:cs="Verdana"/>
          <w:sz w:val="18"/>
          <w:szCs w:val="18"/>
        </w:rPr>
        <w:t xml:space="preserve">onder de lidstaten </w:t>
      </w:r>
      <w:r w:rsidRPr="6F67130E" w:rsidR="6F67130E">
        <w:rPr>
          <w:rFonts w:ascii="Verdana" w:hAnsi="Verdana" w:eastAsia="Verdana" w:cs="Verdana"/>
          <w:sz w:val="18"/>
          <w:szCs w:val="18"/>
        </w:rPr>
        <w:t xml:space="preserve">over de consequenties van de </w:t>
      </w:r>
      <w:r w:rsidR="00E344E8">
        <w:rPr>
          <w:rFonts w:ascii="Verdana" w:hAnsi="Verdana" w:eastAsia="Verdana" w:cs="Verdana"/>
          <w:sz w:val="18"/>
          <w:szCs w:val="18"/>
        </w:rPr>
        <w:t>oorlogen</w:t>
      </w:r>
      <w:r w:rsidRPr="6F67130E" w:rsidR="6F67130E">
        <w:rPr>
          <w:rFonts w:ascii="Verdana" w:hAnsi="Verdana" w:eastAsia="Verdana" w:cs="Verdana"/>
          <w:sz w:val="18"/>
          <w:szCs w:val="18"/>
        </w:rPr>
        <w:t xml:space="preserve"> dichtbij de EU en de consequenties hiervan voor de interne veiligheid van de Unie: migratie, terroristische dreiging, (internet) radicalisering, antisemitisme, islamisme, instrumentalisering van migratie, hybride provocaties nemen allemaal toe. Ook was er brede overeenstemming dat er alles aan moet worden gedaan om de </w:t>
      </w:r>
      <w:r w:rsidR="009D2D44">
        <w:rPr>
          <w:rFonts w:ascii="Verdana" w:hAnsi="Verdana" w:eastAsia="Verdana" w:cs="Verdana"/>
          <w:sz w:val="18"/>
          <w:szCs w:val="18"/>
        </w:rPr>
        <w:t>oorlogen</w:t>
      </w:r>
      <w:r w:rsidRPr="6F67130E" w:rsidR="6F67130E">
        <w:rPr>
          <w:rFonts w:ascii="Verdana" w:hAnsi="Verdana" w:eastAsia="Verdana" w:cs="Verdana"/>
          <w:sz w:val="18"/>
          <w:szCs w:val="18"/>
        </w:rPr>
        <w:t xml:space="preserve"> in te dammen</w:t>
      </w:r>
      <w:r w:rsidR="00F209D2">
        <w:rPr>
          <w:rFonts w:ascii="Verdana" w:hAnsi="Verdana" w:eastAsia="Verdana" w:cs="Verdana"/>
          <w:sz w:val="18"/>
          <w:szCs w:val="18"/>
        </w:rPr>
        <w:t xml:space="preserve">, </w:t>
      </w:r>
      <w:r w:rsidRPr="6F67130E" w:rsidR="6F67130E">
        <w:rPr>
          <w:rFonts w:ascii="Verdana" w:hAnsi="Verdana" w:eastAsia="Verdana" w:cs="Verdana"/>
          <w:sz w:val="18"/>
          <w:szCs w:val="18"/>
        </w:rPr>
        <w:t xml:space="preserve">door </w:t>
      </w:r>
      <w:r w:rsidR="00F209D2">
        <w:rPr>
          <w:rFonts w:ascii="Verdana" w:hAnsi="Verdana" w:eastAsia="Verdana" w:cs="Verdana"/>
          <w:sz w:val="18"/>
          <w:szCs w:val="18"/>
        </w:rPr>
        <w:t xml:space="preserve">bijvoorbeeld </w:t>
      </w:r>
      <w:r w:rsidRPr="6F67130E" w:rsidR="6F67130E">
        <w:rPr>
          <w:rFonts w:ascii="Verdana" w:hAnsi="Verdana" w:eastAsia="Verdana" w:cs="Verdana"/>
          <w:sz w:val="18"/>
          <w:szCs w:val="18"/>
        </w:rPr>
        <w:t xml:space="preserve">aan te dringen op een staakt-het-vuren in het </w:t>
      </w:r>
      <w:r w:rsidRPr="00F209D2" w:rsidR="6F67130E">
        <w:rPr>
          <w:rFonts w:ascii="Verdana" w:hAnsi="Verdana" w:eastAsia="Verdana" w:cs="Verdana"/>
          <w:sz w:val="18"/>
          <w:szCs w:val="18"/>
        </w:rPr>
        <w:t>Midden-Oosten</w:t>
      </w:r>
      <w:r w:rsidRPr="6F67130E" w:rsidR="6F67130E">
        <w:rPr>
          <w:rFonts w:ascii="Verdana" w:hAnsi="Verdana" w:eastAsia="Verdana" w:cs="Verdana"/>
          <w:sz w:val="18"/>
          <w:szCs w:val="18"/>
        </w:rPr>
        <w:t xml:space="preserve"> of </w:t>
      </w:r>
      <w:r w:rsidR="00F209D2">
        <w:rPr>
          <w:rFonts w:ascii="Verdana" w:hAnsi="Verdana" w:eastAsia="Verdana" w:cs="Verdana"/>
          <w:sz w:val="18"/>
          <w:szCs w:val="18"/>
        </w:rPr>
        <w:t xml:space="preserve">het </w:t>
      </w:r>
      <w:r w:rsidRPr="6F67130E" w:rsidR="6F67130E">
        <w:rPr>
          <w:rFonts w:ascii="Verdana" w:hAnsi="Verdana" w:eastAsia="Verdana" w:cs="Verdana"/>
          <w:sz w:val="18"/>
          <w:szCs w:val="18"/>
        </w:rPr>
        <w:t xml:space="preserve">leveren van meer steun aan </w:t>
      </w:r>
      <w:r w:rsidRPr="6F67130E" w:rsidR="00F209D2">
        <w:rPr>
          <w:rFonts w:ascii="Verdana" w:hAnsi="Verdana" w:eastAsia="Verdana" w:cs="Verdana"/>
          <w:sz w:val="18"/>
          <w:szCs w:val="18"/>
        </w:rPr>
        <w:t>O</w:t>
      </w:r>
      <w:r w:rsidR="00F209D2">
        <w:rPr>
          <w:rFonts w:ascii="Verdana" w:hAnsi="Verdana" w:eastAsia="Verdana" w:cs="Verdana"/>
          <w:sz w:val="18"/>
          <w:szCs w:val="18"/>
        </w:rPr>
        <w:t>ekraïne. Er was brede steun dat de</w:t>
      </w:r>
      <w:r w:rsidRPr="6F67130E" w:rsidR="6F67130E">
        <w:rPr>
          <w:rFonts w:ascii="Verdana" w:hAnsi="Verdana" w:eastAsia="Verdana" w:cs="Verdana"/>
          <w:sz w:val="18"/>
          <w:szCs w:val="18"/>
        </w:rPr>
        <w:t xml:space="preserve"> veiligheidsministers intensiever moeten samenwerken op terreinen als grensbewaking, </w:t>
      </w:r>
      <w:r w:rsidR="005F3FFB">
        <w:rPr>
          <w:rFonts w:ascii="Verdana" w:hAnsi="Verdana" w:eastAsia="Verdana" w:cs="Verdana"/>
          <w:sz w:val="18"/>
          <w:szCs w:val="18"/>
        </w:rPr>
        <w:t xml:space="preserve">de </w:t>
      </w:r>
      <w:r w:rsidRPr="6F67130E" w:rsidR="6F67130E">
        <w:rPr>
          <w:rFonts w:ascii="Verdana" w:hAnsi="Verdana" w:eastAsia="Verdana" w:cs="Verdana"/>
          <w:sz w:val="18"/>
          <w:szCs w:val="18"/>
        </w:rPr>
        <w:t>online aanpak</w:t>
      </w:r>
      <w:r w:rsidR="00F209D2">
        <w:rPr>
          <w:rFonts w:ascii="Verdana" w:hAnsi="Verdana" w:eastAsia="Verdana" w:cs="Verdana"/>
          <w:sz w:val="18"/>
          <w:szCs w:val="18"/>
        </w:rPr>
        <w:t xml:space="preserve"> </w:t>
      </w:r>
      <w:r w:rsidR="005F3FFB">
        <w:rPr>
          <w:rFonts w:ascii="Verdana" w:hAnsi="Verdana" w:eastAsia="Verdana" w:cs="Verdana"/>
          <w:sz w:val="18"/>
          <w:szCs w:val="18"/>
        </w:rPr>
        <w:t xml:space="preserve">van </w:t>
      </w:r>
      <w:r w:rsidR="00F209D2">
        <w:rPr>
          <w:rFonts w:ascii="Verdana" w:hAnsi="Verdana" w:eastAsia="Verdana" w:cs="Verdana"/>
          <w:sz w:val="18"/>
          <w:szCs w:val="18"/>
        </w:rPr>
        <w:t>radicalisering</w:t>
      </w:r>
      <w:r w:rsidRPr="6F67130E" w:rsidR="6F67130E">
        <w:rPr>
          <w:rFonts w:ascii="Verdana" w:hAnsi="Verdana" w:eastAsia="Verdana" w:cs="Verdana"/>
          <w:sz w:val="18"/>
          <w:szCs w:val="18"/>
        </w:rPr>
        <w:t>,</w:t>
      </w:r>
      <w:r w:rsidR="00F209D2">
        <w:rPr>
          <w:rFonts w:ascii="Verdana" w:hAnsi="Verdana" w:eastAsia="Verdana" w:cs="Verdana"/>
          <w:sz w:val="18"/>
          <w:szCs w:val="18"/>
        </w:rPr>
        <w:t xml:space="preserve"> de</w:t>
      </w:r>
      <w:r w:rsidRPr="6F67130E" w:rsidR="6F67130E">
        <w:rPr>
          <w:rFonts w:ascii="Verdana" w:hAnsi="Verdana" w:eastAsia="Verdana" w:cs="Verdana"/>
          <w:sz w:val="18"/>
          <w:szCs w:val="18"/>
        </w:rPr>
        <w:t xml:space="preserve"> bestrijd</w:t>
      </w:r>
      <w:r w:rsidR="00F209D2">
        <w:rPr>
          <w:rFonts w:ascii="Verdana" w:hAnsi="Verdana" w:eastAsia="Verdana" w:cs="Verdana"/>
          <w:sz w:val="18"/>
          <w:szCs w:val="18"/>
        </w:rPr>
        <w:t>ing van</w:t>
      </w:r>
      <w:r w:rsidRPr="6F67130E" w:rsidR="6F67130E">
        <w:rPr>
          <w:rFonts w:ascii="Verdana" w:hAnsi="Verdana" w:eastAsia="Verdana" w:cs="Verdana"/>
          <w:sz w:val="18"/>
          <w:szCs w:val="18"/>
        </w:rPr>
        <w:t xml:space="preserve"> desinformatie</w:t>
      </w:r>
      <w:r w:rsidR="00F209D2">
        <w:rPr>
          <w:rFonts w:ascii="Verdana" w:hAnsi="Verdana" w:eastAsia="Verdana" w:cs="Verdana"/>
          <w:sz w:val="18"/>
          <w:szCs w:val="18"/>
        </w:rPr>
        <w:t xml:space="preserve"> en het </w:t>
      </w:r>
      <w:r w:rsidRPr="6F67130E" w:rsidR="6F67130E">
        <w:rPr>
          <w:rFonts w:ascii="Verdana" w:hAnsi="Verdana" w:eastAsia="Verdana" w:cs="Verdana"/>
          <w:sz w:val="18"/>
          <w:szCs w:val="18"/>
        </w:rPr>
        <w:t>aanspreken van de techbedrijven</w:t>
      </w:r>
      <w:r w:rsidR="00F209D2">
        <w:rPr>
          <w:rFonts w:ascii="Verdana" w:hAnsi="Verdana" w:eastAsia="Verdana" w:cs="Verdana"/>
          <w:sz w:val="18"/>
          <w:szCs w:val="18"/>
        </w:rPr>
        <w:t xml:space="preserve">. </w:t>
      </w:r>
      <w:r w:rsidR="00D22D2A">
        <w:rPr>
          <w:rFonts w:ascii="Verdana" w:hAnsi="Verdana" w:eastAsia="Verdana" w:cs="Verdana"/>
          <w:sz w:val="18"/>
          <w:szCs w:val="18"/>
        </w:rPr>
        <w:t xml:space="preserve">Nederland bracht in dat </w:t>
      </w:r>
      <w:r w:rsidR="00F209D2">
        <w:rPr>
          <w:rFonts w:ascii="Verdana" w:hAnsi="Verdana" w:eastAsia="Verdana" w:cs="Verdana"/>
          <w:sz w:val="18"/>
          <w:szCs w:val="18"/>
        </w:rPr>
        <w:t>de EU moet</w:t>
      </w:r>
      <w:r w:rsidRPr="6F67130E" w:rsidR="6F67130E">
        <w:rPr>
          <w:rFonts w:ascii="Verdana" w:hAnsi="Verdana" w:eastAsia="Verdana" w:cs="Verdana"/>
          <w:sz w:val="18"/>
          <w:szCs w:val="18"/>
        </w:rPr>
        <w:t xml:space="preserve"> investeren in paraatheid en weerbaarheid</w:t>
      </w:r>
      <w:r w:rsidR="00F209D2">
        <w:rPr>
          <w:rFonts w:ascii="Verdana" w:hAnsi="Verdana" w:eastAsia="Verdana" w:cs="Verdana"/>
          <w:sz w:val="18"/>
          <w:szCs w:val="18"/>
        </w:rPr>
        <w:t xml:space="preserve"> en dat de JBZ-Raad als horizontaal </w:t>
      </w:r>
      <w:r w:rsidR="00D22D2A">
        <w:rPr>
          <w:rFonts w:ascii="Verdana" w:hAnsi="Verdana" w:eastAsia="Verdana" w:cs="Verdana"/>
          <w:sz w:val="18"/>
          <w:szCs w:val="18"/>
        </w:rPr>
        <w:t xml:space="preserve">en centraal </w:t>
      </w:r>
      <w:r w:rsidR="00F209D2">
        <w:rPr>
          <w:rFonts w:ascii="Verdana" w:hAnsi="Verdana" w:eastAsia="Verdana" w:cs="Verdana"/>
          <w:sz w:val="18"/>
          <w:szCs w:val="18"/>
        </w:rPr>
        <w:t xml:space="preserve">gremium hier </w:t>
      </w:r>
      <w:r w:rsidR="00C44827">
        <w:rPr>
          <w:rFonts w:ascii="Verdana" w:hAnsi="Verdana" w:eastAsia="Verdana" w:cs="Verdana"/>
          <w:sz w:val="18"/>
          <w:szCs w:val="18"/>
        </w:rPr>
        <w:t xml:space="preserve">verdere stappen in moet zetten. </w:t>
      </w:r>
      <w:r w:rsidR="00F209D2">
        <w:rPr>
          <w:rFonts w:ascii="Verdana" w:hAnsi="Verdana" w:eastAsia="Verdana" w:cs="Verdana"/>
          <w:sz w:val="18"/>
          <w:szCs w:val="18"/>
        </w:rPr>
        <w:t xml:space="preserve"> </w:t>
      </w:r>
      <w:r w:rsidRPr="6F67130E" w:rsidR="6F67130E">
        <w:rPr>
          <w:rFonts w:ascii="Verdana" w:hAnsi="Verdana" w:eastAsia="Verdana" w:cs="Verdana"/>
          <w:sz w:val="18"/>
          <w:szCs w:val="18"/>
        </w:rPr>
        <w:t xml:space="preserve"> </w:t>
      </w:r>
    </w:p>
    <w:p w:rsidR="6F67130E" w:rsidP="00061391" w:rsidRDefault="6F67130E" w14:paraId="71039CC8" w14:textId="3228CA54">
      <w:r w:rsidRPr="00423FEE">
        <w:rPr>
          <w:rFonts w:ascii="Verdana" w:hAnsi="Verdana" w:eastAsia="Verdana" w:cs="Verdana"/>
          <w:b/>
          <w:bCs/>
          <w:sz w:val="18"/>
          <w:szCs w:val="18"/>
        </w:rPr>
        <w:t>6.</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De strijd tegen drugshandel en georganiseerde criminaliteit</w:t>
      </w:r>
      <w:r w:rsidRPr="6F67130E">
        <w:rPr>
          <w:rFonts w:ascii="Verdana" w:hAnsi="Verdana" w:eastAsia="Verdana" w:cs="Verdana"/>
          <w:sz w:val="18"/>
          <w:szCs w:val="18"/>
        </w:rPr>
        <w:t xml:space="preserve"> </w:t>
      </w:r>
      <w:r w:rsidR="00423FEE">
        <w:br/>
      </w:r>
      <w:r w:rsidRPr="6F67130E">
        <w:rPr>
          <w:rFonts w:ascii="Verdana" w:hAnsi="Verdana" w:eastAsia="Verdana" w:cs="Verdana"/>
          <w:b/>
          <w:bCs/>
          <w:sz w:val="18"/>
          <w:szCs w:val="18"/>
        </w:rPr>
        <w:t xml:space="preserve">= </w:t>
      </w:r>
      <w:r w:rsidRPr="6F67130E">
        <w:rPr>
          <w:rFonts w:ascii="Verdana" w:hAnsi="Verdana" w:eastAsia="Verdana" w:cs="Verdana"/>
          <w:sz w:val="18"/>
          <w:szCs w:val="18"/>
        </w:rPr>
        <w:t xml:space="preserve">Stand van zaken </w:t>
      </w:r>
    </w:p>
    <w:p w:rsidR="009F46E6" w:rsidP="009F46E6" w:rsidRDefault="6F67130E" w14:paraId="45C07E80" w14:textId="72021CB1">
      <w:pPr>
        <w:pStyle w:val="Normaalweb"/>
      </w:pPr>
      <w:r w:rsidRPr="6F67130E">
        <w:rPr>
          <w:rFonts w:ascii="Verdana" w:hAnsi="Verdana" w:eastAsia="Verdana" w:cs="Verdana"/>
          <w:sz w:val="18"/>
          <w:szCs w:val="18"/>
        </w:rPr>
        <w:t xml:space="preserve">Het </w:t>
      </w:r>
      <w:r w:rsidR="00F209D2">
        <w:rPr>
          <w:rFonts w:ascii="Verdana" w:hAnsi="Verdana" w:eastAsia="Verdana" w:cs="Verdana"/>
          <w:sz w:val="18"/>
          <w:szCs w:val="18"/>
        </w:rPr>
        <w:t>V</w:t>
      </w:r>
      <w:r w:rsidRPr="6F67130E">
        <w:rPr>
          <w:rFonts w:ascii="Verdana" w:hAnsi="Verdana" w:eastAsia="Verdana" w:cs="Verdana"/>
          <w:sz w:val="18"/>
          <w:szCs w:val="18"/>
        </w:rPr>
        <w:t>oorzitterschap en de Commissie</w:t>
      </w:r>
      <w:r w:rsidR="00F209D2">
        <w:rPr>
          <w:rFonts w:ascii="Verdana" w:hAnsi="Verdana" w:eastAsia="Verdana" w:cs="Verdana"/>
          <w:sz w:val="18"/>
          <w:szCs w:val="18"/>
        </w:rPr>
        <w:t xml:space="preserve"> </w:t>
      </w:r>
      <w:r w:rsidRPr="6F67130E">
        <w:rPr>
          <w:rFonts w:ascii="Verdana" w:hAnsi="Verdana" w:eastAsia="Verdana" w:cs="Verdana"/>
          <w:sz w:val="18"/>
          <w:szCs w:val="18"/>
        </w:rPr>
        <w:t xml:space="preserve">constateerden dat er </w:t>
      </w:r>
      <w:r w:rsidR="00AC1756">
        <w:rPr>
          <w:rFonts w:ascii="Verdana" w:hAnsi="Verdana" w:eastAsia="Verdana" w:cs="Verdana"/>
          <w:sz w:val="18"/>
          <w:szCs w:val="18"/>
        </w:rPr>
        <w:t>de afgelopen jaren</w:t>
      </w:r>
      <w:r w:rsidRPr="6F67130E">
        <w:rPr>
          <w:rFonts w:ascii="Verdana" w:hAnsi="Verdana" w:eastAsia="Verdana" w:cs="Verdana"/>
          <w:sz w:val="18"/>
          <w:szCs w:val="18"/>
        </w:rPr>
        <w:t xml:space="preserve"> flink meer aandacht is gekomen voor intensivering van de aanpak van georganiseerde misdaad, zowel in </w:t>
      </w:r>
      <w:r w:rsidR="00687546">
        <w:rPr>
          <w:rFonts w:ascii="Verdana" w:hAnsi="Verdana" w:eastAsia="Verdana" w:cs="Verdana"/>
          <w:sz w:val="18"/>
          <w:szCs w:val="18"/>
        </w:rPr>
        <w:t>JBZ-</w:t>
      </w:r>
      <w:r w:rsidRPr="6F67130E">
        <w:rPr>
          <w:rFonts w:ascii="Verdana" w:hAnsi="Verdana" w:eastAsia="Verdana" w:cs="Verdana"/>
          <w:sz w:val="18"/>
          <w:szCs w:val="18"/>
        </w:rPr>
        <w:t>Raad</w:t>
      </w:r>
      <w:r w:rsidR="00687546">
        <w:rPr>
          <w:rFonts w:ascii="Verdana" w:hAnsi="Verdana" w:eastAsia="Verdana" w:cs="Verdana"/>
          <w:sz w:val="18"/>
          <w:szCs w:val="18"/>
        </w:rPr>
        <w:t xml:space="preserve"> verband</w:t>
      </w:r>
      <w:r w:rsidRPr="6F67130E">
        <w:rPr>
          <w:rFonts w:ascii="Verdana" w:hAnsi="Verdana" w:eastAsia="Verdana" w:cs="Verdana"/>
          <w:sz w:val="18"/>
          <w:szCs w:val="18"/>
        </w:rPr>
        <w:t xml:space="preserve"> als in alle lidstaten. Met </w:t>
      </w:r>
      <w:r w:rsidR="00F209D2">
        <w:rPr>
          <w:rFonts w:ascii="Verdana" w:hAnsi="Verdana" w:eastAsia="Verdana" w:cs="Verdana"/>
          <w:sz w:val="18"/>
          <w:szCs w:val="18"/>
        </w:rPr>
        <w:t>het stappenplan tegen de aanpak van georganiseerde criminaliteit en drugshandel</w:t>
      </w:r>
      <w:r w:rsidR="00687546">
        <w:rPr>
          <w:rStyle w:val="Voetnootmarkering"/>
          <w:rFonts w:ascii="Verdana" w:hAnsi="Verdana" w:eastAsia="Verdana" w:cs="Verdana"/>
          <w:sz w:val="18"/>
          <w:szCs w:val="18"/>
        </w:rPr>
        <w:footnoteReference w:id="5"/>
      </w:r>
      <w:r w:rsidRPr="6F67130E">
        <w:rPr>
          <w:rFonts w:ascii="Verdana" w:hAnsi="Verdana" w:eastAsia="Verdana" w:cs="Verdana"/>
          <w:sz w:val="18"/>
          <w:szCs w:val="18"/>
        </w:rPr>
        <w:t xml:space="preserve"> is </w:t>
      </w:r>
      <w:r w:rsidR="00687546">
        <w:rPr>
          <w:rFonts w:ascii="Verdana" w:hAnsi="Verdana" w:eastAsia="Verdana" w:cs="Verdana"/>
          <w:sz w:val="18"/>
          <w:szCs w:val="18"/>
        </w:rPr>
        <w:t>een</w:t>
      </w:r>
      <w:r w:rsidRPr="6F67130E">
        <w:rPr>
          <w:rFonts w:ascii="Verdana" w:hAnsi="Verdana" w:eastAsia="Verdana" w:cs="Verdana"/>
          <w:sz w:val="18"/>
          <w:szCs w:val="18"/>
        </w:rPr>
        <w:t xml:space="preserve"> lijn uitgestippeld voor de komende </w:t>
      </w:r>
      <w:r w:rsidR="00E93490">
        <w:rPr>
          <w:rFonts w:ascii="Verdana" w:hAnsi="Verdana" w:eastAsia="Verdana" w:cs="Verdana"/>
          <w:sz w:val="18"/>
          <w:szCs w:val="18"/>
        </w:rPr>
        <w:t>jaren</w:t>
      </w:r>
      <w:r w:rsidRPr="6F67130E">
        <w:rPr>
          <w:rFonts w:ascii="Verdana" w:hAnsi="Verdana" w:eastAsia="Verdana" w:cs="Verdana"/>
          <w:sz w:val="18"/>
          <w:szCs w:val="18"/>
        </w:rPr>
        <w:t xml:space="preserve"> en het is van belang dat lidstaten, instellingen en agentschappen daar ambitieus uitvoering aan geven.</w:t>
      </w:r>
      <w:r w:rsidRPr="6F67130E">
        <w:rPr>
          <w:rFonts w:ascii="Segoe UI" w:hAnsi="Segoe UI" w:eastAsia="Segoe UI" w:cs="Segoe UI"/>
          <w:sz w:val="18"/>
          <w:szCs w:val="18"/>
        </w:rPr>
        <w:t xml:space="preserve"> </w:t>
      </w:r>
      <w:r w:rsidRPr="009F46E6" w:rsidR="009F46E6">
        <w:rPr>
          <w:rFonts w:ascii="Verdana" w:hAnsi="Verdana" w:eastAsia="Verdana" w:cs="Verdana"/>
          <w:sz w:val="18"/>
          <w:szCs w:val="18"/>
        </w:rPr>
        <w:t xml:space="preserve">De Commissie </w:t>
      </w:r>
      <w:r w:rsidR="009F46E6">
        <w:rPr>
          <w:rFonts w:ascii="Verdana" w:hAnsi="Verdana" w:eastAsia="Verdana" w:cs="Verdana"/>
          <w:sz w:val="18"/>
          <w:szCs w:val="18"/>
        </w:rPr>
        <w:t xml:space="preserve">benadrukte dat de situatie nog zeer zorgelijk is en </w:t>
      </w:r>
      <w:r w:rsidRPr="009F46E6" w:rsidR="009F46E6">
        <w:rPr>
          <w:rFonts w:ascii="Verdana" w:hAnsi="Verdana" w:eastAsia="Verdana" w:cs="Verdana"/>
          <w:sz w:val="18"/>
          <w:szCs w:val="18"/>
        </w:rPr>
        <w:t xml:space="preserve">haalde </w:t>
      </w:r>
      <w:r w:rsidR="009F46E6">
        <w:rPr>
          <w:rFonts w:ascii="Verdana" w:hAnsi="Verdana" w:eastAsia="Verdana" w:cs="Verdana"/>
          <w:sz w:val="18"/>
          <w:szCs w:val="18"/>
        </w:rPr>
        <w:t>daar</w:t>
      </w:r>
      <w:r w:rsidRPr="009F46E6" w:rsidR="009F46E6">
        <w:rPr>
          <w:rFonts w:ascii="Verdana" w:hAnsi="Verdana" w:eastAsia="Verdana" w:cs="Verdana"/>
          <w:sz w:val="18"/>
          <w:szCs w:val="18"/>
        </w:rPr>
        <w:t xml:space="preserve">bij het recente rapport van Europol over het in kaart brengen van de meest criminele netwerken </w:t>
      </w:r>
      <w:r w:rsidR="009F46E6">
        <w:rPr>
          <w:rFonts w:ascii="Verdana" w:hAnsi="Verdana" w:eastAsia="Verdana" w:cs="Verdana"/>
          <w:sz w:val="18"/>
          <w:szCs w:val="18"/>
        </w:rPr>
        <w:t>aan.</w:t>
      </w:r>
      <w:r w:rsidR="009F46E6">
        <w:rPr>
          <w:rStyle w:val="Voetnootmarkering"/>
          <w:rFonts w:ascii="Verdana" w:hAnsi="Verdana" w:eastAsia="Verdana" w:cs="Verdana"/>
          <w:sz w:val="18"/>
          <w:szCs w:val="18"/>
        </w:rPr>
        <w:footnoteReference w:id="6"/>
      </w:r>
      <w:r w:rsidR="009F46E6">
        <w:rPr>
          <w:rFonts w:ascii="Verdana" w:hAnsi="Verdana" w:eastAsia="Verdana" w:cs="Verdana"/>
          <w:sz w:val="18"/>
          <w:szCs w:val="18"/>
        </w:rPr>
        <w:t xml:space="preserve"> Ook schetste de Commissie dat Europol en Eurojust een aantal samenwerkingsovereenkomsten met Zuid- en Midden Amerikaanse landen </w:t>
      </w:r>
      <w:r w:rsidR="00E56570">
        <w:rPr>
          <w:rFonts w:ascii="Verdana" w:hAnsi="Verdana" w:eastAsia="Verdana" w:cs="Verdana"/>
          <w:sz w:val="18"/>
          <w:szCs w:val="18"/>
        </w:rPr>
        <w:t>afronden</w:t>
      </w:r>
      <w:r w:rsidR="009F46E6">
        <w:rPr>
          <w:rFonts w:ascii="Verdana" w:hAnsi="Verdana" w:eastAsia="Verdana" w:cs="Verdana"/>
          <w:sz w:val="18"/>
          <w:szCs w:val="18"/>
        </w:rPr>
        <w:t>, Europol aan een nieuwe overeenkomst met Mexico werkt en dat recent</w:t>
      </w:r>
      <w:r w:rsidR="00E56570">
        <w:rPr>
          <w:rFonts w:ascii="Verdana" w:hAnsi="Verdana" w:eastAsia="Verdana" w:cs="Verdana"/>
          <w:sz w:val="18"/>
          <w:szCs w:val="18"/>
        </w:rPr>
        <w:t xml:space="preserve"> </w:t>
      </w:r>
      <w:r w:rsidR="009F46E6">
        <w:rPr>
          <w:rFonts w:ascii="Verdana" w:hAnsi="Verdana" w:eastAsia="Verdana" w:cs="Verdana"/>
          <w:sz w:val="18"/>
          <w:szCs w:val="18"/>
        </w:rPr>
        <w:t xml:space="preserve">een samenwerkingspunt, genaamd de </w:t>
      </w:r>
      <w:r w:rsidRPr="009F46E6" w:rsidR="009F46E6">
        <w:rPr>
          <w:rFonts w:ascii="Verdana" w:hAnsi="Verdana" w:eastAsia="Verdana" w:cs="Verdana"/>
          <w:i/>
          <w:iCs/>
          <w:sz w:val="18"/>
          <w:szCs w:val="18"/>
        </w:rPr>
        <w:t>Fusion Hub</w:t>
      </w:r>
      <w:r w:rsidR="009F46E6">
        <w:rPr>
          <w:rFonts w:ascii="Verdana" w:hAnsi="Verdana" w:eastAsia="Verdana" w:cs="Verdana"/>
          <w:i/>
          <w:iCs/>
          <w:sz w:val="18"/>
          <w:szCs w:val="18"/>
        </w:rPr>
        <w:t>,</w:t>
      </w:r>
      <w:r w:rsidR="009F46E6">
        <w:rPr>
          <w:rFonts w:ascii="Verdana" w:hAnsi="Verdana" w:eastAsia="Verdana" w:cs="Verdana"/>
          <w:sz w:val="18"/>
          <w:szCs w:val="18"/>
        </w:rPr>
        <w:t xml:space="preserve"> </w:t>
      </w:r>
      <w:r w:rsidR="009F46E6">
        <w:rPr>
          <w:rFonts w:ascii="Verdana" w:hAnsi="Verdana"/>
          <w:color w:val="000000"/>
          <w:sz w:val="18"/>
          <w:szCs w:val="18"/>
        </w:rPr>
        <w:t xml:space="preserve">in de Guayaquil haven van Ecuador is opgericht. Een aantal </w:t>
      </w:r>
      <w:r w:rsidR="00A848E8">
        <w:rPr>
          <w:rFonts w:ascii="Verdana" w:hAnsi="Verdana"/>
          <w:color w:val="000000"/>
          <w:sz w:val="18"/>
          <w:szCs w:val="18"/>
        </w:rPr>
        <w:t xml:space="preserve">grote </w:t>
      </w:r>
      <w:r w:rsidR="009F46E6">
        <w:rPr>
          <w:rFonts w:ascii="Verdana" w:hAnsi="Verdana"/>
          <w:color w:val="000000"/>
          <w:sz w:val="18"/>
          <w:szCs w:val="18"/>
        </w:rPr>
        <w:t xml:space="preserve">lidstaten </w:t>
      </w:r>
      <w:r w:rsidR="004F5E30">
        <w:rPr>
          <w:rFonts w:ascii="Verdana" w:hAnsi="Verdana"/>
          <w:color w:val="000000"/>
          <w:sz w:val="18"/>
          <w:szCs w:val="18"/>
        </w:rPr>
        <w:t xml:space="preserve">steunde de Commissie om de ambities hoog te houden en </w:t>
      </w:r>
      <w:r w:rsidR="009F46E6">
        <w:rPr>
          <w:rFonts w:ascii="Verdana" w:hAnsi="Verdana"/>
          <w:color w:val="000000"/>
          <w:sz w:val="18"/>
          <w:szCs w:val="18"/>
        </w:rPr>
        <w:t xml:space="preserve">benadrukte </w:t>
      </w:r>
      <w:r w:rsidR="00C038EA">
        <w:rPr>
          <w:rFonts w:ascii="Verdana" w:hAnsi="Verdana"/>
          <w:color w:val="000000"/>
          <w:sz w:val="18"/>
          <w:szCs w:val="18"/>
        </w:rPr>
        <w:t xml:space="preserve">daarbij </w:t>
      </w:r>
      <w:r w:rsidR="009F46E6">
        <w:rPr>
          <w:rFonts w:ascii="Verdana" w:hAnsi="Verdana"/>
          <w:color w:val="000000"/>
          <w:sz w:val="18"/>
          <w:szCs w:val="18"/>
        </w:rPr>
        <w:t xml:space="preserve">het belang van verdere samenwerking binnen de EU Havenalliantie, met de Latijns-Amerikaanse landen en </w:t>
      </w:r>
      <w:r w:rsidR="00926332">
        <w:rPr>
          <w:rFonts w:ascii="Verdana" w:hAnsi="Verdana"/>
          <w:color w:val="000000"/>
          <w:sz w:val="18"/>
          <w:szCs w:val="18"/>
        </w:rPr>
        <w:t xml:space="preserve">in het kader van </w:t>
      </w:r>
      <w:r w:rsidR="009F46E6">
        <w:rPr>
          <w:rFonts w:ascii="Verdana" w:hAnsi="Verdana"/>
          <w:color w:val="000000"/>
          <w:sz w:val="18"/>
          <w:szCs w:val="18"/>
        </w:rPr>
        <w:t>preventie van j</w:t>
      </w:r>
      <w:r w:rsidR="00E50896">
        <w:rPr>
          <w:rFonts w:ascii="Verdana" w:hAnsi="Verdana"/>
          <w:color w:val="000000"/>
          <w:sz w:val="18"/>
          <w:szCs w:val="18"/>
        </w:rPr>
        <w:t>eugd</w:t>
      </w:r>
      <w:r w:rsidR="009F46E6">
        <w:rPr>
          <w:rFonts w:ascii="Verdana" w:hAnsi="Verdana"/>
          <w:color w:val="000000"/>
          <w:sz w:val="18"/>
          <w:szCs w:val="18"/>
        </w:rPr>
        <w:t xml:space="preserve">criminaliteit. </w:t>
      </w:r>
    </w:p>
    <w:p w:rsidR="6F67130E" w:rsidP="0007586E" w:rsidRDefault="6F67130E" w14:paraId="005739C0" w14:textId="74D67306">
      <w:pPr>
        <w:pStyle w:val="Lijstalinea"/>
        <w:numPr>
          <w:ilvl w:val="0"/>
          <w:numId w:val="24"/>
        </w:numPr>
        <w:ind w:left="284" w:hanging="284"/>
      </w:pPr>
      <w:r w:rsidRPr="6F67130E">
        <w:rPr>
          <w:rFonts w:ascii="Verdana" w:hAnsi="Verdana" w:eastAsia="Verdana" w:cs="Verdana"/>
          <w:b/>
          <w:bCs/>
          <w:sz w:val="18"/>
          <w:szCs w:val="18"/>
        </w:rPr>
        <w:t>Overige onderwerpen</w:t>
      </w:r>
      <w:r w:rsidRPr="6F67130E">
        <w:rPr>
          <w:rFonts w:ascii="Verdana" w:hAnsi="Verdana" w:eastAsia="Verdana" w:cs="Verdana"/>
          <w:sz w:val="18"/>
          <w:szCs w:val="18"/>
        </w:rPr>
        <w:t xml:space="preserve"> </w:t>
      </w:r>
    </w:p>
    <w:p w:rsidR="6469D8A3" w:rsidP="6469D8A3" w:rsidRDefault="6F67130E" w14:paraId="3C2D0895" w14:textId="2108F555">
      <w:pPr>
        <w:rPr>
          <w:rFonts w:ascii="Verdana" w:hAnsi="Verdana" w:eastAsia="Verdana" w:cs="Verdana"/>
          <w:sz w:val="18"/>
          <w:szCs w:val="18"/>
        </w:rPr>
      </w:pPr>
      <w:r w:rsidRPr="00B701A8">
        <w:rPr>
          <w:rFonts w:ascii="Verdana" w:hAnsi="Verdana" w:eastAsia="Verdana" w:cs="Verdana"/>
          <w:b/>
          <w:bCs/>
          <w:sz w:val="18"/>
          <w:szCs w:val="18"/>
        </w:rPr>
        <w:t>a</w:t>
      </w:r>
      <w:r w:rsidRPr="6F67130E">
        <w:rPr>
          <w:rFonts w:ascii="Verdana" w:hAnsi="Verdana" w:eastAsia="Verdana" w:cs="Verdana"/>
          <w:sz w:val="18"/>
          <w:szCs w:val="18"/>
        </w:rPr>
        <w:t>.</w:t>
      </w:r>
      <w:r w:rsidRPr="6F67130E">
        <w:rPr>
          <w:rFonts w:ascii="Times New Roman" w:hAnsi="Times New Roman" w:eastAsia="Times New Roman" w:cs="Times New Roman"/>
          <w:sz w:val="14"/>
          <w:szCs w:val="14"/>
        </w:rPr>
        <w:t xml:space="preserve">     </w:t>
      </w:r>
      <w:r w:rsidR="00D81DA7">
        <w:rPr>
          <w:rFonts w:ascii="Times New Roman" w:hAnsi="Times New Roman" w:eastAsia="Times New Roman" w:cs="Times New Roman"/>
          <w:sz w:val="14"/>
          <w:szCs w:val="14"/>
        </w:rPr>
        <w:tab/>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Implementatie van hervormingen op het gebied van asiel en migratie</w:t>
      </w:r>
      <w:r w:rsidRPr="6F67130E">
        <w:rPr>
          <w:rFonts w:ascii="Verdana" w:hAnsi="Verdana" w:eastAsia="Verdana" w:cs="Verdana"/>
          <w:sz w:val="18"/>
          <w:szCs w:val="18"/>
        </w:rPr>
        <w:t xml:space="preserve"> </w:t>
      </w:r>
      <w:r w:rsidR="00423FEE">
        <w:br/>
      </w:r>
      <w:r w:rsidRPr="6F67130E">
        <w:rPr>
          <w:rFonts w:ascii="Verdana" w:hAnsi="Verdana" w:eastAsia="Verdana" w:cs="Verdana"/>
          <w:sz w:val="18"/>
          <w:szCs w:val="18"/>
        </w:rPr>
        <w:t xml:space="preserve">= Informatie van de Commissie </w:t>
      </w:r>
      <w:r w:rsidR="00212029">
        <w:br/>
      </w:r>
      <w:r w:rsidR="00212029">
        <w:br/>
      </w:r>
      <w:r w:rsidR="00D81DA7">
        <w:rPr>
          <w:rFonts w:ascii="Verdana" w:hAnsi="Verdana"/>
          <w:sz w:val="18"/>
          <w:szCs w:val="18"/>
        </w:rPr>
        <w:t>De Commissie heeft een toelichting gegeven over de implementatie van het Asiel- en Migratiepact, conform het in juni gepresenteerde gezamenlijk implementatieplan (</w:t>
      </w:r>
      <w:r w:rsidRPr="0064240C" w:rsidR="00D81DA7">
        <w:rPr>
          <w:rFonts w:ascii="Verdana" w:hAnsi="Verdana"/>
          <w:i/>
          <w:iCs/>
          <w:sz w:val="18"/>
          <w:szCs w:val="18"/>
        </w:rPr>
        <w:t>Common implementation plan</w:t>
      </w:r>
      <w:r w:rsidR="00D81DA7">
        <w:rPr>
          <w:rFonts w:ascii="Verdana" w:hAnsi="Verdana"/>
          <w:sz w:val="18"/>
          <w:szCs w:val="18"/>
        </w:rPr>
        <w:t>). Hierbij bood de Commissie assistentie aan. Ook herhaalde de Commissie de deadline van december. Er vond verder</w:t>
      </w:r>
      <w:r w:rsidRPr="0064240C" w:rsidR="00D81DA7">
        <w:rPr>
          <w:rFonts w:ascii="Verdana" w:hAnsi="Verdana"/>
          <w:sz w:val="18"/>
          <w:szCs w:val="18"/>
        </w:rPr>
        <w:t xml:space="preserve"> geen discussie </w:t>
      </w:r>
      <w:r w:rsidR="00D81DA7">
        <w:rPr>
          <w:rFonts w:ascii="Verdana" w:hAnsi="Verdana"/>
          <w:sz w:val="18"/>
          <w:szCs w:val="18"/>
        </w:rPr>
        <w:t>plaats</w:t>
      </w:r>
      <w:r w:rsidRPr="0064240C" w:rsidR="00D81DA7">
        <w:rPr>
          <w:rFonts w:ascii="Verdana" w:hAnsi="Verdana"/>
          <w:sz w:val="18"/>
          <w:szCs w:val="18"/>
        </w:rPr>
        <w:t>.</w:t>
      </w:r>
      <w:r w:rsidR="00D81DA7">
        <w:rPr>
          <w:rFonts w:ascii="Verdana" w:hAnsi="Verdana"/>
          <w:sz w:val="18"/>
          <w:szCs w:val="18"/>
        </w:rPr>
        <w:t xml:space="preserve">  </w:t>
      </w:r>
    </w:p>
    <w:p w:rsidRPr="00D81DA7" w:rsidR="00D81DA7" w:rsidP="00D81DA7" w:rsidRDefault="6F67130E" w14:paraId="6B3F9084" w14:textId="77777777">
      <w:pPr>
        <w:pStyle w:val="Lijstalinea"/>
        <w:numPr>
          <w:ilvl w:val="0"/>
          <w:numId w:val="31"/>
        </w:numPr>
        <w:ind w:left="0" w:firstLine="0"/>
      </w:pPr>
      <w:r w:rsidRPr="00423FEE">
        <w:rPr>
          <w:rFonts w:ascii="Verdana" w:hAnsi="Verdana" w:eastAsia="Verdana" w:cs="Verdana"/>
          <w:b/>
          <w:bCs/>
          <w:sz w:val="18"/>
          <w:szCs w:val="18"/>
        </w:rPr>
        <w:t>Rekrutering van minderjarigen en jongeren voor criminaliteit via onlineplatforms</w:t>
      </w:r>
      <w:r w:rsidRPr="00423FEE">
        <w:rPr>
          <w:rFonts w:ascii="Verdana" w:hAnsi="Verdana" w:eastAsia="Verdana" w:cs="Verdana"/>
          <w:sz w:val="18"/>
          <w:szCs w:val="18"/>
        </w:rPr>
        <w:t xml:space="preserve"> </w:t>
      </w:r>
    </w:p>
    <w:p w:rsidR="6F67130E" w:rsidP="00D81DA7" w:rsidRDefault="6F67130E" w14:paraId="4C145335" w14:textId="62582991">
      <w:pPr>
        <w:pStyle w:val="Lijstalinea"/>
        <w:ind w:left="0"/>
      </w:pPr>
      <w:r w:rsidRPr="00423FEE">
        <w:rPr>
          <w:rFonts w:ascii="Verdana" w:hAnsi="Verdana" w:eastAsia="Verdana" w:cs="Verdana"/>
          <w:b/>
          <w:bCs/>
          <w:sz w:val="18"/>
          <w:szCs w:val="18"/>
        </w:rPr>
        <w:t xml:space="preserve">= </w:t>
      </w:r>
      <w:r w:rsidRPr="00423FEE">
        <w:rPr>
          <w:rFonts w:ascii="Verdana" w:hAnsi="Verdana" w:eastAsia="Verdana" w:cs="Verdana"/>
          <w:sz w:val="18"/>
          <w:szCs w:val="18"/>
        </w:rPr>
        <w:t xml:space="preserve">Informatie van Zweden  </w:t>
      </w:r>
    </w:p>
    <w:p w:rsidR="6F67130E" w:rsidP="00A62C43" w:rsidRDefault="6F67130E" w14:paraId="19B3B118" w14:textId="7F058965">
      <w:r w:rsidRPr="6F67130E">
        <w:rPr>
          <w:rFonts w:ascii="Verdana" w:hAnsi="Verdana" w:eastAsia="Verdana" w:cs="Verdana"/>
          <w:sz w:val="18"/>
          <w:szCs w:val="18"/>
        </w:rPr>
        <w:t>Zweden</w:t>
      </w:r>
      <w:r w:rsidRPr="6F67130E">
        <w:rPr>
          <w:rFonts w:ascii="Verdana" w:hAnsi="Verdana" w:eastAsia="Verdana" w:cs="Verdana"/>
          <w:b/>
          <w:bCs/>
          <w:sz w:val="18"/>
          <w:szCs w:val="18"/>
        </w:rPr>
        <w:t xml:space="preserve"> </w:t>
      </w:r>
      <w:r w:rsidR="00FD1AC7">
        <w:rPr>
          <w:rFonts w:ascii="Verdana" w:hAnsi="Verdana" w:eastAsia="Verdana" w:cs="Verdana"/>
          <w:sz w:val="18"/>
          <w:szCs w:val="18"/>
        </w:rPr>
        <w:t xml:space="preserve">gaf tijdens de </w:t>
      </w:r>
      <w:r w:rsidR="00687546">
        <w:rPr>
          <w:rFonts w:ascii="Verdana" w:hAnsi="Verdana" w:eastAsia="Verdana" w:cs="Verdana"/>
          <w:sz w:val="18"/>
          <w:szCs w:val="18"/>
        </w:rPr>
        <w:t>JBZ-</w:t>
      </w:r>
      <w:r w:rsidR="00FD1AC7">
        <w:rPr>
          <w:rFonts w:ascii="Verdana" w:hAnsi="Verdana" w:eastAsia="Verdana" w:cs="Verdana"/>
          <w:sz w:val="18"/>
          <w:szCs w:val="18"/>
        </w:rPr>
        <w:t xml:space="preserve">Raad aan </w:t>
      </w:r>
      <w:r w:rsidR="00A62C43">
        <w:rPr>
          <w:rFonts w:ascii="Verdana" w:hAnsi="Verdana" w:eastAsia="Verdana" w:cs="Verdana"/>
          <w:sz w:val="18"/>
          <w:szCs w:val="18"/>
        </w:rPr>
        <w:t xml:space="preserve">dat </w:t>
      </w:r>
      <w:r w:rsidR="00C44827">
        <w:rPr>
          <w:rFonts w:ascii="Verdana" w:hAnsi="Verdana" w:eastAsia="Verdana" w:cs="Verdana"/>
          <w:sz w:val="18"/>
          <w:szCs w:val="18"/>
        </w:rPr>
        <w:t xml:space="preserve">het </w:t>
      </w:r>
      <w:r w:rsidRPr="6F67130E">
        <w:rPr>
          <w:rFonts w:ascii="Verdana" w:hAnsi="Verdana" w:eastAsia="Verdana" w:cs="Verdana"/>
          <w:sz w:val="18"/>
          <w:szCs w:val="18"/>
        </w:rPr>
        <w:t xml:space="preserve">ziet dat veel jongeren online gerekruteerd worden. Dit gebeurt bijvoorbeeld op gaming platforms, binnen versleutelde berichtgeving, maar daarvoor ook al op het open deel van het internet. </w:t>
      </w:r>
      <w:r w:rsidR="00A62C43">
        <w:rPr>
          <w:rFonts w:ascii="Verdana" w:hAnsi="Verdana" w:eastAsia="Verdana" w:cs="Verdana"/>
          <w:sz w:val="18"/>
          <w:szCs w:val="18"/>
        </w:rPr>
        <w:t xml:space="preserve">Zweden vroeg aandacht voor dit fenomeen en </w:t>
      </w:r>
      <w:r w:rsidR="00C44827">
        <w:rPr>
          <w:rFonts w:ascii="Verdana" w:hAnsi="Verdana" w:eastAsia="Verdana" w:cs="Verdana"/>
          <w:sz w:val="18"/>
          <w:szCs w:val="18"/>
        </w:rPr>
        <w:t xml:space="preserve">schetste </w:t>
      </w:r>
      <w:r w:rsidR="00A62C43">
        <w:rPr>
          <w:rFonts w:ascii="Verdana" w:hAnsi="Verdana" w:eastAsia="Verdana" w:cs="Verdana"/>
          <w:sz w:val="18"/>
          <w:szCs w:val="18"/>
        </w:rPr>
        <w:t xml:space="preserve"> mogelijkheden om hier</w:t>
      </w:r>
      <w:r w:rsidR="00C44827">
        <w:rPr>
          <w:rFonts w:ascii="Verdana" w:hAnsi="Verdana" w:eastAsia="Verdana" w:cs="Verdana"/>
          <w:sz w:val="18"/>
          <w:szCs w:val="18"/>
        </w:rPr>
        <w:t>op</w:t>
      </w:r>
      <w:r w:rsidR="00A62C43">
        <w:rPr>
          <w:rFonts w:ascii="Verdana" w:hAnsi="Verdana" w:eastAsia="Verdana" w:cs="Verdana"/>
          <w:sz w:val="18"/>
          <w:szCs w:val="18"/>
        </w:rPr>
        <w:t xml:space="preserve"> </w:t>
      </w:r>
      <w:r w:rsidR="00C44827">
        <w:rPr>
          <w:rFonts w:ascii="Verdana" w:hAnsi="Verdana" w:eastAsia="Verdana" w:cs="Verdana"/>
          <w:sz w:val="18"/>
          <w:szCs w:val="18"/>
        </w:rPr>
        <w:t xml:space="preserve">in EU-verband </w:t>
      </w:r>
      <w:r w:rsidR="00A62C43">
        <w:rPr>
          <w:rFonts w:ascii="Verdana" w:hAnsi="Verdana" w:eastAsia="Verdana" w:cs="Verdana"/>
          <w:sz w:val="18"/>
          <w:szCs w:val="18"/>
        </w:rPr>
        <w:t xml:space="preserve">verder </w:t>
      </w:r>
      <w:r w:rsidR="00C44827">
        <w:rPr>
          <w:rFonts w:ascii="Verdana" w:hAnsi="Verdana" w:eastAsia="Verdana" w:cs="Verdana"/>
          <w:sz w:val="18"/>
          <w:szCs w:val="18"/>
        </w:rPr>
        <w:t>samen te werken</w:t>
      </w:r>
      <w:r w:rsidR="00A62C43">
        <w:rPr>
          <w:rFonts w:ascii="Verdana" w:hAnsi="Verdana" w:eastAsia="Verdana" w:cs="Verdana"/>
          <w:sz w:val="18"/>
          <w:szCs w:val="18"/>
        </w:rPr>
        <w:t xml:space="preserve">. Nederland heeft in een bilateraal gesprek aangegeven deze zorgen te delen en hieraan verder met Zweden te </w:t>
      </w:r>
      <w:r w:rsidR="00C44827">
        <w:rPr>
          <w:rFonts w:ascii="Verdana" w:hAnsi="Verdana" w:eastAsia="Verdana" w:cs="Verdana"/>
          <w:sz w:val="18"/>
          <w:szCs w:val="18"/>
        </w:rPr>
        <w:t xml:space="preserve">willen </w:t>
      </w:r>
      <w:r w:rsidR="00A62C43">
        <w:rPr>
          <w:rFonts w:ascii="Verdana" w:hAnsi="Verdana" w:eastAsia="Verdana" w:cs="Verdana"/>
          <w:sz w:val="18"/>
          <w:szCs w:val="18"/>
        </w:rPr>
        <w:t xml:space="preserve">samenwerken.  </w:t>
      </w:r>
      <w:r w:rsidRPr="6F67130E">
        <w:rPr>
          <w:rFonts w:ascii="Segoe UI" w:hAnsi="Segoe UI" w:eastAsia="Segoe UI" w:cs="Segoe UI"/>
          <w:sz w:val="18"/>
          <w:szCs w:val="18"/>
        </w:rPr>
        <w:t xml:space="preserve"> </w:t>
      </w:r>
    </w:p>
    <w:p w:rsidR="6F67130E" w:rsidP="00D81DA7" w:rsidRDefault="6F67130E" w14:paraId="15B3AC44" w14:textId="78E4E3B2">
      <w:pPr>
        <w:pStyle w:val="Lijstalinea"/>
        <w:numPr>
          <w:ilvl w:val="0"/>
          <w:numId w:val="31"/>
        </w:numPr>
        <w:ind w:left="0" w:firstLine="0"/>
      </w:pPr>
      <w:r w:rsidRPr="00423FEE">
        <w:rPr>
          <w:rFonts w:ascii="Verdana" w:hAnsi="Verdana" w:eastAsia="Verdana" w:cs="Verdana"/>
          <w:b/>
          <w:bCs/>
          <w:sz w:val="18"/>
          <w:szCs w:val="18"/>
        </w:rPr>
        <w:t>Regionaal forum voor civiele bescherming (Vilnius, 6 september 2024)</w:t>
      </w:r>
      <w:r w:rsidRPr="00423FEE">
        <w:rPr>
          <w:rFonts w:ascii="Verdana" w:hAnsi="Verdana" w:eastAsia="Verdana" w:cs="Verdana"/>
          <w:sz w:val="18"/>
          <w:szCs w:val="18"/>
        </w:rPr>
        <w:t xml:space="preserve"> </w:t>
      </w:r>
      <w:r w:rsidR="00D81DA7">
        <w:rPr>
          <w:rFonts w:ascii="Verdana" w:hAnsi="Verdana" w:eastAsia="Verdana" w:cs="Verdana"/>
          <w:sz w:val="18"/>
          <w:szCs w:val="18"/>
        </w:rPr>
        <w:br/>
      </w:r>
      <w:r w:rsidRPr="00D81DA7">
        <w:rPr>
          <w:rFonts w:ascii="Verdana" w:hAnsi="Verdana" w:eastAsia="Verdana" w:cs="Verdana"/>
          <w:sz w:val="18"/>
          <w:szCs w:val="18"/>
        </w:rPr>
        <w:t xml:space="preserve">= Informatie van Litouwen </w:t>
      </w:r>
    </w:p>
    <w:p w:rsidR="6F67130E" w:rsidP="005F3FFB" w:rsidRDefault="0007586E" w14:paraId="54890701" w14:textId="0A28CADA">
      <w:r>
        <w:rPr>
          <w:rFonts w:ascii="Verdana" w:hAnsi="Verdana" w:eastAsia="Verdana" w:cs="Verdana"/>
          <w:sz w:val="18"/>
          <w:szCs w:val="18"/>
        </w:rPr>
        <w:t>Litouwen</w:t>
      </w:r>
      <w:r w:rsidR="005F3FFB">
        <w:rPr>
          <w:rFonts w:ascii="Verdana" w:hAnsi="Verdana" w:eastAsia="Verdana" w:cs="Verdana"/>
          <w:sz w:val="18"/>
          <w:szCs w:val="18"/>
        </w:rPr>
        <w:t xml:space="preserve"> blikte terug op de bijeenkomst voor civiele bescherming dat op 6 september jl. </w:t>
      </w:r>
      <w:r w:rsidR="00857D9B">
        <w:rPr>
          <w:rFonts w:ascii="Verdana" w:hAnsi="Verdana" w:eastAsia="Verdana" w:cs="Verdana"/>
          <w:sz w:val="18"/>
          <w:szCs w:val="18"/>
        </w:rPr>
        <w:t xml:space="preserve">in Vilnius </w:t>
      </w:r>
      <w:r w:rsidR="005F3FFB">
        <w:rPr>
          <w:rFonts w:ascii="Verdana" w:hAnsi="Verdana" w:eastAsia="Verdana" w:cs="Verdana"/>
          <w:sz w:val="18"/>
          <w:szCs w:val="18"/>
        </w:rPr>
        <w:t xml:space="preserve">plaatsvond. Tijdens de bijeenkomst is een gezamenlijke verklaring aangenomen met </w:t>
      </w:r>
      <w:r w:rsidR="00857D9B">
        <w:rPr>
          <w:rFonts w:ascii="Verdana" w:hAnsi="Verdana" w:eastAsia="Verdana" w:cs="Verdana"/>
          <w:sz w:val="18"/>
          <w:szCs w:val="18"/>
        </w:rPr>
        <w:t xml:space="preserve">daarin </w:t>
      </w:r>
      <w:r w:rsidR="005F3FFB">
        <w:rPr>
          <w:rFonts w:ascii="Verdana" w:hAnsi="Verdana" w:eastAsia="Verdana" w:cs="Verdana"/>
          <w:sz w:val="18"/>
          <w:szCs w:val="18"/>
        </w:rPr>
        <w:t>a</w:t>
      </w:r>
      <w:r w:rsidR="00857D9B">
        <w:rPr>
          <w:rFonts w:ascii="Verdana" w:hAnsi="Verdana" w:eastAsia="Verdana" w:cs="Verdana"/>
          <w:sz w:val="18"/>
          <w:szCs w:val="18"/>
        </w:rPr>
        <w:t>a</w:t>
      </w:r>
      <w:r w:rsidR="005F3FFB">
        <w:rPr>
          <w:rFonts w:ascii="Verdana" w:hAnsi="Verdana" w:eastAsia="Verdana" w:cs="Verdana"/>
          <w:sz w:val="18"/>
          <w:szCs w:val="18"/>
        </w:rPr>
        <w:t>ndacht voor het vernieuwen van beschermingsvormen</w:t>
      </w:r>
      <w:r w:rsidR="00857D9B">
        <w:rPr>
          <w:rFonts w:ascii="Verdana" w:hAnsi="Verdana" w:eastAsia="Verdana" w:cs="Verdana"/>
          <w:sz w:val="18"/>
          <w:szCs w:val="18"/>
        </w:rPr>
        <w:t>,</w:t>
      </w:r>
      <w:r w:rsidR="005F3FFB">
        <w:rPr>
          <w:rFonts w:ascii="Verdana" w:hAnsi="Verdana" w:eastAsia="Verdana" w:cs="Verdana"/>
          <w:sz w:val="18"/>
          <w:szCs w:val="18"/>
        </w:rPr>
        <w:t xml:space="preserve"> betere coördinatie en</w:t>
      </w:r>
      <w:r w:rsidR="00857D9B">
        <w:rPr>
          <w:rFonts w:ascii="Verdana" w:hAnsi="Verdana" w:eastAsia="Verdana" w:cs="Verdana"/>
          <w:sz w:val="18"/>
          <w:szCs w:val="18"/>
        </w:rPr>
        <w:t xml:space="preserve"> voldoende</w:t>
      </w:r>
      <w:r w:rsidR="005F3FFB">
        <w:rPr>
          <w:rFonts w:ascii="Verdana" w:hAnsi="Verdana" w:eastAsia="Verdana" w:cs="Verdana"/>
          <w:sz w:val="18"/>
          <w:szCs w:val="18"/>
        </w:rPr>
        <w:t xml:space="preserve"> financiering. </w:t>
      </w:r>
    </w:p>
    <w:p w:rsidR="6F67130E" w:rsidP="00D200A8" w:rsidRDefault="6F67130E" w14:paraId="3944FF43" w14:textId="2D207A6E">
      <w:pPr>
        <w:pStyle w:val="Lijstalinea"/>
        <w:numPr>
          <w:ilvl w:val="0"/>
          <w:numId w:val="31"/>
        </w:numPr>
        <w:ind w:left="0" w:firstLine="0"/>
      </w:pPr>
      <w:r w:rsidRPr="00423FEE">
        <w:rPr>
          <w:rFonts w:ascii="Verdana" w:hAnsi="Verdana" w:eastAsia="Verdana" w:cs="Verdana"/>
          <w:b/>
          <w:bCs/>
          <w:sz w:val="18"/>
          <w:szCs w:val="18"/>
        </w:rPr>
        <w:t>EU-Westelijke Balkan ministerieel forum voor Justitie en Binnenlandse Zaken</w:t>
      </w:r>
      <w:r w:rsidRPr="00423FEE">
        <w:rPr>
          <w:rFonts w:ascii="Verdana" w:hAnsi="Verdana" w:eastAsia="Verdana" w:cs="Verdana"/>
          <w:sz w:val="18"/>
          <w:szCs w:val="18"/>
        </w:rPr>
        <w:t xml:space="preserve"> (Montenegro, 28-29 oktober 2024) </w:t>
      </w:r>
    </w:p>
    <w:p w:rsidR="6F67130E" w:rsidP="0007586E" w:rsidRDefault="6F67130E" w14:paraId="53D62D70" w14:textId="7555DB53">
      <w:r w:rsidRPr="6F67130E">
        <w:rPr>
          <w:rFonts w:ascii="Verdana" w:hAnsi="Verdana" w:eastAsia="Verdana" w:cs="Verdana"/>
          <w:sz w:val="18"/>
          <w:szCs w:val="18"/>
        </w:rPr>
        <w:t xml:space="preserve">= Informatie van het Voorzitterschap </w:t>
      </w:r>
    </w:p>
    <w:p w:rsidR="6F67130E" w:rsidP="0007586E" w:rsidRDefault="0007586E" w14:paraId="19F88D93" w14:textId="2C302D6F">
      <w:r>
        <w:rPr>
          <w:rFonts w:ascii="Verdana" w:hAnsi="Verdana" w:eastAsia="Verdana" w:cs="Verdana"/>
          <w:sz w:val="18"/>
          <w:szCs w:val="18"/>
        </w:rPr>
        <w:t xml:space="preserve">Het </w:t>
      </w:r>
      <w:r w:rsidRPr="6F67130E" w:rsidR="6F67130E">
        <w:rPr>
          <w:rFonts w:ascii="Verdana" w:hAnsi="Verdana" w:eastAsia="Verdana" w:cs="Verdana"/>
          <w:sz w:val="18"/>
          <w:szCs w:val="18"/>
        </w:rPr>
        <w:t>Voorzitterschap licht</w:t>
      </w:r>
      <w:r>
        <w:rPr>
          <w:rFonts w:ascii="Verdana" w:hAnsi="Verdana" w:eastAsia="Verdana" w:cs="Verdana"/>
          <w:sz w:val="18"/>
          <w:szCs w:val="18"/>
        </w:rPr>
        <w:t xml:space="preserve">e </w:t>
      </w:r>
      <w:r w:rsidR="00E93490">
        <w:rPr>
          <w:rFonts w:ascii="Verdana" w:hAnsi="Verdana" w:eastAsia="Verdana" w:cs="Verdana"/>
          <w:sz w:val="18"/>
          <w:szCs w:val="18"/>
        </w:rPr>
        <w:t>het</w:t>
      </w:r>
      <w:r>
        <w:rPr>
          <w:rFonts w:ascii="Verdana" w:hAnsi="Verdana" w:eastAsia="Verdana" w:cs="Verdana"/>
          <w:sz w:val="18"/>
          <w:szCs w:val="18"/>
        </w:rPr>
        <w:t xml:space="preserve"> aankomend</w:t>
      </w:r>
      <w:r w:rsidR="00E93490">
        <w:rPr>
          <w:rFonts w:ascii="Verdana" w:hAnsi="Verdana" w:eastAsia="Verdana" w:cs="Verdana"/>
          <w:sz w:val="18"/>
          <w:szCs w:val="18"/>
        </w:rPr>
        <w:t xml:space="preserve"> </w:t>
      </w:r>
      <w:r>
        <w:rPr>
          <w:rFonts w:ascii="Verdana" w:hAnsi="Verdana" w:eastAsia="Verdana" w:cs="Verdana"/>
          <w:sz w:val="18"/>
          <w:szCs w:val="18"/>
        </w:rPr>
        <w:t>ministerieel forum</w:t>
      </w:r>
      <w:r w:rsidRPr="6F67130E" w:rsidR="6F67130E">
        <w:rPr>
          <w:rFonts w:ascii="Verdana" w:hAnsi="Verdana" w:eastAsia="Verdana" w:cs="Verdana"/>
          <w:sz w:val="18"/>
          <w:szCs w:val="18"/>
        </w:rPr>
        <w:t xml:space="preserve"> toe</w:t>
      </w:r>
      <w:r w:rsidR="00E93490">
        <w:rPr>
          <w:rFonts w:ascii="Verdana" w:hAnsi="Verdana" w:eastAsia="Verdana" w:cs="Verdana"/>
          <w:sz w:val="18"/>
          <w:szCs w:val="18"/>
        </w:rPr>
        <w:t xml:space="preserve">, waaraan het Voorzitterschap, Commissie en de ministers van justitie van </w:t>
      </w:r>
      <w:r w:rsidR="00331867">
        <w:rPr>
          <w:rFonts w:ascii="Verdana" w:hAnsi="Verdana" w:eastAsia="Verdana" w:cs="Verdana"/>
          <w:sz w:val="18"/>
          <w:szCs w:val="18"/>
        </w:rPr>
        <w:t xml:space="preserve">de </w:t>
      </w:r>
      <w:r w:rsidR="00E93490">
        <w:rPr>
          <w:rFonts w:ascii="Verdana" w:hAnsi="Verdana" w:eastAsia="Verdana" w:cs="Verdana"/>
          <w:sz w:val="18"/>
          <w:szCs w:val="18"/>
        </w:rPr>
        <w:t>Westelijk</w:t>
      </w:r>
      <w:r w:rsidR="00331867">
        <w:rPr>
          <w:rFonts w:ascii="Verdana" w:hAnsi="Verdana" w:eastAsia="Verdana" w:cs="Verdana"/>
          <w:sz w:val="18"/>
          <w:szCs w:val="18"/>
        </w:rPr>
        <w:t>e</w:t>
      </w:r>
      <w:r w:rsidR="00E93490">
        <w:rPr>
          <w:rFonts w:ascii="Verdana" w:hAnsi="Verdana" w:eastAsia="Verdana" w:cs="Verdana"/>
          <w:sz w:val="18"/>
          <w:szCs w:val="18"/>
        </w:rPr>
        <w:t xml:space="preserve"> Balkan landen deelnemen</w:t>
      </w:r>
      <w:r>
        <w:rPr>
          <w:rFonts w:ascii="Verdana" w:hAnsi="Verdana" w:eastAsia="Verdana" w:cs="Verdana"/>
          <w:sz w:val="18"/>
          <w:szCs w:val="18"/>
        </w:rPr>
        <w:t xml:space="preserve">. Bestrijding van grensoverschrijdende misdrijven, betere controle van lichte vuurwapens en versterking grensbeheer zullen tijden het ministerieel forum aan de orde komen. </w:t>
      </w:r>
    </w:p>
    <w:p w:rsidR="6F67130E" w:rsidP="6F67130E" w:rsidRDefault="6F67130E" w14:paraId="544D657F" w14:textId="797DD48E">
      <w:r w:rsidRPr="6F67130E">
        <w:rPr>
          <w:rFonts w:ascii="Verdana" w:hAnsi="Verdana" w:eastAsia="Verdana" w:cs="Verdana"/>
          <w:sz w:val="18"/>
          <w:szCs w:val="18"/>
        </w:rPr>
        <w:t xml:space="preserve"> </w:t>
      </w:r>
    </w:p>
    <w:p w:rsidR="00423FEE" w:rsidP="00423FEE" w:rsidRDefault="6F67130E" w14:paraId="41D143F6" w14:textId="51F01933">
      <w:pPr>
        <w:pStyle w:val="Lijstalinea"/>
        <w:numPr>
          <w:ilvl w:val="0"/>
          <w:numId w:val="28"/>
        </w:numPr>
      </w:pPr>
      <w:r w:rsidRPr="00423FEE">
        <w:rPr>
          <w:rFonts w:ascii="Verdana" w:hAnsi="Verdana" w:eastAsia="Verdana" w:cs="Verdana"/>
          <w:b/>
          <w:bCs/>
          <w:sz w:val="24"/>
          <w:szCs w:val="24"/>
        </w:rPr>
        <w:t>Justitie</w:t>
      </w:r>
      <w:r w:rsidR="00423FEE">
        <w:rPr>
          <w:rFonts w:ascii="Verdana" w:hAnsi="Verdana" w:eastAsia="Verdana" w:cs="Verdana"/>
          <w:b/>
          <w:bCs/>
          <w:sz w:val="24"/>
          <w:szCs w:val="24"/>
        </w:rPr>
        <w:br/>
      </w:r>
    </w:p>
    <w:p w:rsidR="6F67130E" w:rsidP="00E344E8" w:rsidRDefault="6F67130E" w14:paraId="606C9391" w14:textId="69E20F62">
      <w:r w:rsidRPr="6F67130E">
        <w:rPr>
          <w:rFonts w:ascii="Verdana" w:hAnsi="Verdana" w:eastAsia="Verdana" w:cs="Verdana"/>
          <w:b/>
          <w:bCs/>
          <w:sz w:val="18"/>
          <w:szCs w:val="18"/>
        </w:rPr>
        <w:t>Belangrijkste resultaten:</w:t>
      </w:r>
    </w:p>
    <w:p w:rsidRPr="005C00E3" w:rsidR="005C00E3" w:rsidP="005C00E3" w:rsidRDefault="005C00E3" w14:paraId="6A70A3B9" w14:textId="2AEEC016">
      <w:pPr>
        <w:pStyle w:val="Lijstalinea"/>
        <w:numPr>
          <w:ilvl w:val="0"/>
          <w:numId w:val="30"/>
        </w:numPr>
      </w:pPr>
      <w:r>
        <w:rPr>
          <w:rFonts w:ascii="Verdana" w:hAnsi="Verdana" w:eastAsia="Verdana" w:cs="Verdana"/>
          <w:sz w:val="18"/>
          <w:szCs w:val="18"/>
        </w:rPr>
        <w:t xml:space="preserve">De strijd tegen straffeloosheid naar aanleiding van de oorlog in </w:t>
      </w:r>
      <w:r w:rsidR="000C696A">
        <w:rPr>
          <w:rFonts w:ascii="Verdana" w:hAnsi="Verdana" w:eastAsia="Verdana" w:cs="Verdana"/>
          <w:sz w:val="18"/>
          <w:szCs w:val="18"/>
        </w:rPr>
        <w:t>Oekraïne</w:t>
      </w:r>
      <w:r>
        <w:rPr>
          <w:rFonts w:ascii="Verdana" w:hAnsi="Verdana" w:eastAsia="Verdana" w:cs="Verdana"/>
          <w:sz w:val="18"/>
          <w:szCs w:val="18"/>
        </w:rPr>
        <w:t xml:space="preserve"> blijft een prioriteit voor de EU en in het bijzonder de JBZ-Raad. </w:t>
      </w:r>
    </w:p>
    <w:p w:rsidR="005C00E3" w:rsidP="005C00E3" w:rsidRDefault="002032F9" w14:paraId="279BBD7B" w14:textId="6E5DD708">
      <w:pPr>
        <w:pStyle w:val="Lijstalinea"/>
        <w:numPr>
          <w:ilvl w:val="0"/>
          <w:numId w:val="30"/>
        </w:numPr>
      </w:pPr>
      <w:r>
        <w:rPr>
          <w:rFonts w:ascii="Verdana" w:hAnsi="Verdana" w:eastAsia="Verdana" w:cs="Verdana"/>
          <w:sz w:val="18"/>
          <w:szCs w:val="18"/>
        </w:rPr>
        <w:t xml:space="preserve">Lidstaten benadrukte </w:t>
      </w:r>
      <w:r w:rsidR="005C00E3">
        <w:rPr>
          <w:rFonts w:ascii="Verdana" w:hAnsi="Verdana" w:eastAsia="Verdana" w:cs="Verdana"/>
          <w:sz w:val="18"/>
          <w:szCs w:val="18"/>
        </w:rPr>
        <w:t xml:space="preserve">dat de </w:t>
      </w:r>
      <w:r w:rsidRPr="005C00E3" w:rsidR="005C00E3">
        <w:rPr>
          <w:rFonts w:ascii="Verdana" w:hAnsi="Verdana" w:eastAsia="Verdana" w:cs="Verdana"/>
          <w:sz w:val="18"/>
          <w:szCs w:val="18"/>
        </w:rPr>
        <w:t xml:space="preserve">bescherming van de rechtsstaat en </w:t>
      </w:r>
      <w:r w:rsidR="000C696A">
        <w:rPr>
          <w:rFonts w:ascii="Verdana" w:hAnsi="Verdana" w:eastAsia="Verdana" w:cs="Verdana"/>
          <w:sz w:val="18"/>
          <w:szCs w:val="18"/>
        </w:rPr>
        <w:t xml:space="preserve">de </w:t>
      </w:r>
      <w:r w:rsidRPr="005C00E3" w:rsidR="005C00E3">
        <w:rPr>
          <w:rFonts w:ascii="Verdana" w:hAnsi="Verdana" w:eastAsia="Verdana" w:cs="Verdana"/>
          <w:sz w:val="18"/>
          <w:szCs w:val="18"/>
        </w:rPr>
        <w:t xml:space="preserve">onafhankelijkheid van de rechterlijke macht </w:t>
      </w:r>
      <w:r w:rsidR="00663357">
        <w:rPr>
          <w:rFonts w:ascii="Verdana" w:hAnsi="Verdana" w:eastAsia="Verdana" w:cs="Verdana"/>
          <w:sz w:val="18"/>
          <w:szCs w:val="18"/>
        </w:rPr>
        <w:t>de</w:t>
      </w:r>
      <w:r w:rsidRPr="005C00E3" w:rsidR="005C00E3">
        <w:rPr>
          <w:rFonts w:ascii="Verdana" w:hAnsi="Verdana" w:eastAsia="Verdana" w:cs="Verdana"/>
          <w:sz w:val="18"/>
          <w:szCs w:val="18"/>
        </w:rPr>
        <w:t xml:space="preserve"> basis vormen voor </w:t>
      </w:r>
      <w:r w:rsidR="000C696A">
        <w:rPr>
          <w:rFonts w:ascii="Verdana" w:hAnsi="Verdana" w:eastAsia="Verdana" w:cs="Verdana"/>
          <w:sz w:val="18"/>
          <w:szCs w:val="18"/>
        </w:rPr>
        <w:t xml:space="preserve">het versterken van de </w:t>
      </w:r>
      <w:r w:rsidRPr="005C00E3" w:rsidR="005C00E3">
        <w:rPr>
          <w:rFonts w:ascii="Verdana" w:hAnsi="Verdana" w:eastAsia="Verdana" w:cs="Verdana"/>
          <w:sz w:val="18"/>
          <w:szCs w:val="18"/>
        </w:rPr>
        <w:t xml:space="preserve">concurrentiekracht. </w:t>
      </w:r>
      <w:r w:rsidRPr="005C00E3" w:rsidR="005C00E3">
        <w:rPr>
          <w:rFonts w:ascii="Segoe UI" w:hAnsi="Segoe UI" w:eastAsia="Segoe UI" w:cs="Segoe UI"/>
          <w:sz w:val="18"/>
          <w:szCs w:val="18"/>
        </w:rPr>
        <w:t xml:space="preserve"> </w:t>
      </w:r>
      <w:r w:rsidRPr="005C00E3" w:rsidR="005C00E3">
        <w:rPr>
          <w:rFonts w:ascii="Verdana" w:hAnsi="Verdana" w:eastAsia="Verdana" w:cs="Verdana"/>
          <w:sz w:val="18"/>
          <w:szCs w:val="18"/>
        </w:rPr>
        <w:t xml:space="preserve"> </w:t>
      </w:r>
    </w:p>
    <w:p w:rsidR="6F67130E" w:rsidP="00E344E8" w:rsidRDefault="002015C4" w14:paraId="458399D6" w14:textId="210F3DA0">
      <w:pPr>
        <w:pStyle w:val="Lijstalinea"/>
        <w:numPr>
          <w:ilvl w:val="0"/>
          <w:numId w:val="30"/>
        </w:numPr>
      </w:pPr>
      <w:r>
        <w:rPr>
          <w:rFonts w:ascii="Verdana" w:hAnsi="Verdana" w:eastAsia="Verdana" w:cs="Verdana"/>
          <w:sz w:val="18"/>
          <w:szCs w:val="18"/>
        </w:rPr>
        <w:t xml:space="preserve">De Commissie, JBZ-Raad en EU-lidstaten </w:t>
      </w:r>
      <w:r w:rsidR="004D2533">
        <w:rPr>
          <w:rFonts w:ascii="Verdana" w:hAnsi="Verdana" w:eastAsia="Verdana" w:cs="Verdana"/>
          <w:sz w:val="18"/>
          <w:szCs w:val="18"/>
        </w:rPr>
        <w:t xml:space="preserve">spraken uit </w:t>
      </w:r>
      <w:r w:rsidRPr="002015C4" w:rsidR="000C696A">
        <w:rPr>
          <w:rFonts w:ascii="Verdana" w:hAnsi="Verdana" w:eastAsia="Verdana" w:cs="Verdana"/>
          <w:sz w:val="18"/>
          <w:szCs w:val="18"/>
        </w:rPr>
        <w:t xml:space="preserve">alert </w:t>
      </w:r>
      <w:r w:rsidR="004D2533">
        <w:rPr>
          <w:rFonts w:ascii="Verdana" w:hAnsi="Verdana" w:eastAsia="Verdana" w:cs="Verdana"/>
          <w:sz w:val="18"/>
          <w:szCs w:val="18"/>
        </w:rPr>
        <w:t xml:space="preserve">te blijven </w:t>
      </w:r>
      <w:r w:rsidRPr="002015C4" w:rsidR="000C696A">
        <w:rPr>
          <w:rFonts w:ascii="Verdana" w:hAnsi="Verdana" w:eastAsia="Verdana" w:cs="Verdana"/>
          <w:sz w:val="18"/>
          <w:szCs w:val="18"/>
        </w:rPr>
        <w:t xml:space="preserve">in de strijd tegen racisme, want hoewel </w:t>
      </w:r>
      <w:r>
        <w:rPr>
          <w:rFonts w:ascii="Verdana" w:hAnsi="Verdana" w:eastAsia="Verdana" w:cs="Verdana"/>
          <w:sz w:val="18"/>
          <w:szCs w:val="18"/>
        </w:rPr>
        <w:t>EU-</w:t>
      </w:r>
      <w:r w:rsidRPr="002015C4" w:rsidR="000C696A">
        <w:rPr>
          <w:rFonts w:ascii="Verdana" w:hAnsi="Verdana" w:eastAsia="Verdana" w:cs="Verdana"/>
          <w:sz w:val="18"/>
          <w:szCs w:val="18"/>
        </w:rPr>
        <w:t xml:space="preserve">agendering en </w:t>
      </w:r>
      <w:r>
        <w:rPr>
          <w:rFonts w:ascii="Verdana" w:hAnsi="Verdana" w:eastAsia="Verdana" w:cs="Verdana"/>
          <w:sz w:val="18"/>
          <w:szCs w:val="18"/>
        </w:rPr>
        <w:t>hulp</w:t>
      </w:r>
      <w:r w:rsidRPr="002015C4" w:rsidR="000C696A">
        <w:rPr>
          <w:rFonts w:ascii="Verdana" w:hAnsi="Verdana" w:eastAsia="Verdana" w:cs="Verdana"/>
          <w:sz w:val="18"/>
          <w:szCs w:val="18"/>
        </w:rPr>
        <w:t xml:space="preserve">tools </w:t>
      </w:r>
      <w:r>
        <w:rPr>
          <w:rFonts w:ascii="Verdana" w:hAnsi="Verdana" w:eastAsia="Verdana" w:cs="Verdana"/>
          <w:sz w:val="18"/>
          <w:szCs w:val="18"/>
        </w:rPr>
        <w:t xml:space="preserve">helpen </w:t>
      </w:r>
      <w:r w:rsidR="00BE7412">
        <w:rPr>
          <w:rFonts w:ascii="Verdana" w:hAnsi="Verdana" w:eastAsia="Verdana" w:cs="Verdana"/>
          <w:sz w:val="18"/>
          <w:szCs w:val="18"/>
        </w:rPr>
        <w:t>met</w:t>
      </w:r>
      <w:r>
        <w:rPr>
          <w:rFonts w:ascii="Verdana" w:hAnsi="Verdana" w:eastAsia="Verdana" w:cs="Verdana"/>
          <w:sz w:val="18"/>
          <w:szCs w:val="18"/>
        </w:rPr>
        <w:t xml:space="preserve"> een</w:t>
      </w:r>
      <w:r w:rsidRPr="002015C4" w:rsidR="000C696A">
        <w:rPr>
          <w:rFonts w:ascii="Verdana" w:hAnsi="Verdana" w:eastAsia="Verdana" w:cs="Verdana"/>
          <w:sz w:val="18"/>
          <w:szCs w:val="18"/>
        </w:rPr>
        <w:t xml:space="preserve"> </w:t>
      </w:r>
      <w:r w:rsidRPr="6F67130E" w:rsidR="000C696A">
        <w:rPr>
          <w:rFonts w:ascii="Verdana" w:hAnsi="Verdana" w:eastAsia="Verdana" w:cs="Verdana"/>
          <w:sz w:val="18"/>
          <w:szCs w:val="18"/>
        </w:rPr>
        <w:t>voorzichtige vooruitgang</w:t>
      </w:r>
      <w:r w:rsidR="000C696A">
        <w:rPr>
          <w:rFonts w:ascii="Verdana" w:hAnsi="Verdana" w:eastAsia="Verdana" w:cs="Verdana"/>
          <w:sz w:val="18"/>
          <w:szCs w:val="18"/>
        </w:rPr>
        <w:t xml:space="preserve">, wordt er een toename aan </w:t>
      </w:r>
      <w:r>
        <w:rPr>
          <w:rFonts w:ascii="Verdana" w:hAnsi="Verdana" w:eastAsia="Verdana" w:cs="Verdana"/>
          <w:sz w:val="18"/>
          <w:szCs w:val="18"/>
        </w:rPr>
        <w:t xml:space="preserve">racistische </w:t>
      </w:r>
      <w:r w:rsidR="000C696A">
        <w:rPr>
          <w:rFonts w:ascii="Verdana" w:hAnsi="Verdana" w:eastAsia="Verdana" w:cs="Verdana"/>
          <w:sz w:val="18"/>
          <w:szCs w:val="18"/>
        </w:rPr>
        <w:t>incident</w:t>
      </w:r>
      <w:r>
        <w:rPr>
          <w:rFonts w:ascii="Verdana" w:hAnsi="Verdana" w:eastAsia="Verdana" w:cs="Verdana"/>
          <w:sz w:val="18"/>
          <w:szCs w:val="18"/>
        </w:rPr>
        <w:t>en</w:t>
      </w:r>
      <w:r w:rsidR="000C696A">
        <w:rPr>
          <w:rFonts w:ascii="Verdana" w:hAnsi="Verdana" w:eastAsia="Verdana" w:cs="Verdana"/>
          <w:sz w:val="18"/>
          <w:szCs w:val="18"/>
        </w:rPr>
        <w:t xml:space="preserve"> gezien. </w:t>
      </w:r>
      <w:r w:rsidR="00E344E8">
        <w:br/>
      </w:r>
    </w:p>
    <w:p w:rsidR="6F67130E" w:rsidP="00D200A8" w:rsidRDefault="6F67130E" w14:paraId="19BFFEBA" w14:textId="0FB4BE08">
      <w:pPr>
        <w:pStyle w:val="Lijstalinea"/>
        <w:numPr>
          <w:ilvl w:val="0"/>
          <w:numId w:val="19"/>
        </w:numPr>
        <w:ind w:left="0" w:firstLine="0"/>
      </w:pPr>
      <w:r w:rsidRPr="6F67130E">
        <w:rPr>
          <w:rFonts w:ascii="Verdana" w:hAnsi="Verdana" w:eastAsia="Verdana" w:cs="Verdana"/>
          <w:b/>
          <w:bCs/>
          <w:sz w:val="18"/>
          <w:szCs w:val="18"/>
        </w:rPr>
        <w:t>De strijd tegen drugshandel en georganiseerde criminaliteit</w:t>
      </w:r>
      <w:r w:rsidRPr="6F67130E">
        <w:rPr>
          <w:rFonts w:ascii="Verdana" w:hAnsi="Verdana" w:eastAsia="Verdana" w:cs="Verdana"/>
          <w:sz w:val="18"/>
          <w:szCs w:val="18"/>
        </w:rPr>
        <w:t xml:space="preserve"> </w:t>
      </w:r>
      <w:r w:rsidR="00D200A8">
        <w:rPr>
          <w:rFonts w:ascii="Verdana" w:hAnsi="Verdana" w:eastAsia="Verdana" w:cs="Verdana"/>
          <w:sz w:val="18"/>
          <w:szCs w:val="18"/>
        </w:rPr>
        <w:br/>
      </w:r>
      <w:r w:rsidRPr="00D200A8">
        <w:rPr>
          <w:rFonts w:ascii="Verdana" w:hAnsi="Verdana" w:eastAsia="Verdana" w:cs="Verdana"/>
          <w:sz w:val="18"/>
          <w:szCs w:val="18"/>
        </w:rPr>
        <w:t xml:space="preserve">= Stand van zaken </w:t>
      </w:r>
    </w:p>
    <w:p w:rsidR="6F67130E" w:rsidP="004A6119" w:rsidRDefault="00E93490" w14:paraId="21498E64" w14:textId="0A624F95">
      <w:r>
        <w:rPr>
          <w:rFonts w:ascii="Verdana" w:hAnsi="Verdana" w:eastAsia="Verdana" w:cs="Verdana"/>
          <w:sz w:val="18"/>
          <w:szCs w:val="18"/>
        </w:rPr>
        <w:t>Het Voorzitterschap, de Commissie en agentschappen Europol, Eurojust en EDEO lichtte</w:t>
      </w:r>
      <w:r w:rsidR="001346E2">
        <w:rPr>
          <w:rFonts w:ascii="Verdana" w:hAnsi="Verdana" w:eastAsia="Verdana" w:cs="Verdana"/>
          <w:sz w:val="18"/>
          <w:szCs w:val="18"/>
        </w:rPr>
        <w:t>n</w:t>
      </w:r>
      <w:r>
        <w:rPr>
          <w:rFonts w:ascii="Verdana" w:hAnsi="Verdana" w:eastAsia="Verdana" w:cs="Verdana"/>
          <w:sz w:val="18"/>
          <w:szCs w:val="18"/>
        </w:rPr>
        <w:t xml:space="preserve"> </w:t>
      </w:r>
      <w:r w:rsidR="004A6119">
        <w:rPr>
          <w:rFonts w:ascii="Verdana" w:hAnsi="Verdana" w:eastAsia="Verdana" w:cs="Verdana"/>
          <w:sz w:val="18"/>
          <w:szCs w:val="18"/>
        </w:rPr>
        <w:t xml:space="preserve">het belang van de </w:t>
      </w:r>
      <w:r>
        <w:rPr>
          <w:rFonts w:ascii="Verdana" w:hAnsi="Verdana" w:eastAsia="Verdana" w:cs="Verdana"/>
          <w:sz w:val="18"/>
          <w:szCs w:val="18"/>
        </w:rPr>
        <w:t>justitiële aanpak van georganiseerde criminaliteit toe</w:t>
      </w:r>
      <w:r w:rsidR="004A6119">
        <w:rPr>
          <w:rFonts w:ascii="Verdana" w:hAnsi="Verdana" w:eastAsia="Verdana" w:cs="Verdana"/>
          <w:sz w:val="18"/>
          <w:szCs w:val="18"/>
        </w:rPr>
        <w:t xml:space="preserve"> en benoemde</w:t>
      </w:r>
      <w:r w:rsidR="001346E2">
        <w:rPr>
          <w:rFonts w:ascii="Verdana" w:hAnsi="Verdana" w:eastAsia="Verdana" w:cs="Verdana"/>
          <w:sz w:val="18"/>
          <w:szCs w:val="18"/>
        </w:rPr>
        <w:t>n</w:t>
      </w:r>
      <w:r w:rsidR="004A6119">
        <w:rPr>
          <w:rFonts w:ascii="Verdana" w:hAnsi="Verdana" w:eastAsia="Verdana" w:cs="Verdana"/>
          <w:sz w:val="18"/>
          <w:szCs w:val="18"/>
        </w:rPr>
        <w:t xml:space="preserve"> een aantal stappen die zijn gezet. De recente lancering van het</w:t>
      </w:r>
      <w:r w:rsidRPr="6F67130E" w:rsidR="6F67130E">
        <w:rPr>
          <w:rFonts w:ascii="Verdana" w:hAnsi="Verdana" w:eastAsia="Verdana" w:cs="Verdana"/>
          <w:sz w:val="18"/>
          <w:szCs w:val="18"/>
        </w:rPr>
        <w:t xml:space="preserve"> </w:t>
      </w:r>
      <w:r w:rsidRPr="004A6119" w:rsidR="6F67130E">
        <w:rPr>
          <w:rFonts w:ascii="Verdana" w:hAnsi="Verdana" w:eastAsia="Verdana" w:cs="Verdana"/>
          <w:i/>
          <w:iCs/>
          <w:sz w:val="18"/>
          <w:szCs w:val="18"/>
        </w:rPr>
        <w:t>European Judicial Organised Crime Network</w:t>
      </w:r>
      <w:r w:rsidR="00AC1756">
        <w:rPr>
          <w:rStyle w:val="Voetnootmarkering"/>
          <w:rFonts w:ascii="Verdana" w:hAnsi="Verdana" w:eastAsia="Verdana" w:cs="Verdana"/>
          <w:i/>
          <w:iCs/>
          <w:sz w:val="18"/>
          <w:szCs w:val="18"/>
        </w:rPr>
        <w:footnoteReference w:id="7"/>
      </w:r>
      <w:r w:rsidRPr="6F67130E" w:rsidR="6F67130E">
        <w:rPr>
          <w:rFonts w:ascii="Verdana" w:hAnsi="Verdana" w:eastAsia="Verdana" w:cs="Verdana"/>
          <w:sz w:val="18"/>
          <w:szCs w:val="18"/>
        </w:rPr>
        <w:t xml:space="preserve">, een strategisch samenwerkingsverband van gespecialiseerde aanklagers van de 27 </w:t>
      </w:r>
      <w:r w:rsidRPr="7A66F9D5" w:rsidR="7A66F9D5">
        <w:rPr>
          <w:rFonts w:ascii="Verdana" w:hAnsi="Verdana" w:eastAsia="Verdana" w:cs="Verdana"/>
          <w:sz w:val="18"/>
          <w:szCs w:val="18"/>
        </w:rPr>
        <w:t>lidstaten</w:t>
      </w:r>
      <w:r w:rsidRPr="6F67130E" w:rsidR="6F67130E">
        <w:rPr>
          <w:rFonts w:ascii="Verdana" w:hAnsi="Verdana" w:eastAsia="Verdana" w:cs="Verdana"/>
          <w:sz w:val="18"/>
          <w:szCs w:val="18"/>
        </w:rPr>
        <w:t xml:space="preserve">, </w:t>
      </w:r>
      <w:r w:rsidR="004A6119">
        <w:rPr>
          <w:rFonts w:ascii="Verdana" w:hAnsi="Verdana" w:eastAsia="Verdana" w:cs="Verdana"/>
          <w:sz w:val="18"/>
          <w:szCs w:val="18"/>
        </w:rPr>
        <w:t xml:space="preserve">werd uitgelicht als waardevolle stap voor strategische en operationele samenwerking. </w:t>
      </w:r>
      <w:r w:rsidRPr="6F67130E" w:rsidR="6F67130E">
        <w:rPr>
          <w:rFonts w:ascii="Verdana" w:hAnsi="Verdana" w:eastAsia="Verdana" w:cs="Verdana"/>
          <w:sz w:val="18"/>
          <w:szCs w:val="18"/>
        </w:rPr>
        <w:t xml:space="preserve"> </w:t>
      </w:r>
    </w:p>
    <w:p w:rsidR="6F67130E" w:rsidP="00D200A8" w:rsidRDefault="6F67130E" w14:paraId="2225D7BC" w14:textId="77E3F1CC">
      <w:r w:rsidRPr="00423FEE">
        <w:rPr>
          <w:rFonts w:ascii="Verdana" w:hAnsi="Verdana" w:eastAsia="Verdana" w:cs="Verdana"/>
          <w:b/>
          <w:bCs/>
          <w:sz w:val="18"/>
          <w:szCs w:val="18"/>
        </w:rPr>
        <w:t>2.</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Russische agressie tegen Oekraïne: strijd tegen straffeloosheid</w:t>
      </w:r>
      <w:r w:rsidRPr="6F67130E">
        <w:rPr>
          <w:rFonts w:ascii="Verdana" w:hAnsi="Verdana" w:eastAsia="Verdana" w:cs="Verdana"/>
          <w:sz w:val="18"/>
          <w:szCs w:val="18"/>
        </w:rPr>
        <w:t xml:space="preserve"> </w:t>
      </w:r>
      <w:r w:rsidR="00D200A8">
        <w:br/>
      </w:r>
      <w:r w:rsidRPr="6F67130E">
        <w:rPr>
          <w:rFonts w:ascii="Verdana" w:hAnsi="Verdana" w:eastAsia="Verdana" w:cs="Verdana"/>
          <w:sz w:val="18"/>
          <w:szCs w:val="18"/>
        </w:rPr>
        <w:t xml:space="preserve">= Stand van zaken </w:t>
      </w:r>
    </w:p>
    <w:p w:rsidR="6F67130E" w:rsidP="00D85270" w:rsidRDefault="00D85270" w14:paraId="05E54D6D" w14:textId="5764BE3B">
      <w:r>
        <w:rPr>
          <w:rFonts w:ascii="Verdana" w:hAnsi="Verdana" w:eastAsia="Verdana" w:cs="Verdana"/>
          <w:sz w:val="18"/>
          <w:szCs w:val="18"/>
        </w:rPr>
        <w:t>De Commissie en het Voorzitterschap informeerde</w:t>
      </w:r>
      <w:r w:rsidR="001346E2">
        <w:rPr>
          <w:rFonts w:ascii="Verdana" w:hAnsi="Verdana" w:eastAsia="Verdana" w:cs="Verdana"/>
          <w:sz w:val="18"/>
          <w:szCs w:val="18"/>
        </w:rPr>
        <w:t>n</w:t>
      </w:r>
      <w:r>
        <w:rPr>
          <w:rFonts w:ascii="Verdana" w:hAnsi="Verdana" w:eastAsia="Verdana" w:cs="Verdana"/>
          <w:sz w:val="18"/>
          <w:szCs w:val="18"/>
        </w:rPr>
        <w:t xml:space="preserve"> de JBZ-</w:t>
      </w:r>
      <w:r w:rsidRPr="6F67130E" w:rsidR="6F67130E">
        <w:rPr>
          <w:rFonts w:ascii="Verdana" w:hAnsi="Verdana" w:eastAsia="Verdana" w:cs="Verdana"/>
          <w:sz w:val="18"/>
          <w:szCs w:val="18"/>
        </w:rPr>
        <w:t>Raad over</w:t>
      </w:r>
      <w:r>
        <w:rPr>
          <w:rFonts w:ascii="Verdana" w:hAnsi="Verdana" w:eastAsia="Verdana" w:cs="Verdana"/>
          <w:sz w:val="18"/>
          <w:szCs w:val="18"/>
        </w:rPr>
        <w:t xml:space="preserve"> de</w:t>
      </w:r>
      <w:r w:rsidRPr="6F67130E" w:rsidR="6F67130E">
        <w:rPr>
          <w:rFonts w:ascii="Verdana" w:hAnsi="Verdana" w:eastAsia="Verdana" w:cs="Verdana"/>
          <w:sz w:val="18"/>
          <w:szCs w:val="18"/>
        </w:rPr>
        <w:t xml:space="preserve"> strijd tegen straffeloosheid. </w:t>
      </w:r>
      <w:r>
        <w:rPr>
          <w:rFonts w:ascii="Verdana" w:hAnsi="Verdana" w:eastAsia="Verdana" w:cs="Verdana"/>
          <w:sz w:val="18"/>
          <w:szCs w:val="18"/>
        </w:rPr>
        <w:t>De Commissie lich</w:t>
      </w:r>
      <w:r w:rsidR="001346E2">
        <w:rPr>
          <w:rFonts w:ascii="Verdana" w:hAnsi="Verdana" w:eastAsia="Verdana" w:cs="Verdana"/>
          <w:sz w:val="18"/>
          <w:szCs w:val="18"/>
        </w:rPr>
        <w:t>t</w:t>
      </w:r>
      <w:r>
        <w:rPr>
          <w:rFonts w:ascii="Verdana" w:hAnsi="Verdana" w:eastAsia="Verdana" w:cs="Verdana"/>
          <w:sz w:val="18"/>
          <w:szCs w:val="18"/>
        </w:rPr>
        <w:t>te toe dat deze strijd</w:t>
      </w:r>
      <w:r w:rsidRPr="6F67130E" w:rsidR="6F67130E">
        <w:rPr>
          <w:rFonts w:ascii="Verdana" w:hAnsi="Verdana" w:eastAsia="Verdana" w:cs="Verdana"/>
          <w:sz w:val="18"/>
          <w:szCs w:val="18"/>
        </w:rPr>
        <w:t xml:space="preserve"> langs drie pijlers </w:t>
      </w:r>
      <w:r>
        <w:rPr>
          <w:rFonts w:ascii="Verdana" w:hAnsi="Verdana" w:eastAsia="Verdana" w:cs="Verdana"/>
          <w:sz w:val="18"/>
          <w:szCs w:val="18"/>
        </w:rPr>
        <w:t xml:space="preserve">gaat: </w:t>
      </w:r>
      <w:r w:rsidRPr="6F67130E" w:rsidR="6F67130E">
        <w:rPr>
          <w:rFonts w:ascii="Verdana" w:hAnsi="Verdana" w:eastAsia="Verdana" w:cs="Verdana"/>
          <w:sz w:val="18"/>
          <w:szCs w:val="18"/>
        </w:rPr>
        <w:t xml:space="preserve">1) </w:t>
      </w:r>
      <w:r>
        <w:rPr>
          <w:rFonts w:ascii="Verdana" w:hAnsi="Verdana" w:eastAsia="Verdana" w:cs="Verdana"/>
          <w:sz w:val="18"/>
          <w:szCs w:val="18"/>
        </w:rPr>
        <w:t xml:space="preserve">het </w:t>
      </w:r>
      <w:r w:rsidRPr="6F67130E" w:rsidR="6F67130E">
        <w:rPr>
          <w:rFonts w:ascii="Verdana" w:hAnsi="Verdana" w:eastAsia="Verdana" w:cs="Verdana"/>
          <w:sz w:val="18"/>
          <w:szCs w:val="18"/>
        </w:rPr>
        <w:t>inbrengen en bewaren</w:t>
      </w:r>
      <w:r>
        <w:rPr>
          <w:rFonts w:ascii="Verdana" w:hAnsi="Verdana" w:eastAsia="Verdana" w:cs="Verdana"/>
          <w:sz w:val="18"/>
          <w:szCs w:val="18"/>
        </w:rPr>
        <w:t xml:space="preserve"> van</w:t>
      </w:r>
      <w:r w:rsidRPr="6F67130E" w:rsidR="6F67130E">
        <w:rPr>
          <w:rFonts w:ascii="Verdana" w:hAnsi="Verdana" w:eastAsia="Verdana" w:cs="Verdana"/>
          <w:sz w:val="18"/>
          <w:szCs w:val="18"/>
        </w:rPr>
        <w:t xml:space="preserve"> bewijs 2)</w:t>
      </w:r>
      <w:r>
        <w:rPr>
          <w:rFonts w:ascii="Verdana" w:hAnsi="Verdana" w:eastAsia="Verdana" w:cs="Verdana"/>
          <w:sz w:val="18"/>
          <w:szCs w:val="18"/>
        </w:rPr>
        <w:t xml:space="preserve"> het doen van</w:t>
      </w:r>
      <w:r w:rsidRPr="6F67130E" w:rsidR="6F67130E">
        <w:rPr>
          <w:rFonts w:ascii="Verdana" w:hAnsi="Verdana" w:eastAsia="Verdana" w:cs="Verdana"/>
          <w:sz w:val="18"/>
          <w:szCs w:val="18"/>
        </w:rPr>
        <w:t xml:space="preserve"> onderzoek en</w:t>
      </w:r>
      <w:r>
        <w:rPr>
          <w:rFonts w:ascii="Verdana" w:hAnsi="Verdana" w:eastAsia="Verdana" w:cs="Verdana"/>
          <w:sz w:val="18"/>
          <w:szCs w:val="18"/>
        </w:rPr>
        <w:t xml:space="preserve"> komen tot</w:t>
      </w:r>
      <w:r w:rsidRPr="6F67130E" w:rsidR="6F67130E">
        <w:rPr>
          <w:rFonts w:ascii="Verdana" w:hAnsi="Verdana" w:eastAsia="Verdana" w:cs="Verdana"/>
          <w:sz w:val="18"/>
          <w:szCs w:val="18"/>
        </w:rPr>
        <w:t xml:space="preserve"> vervolging 3)</w:t>
      </w:r>
      <w:r>
        <w:rPr>
          <w:rFonts w:ascii="Verdana" w:hAnsi="Verdana" w:eastAsia="Verdana" w:cs="Verdana"/>
          <w:sz w:val="18"/>
          <w:szCs w:val="18"/>
        </w:rPr>
        <w:t>, het</w:t>
      </w:r>
      <w:r w:rsidRPr="6F67130E" w:rsidR="6F67130E">
        <w:rPr>
          <w:rFonts w:ascii="Verdana" w:hAnsi="Verdana" w:eastAsia="Verdana" w:cs="Verdana"/>
          <w:sz w:val="18"/>
          <w:szCs w:val="18"/>
        </w:rPr>
        <w:t xml:space="preserve"> herstel van schade. </w:t>
      </w:r>
      <w:r>
        <w:rPr>
          <w:rFonts w:ascii="Verdana" w:hAnsi="Verdana" w:eastAsia="Verdana" w:cs="Verdana"/>
          <w:sz w:val="18"/>
          <w:szCs w:val="18"/>
        </w:rPr>
        <w:t>De voortgang</w:t>
      </w:r>
      <w:r w:rsidRPr="6F67130E" w:rsidR="6F67130E">
        <w:rPr>
          <w:rFonts w:ascii="Verdana" w:hAnsi="Verdana" w:eastAsia="Verdana" w:cs="Verdana"/>
          <w:sz w:val="18"/>
          <w:szCs w:val="18"/>
        </w:rPr>
        <w:t xml:space="preserve"> bij het </w:t>
      </w:r>
      <w:r w:rsidRPr="00331867" w:rsidR="6F67130E">
        <w:rPr>
          <w:rFonts w:ascii="Verdana" w:hAnsi="Verdana" w:eastAsia="Verdana" w:cs="Verdana"/>
          <w:i/>
          <w:iCs/>
          <w:sz w:val="18"/>
          <w:szCs w:val="18"/>
        </w:rPr>
        <w:t>Joint Investigation Team,</w:t>
      </w:r>
      <w:r w:rsidRPr="6F67130E" w:rsidR="6F67130E">
        <w:rPr>
          <w:rFonts w:ascii="Verdana" w:hAnsi="Verdana" w:eastAsia="Verdana" w:cs="Verdana"/>
          <w:sz w:val="18"/>
          <w:szCs w:val="18"/>
        </w:rPr>
        <w:t xml:space="preserve"> het opzetten van het Schaderegister</w:t>
      </w:r>
      <w:r>
        <w:rPr>
          <w:rFonts w:ascii="Verdana" w:hAnsi="Verdana" w:eastAsia="Verdana" w:cs="Verdana"/>
          <w:sz w:val="18"/>
          <w:szCs w:val="18"/>
        </w:rPr>
        <w:t>, een</w:t>
      </w:r>
      <w:r w:rsidRPr="6F67130E" w:rsidR="6F67130E">
        <w:rPr>
          <w:rFonts w:ascii="Verdana" w:hAnsi="Verdana" w:eastAsia="Verdana" w:cs="Verdana"/>
          <w:sz w:val="18"/>
          <w:szCs w:val="18"/>
        </w:rPr>
        <w:t xml:space="preserve"> schadeclaimcommissie en het tribunaal voor de vervolging van het misdrijf agressie</w:t>
      </w:r>
      <w:r>
        <w:rPr>
          <w:rFonts w:ascii="Verdana" w:hAnsi="Verdana" w:eastAsia="Verdana" w:cs="Verdana"/>
          <w:sz w:val="18"/>
          <w:szCs w:val="18"/>
        </w:rPr>
        <w:t xml:space="preserve"> werd</w:t>
      </w:r>
      <w:r w:rsidR="00D200A8">
        <w:rPr>
          <w:rFonts w:ascii="Verdana" w:hAnsi="Verdana" w:eastAsia="Verdana" w:cs="Verdana"/>
          <w:sz w:val="18"/>
          <w:szCs w:val="18"/>
        </w:rPr>
        <w:t>en</w:t>
      </w:r>
      <w:r>
        <w:rPr>
          <w:rFonts w:ascii="Verdana" w:hAnsi="Verdana" w:eastAsia="Verdana" w:cs="Verdana"/>
          <w:sz w:val="18"/>
          <w:szCs w:val="18"/>
        </w:rPr>
        <w:t xml:space="preserve"> toegelicht</w:t>
      </w:r>
      <w:r w:rsidRPr="6F67130E" w:rsidR="6F67130E">
        <w:rPr>
          <w:rFonts w:ascii="Verdana" w:hAnsi="Verdana" w:eastAsia="Verdana" w:cs="Verdana"/>
          <w:sz w:val="18"/>
          <w:szCs w:val="18"/>
        </w:rPr>
        <w:t>.</w:t>
      </w:r>
      <w:r>
        <w:rPr>
          <w:rFonts w:ascii="Verdana" w:hAnsi="Verdana" w:eastAsia="Verdana" w:cs="Verdana"/>
          <w:sz w:val="18"/>
          <w:szCs w:val="18"/>
        </w:rPr>
        <w:t xml:space="preserve"> Ook </w:t>
      </w:r>
      <w:r w:rsidR="00E344E8">
        <w:rPr>
          <w:rFonts w:ascii="Verdana" w:hAnsi="Verdana" w:eastAsia="Verdana" w:cs="Verdana"/>
          <w:sz w:val="18"/>
          <w:szCs w:val="18"/>
        </w:rPr>
        <w:t xml:space="preserve">meldde de Commissie </w:t>
      </w:r>
      <w:r>
        <w:rPr>
          <w:rFonts w:ascii="Verdana" w:hAnsi="Verdana" w:eastAsia="Verdana" w:cs="Verdana"/>
          <w:sz w:val="18"/>
          <w:szCs w:val="18"/>
        </w:rPr>
        <w:t xml:space="preserve">dat </w:t>
      </w:r>
      <w:r w:rsidRPr="7A66F9D5" w:rsidR="7A66F9D5">
        <w:rPr>
          <w:rFonts w:ascii="Verdana" w:hAnsi="Verdana" w:eastAsia="Verdana" w:cs="Verdana"/>
          <w:sz w:val="18"/>
          <w:szCs w:val="18"/>
        </w:rPr>
        <w:t>Oekraïne</w:t>
      </w:r>
      <w:r w:rsidRPr="6F67130E" w:rsidR="6F67130E">
        <w:rPr>
          <w:rFonts w:ascii="Verdana" w:hAnsi="Verdana" w:eastAsia="Verdana" w:cs="Verdana"/>
          <w:sz w:val="18"/>
          <w:szCs w:val="18"/>
        </w:rPr>
        <w:t xml:space="preserve"> het Statuut van Rome </w:t>
      </w:r>
      <w:r>
        <w:rPr>
          <w:rFonts w:ascii="Verdana" w:hAnsi="Verdana" w:eastAsia="Verdana" w:cs="Verdana"/>
          <w:sz w:val="18"/>
          <w:szCs w:val="18"/>
        </w:rPr>
        <w:t xml:space="preserve">heeft </w:t>
      </w:r>
      <w:r w:rsidRPr="6F67130E" w:rsidR="6F67130E">
        <w:rPr>
          <w:rFonts w:ascii="Verdana" w:hAnsi="Verdana" w:eastAsia="Verdana" w:cs="Verdana"/>
          <w:sz w:val="18"/>
          <w:szCs w:val="18"/>
        </w:rPr>
        <w:t xml:space="preserve">ondertekend. </w:t>
      </w:r>
      <w:r w:rsidRPr="7A66F9D5" w:rsidR="7A66F9D5">
        <w:rPr>
          <w:rFonts w:ascii="Verdana" w:hAnsi="Verdana" w:eastAsia="Verdana" w:cs="Verdana"/>
          <w:sz w:val="18"/>
          <w:szCs w:val="18"/>
        </w:rPr>
        <w:t>Veel lidstaten, waaronder Nederland,</w:t>
      </w:r>
      <w:r w:rsidRPr="6F67130E" w:rsidR="6F67130E">
        <w:rPr>
          <w:rFonts w:ascii="Verdana" w:hAnsi="Verdana" w:eastAsia="Verdana" w:cs="Verdana"/>
          <w:sz w:val="18"/>
          <w:szCs w:val="18"/>
        </w:rPr>
        <w:t xml:space="preserve"> r</w:t>
      </w:r>
      <w:r w:rsidR="001374A1">
        <w:rPr>
          <w:rFonts w:ascii="Verdana" w:hAnsi="Verdana" w:eastAsia="Verdana" w:cs="Verdana"/>
          <w:sz w:val="18"/>
          <w:szCs w:val="18"/>
        </w:rPr>
        <w:t>o</w:t>
      </w:r>
      <w:r>
        <w:rPr>
          <w:rFonts w:ascii="Verdana" w:hAnsi="Verdana" w:eastAsia="Verdana" w:cs="Verdana"/>
          <w:sz w:val="18"/>
          <w:szCs w:val="18"/>
        </w:rPr>
        <w:t>epen op om</w:t>
      </w:r>
      <w:r w:rsidRPr="6F67130E" w:rsidR="6F67130E">
        <w:rPr>
          <w:rFonts w:ascii="Verdana" w:hAnsi="Verdana" w:eastAsia="Verdana" w:cs="Verdana"/>
          <w:sz w:val="18"/>
          <w:szCs w:val="18"/>
        </w:rPr>
        <w:t xml:space="preserve"> ambitieus te blijven</w:t>
      </w:r>
      <w:r>
        <w:rPr>
          <w:rFonts w:ascii="Verdana" w:hAnsi="Verdana" w:eastAsia="Verdana" w:cs="Verdana"/>
          <w:sz w:val="18"/>
          <w:szCs w:val="18"/>
        </w:rPr>
        <w:t xml:space="preserve"> en de strijd tegen straffeloosheid</w:t>
      </w:r>
      <w:r w:rsidR="00E344E8">
        <w:rPr>
          <w:rFonts w:ascii="Verdana" w:hAnsi="Verdana" w:eastAsia="Verdana" w:cs="Verdana"/>
          <w:sz w:val="18"/>
          <w:szCs w:val="18"/>
        </w:rPr>
        <w:t xml:space="preserve"> als gevolg van de Oorlog in Oekraïne</w:t>
      </w:r>
      <w:r>
        <w:rPr>
          <w:rFonts w:ascii="Verdana" w:hAnsi="Verdana" w:eastAsia="Verdana" w:cs="Verdana"/>
          <w:sz w:val="18"/>
          <w:szCs w:val="18"/>
        </w:rPr>
        <w:t xml:space="preserve"> als prioriteit te blijven behandelen.</w:t>
      </w:r>
      <w:r w:rsidRPr="6F67130E" w:rsidR="6F67130E">
        <w:rPr>
          <w:rFonts w:ascii="Verdana" w:hAnsi="Verdana" w:eastAsia="Verdana" w:cs="Verdana"/>
          <w:sz w:val="18"/>
          <w:szCs w:val="18"/>
        </w:rPr>
        <w:t xml:space="preserve"> </w:t>
      </w:r>
    </w:p>
    <w:p w:rsidR="6F67130E" w:rsidP="00D200A8" w:rsidRDefault="6F67130E" w14:paraId="3E7A9518" w14:textId="77FDB7B4">
      <w:r w:rsidRPr="00423FEE">
        <w:rPr>
          <w:rFonts w:ascii="Verdana" w:hAnsi="Verdana" w:eastAsia="Verdana" w:cs="Verdana"/>
          <w:b/>
          <w:bCs/>
          <w:sz w:val="18"/>
          <w:szCs w:val="18"/>
        </w:rPr>
        <w:t>3.</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Het bevorderen van de toegang tot het recht in de context van de rechtsstaat en het concurrentievermogen</w:t>
      </w:r>
      <w:r w:rsidRPr="6F67130E">
        <w:rPr>
          <w:rFonts w:ascii="Verdana" w:hAnsi="Verdana" w:eastAsia="Verdana" w:cs="Verdana"/>
          <w:sz w:val="18"/>
          <w:szCs w:val="18"/>
        </w:rPr>
        <w:t xml:space="preserve"> </w:t>
      </w:r>
      <w:r w:rsidR="00D200A8">
        <w:br/>
      </w:r>
      <w:r w:rsidRPr="6F67130E">
        <w:rPr>
          <w:rFonts w:ascii="Verdana" w:hAnsi="Verdana" w:eastAsia="Verdana" w:cs="Verdana"/>
          <w:sz w:val="18"/>
          <w:szCs w:val="18"/>
        </w:rPr>
        <w:t xml:space="preserve">= </w:t>
      </w:r>
      <w:r w:rsidR="00D200A8">
        <w:rPr>
          <w:rFonts w:ascii="Verdana" w:hAnsi="Verdana" w:eastAsia="Verdana" w:cs="Verdana"/>
          <w:sz w:val="18"/>
          <w:szCs w:val="18"/>
        </w:rPr>
        <w:t>Besloten w</w:t>
      </w:r>
      <w:r w:rsidR="00D85270">
        <w:rPr>
          <w:rFonts w:ascii="Verdana" w:hAnsi="Verdana" w:eastAsia="Verdana" w:cs="Verdana"/>
          <w:sz w:val="18"/>
          <w:szCs w:val="18"/>
        </w:rPr>
        <w:t>erklunch</w:t>
      </w:r>
      <w:r w:rsidRPr="6F67130E">
        <w:rPr>
          <w:rFonts w:ascii="Verdana" w:hAnsi="Verdana" w:eastAsia="Verdana" w:cs="Verdana"/>
          <w:sz w:val="18"/>
          <w:szCs w:val="18"/>
        </w:rPr>
        <w:t xml:space="preserve"> </w:t>
      </w:r>
    </w:p>
    <w:p w:rsidR="6F67130E" w:rsidP="00374EB6" w:rsidRDefault="00D85270" w14:paraId="34DE4508" w14:textId="22912C22">
      <w:r>
        <w:rPr>
          <w:rFonts w:ascii="Verdana" w:hAnsi="Verdana" w:eastAsia="Verdana" w:cs="Verdana"/>
          <w:sz w:val="18"/>
          <w:szCs w:val="18"/>
        </w:rPr>
        <w:t xml:space="preserve">Tijdens de </w:t>
      </w:r>
      <w:r w:rsidR="00423FEE">
        <w:rPr>
          <w:rFonts w:ascii="Verdana" w:hAnsi="Verdana" w:eastAsia="Verdana" w:cs="Verdana"/>
          <w:sz w:val="18"/>
          <w:szCs w:val="18"/>
        </w:rPr>
        <w:t xml:space="preserve">besloten </w:t>
      </w:r>
      <w:r>
        <w:rPr>
          <w:rFonts w:ascii="Verdana" w:hAnsi="Verdana" w:eastAsia="Verdana" w:cs="Verdana"/>
          <w:sz w:val="18"/>
          <w:szCs w:val="18"/>
        </w:rPr>
        <w:t>werklunch heeft het Voorzitterschap een gesprek gefacili</w:t>
      </w:r>
      <w:r w:rsidR="00126A12">
        <w:rPr>
          <w:rFonts w:ascii="Verdana" w:hAnsi="Verdana" w:eastAsia="Verdana" w:cs="Verdana"/>
          <w:sz w:val="18"/>
          <w:szCs w:val="18"/>
        </w:rPr>
        <w:t>t</w:t>
      </w:r>
      <w:r>
        <w:rPr>
          <w:rFonts w:ascii="Verdana" w:hAnsi="Verdana" w:eastAsia="Verdana" w:cs="Verdana"/>
          <w:sz w:val="18"/>
          <w:szCs w:val="18"/>
        </w:rPr>
        <w:t xml:space="preserve">eerd </w:t>
      </w:r>
      <w:r w:rsidRPr="6F67130E" w:rsidR="6F67130E">
        <w:rPr>
          <w:rFonts w:ascii="Verdana" w:hAnsi="Verdana" w:eastAsia="Verdana" w:cs="Verdana"/>
          <w:sz w:val="18"/>
          <w:szCs w:val="18"/>
        </w:rPr>
        <w:t>over toegang tot het recht</w:t>
      </w:r>
      <w:r>
        <w:rPr>
          <w:rFonts w:ascii="Verdana" w:hAnsi="Verdana" w:eastAsia="Verdana" w:cs="Verdana"/>
          <w:sz w:val="18"/>
          <w:szCs w:val="18"/>
        </w:rPr>
        <w:t xml:space="preserve"> en</w:t>
      </w:r>
      <w:r w:rsidRPr="6F67130E" w:rsidR="6F67130E">
        <w:rPr>
          <w:rFonts w:ascii="Verdana" w:hAnsi="Verdana" w:eastAsia="Verdana" w:cs="Verdana"/>
          <w:sz w:val="18"/>
          <w:szCs w:val="18"/>
        </w:rPr>
        <w:t xml:space="preserve"> verlaging van de regeldruk met het doel de concurrentiekracht te bevorderen. </w:t>
      </w:r>
      <w:r w:rsidRPr="7A66F9D5" w:rsidR="7A66F9D5">
        <w:rPr>
          <w:rFonts w:ascii="Verdana" w:hAnsi="Verdana" w:eastAsia="Verdana" w:cs="Verdana"/>
          <w:sz w:val="18"/>
          <w:szCs w:val="18"/>
        </w:rPr>
        <w:t xml:space="preserve">Meerdere </w:t>
      </w:r>
      <w:r>
        <w:rPr>
          <w:rFonts w:ascii="Verdana" w:hAnsi="Verdana" w:eastAsia="Verdana" w:cs="Verdana"/>
          <w:sz w:val="18"/>
          <w:szCs w:val="18"/>
        </w:rPr>
        <w:t>lidstaten</w:t>
      </w:r>
      <w:r w:rsidRPr="7A66F9D5" w:rsidR="7A66F9D5">
        <w:rPr>
          <w:rFonts w:ascii="Verdana" w:hAnsi="Verdana" w:eastAsia="Verdana" w:cs="Verdana"/>
          <w:sz w:val="18"/>
          <w:szCs w:val="18"/>
        </w:rPr>
        <w:t>, waaronder Nederland,</w:t>
      </w:r>
      <w:r w:rsidRPr="6F67130E" w:rsidR="6F67130E">
        <w:rPr>
          <w:rFonts w:ascii="Verdana" w:hAnsi="Verdana" w:eastAsia="Verdana" w:cs="Verdana"/>
          <w:sz w:val="18"/>
          <w:szCs w:val="18"/>
        </w:rPr>
        <w:t xml:space="preserve"> ma</w:t>
      </w:r>
      <w:r>
        <w:rPr>
          <w:rFonts w:ascii="Verdana" w:hAnsi="Verdana" w:eastAsia="Verdana" w:cs="Verdana"/>
          <w:sz w:val="18"/>
          <w:szCs w:val="18"/>
        </w:rPr>
        <w:t>akten ee</w:t>
      </w:r>
      <w:r w:rsidRPr="6F67130E" w:rsidR="6F67130E">
        <w:rPr>
          <w:rFonts w:ascii="Verdana" w:hAnsi="Verdana" w:eastAsia="Verdana" w:cs="Verdana"/>
          <w:sz w:val="18"/>
          <w:szCs w:val="18"/>
        </w:rPr>
        <w:t xml:space="preserve">n punt dat bescherming van </w:t>
      </w:r>
      <w:r w:rsidR="001374A1">
        <w:rPr>
          <w:rFonts w:ascii="Verdana" w:hAnsi="Verdana" w:eastAsia="Verdana" w:cs="Verdana"/>
          <w:sz w:val="18"/>
          <w:szCs w:val="18"/>
        </w:rPr>
        <w:t xml:space="preserve">de </w:t>
      </w:r>
      <w:r w:rsidRPr="6F67130E" w:rsidR="6F67130E">
        <w:rPr>
          <w:rFonts w:ascii="Verdana" w:hAnsi="Verdana" w:eastAsia="Verdana" w:cs="Verdana"/>
          <w:sz w:val="18"/>
          <w:szCs w:val="18"/>
        </w:rPr>
        <w:t xml:space="preserve">rechtsstaat en onafhankelijkheid van </w:t>
      </w:r>
      <w:r w:rsidR="001374A1">
        <w:rPr>
          <w:rFonts w:ascii="Verdana" w:hAnsi="Verdana" w:eastAsia="Verdana" w:cs="Verdana"/>
          <w:sz w:val="18"/>
          <w:szCs w:val="18"/>
        </w:rPr>
        <w:t xml:space="preserve">de </w:t>
      </w:r>
      <w:r w:rsidRPr="6F67130E" w:rsidR="6F67130E">
        <w:rPr>
          <w:rFonts w:ascii="Verdana" w:hAnsi="Verdana" w:eastAsia="Verdana" w:cs="Verdana"/>
          <w:sz w:val="18"/>
          <w:szCs w:val="18"/>
        </w:rPr>
        <w:t xml:space="preserve">rechterlijke macht </w:t>
      </w:r>
      <w:r w:rsidR="001374A1">
        <w:rPr>
          <w:rFonts w:ascii="Verdana" w:hAnsi="Verdana" w:eastAsia="Verdana" w:cs="Verdana"/>
          <w:sz w:val="18"/>
          <w:szCs w:val="18"/>
        </w:rPr>
        <w:t>een belangrijke basis vormen</w:t>
      </w:r>
      <w:r w:rsidRPr="6F67130E" w:rsidR="6F67130E">
        <w:rPr>
          <w:rFonts w:ascii="Verdana" w:hAnsi="Verdana" w:eastAsia="Verdana" w:cs="Verdana"/>
          <w:sz w:val="18"/>
          <w:szCs w:val="18"/>
        </w:rPr>
        <w:t xml:space="preserve"> voor </w:t>
      </w:r>
      <w:r w:rsidR="000C696A">
        <w:rPr>
          <w:rFonts w:ascii="Verdana" w:hAnsi="Verdana" w:eastAsia="Verdana" w:cs="Verdana"/>
          <w:sz w:val="18"/>
          <w:szCs w:val="18"/>
        </w:rPr>
        <w:t xml:space="preserve">de versterking van de </w:t>
      </w:r>
      <w:r w:rsidRPr="6F67130E" w:rsidR="6F67130E">
        <w:rPr>
          <w:rFonts w:ascii="Verdana" w:hAnsi="Verdana" w:eastAsia="Verdana" w:cs="Verdana"/>
          <w:sz w:val="18"/>
          <w:szCs w:val="18"/>
        </w:rPr>
        <w:t xml:space="preserve">concurrentiekracht. </w:t>
      </w:r>
      <w:r w:rsidRPr="6F67130E" w:rsidR="6F67130E">
        <w:rPr>
          <w:rFonts w:ascii="Segoe UI" w:hAnsi="Segoe UI" w:eastAsia="Segoe UI" w:cs="Segoe UI"/>
          <w:sz w:val="18"/>
          <w:szCs w:val="18"/>
        </w:rPr>
        <w:t xml:space="preserve"> </w:t>
      </w:r>
      <w:r w:rsidRPr="6F67130E" w:rsidR="6F67130E">
        <w:rPr>
          <w:rFonts w:ascii="Verdana" w:hAnsi="Verdana" w:eastAsia="Verdana" w:cs="Verdana"/>
          <w:sz w:val="18"/>
          <w:szCs w:val="18"/>
        </w:rPr>
        <w:t xml:space="preserve"> </w:t>
      </w:r>
    </w:p>
    <w:p w:rsidR="6F67130E" w:rsidP="00467C4C" w:rsidRDefault="6F67130E" w14:paraId="21ADEE4E" w14:textId="36099A27">
      <w:r w:rsidRPr="00423FEE">
        <w:rPr>
          <w:rFonts w:ascii="Verdana" w:hAnsi="Verdana" w:eastAsia="Verdana" w:cs="Verdana"/>
          <w:b/>
          <w:bCs/>
          <w:sz w:val="18"/>
          <w:szCs w:val="18"/>
        </w:rPr>
        <w:t>4.</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 xml:space="preserve">Strijd tegen racisme: </w:t>
      </w:r>
      <w:r w:rsidRPr="004A6119">
        <w:rPr>
          <w:rFonts w:ascii="Verdana" w:hAnsi="Verdana" w:eastAsia="Verdana" w:cs="Verdana"/>
          <w:b/>
          <w:bCs/>
          <w:sz w:val="18"/>
          <w:szCs w:val="18"/>
        </w:rPr>
        <w:t>verslag over de uitvoering van het actieplan tegen racisme</w:t>
      </w:r>
      <w:r w:rsidRPr="6F67130E">
        <w:rPr>
          <w:rFonts w:ascii="Verdana" w:hAnsi="Verdana" w:eastAsia="Verdana" w:cs="Verdana"/>
          <w:sz w:val="18"/>
          <w:szCs w:val="18"/>
        </w:rPr>
        <w:t xml:space="preserve"> </w:t>
      </w:r>
      <w:r w:rsidR="00E344E8">
        <w:br/>
      </w:r>
      <w:r w:rsidRPr="6F67130E">
        <w:rPr>
          <w:rFonts w:ascii="Verdana" w:hAnsi="Verdana" w:eastAsia="Verdana" w:cs="Verdana"/>
          <w:sz w:val="18"/>
          <w:szCs w:val="18"/>
        </w:rPr>
        <w:t xml:space="preserve">= Gedachtewisseling </w:t>
      </w:r>
    </w:p>
    <w:p w:rsidR="6F67130E" w:rsidP="00374EB6" w:rsidRDefault="000C696A" w14:paraId="21D83F15" w14:textId="3A115F34">
      <w:r>
        <w:rPr>
          <w:rFonts w:ascii="Verdana" w:hAnsi="Verdana"/>
          <w:color w:val="000000"/>
          <w:sz w:val="18"/>
          <w:szCs w:val="18"/>
        </w:rPr>
        <w:t xml:space="preserve">De Commissie begon de discussie door te benoemen dat er veel is gedaan tegen racisme en dat voorzichtig optimistisme op zijn plaats is. Wel gaf de Commissie aan een toename van racistische incidenten tegen verschillende groeperingen te zien en uitte zij zorgen over de grote impact van structureel racisme. </w:t>
      </w:r>
      <w:r w:rsidRPr="6F67130E" w:rsidR="6F67130E">
        <w:rPr>
          <w:rFonts w:ascii="Verdana" w:hAnsi="Verdana" w:eastAsia="Verdana" w:cs="Verdana"/>
          <w:sz w:val="18"/>
          <w:szCs w:val="18"/>
        </w:rPr>
        <w:t>In een volle tafelronde d</w:t>
      </w:r>
      <w:r w:rsidR="00374EB6">
        <w:rPr>
          <w:rFonts w:ascii="Verdana" w:hAnsi="Verdana" w:eastAsia="Verdana" w:cs="Verdana"/>
          <w:sz w:val="18"/>
          <w:szCs w:val="18"/>
        </w:rPr>
        <w:t>eden de lidstaten</w:t>
      </w:r>
      <w:r w:rsidRPr="6F67130E" w:rsidR="6F67130E">
        <w:rPr>
          <w:rFonts w:ascii="Verdana" w:hAnsi="Verdana" w:eastAsia="Verdana" w:cs="Verdana"/>
          <w:sz w:val="18"/>
          <w:szCs w:val="18"/>
        </w:rPr>
        <w:t xml:space="preserve"> verslag van de voortgang die ze boeken in de aanpak van racisme</w:t>
      </w:r>
      <w:r w:rsidR="00374EB6">
        <w:rPr>
          <w:rFonts w:ascii="Verdana" w:hAnsi="Verdana" w:eastAsia="Verdana" w:cs="Verdana"/>
          <w:sz w:val="18"/>
          <w:szCs w:val="18"/>
        </w:rPr>
        <w:t>. Er werd stilgestaan bij successen en uit</w:t>
      </w:r>
      <w:r w:rsidRPr="6F67130E" w:rsidR="6F67130E">
        <w:rPr>
          <w:rFonts w:ascii="Verdana" w:hAnsi="Verdana" w:eastAsia="Verdana" w:cs="Verdana"/>
          <w:sz w:val="18"/>
          <w:szCs w:val="18"/>
        </w:rPr>
        <w:t>dagingen, zoals</w:t>
      </w:r>
      <w:r w:rsidR="00374EB6">
        <w:rPr>
          <w:rFonts w:ascii="Verdana" w:hAnsi="Verdana" w:eastAsia="Verdana" w:cs="Verdana"/>
          <w:sz w:val="18"/>
          <w:szCs w:val="18"/>
        </w:rPr>
        <w:t xml:space="preserve"> verkrijgen van de juiste gegevens,</w:t>
      </w:r>
      <w:r w:rsidRPr="6F67130E" w:rsidR="6F67130E">
        <w:rPr>
          <w:rFonts w:ascii="Verdana" w:hAnsi="Verdana" w:eastAsia="Verdana" w:cs="Verdana"/>
          <w:sz w:val="18"/>
          <w:szCs w:val="18"/>
        </w:rPr>
        <w:t xml:space="preserve"> voldoen aan registratieverplichtingen</w:t>
      </w:r>
      <w:r w:rsidR="00374EB6">
        <w:rPr>
          <w:rFonts w:ascii="Verdana" w:hAnsi="Verdana" w:eastAsia="Verdana" w:cs="Verdana"/>
          <w:sz w:val="18"/>
          <w:szCs w:val="18"/>
        </w:rPr>
        <w:t xml:space="preserve"> en info-uitwisseling</w:t>
      </w:r>
      <w:r w:rsidR="001346E2">
        <w:rPr>
          <w:rFonts w:ascii="Verdana" w:hAnsi="Verdana" w:eastAsia="Verdana" w:cs="Verdana"/>
          <w:sz w:val="18"/>
          <w:szCs w:val="18"/>
        </w:rPr>
        <w:t>,</w:t>
      </w:r>
      <w:r w:rsidRPr="6F67130E" w:rsidR="6F67130E">
        <w:rPr>
          <w:rFonts w:ascii="Verdana" w:hAnsi="Verdana" w:eastAsia="Verdana" w:cs="Verdana"/>
          <w:sz w:val="18"/>
          <w:szCs w:val="18"/>
        </w:rPr>
        <w:t xml:space="preserve"> die soms schuren met grondwettelijke waarborgen. </w:t>
      </w:r>
      <w:r w:rsidR="00374EB6">
        <w:rPr>
          <w:rFonts w:ascii="Verdana" w:hAnsi="Verdana" w:eastAsia="Verdana" w:cs="Verdana"/>
          <w:sz w:val="18"/>
          <w:szCs w:val="18"/>
        </w:rPr>
        <w:t>Er was o</w:t>
      </w:r>
      <w:r w:rsidRPr="6F67130E" w:rsidR="6F67130E">
        <w:rPr>
          <w:rFonts w:ascii="Verdana" w:hAnsi="Verdana" w:eastAsia="Verdana" w:cs="Verdana"/>
          <w:sz w:val="18"/>
          <w:szCs w:val="18"/>
        </w:rPr>
        <w:t xml:space="preserve">vereenstemming dat de Europese afspraken en de regelmatige agendering bijdragen aan voorzichtige vooruitgang, maar dat gelet op de toenemende cijfers alertheid geboden blijft. </w:t>
      </w:r>
      <w:r w:rsidRPr="7A66F9D5" w:rsidR="7A66F9D5">
        <w:rPr>
          <w:rFonts w:ascii="Verdana" w:hAnsi="Verdana" w:eastAsia="Verdana" w:cs="Verdana"/>
          <w:sz w:val="18"/>
          <w:szCs w:val="18"/>
        </w:rPr>
        <w:t>Nederland</w:t>
      </w:r>
      <w:r w:rsidR="00374EB6">
        <w:rPr>
          <w:rFonts w:ascii="Verdana" w:hAnsi="Verdana" w:eastAsia="Verdana" w:cs="Verdana"/>
          <w:sz w:val="18"/>
          <w:szCs w:val="18"/>
        </w:rPr>
        <w:t xml:space="preserve"> heeft in de interventie op</w:t>
      </w:r>
      <w:r w:rsidRPr="6F67130E" w:rsidR="6F67130E">
        <w:rPr>
          <w:rFonts w:ascii="Verdana" w:hAnsi="Verdana" w:eastAsia="Verdana" w:cs="Verdana"/>
          <w:sz w:val="18"/>
          <w:szCs w:val="18"/>
        </w:rPr>
        <w:t xml:space="preserve"> indirecte discriminatie en verhulde vooroordelen</w:t>
      </w:r>
      <w:r w:rsidR="00423FEE">
        <w:rPr>
          <w:rFonts w:ascii="Verdana" w:hAnsi="Verdana" w:eastAsia="Verdana" w:cs="Verdana"/>
          <w:sz w:val="18"/>
          <w:szCs w:val="18"/>
        </w:rPr>
        <w:t xml:space="preserve"> binnen de rechtshandhavingsketen </w:t>
      </w:r>
      <w:r w:rsidR="00374EB6">
        <w:rPr>
          <w:rFonts w:ascii="Verdana" w:hAnsi="Verdana" w:eastAsia="Verdana" w:cs="Verdana"/>
          <w:sz w:val="18"/>
          <w:szCs w:val="18"/>
        </w:rPr>
        <w:t xml:space="preserve">gewezen en </w:t>
      </w:r>
      <w:r w:rsidR="001346E2">
        <w:rPr>
          <w:rFonts w:ascii="Verdana" w:hAnsi="Verdana" w:eastAsia="Verdana" w:cs="Verdana"/>
          <w:sz w:val="18"/>
          <w:szCs w:val="18"/>
        </w:rPr>
        <w:t xml:space="preserve">aangegeven </w:t>
      </w:r>
      <w:r w:rsidR="00374EB6">
        <w:rPr>
          <w:rFonts w:ascii="Verdana" w:hAnsi="Verdana" w:eastAsia="Verdana" w:cs="Verdana"/>
          <w:sz w:val="18"/>
          <w:szCs w:val="18"/>
        </w:rPr>
        <w:t xml:space="preserve">dat verder onderzoek hiernaar nodig is. </w:t>
      </w:r>
      <w:r w:rsidRPr="6F67130E" w:rsidR="6F67130E">
        <w:rPr>
          <w:rFonts w:ascii="Verdana" w:hAnsi="Verdana" w:eastAsia="Verdana" w:cs="Verdana"/>
          <w:sz w:val="18"/>
          <w:szCs w:val="18"/>
        </w:rPr>
        <w:t xml:space="preserve"> </w:t>
      </w:r>
    </w:p>
    <w:p w:rsidR="6F67130E" w:rsidP="00374EB6" w:rsidRDefault="6F67130E" w14:paraId="1EBEC6A7" w14:textId="5A03EC4E">
      <w:r w:rsidRPr="00423FEE">
        <w:rPr>
          <w:rFonts w:ascii="Verdana" w:hAnsi="Verdana" w:eastAsia="Verdana" w:cs="Verdana"/>
          <w:b/>
          <w:bCs/>
          <w:sz w:val="18"/>
          <w:szCs w:val="18"/>
        </w:rPr>
        <w:t>5.</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Overige onderwerpen</w:t>
      </w:r>
      <w:r w:rsidRPr="6F67130E">
        <w:rPr>
          <w:rFonts w:ascii="Verdana" w:hAnsi="Verdana" w:eastAsia="Verdana" w:cs="Verdana"/>
          <w:sz w:val="18"/>
          <w:szCs w:val="18"/>
        </w:rPr>
        <w:t xml:space="preserve"> </w:t>
      </w:r>
      <w:r>
        <w:br/>
      </w:r>
      <w:r w:rsidRPr="6F67130E">
        <w:rPr>
          <w:rFonts w:ascii="Verdana" w:hAnsi="Verdana" w:eastAsia="Verdana" w:cs="Verdana"/>
          <w:sz w:val="18"/>
          <w:szCs w:val="18"/>
        </w:rPr>
        <w:t xml:space="preserve">  </w:t>
      </w:r>
      <w:r w:rsidR="00467C4C">
        <w:rPr>
          <w:rFonts w:ascii="Verdana" w:hAnsi="Verdana" w:eastAsia="Verdana" w:cs="Verdana"/>
          <w:sz w:val="18"/>
          <w:szCs w:val="18"/>
        </w:rPr>
        <w:br/>
      </w:r>
      <w:r w:rsidRPr="00423FEE">
        <w:rPr>
          <w:rFonts w:ascii="Verdana" w:hAnsi="Verdana" w:eastAsia="Verdana" w:cs="Verdana"/>
          <w:b/>
          <w:bCs/>
          <w:sz w:val="18"/>
          <w:szCs w:val="18"/>
        </w:rPr>
        <w:t>a.</w:t>
      </w:r>
      <w:r w:rsidRPr="6F67130E">
        <w:rPr>
          <w:rFonts w:ascii="Times New Roman" w:hAnsi="Times New Roman" w:eastAsia="Times New Roman" w:cs="Times New Roman"/>
          <w:sz w:val="14"/>
          <w:szCs w:val="14"/>
        </w:rPr>
        <w:t xml:space="preserve">  </w:t>
      </w:r>
      <w:r w:rsidRPr="6F67130E">
        <w:rPr>
          <w:rFonts w:ascii="Verdana" w:hAnsi="Verdana" w:eastAsia="Verdana" w:cs="Verdana"/>
          <w:b/>
          <w:bCs/>
          <w:sz w:val="18"/>
          <w:szCs w:val="18"/>
        </w:rPr>
        <w:t>Strijd tegen antisemitisme: ontwikkelingen op het gebied van de bestrijding van antisemitisme</w:t>
      </w:r>
      <w:r w:rsidRPr="6F67130E">
        <w:rPr>
          <w:rFonts w:ascii="Verdana" w:hAnsi="Verdana" w:eastAsia="Verdana" w:cs="Verdana"/>
          <w:sz w:val="18"/>
          <w:szCs w:val="18"/>
        </w:rPr>
        <w:t xml:space="preserve"> </w:t>
      </w:r>
      <w:r w:rsidR="00423FEE">
        <w:br/>
      </w:r>
      <w:r w:rsidRPr="6F67130E">
        <w:rPr>
          <w:rFonts w:ascii="Verdana" w:hAnsi="Verdana" w:eastAsia="Verdana" w:cs="Verdana"/>
          <w:sz w:val="18"/>
          <w:szCs w:val="18"/>
        </w:rPr>
        <w:t xml:space="preserve">= Informatie van het Voorzitterschap en de Commissie </w:t>
      </w:r>
    </w:p>
    <w:p w:rsidR="3DAF3E74" w:rsidP="4FE5EAE6" w:rsidRDefault="4FE5EAE6" w14:paraId="180FF91B" w14:textId="3850C3DE">
      <w:pPr>
        <w:rPr>
          <w:rFonts w:ascii="Verdana" w:hAnsi="Verdana" w:eastAsia="Verdana" w:cs="Verdana"/>
          <w:sz w:val="18"/>
          <w:szCs w:val="18"/>
        </w:rPr>
      </w:pPr>
      <w:r w:rsidRPr="4FE5EAE6">
        <w:rPr>
          <w:rFonts w:ascii="Verdana" w:hAnsi="Verdana" w:eastAsia="Verdana" w:cs="Verdana"/>
          <w:sz w:val="18"/>
          <w:szCs w:val="18"/>
        </w:rPr>
        <w:t xml:space="preserve">De Commissie </w:t>
      </w:r>
      <w:r w:rsidR="00374EB6">
        <w:rPr>
          <w:rFonts w:ascii="Verdana" w:hAnsi="Verdana" w:eastAsia="Verdana" w:cs="Verdana"/>
          <w:sz w:val="18"/>
          <w:szCs w:val="18"/>
        </w:rPr>
        <w:t>licht</w:t>
      </w:r>
      <w:r w:rsidR="001346E2">
        <w:rPr>
          <w:rFonts w:ascii="Verdana" w:hAnsi="Verdana" w:eastAsia="Verdana" w:cs="Verdana"/>
          <w:sz w:val="18"/>
          <w:szCs w:val="18"/>
        </w:rPr>
        <w:t>t</w:t>
      </w:r>
      <w:r w:rsidR="00374EB6">
        <w:rPr>
          <w:rFonts w:ascii="Verdana" w:hAnsi="Verdana" w:eastAsia="Verdana" w:cs="Verdana"/>
          <w:sz w:val="18"/>
          <w:szCs w:val="18"/>
        </w:rPr>
        <w:t>e toe</w:t>
      </w:r>
      <w:r w:rsidRPr="4FE5EAE6">
        <w:rPr>
          <w:rFonts w:ascii="Verdana" w:hAnsi="Verdana" w:eastAsia="Verdana" w:cs="Verdana"/>
          <w:sz w:val="18"/>
          <w:szCs w:val="18"/>
        </w:rPr>
        <w:t xml:space="preserve"> dat sinds 7 oktober </w:t>
      </w:r>
      <w:r w:rsidR="00423FEE">
        <w:rPr>
          <w:rFonts w:ascii="Verdana" w:hAnsi="Verdana" w:eastAsia="Verdana" w:cs="Verdana"/>
          <w:sz w:val="18"/>
          <w:szCs w:val="18"/>
        </w:rPr>
        <w:t>2023</w:t>
      </w:r>
      <w:r w:rsidR="00374EB6">
        <w:rPr>
          <w:rFonts w:ascii="Verdana" w:hAnsi="Verdana" w:eastAsia="Verdana" w:cs="Verdana"/>
          <w:sz w:val="18"/>
          <w:szCs w:val="18"/>
        </w:rPr>
        <w:t xml:space="preserve"> </w:t>
      </w:r>
      <w:r w:rsidRPr="4FE5EAE6">
        <w:rPr>
          <w:rFonts w:ascii="Verdana" w:hAnsi="Verdana" w:eastAsia="Verdana" w:cs="Verdana"/>
          <w:sz w:val="18"/>
          <w:szCs w:val="18"/>
        </w:rPr>
        <w:t>en het daaropvolgend conflict</w:t>
      </w:r>
      <w:r w:rsidR="00374EB6">
        <w:rPr>
          <w:rFonts w:ascii="Verdana" w:hAnsi="Verdana" w:eastAsia="Verdana" w:cs="Verdana"/>
          <w:sz w:val="18"/>
          <w:szCs w:val="18"/>
        </w:rPr>
        <w:t xml:space="preserve">, </w:t>
      </w:r>
      <w:r w:rsidRPr="4FE5EAE6">
        <w:rPr>
          <w:rFonts w:ascii="Verdana" w:hAnsi="Verdana" w:eastAsia="Verdana" w:cs="Verdana"/>
          <w:sz w:val="18"/>
          <w:szCs w:val="18"/>
        </w:rPr>
        <w:t xml:space="preserve">antisemitisme enorm is toegenomen. </w:t>
      </w:r>
      <w:r w:rsidR="00374EB6">
        <w:rPr>
          <w:rFonts w:ascii="Verdana" w:hAnsi="Verdana" w:eastAsia="Verdana" w:cs="Verdana"/>
          <w:sz w:val="18"/>
          <w:szCs w:val="18"/>
        </w:rPr>
        <w:t xml:space="preserve">De Commissie veroordeelde </w:t>
      </w:r>
      <w:r w:rsidRPr="4FE5EAE6" w:rsidR="00374EB6">
        <w:rPr>
          <w:rFonts w:ascii="Verdana" w:hAnsi="Verdana" w:eastAsia="Verdana" w:cs="Verdana"/>
          <w:sz w:val="18"/>
          <w:szCs w:val="18"/>
        </w:rPr>
        <w:t>antisemitisme in</w:t>
      </w:r>
      <w:r w:rsidR="002B05D4">
        <w:rPr>
          <w:rFonts w:ascii="Verdana" w:hAnsi="Verdana" w:eastAsia="Verdana" w:cs="Verdana"/>
          <w:sz w:val="18"/>
          <w:szCs w:val="18"/>
        </w:rPr>
        <w:t xml:space="preserve"> de</w:t>
      </w:r>
      <w:r w:rsidRPr="4FE5EAE6" w:rsidR="00374EB6">
        <w:rPr>
          <w:rFonts w:ascii="Verdana" w:hAnsi="Verdana" w:eastAsia="Verdana" w:cs="Verdana"/>
          <w:sz w:val="18"/>
          <w:szCs w:val="18"/>
        </w:rPr>
        <w:t xml:space="preserve"> sterkste bewoording</w:t>
      </w:r>
      <w:r w:rsidR="002B05D4">
        <w:rPr>
          <w:rFonts w:ascii="Verdana" w:hAnsi="Verdana" w:eastAsia="Verdana" w:cs="Verdana"/>
          <w:sz w:val="18"/>
          <w:szCs w:val="18"/>
        </w:rPr>
        <w:t>en</w:t>
      </w:r>
      <w:r w:rsidR="00374EB6">
        <w:rPr>
          <w:rFonts w:ascii="Verdana" w:hAnsi="Verdana" w:eastAsia="Verdana" w:cs="Verdana"/>
          <w:sz w:val="18"/>
          <w:szCs w:val="18"/>
        </w:rPr>
        <w:t>, en noemde a</w:t>
      </w:r>
      <w:r w:rsidRPr="4FE5EAE6">
        <w:rPr>
          <w:rFonts w:ascii="Verdana" w:hAnsi="Verdana" w:eastAsia="Verdana" w:cs="Verdana"/>
          <w:sz w:val="18"/>
          <w:szCs w:val="18"/>
        </w:rPr>
        <w:t>ntisemitisme het radicaal tegenovergestelde van alles waar de EU voor staat</w:t>
      </w:r>
      <w:r w:rsidR="00374EB6">
        <w:rPr>
          <w:rFonts w:ascii="Verdana" w:hAnsi="Verdana" w:eastAsia="Verdana" w:cs="Verdana"/>
          <w:sz w:val="18"/>
          <w:szCs w:val="18"/>
        </w:rPr>
        <w:t>. Drieëntwintig lidstaten he</w:t>
      </w:r>
      <w:r w:rsidRPr="4FE5EAE6">
        <w:rPr>
          <w:rFonts w:ascii="Verdana" w:hAnsi="Verdana" w:eastAsia="Verdana" w:cs="Verdana"/>
          <w:sz w:val="18"/>
          <w:szCs w:val="18"/>
        </w:rPr>
        <w:t>bben inmiddels een nationale strategie</w:t>
      </w:r>
      <w:r w:rsidR="00374EB6">
        <w:rPr>
          <w:rFonts w:ascii="Verdana" w:hAnsi="Verdana" w:eastAsia="Verdana" w:cs="Verdana"/>
          <w:sz w:val="18"/>
          <w:szCs w:val="18"/>
        </w:rPr>
        <w:t xml:space="preserve"> tegen antisemitisme en twintig lidstaten h</w:t>
      </w:r>
      <w:r w:rsidRPr="4FE5EAE6">
        <w:rPr>
          <w:rFonts w:ascii="Verdana" w:hAnsi="Verdana" w:eastAsia="Verdana" w:cs="Verdana"/>
          <w:sz w:val="18"/>
          <w:szCs w:val="18"/>
        </w:rPr>
        <w:t>ebben een Speciale Gezant benoemd. De Commissie r</w:t>
      </w:r>
      <w:r w:rsidR="00374EB6">
        <w:rPr>
          <w:rFonts w:ascii="Verdana" w:hAnsi="Verdana" w:eastAsia="Verdana" w:cs="Verdana"/>
          <w:sz w:val="18"/>
          <w:szCs w:val="18"/>
        </w:rPr>
        <w:t>i</w:t>
      </w:r>
      <w:r w:rsidRPr="4FE5EAE6">
        <w:rPr>
          <w:rFonts w:ascii="Verdana" w:hAnsi="Verdana" w:eastAsia="Verdana" w:cs="Verdana"/>
          <w:sz w:val="18"/>
          <w:szCs w:val="18"/>
        </w:rPr>
        <w:t xml:space="preserve">ep de lidstaten die nog geen strategie of Speciale Gezant hebben om dit alsnog op te pakken. Het Hongaarse </w:t>
      </w:r>
      <w:r w:rsidR="00374EB6">
        <w:rPr>
          <w:rFonts w:ascii="Verdana" w:hAnsi="Verdana" w:eastAsia="Verdana" w:cs="Verdana"/>
          <w:sz w:val="18"/>
          <w:szCs w:val="18"/>
        </w:rPr>
        <w:t>V</w:t>
      </w:r>
      <w:r w:rsidRPr="4FE5EAE6">
        <w:rPr>
          <w:rFonts w:ascii="Verdana" w:hAnsi="Verdana" w:eastAsia="Verdana" w:cs="Verdana"/>
          <w:sz w:val="18"/>
          <w:szCs w:val="18"/>
        </w:rPr>
        <w:t xml:space="preserve">oorzitterschap </w:t>
      </w:r>
      <w:r w:rsidR="00374EB6">
        <w:rPr>
          <w:rFonts w:ascii="Verdana" w:hAnsi="Verdana" w:eastAsia="Verdana" w:cs="Verdana"/>
          <w:sz w:val="18"/>
          <w:szCs w:val="18"/>
        </w:rPr>
        <w:t xml:space="preserve">wees op </w:t>
      </w:r>
      <w:r w:rsidRPr="4FE5EAE6">
        <w:rPr>
          <w:rFonts w:ascii="Verdana" w:hAnsi="Verdana" w:eastAsia="Verdana" w:cs="Verdana"/>
          <w:sz w:val="18"/>
          <w:szCs w:val="18"/>
        </w:rPr>
        <w:t xml:space="preserve">de </w:t>
      </w:r>
      <w:r w:rsidR="001346E2">
        <w:rPr>
          <w:rFonts w:ascii="Verdana" w:hAnsi="Verdana" w:eastAsia="Verdana" w:cs="Verdana"/>
          <w:sz w:val="18"/>
          <w:szCs w:val="18"/>
        </w:rPr>
        <w:t>R</w:t>
      </w:r>
      <w:r w:rsidRPr="4FE5EAE6">
        <w:rPr>
          <w:rFonts w:ascii="Verdana" w:hAnsi="Verdana" w:eastAsia="Verdana" w:cs="Verdana"/>
          <w:sz w:val="18"/>
          <w:szCs w:val="18"/>
        </w:rPr>
        <w:t xml:space="preserve">aadsverklaring </w:t>
      </w:r>
      <w:r w:rsidR="00374EB6">
        <w:rPr>
          <w:rFonts w:ascii="Verdana" w:hAnsi="Verdana" w:eastAsia="Verdana" w:cs="Verdana"/>
          <w:sz w:val="18"/>
          <w:szCs w:val="18"/>
        </w:rPr>
        <w:t xml:space="preserve">aanpak antisemitisme die tijdens de </w:t>
      </w:r>
      <w:r w:rsidRPr="4FE5EAE6">
        <w:rPr>
          <w:rFonts w:ascii="Verdana" w:hAnsi="Verdana" w:eastAsia="Verdana" w:cs="Verdana"/>
          <w:sz w:val="18"/>
          <w:szCs w:val="18"/>
        </w:rPr>
        <w:t>Raad Algemene Zaken op 15 oktober</w:t>
      </w:r>
      <w:r w:rsidR="00374EB6">
        <w:rPr>
          <w:rFonts w:ascii="Verdana" w:hAnsi="Verdana" w:eastAsia="Verdana" w:cs="Verdana"/>
          <w:sz w:val="18"/>
          <w:szCs w:val="18"/>
        </w:rPr>
        <w:t xml:space="preserve"> </w:t>
      </w:r>
      <w:r w:rsidR="00423FEE">
        <w:rPr>
          <w:rFonts w:ascii="Verdana" w:hAnsi="Verdana" w:eastAsia="Verdana" w:cs="Verdana"/>
          <w:sz w:val="18"/>
          <w:szCs w:val="18"/>
        </w:rPr>
        <w:t xml:space="preserve">jl. </w:t>
      </w:r>
      <w:r w:rsidR="00374EB6">
        <w:rPr>
          <w:rFonts w:ascii="Verdana" w:hAnsi="Verdana" w:eastAsia="Verdana" w:cs="Verdana"/>
          <w:sz w:val="18"/>
          <w:szCs w:val="18"/>
        </w:rPr>
        <w:t>werd aangenomen</w:t>
      </w:r>
      <w:r w:rsidRPr="4FE5EAE6">
        <w:rPr>
          <w:rFonts w:ascii="Verdana" w:hAnsi="Verdana" w:eastAsia="Verdana" w:cs="Verdana"/>
          <w:sz w:val="18"/>
          <w:szCs w:val="18"/>
        </w:rPr>
        <w:t>.</w:t>
      </w:r>
      <w:r w:rsidR="00E2340F">
        <w:rPr>
          <w:rStyle w:val="Voetnootmarkering"/>
          <w:rFonts w:ascii="Verdana" w:hAnsi="Verdana" w:eastAsia="Verdana" w:cs="Verdana"/>
          <w:sz w:val="18"/>
          <w:szCs w:val="18"/>
        </w:rPr>
        <w:footnoteReference w:id="8"/>
      </w:r>
      <w:r w:rsidRPr="4FE5EAE6">
        <w:rPr>
          <w:rFonts w:ascii="Verdana" w:hAnsi="Verdana" w:eastAsia="Verdana" w:cs="Verdana"/>
          <w:sz w:val="18"/>
          <w:szCs w:val="18"/>
        </w:rPr>
        <w:t xml:space="preserve"> </w:t>
      </w:r>
    </w:p>
    <w:p w:rsidR="6F67130E" w:rsidP="00423FEE" w:rsidRDefault="6F67130E" w14:paraId="0BED84CB" w14:textId="7616F832">
      <w:pPr>
        <w:pStyle w:val="Lijstalinea"/>
        <w:numPr>
          <w:ilvl w:val="0"/>
          <w:numId w:val="18"/>
        </w:numPr>
        <w:ind w:left="0" w:firstLine="0"/>
      </w:pPr>
      <w:r w:rsidRPr="6F67130E">
        <w:rPr>
          <w:rFonts w:ascii="Verdana" w:hAnsi="Verdana" w:eastAsia="Verdana" w:cs="Verdana"/>
          <w:b/>
          <w:bCs/>
          <w:sz w:val="18"/>
          <w:szCs w:val="18"/>
        </w:rPr>
        <w:t>Jaarverslag 2024 over de toepassing van het Handvest van de grondrechten</w:t>
      </w:r>
      <w:r w:rsidRPr="6F67130E">
        <w:rPr>
          <w:rFonts w:ascii="Verdana" w:hAnsi="Verdana" w:eastAsia="Verdana" w:cs="Verdana"/>
          <w:sz w:val="18"/>
          <w:szCs w:val="18"/>
        </w:rPr>
        <w:t xml:space="preserve"> </w:t>
      </w:r>
      <w:r w:rsidR="00423FEE">
        <w:rPr>
          <w:rFonts w:ascii="Verdana" w:hAnsi="Verdana" w:eastAsia="Verdana" w:cs="Verdana"/>
          <w:sz w:val="18"/>
          <w:szCs w:val="18"/>
        </w:rPr>
        <w:br/>
      </w:r>
      <w:r w:rsidRPr="00423FEE">
        <w:rPr>
          <w:rFonts w:ascii="Verdana" w:hAnsi="Verdana" w:eastAsia="Verdana" w:cs="Verdana"/>
          <w:sz w:val="18"/>
          <w:szCs w:val="18"/>
        </w:rPr>
        <w:t xml:space="preserve">= Informatie van de Commissie </w:t>
      </w:r>
    </w:p>
    <w:p w:rsidR="3DAF3E74" w:rsidP="4FE5EAE6" w:rsidRDefault="00CF2F90" w14:paraId="6FF3A95D" w14:textId="421F29D8">
      <w:pPr>
        <w:rPr>
          <w:rFonts w:ascii="Verdana" w:hAnsi="Verdana" w:eastAsia="Verdana" w:cs="Verdana"/>
          <w:sz w:val="18"/>
          <w:szCs w:val="18"/>
        </w:rPr>
      </w:pPr>
      <w:r>
        <w:rPr>
          <w:rFonts w:ascii="Verdana" w:hAnsi="Verdana" w:eastAsia="Verdana" w:cs="Verdana"/>
          <w:sz w:val="18"/>
          <w:szCs w:val="18"/>
        </w:rPr>
        <w:t>Tijdens dit informatiepunt meldde de Commissie dat het jaarverslag 2024 over de toepassing van het Handvest van de grondrechten op 10 oktober</w:t>
      </w:r>
      <w:r w:rsidR="00423FEE">
        <w:rPr>
          <w:rFonts w:ascii="Verdana" w:hAnsi="Verdana" w:eastAsia="Verdana" w:cs="Verdana"/>
          <w:sz w:val="18"/>
          <w:szCs w:val="18"/>
        </w:rPr>
        <w:t xml:space="preserve"> jl.</w:t>
      </w:r>
      <w:r>
        <w:rPr>
          <w:rFonts w:ascii="Verdana" w:hAnsi="Verdana" w:eastAsia="Verdana" w:cs="Verdana"/>
          <w:sz w:val="18"/>
          <w:szCs w:val="18"/>
        </w:rPr>
        <w:t xml:space="preserve"> is goedgekeurd. </w:t>
      </w:r>
      <w:r w:rsidRPr="4FE5EAE6" w:rsidR="4FE5EAE6">
        <w:rPr>
          <w:rFonts w:ascii="Verdana" w:hAnsi="Verdana" w:eastAsia="Verdana" w:cs="Verdana"/>
          <w:sz w:val="18"/>
          <w:szCs w:val="18"/>
        </w:rPr>
        <w:t xml:space="preserve">Thema van het jaarverslag is financiering ter bevordering, bescherming en handhaving van grondrechten. </w:t>
      </w:r>
      <w:r>
        <w:rPr>
          <w:rFonts w:ascii="Verdana" w:hAnsi="Verdana" w:eastAsia="Verdana" w:cs="Verdana"/>
          <w:sz w:val="18"/>
          <w:szCs w:val="18"/>
        </w:rPr>
        <w:t>Daarbij werd aangegeven dat v</w:t>
      </w:r>
      <w:r w:rsidRPr="4FE5EAE6" w:rsidR="4FE5EAE6">
        <w:rPr>
          <w:rFonts w:ascii="Verdana" w:hAnsi="Verdana" w:eastAsia="Verdana" w:cs="Verdana"/>
          <w:sz w:val="18"/>
          <w:szCs w:val="18"/>
        </w:rPr>
        <w:t>oor 2021-2027 de beschikbare EU-middelen</w:t>
      </w:r>
      <w:r w:rsidR="00423FEE">
        <w:rPr>
          <w:rFonts w:ascii="Verdana" w:hAnsi="Verdana" w:eastAsia="Verdana" w:cs="Verdana"/>
          <w:sz w:val="18"/>
          <w:szCs w:val="18"/>
        </w:rPr>
        <w:t xml:space="preserve"> zijn</w:t>
      </w:r>
      <w:r w:rsidRPr="4FE5EAE6" w:rsidR="4FE5EAE6">
        <w:rPr>
          <w:rFonts w:ascii="Verdana" w:hAnsi="Verdana" w:eastAsia="Verdana" w:cs="Verdana"/>
          <w:sz w:val="18"/>
          <w:szCs w:val="18"/>
        </w:rPr>
        <w:t xml:space="preserve"> verdubbeld. </w:t>
      </w:r>
      <w:r w:rsidR="00423FEE">
        <w:rPr>
          <w:rFonts w:ascii="Verdana" w:hAnsi="Verdana" w:eastAsia="Verdana" w:cs="Verdana"/>
          <w:sz w:val="18"/>
          <w:szCs w:val="18"/>
        </w:rPr>
        <w:t xml:space="preserve">De Commissie gaf aan dat </w:t>
      </w:r>
      <w:r w:rsidRPr="4FE5EAE6" w:rsidR="4FE5EAE6">
        <w:rPr>
          <w:rFonts w:ascii="Verdana" w:hAnsi="Verdana" w:eastAsia="Verdana" w:cs="Verdana"/>
          <w:sz w:val="18"/>
          <w:szCs w:val="18"/>
        </w:rPr>
        <w:t>financiering</w:t>
      </w:r>
      <w:r w:rsidR="00423FEE">
        <w:rPr>
          <w:rFonts w:ascii="Verdana" w:hAnsi="Verdana" w:eastAsia="Verdana" w:cs="Verdana"/>
          <w:sz w:val="18"/>
          <w:szCs w:val="18"/>
        </w:rPr>
        <w:t xml:space="preserve"> een </w:t>
      </w:r>
      <w:r w:rsidRPr="4FE5EAE6" w:rsidR="4FE5EAE6">
        <w:rPr>
          <w:rFonts w:ascii="Verdana" w:hAnsi="Verdana" w:eastAsia="Verdana" w:cs="Verdana"/>
          <w:sz w:val="18"/>
          <w:szCs w:val="18"/>
        </w:rPr>
        <w:t xml:space="preserve">weerspiegeling </w:t>
      </w:r>
      <w:r w:rsidR="00423FEE">
        <w:rPr>
          <w:rFonts w:ascii="Verdana" w:hAnsi="Verdana" w:eastAsia="Verdana" w:cs="Verdana"/>
          <w:sz w:val="18"/>
          <w:szCs w:val="18"/>
        </w:rPr>
        <w:t xml:space="preserve">vormt van de groeiende </w:t>
      </w:r>
      <w:r w:rsidRPr="4FE5EAE6" w:rsidR="4FE5EAE6">
        <w:rPr>
          <w:rFonts w:ascii="Verdana" w:hAnsi="Verdana" w:eastAsia="Verdana" w:cs="Verdana"/>
          <w:sz w:val="18"/>
          <w:szCs w:val="18"/>
        </w:rPr>
        <w:t xml:space="preserve">zorgen. </w:t>
      </w:r>
      <w:r>
        <w:rPr>
          <w:rFonts w:ascii="Verdana" w:hAnsi="Verdana" w:eastAsia="Verdana" w:cs="Verdana"/>
          <w:sz w:val="18"/>
          <w:szCs w:val="18"/>
        </w:rPr>
        <w:t>De Commissie benadrukte verder dat o</w:t>
      </w:r>
      <w:r w:rsidRPr="4FE5EAE6" w:rsidR="4FE5EAE6">
        <w:rPr>
          <w:rFonts w:ascii="Verdana" w:hAnsi="Verdana" w:eastAsia="Verdana" w:cs="Verdana"/>
          <w:sz w:val="18"/>
          <w:szCs w:val="18"/>
        </w:rPr>
        <w:t xml:space="preserve">ndersteuning voor maatschappelijk middenveld </w:t>
      </w:r>
      <w:r>
        <w:rPr>
          <w:rFonts w:ascii="Verdana" w:hAnsi="Verdana" w:eastAsia="Verdana" w:cs="Verdana"/>
          <w:sz w:val="18"/>
          <w:szCs w:val="18"/>
        </w:rPr>
        <w:t xml:space="preserve">nodig </w:t>
      </w:r>
      <w:r w:rsidRPr="4FE5EAE6" w:rsidR="4FE5EAE6">
        <w:rPr>
          <w:rFonts w:ascii="Verdana" w:hAnsi="Verdana" w:eastAsia="Verdana" w:cs="Verdana"/>
          <w:sz w:val="18"/>
          <w:szCs w:val="18"/>
        </w:rPr>
        <w:t>blijft.</w:t>
      </w:r>
    </w:p>
    <w:p w:rsidR="6F67130E" w:rsidP="00425AD0" w:rsidRDefault="6F67130E" w14:paraId="7415C810" w14:textId="3419C1CF">
      <w:pPr>
        <w:pStyle w:val="Lijstalinea"/>
        <w:numPr>
          <w:ilvl w:val="0"/>
          <w:numId w:val="17"/>
        </w:numPr>
        <w:ind w:left="0" w:hanging="11"/>
      </w:pPr>
      <w:r w:rsidRPr="6F67130E">
        <w:rPr>
          <w:rFonts w:ascii="Verdana" w:hAnsi="Verdana" w:eastAsia="Verdana" w:cs="Verdana"/>
          <w:b/>
          <w:bCs/>
          <w:sz w:val="18"/>
          <w:szCs w:val="18"/>
        </w:rPr>
        <w:t>Toetreding van de EU tot het Europees Verdrag voor de Rechten van de Mens</w:t>
      </w:r>
      <w:r w:rsidR="00C50854">
        <w:rPr>
          <w:rFonts w:ascii="Verdana" w:hAnsi="Verdana" w:eastAsia="Verdana" w:cs="Verdana"/>
          <w:b/>
          <w:bCs/>
          <w:sz w:val="18"/>
          <w:szCs w:val="18"/>
        </w:rPr>
        <w:t xml:space="preserve"> (EVRM)</w:t>
      </w:r>
      <w:r w:rsidRPr="6F67130E">
        <w:rPr>
          <w:rFonts w:ascii="Verdana" w:hAnsi="Verdana" w:eastAsia="Verdana" w:cs="Verdana"/>
          <w:sz w:val="18"/>
          <w:szCs w:val="18"/>
        </w:rPr>
        <w:t xml:space="preserve"> </w:t>
      </w:r>
      <w:r w:rsidR="00423FEE">
        <w:rPr>
          <w:rFonts w:ascii="Verdana" w:hAnsi="Verdana" w:eastAsia="Verdana" w:cs="Verdana"/>
          <w:sz w:val="18"/>
          <w:szCs w:val="18"/>
        </w:rPr>
        <w:br/>
      </w:r>
      <w:r w:rsidRPr="00423FEE">
        <w:rPr>
          <w:rFonts w:ascii="Verdana" w:hAnsi="Verdana" w:eastAsia="Verdana" w:cs="Verdana"/>
          <w:sz w:val="18"/>
          <w:szCs w:val="18"/>
        </w:rPr>
        <w:t xml:space="preserve">= Informatie van het Voorzitterschap </w:t>
      </w:r>
    </w:p>
    <w:p w:rsidR="00C50854" w:rsidP="00C50854" w:rsidRDefault="00C50854" w14:paraId="522931AA" w14:textId="3FFE7A36">
      <w:pPr>
        <w:pStyle w:val="Normaalweb"/>
      </w:pPr>
      <w:r>
        <w:rPr>
          <w:rFonts w:ascii="Verdana" w:hAnsi="Verdana" w:eastAsia="Verdana" w:cs="Verdana"/>
          <w:sz w:val="18"/>
          <w:szCs w:val="18"/>
        </w:rPr>
        <w:t xml:space="preserve">De Commissie gaf een stand van zaken van de toetreding van de EU tot het EVRM. Een </w:t>
      </w:r>
      <w:r w:rsidRPr="6F67130E">
        <w:rPr>
          <w:rFonts w:ascii="Verdana" w:hAnsi="Verdana" w:eastAsia="Verdana" w:cs="Verdana"/>
          <w:sz w:val="18"/>
          <w:szCs w:val="18"/>
        </w:rPr>
        <w:t xml:space="preserve">voorlopig onderhandelingsakkoord </w:t>
      </w:r>
      <w:r>
        <w:rPr>
          <w:rFonts w:ascii="Verdana" w:hAnsi="Verdana" w:eastAsia="Verdana" w:cs="Verdana"/>
          <w:sz w:val="18"/>
          <w:szCs w:val="18"/>
        </w:rPr>
        <w:t xml:space="preserve">voor toetreding </w:t>
      </w:r>
      <w:r w:rsidRPr="6F67130E">
        <w:rPr>
          <w:rFonts w:ascii="Verdana" w:hAnsi="Verdana" w:eastAsia="Verdana" w:cs="Verdana"/>
          <w:sz w:val="18"/>
          <w:szCs w:val="18"/>
        </w:rPr>
        <w:t>is bereikt. Bijna alle onderwerpen zijn opgelost, behalve het G</w:t>
      </w:r>
      <w:r>
        <w:rPr>
          <w:rFonts w:ascii="Verdana" w:hAnsi="Verdana" w:eastAsia="Verdana" w:cs="Verdana"/>
          <w:sz w:val="18"/>
          <w:szCs w:val="18"/>
        </w:rPr>
        <w:t>emeenschappelijk Buitenlands Veiligheidsbeleid-bezwaar (GBVB-bezwaar)</w:t>
      </w:r>
      <w:r w:rsidR="00E22B5F">
        <w:rPr>
          <w:rFonts w:ascii="Verdana" w:hAnsi="Verdana" w:eastAsia="Verdana" w:cs="Verdana"/>
          <w:sz w:val="18"/>
          <w:szCs w:val="18"/>
        </w:rPr>
        <w:t>. De Commissie gaf daarover aan dat i</w:t>
      </w:r>
      <w:r w:rsidRPr="6F67130E" w:rsidR="00E22B5F">
        <w:rPr>
          <w:rFonts w:ascii="Verdana" w:hAnsi="Verdana" w:eastAsia="Verdana" w:cs="Verdana"/>
          <w:sz w:val="18"/>
          <w:szCs w:val="18"/>
        </w:rPr>
        <w:t xml:space="preserve">n </w:t>
      </w:r>
      <w:r w:rsidR="00E22B5F">
        <w:rPr>
          <w:rFonts w:ascii="Verdana" w:hAnsi="Verdana" w:eastAsia="Verdana" w:cs="Verdana"/>
          <w:sz w:val="18"/>
          <w:szCs w:val="18"/>
        </w:rPr>
        <w:t xml:space="preserve">het recente </w:t>
      </w:r>
      <w:r w:rsidRPr="6F67130E" w:rsidR="00E22B5F">
        <w:rPr>
          <w:rFonts w:ascii="Verdana" w:hAnsi="Verdana" w:eastAsia="Verdana" w:cs="Verdana"/>
          <w:sz w:val="18"/>
          <w:szCs w:val="18"/>
        </w:rPr>
        <w:t xml:space="preserve">arrest EULEX Kosovo helderheid </w:t>
      </w:r>
      <w:r w:rsidR="00E22B5F">
        <w:rPr>
          <w:rFonts w:ascii="Verdana" w:hAnsi="Verdana" w:eastAsia="Verdana" w:cs="Verdana"/>
          <w:sz w:val="18"/>
          <w:szCs w:val="18"/>
        </w:rPr>
        <w:t xml:space="preserve">wordt </w:t>
      </w:r>
      <w:r w:rsidRPr="6F67130E" w:rsidR="00E22B5F">
        <w:rPr>
          <w:rFonts w:ascii="Verdana" w:hAnsi="Verdana" w:eastAsia="Verdana" w:cs="Verdana"/>
          <w:sz w:val="18"/>
          <w:szCs w:val="18"/>
        </w:rPr>
        <w:t>verschaft over rechtsmacht van het E</w:t>
      </w:r>
      <w:r w:rsidR="00E22B5F">
        <w:rPr>
          <w:rFonts w:ascii="Verdana" w:hAnsi="Verdana" w:eastAsia="Verdana" w:cs="Verdana"/>
          <w:sz w:val="18"/>
          <w:szCs w:val="18"/>
        </w:rPr>
        <w:t xml:space="preserve">uropees Hof van Justitie en dat er nu </w:t>
      </w:r>
      <w:r w:rsidRPr="6F67130E" w:rsidR="00E22B5F">
        <w:rPr>
          <w:rFonts w:ascii="Verdana" w:hAnsi="Verdana" w:eastAsia="Verdana" w:cs="Verdana"/>
          <w:sz w:val="18"/>
          <w:szCs w:val="18"/>
        </w:rPr>
        <w:t>formeel advies</w:t>
      </w:r>
      <w:r w:rsidR="00E22B5F">
        <w:rPr>
          <w:rFonts w:ascii="Verdana" w:hAnsi="Verdana" w:eastAsia="Verdana" w:cs="Verdana"/>
          <w:sz w:val="18"/>
          <w:szCs w:val="18"/>
        </w:rPr>
        <w:t xml:space="preserve"> gevraagd zal worden</w:t>
      </w:r>
      <w:r w:rsidRPr="6F67130E" w:rsidR="00E22B5F">
        <w:rPr>
          <w:rFonts w:ascii="Verdana" w:hAnsi="Verdana" w:eastAsia="Verdana" w:cs="Verdana"/>
          <w:sz w:val="18"/>
          <w:szCs w:val="18"/>
        </w:rPr>
        <w:t xml:space="preserve"> </w:t>
      </w:r>
      <w:r w:rsidR="00E22B5F">
        <w:rPr>
          <w:rFonts w:ascii="Verdana" w:hAnsi="Verdana" w:eastAsia="Verdana" w:cs="Verdana"/>
          <w:sz w:val="18"/>
          <w:szCs w:val="18"/>
        </w:rPr>
        <w:t>aan</w:t>
      </w:r>
      <w:r w:rsidRPr="6F67130E" w:rsidR="00E22B5F">
        <w:rPr>
          <w:rFonts w:ascii="Verdana" w:hAnsi="Verdana" w:eastAsia="Verdana" w:cs="Verdana"/>
          <w:sz w:val="18"/>
          <w:szCs w:val="18"/>
        </w:rPr>
        <w:t xml:space="preserve"> </w:t>
      </w:r>
      <w:r w:rsidRPr="3DAF3E74" w:rsidR="00E22B5F">
        <w:rPr>
          <w:rFonts w:ascii="Verdana" w:hAnsi="Verdana" w:eastAsia="Verdana" w:cs="Verdana"/>
          <w:sz w:val="18"/>
          <w:szCs w:val="18"/>
        </w:rPr>
        <w:t xml:space="preserve">het </w:t>
      </w:r>
      <w:r w:rsidRPr="6F67130E" w:rsidR="00E22B5F">
        <w:rPr>
          <w:rFonts w:ascii="Verdana" w:hAnsi="Verdana" w:eastAsia="Verdana" w:cs="Verdana"/>
          <w:sz w:val="18"/>
          <w:szCs w:val="18"/>
        </w:rPr>
        <w:t>E</w:t>
      </w:r>
      <w:r w:rsidR="00E22B5F">
        <w:rPr>
          <w:rFonts w:ascii="Verdana" w:hAnsi="Verdana" w:eastAsia="Verdana" w:cs="Verdana"/>
          <w:sz w:val="18"/>
          <w:szCs w:val="18"/>
        </w:rPr>
        <w:t xml:space="preserve">uropees Hof van Justitie </w:t>
      </w:r>
      <w:r w:rsidRPr="6F67130E" w:rsidR="00E22B5F">
        <w:rPr>
          <w:rFonts w:ascii="Verdana" w:hAnsi="Verdana" w:eastAsia="Verdana" w:cs="Verdana"/>
          <w:sz w:val="18"/>
          <w:szCs w:val="18"/>
        </w:rPr>
        <w:t>om legaliteit te bevestigen, voordat ondertekening zal plaatsvinden</w:t>
      </w:r>
      <w:r w:rsidR="00E22B5F">
        <w:rPr>
          <w:rFonts w:ascii="Verdana" w:hAnsi="Verdana" w:eastAsia="Verdana" w:cs="Verdana"/>
          <w:sz w:val="18"/>
          <w:szCs w:val="18"/>
        </w:rPr>
        <w:t xml:space="preserve">. </w:t>
      </w:r>
      <w:r w:rsidRPr="7A66F9D5" w:rsidR="7A66F9D5">
        <w:rPr>
          <w:rFonts w:ascii="Verdana" w:hAnsi="Verdana" w:eastAsia="Verdana" w:cs="Verdana"/>
          <w:sz w:val="18"/>
          <w:szCs w:val="18"/>
        </w:rPr>
        <w:t>De Commissie</w:t>
      </w:r>
      <w:r w:rsidRPr="6F67130E" w:rsidR="6F67130E">
        <w:rPr>
          <w:rFonts w:ascii="Verdana" w:hAnsi="Verdana" w:eastAsia="Verdana" w:cs="Verdana"/>
          <w:sz w:val="18"/>
          <w:szCs w:val="18"/>
        </w:rPr>
        <w:t xml:space="preserve"> </w:t>
      </w:r>
      <w:r>
        <w:rPr>
          <w:rFonts w:ascii="Verdana" w:hAnsi="Verdana" w:eastAsia="Verdana" w:cs="Verdana"/>
          <w:sz w:val="18"/>
          <w:szCs w:val="18"/>
        </w:rPr>
        <w:t>benadrukte dat de EU echt</w:t>
      </w:r>
      <w:r w:rsidRPr="00C50854">
        <w:rPr>
          <w:rFonts w:ascii="Verdana" w:hAnsi="Verdana"/>
          <w:color w:val="000000"/>
          <w:sz w:val="18"/>
          <w:szCs w:val="18"/>
        </w:rPr>
        <w:t xml:space="preserve"> </w:t>
      </w:r>
      <w:r>
        <w:rPr>
          <w:rFonts w:ascii="Verdana" w:hAnsi="Verdana"/>
          <w:color w:val="000000"/>
          <w:sz w:val="18"/>
          <w:szCs w:val="18"/>
        </w:rPr>
        <w:t>gaat toetreden tot EVRM</w:t>
      </w:r>
      <w:r w:rsidR="00E22B5F">
        <w:rPr>
          <w:rFonts w:ascii="Verdana" w:hAnsi="Verdana"/>
          <w:color w:val="000000"/>
          <w:sz w:val="18"/>
          <w:szCs w:val="18"/>
        </w:rPr>
        <w:t>. Hiermee wordt</w:t>
      </w:r>
      <w:r>
        <w:rPr>
          <w:rFonts w:ascii="Verdana" w:hAnsi="Verdana"/>
          <w:color w:val="000000"/>
          <w:sz w:val="18"/>
          <w:szCs w:val="18"/>
        </w:rPr>
        <w:t xml:space="preserve"> een duidelijke politieke boodschap af</w:t>
      </w:r>
      <w:r w:rsidR="00E22B5F">
        <w:rPr>
          <w:rFonts w:ascii="Verdana" w:hAnsi="Verdana"/>
          <w:color w:val="000000"/>
          <w:sz w:val="18"/>
          <w:szCs w:val="18"/>
        </w:rPr>
        <w:t>gegeven</w:t>
      </w:r>
      <w:r>
        <w:rPr>
          <w:rFonts w:ascii="Verdana" w:hAnsi="Verdana"/>
          <w:color w:val="000000"/>
          <w:sz w:val="18"/>
          <w:szCs w:val="18"/>
        </w:rPr>
        <w:t xml:space="preserve"> dat</w:t>
      </w:r>
      <w:r w:rsidR="00E22B5F">
        <w:rPr>
          <w:rFonts w:ascii="Verdana" w:hAnsi="Verdana"/>
          <w:color w:val="000000"/>
          <w:sz w:val="18"/>
          <w:szCs w:val="18"/>
        </w:rPr>
        <w:t xml:space="preserve"> de</w:t>
      </w:r>
      <w:r>
        <w:rPr>
          <w:rFonts w:ascii="Verdana" w:hAnsi="Verdana"/>
          <w:color w:val="000000"/>
          <w:sz w:val="18"/>
          <w:szCs w:val="18"/>
        </w:rPr>
        <w:t xml:space="preserve"> EU eensgezind is over basiswaarden van </w:t>
      </w:r>
      <w:r w:rsidR="00E22B5F">
        <w:rPr>
          <w:rFonts w:ascii="Verdana" w:hAnsi="Verdana"/>
          <w:color w:val="000000"/>
          <w:sz w:val="18"/>
          <w:szCs w:val="18"/>
        </w:rPr>
        <w:t xml:space="preserve">de </w:t>
      </w:r>
      <w:r>
        <w:rPr>
          <w:rFonts w:ascii="Verdana" w:hAnsi="Verdana"/>
          <w:color w:val="000000"/>
          <w:sz w:val="18"/>
          <w:szCs w:val="18"/>
        </w:rPr>
        <w:t>democratische rechtsstaat</w:t>
      </w:r>
      <w:r w:rsidR="00E22B5F">
        <w:rPr>
          <w:rFonts w:ascii="Verdana" w:hAnsi="Verdana"/>
          <w:color w:val="000000"/>
          <w:sz w:val="18"/>
          <w:szCs w:val="18"/>
        </w:rPr>
        <w:t xml:space="preserve">. Een aantal lidstaten, waaronder Nederland, steunde deze analyse van de Commissie en uitte steun voor snelle toetreding. </w:t>
      </w:r>
      <w:r>
        <w:rPr>
          <w:rFonts w:ascii="Verdana" w:hAnsi="Verdana"/>
          <w:color w:val="000000"/>
          <w:sz w:val="18"/>
          <w:szCs w:val="18"/>
        </w:rPr>
        <w:t>  </w:t>
      </w:r>
    </w:p>
    <w:p w:rsidR="6F67130E" w:rsidP="00425AD0" w:rsidRDefault="6F67130E" w14:paraId="1C110F91" w14:textId="383A2D07">
      <w:r w:rsidRPr="00423FEE">
        <w:rPr>
          <w:rFonts w:ascii="Verdana" w:hAnsi="Verdana" w:eastAsia="Verdana" w:cs="Verdana"/>
          <w:b/>
          <w:bCs/>
          <w:sz w:val="18"/>
          <w:szCs w:val="18"/>
        </w:rPr>
        <w:t>d.</w:t>
      </w:r>
      <w:r w:rsidRPr="6F67130E">
        <w:rPr>
          <w:rFonts w:ascii="Times New Roman" w:hAnsi="Times New Roman" w:eastAsia="Times New Roman" w:cs="Times New Roman"/>
          <w:sz w:val="14"/>
          <w:szCs w:val="14"/>
        </w:rPr>
        <w:t xml:space="preserve">  </w:t>
      </w:r>
      <w:r w:rsidR="00423FEE">
        <w:rPr>
          <w:rFonts w:ascii="Times New Roman" w:hAnsi="Times New Roman" w:eastAsia="Times New Roman" w:cs="Times New Roman"/>
          <w:sz w:val="14"/>
          <w:szCs w:val="14"/>
        </w:rPr>
        <w:tab/>
      </w:r>
      <w:r w:rsidRPr="00EF3A96">
        <w:rPr>
          <w:rFonts w:ascii="Verdana" w:hAnsi="Verdana" w:eastAsia="Verdana" w:cs="Verdana"/>
          <w:b/>
          <w:bCs/>
          <w:sz w:val="18"/>
          <w:szCs w:val="18"/>
        </w:rPr>
        <w:t>Rechtsstaatrapport 2024</w:t>
      </w:r>
      <w:r w:rsidRPr="6F67130E">
        <w:rPr>
          <w:rFonts w:ascii="Verdana" w:hAnsi="Verdana" w:eastAsia="Verdana" w:cs="Verdana"/>
          <w:sz w:val="18"/>
          <w:szCs w:val="18"/>
        </w:rPr>
        <w:t xml:space="preserve"> </w:t>
      </w:r>
      <w:r w:rsidR="00423FEE">
        <w:br/>
      </w:r>
      <w:r w:rsidRPr="6F67130E">
        <w:rPr>
          <w:rFonts w:ascii="Calibri" w:hAnsi="Calibri" w:eastAsia="Calibri" w:cs="Calibri"/>
        </w:rPr>
        <w:t xml:space="preserve">= </w:t>
      </w:r>
      <w:r w:rsidRPr="6F67130E">
        <w:rPr>
          <w:rFonts w:ascii="Verdana" w:hAnsi="Verdana" w:eastAsia="Verdana" w:cs="Verdana"/>
          <w:sz w:val="18"/>
          <w:szCs w:val="18"/>
        </w:rPr>
        <w:t xml:space="preserve">Informatie van Slowakije </w:t>
      </w:r>
      <w:r w:rsidRPr="6F67130E">
        <w:rPr>
          <w:rFonts w:ascii="Calibri" w:hAnsi="Calibri" w:eastAsia="Calibri" w:cs="Calibri"/>
        </w:rPr>
        <w:t xml:space="preserve"> </w:t>
      </w:r>
    </w:p>
    <w:p w:rsidR="4FE5EAE6" w:rsidP="4FE5EAE6" w:rsidRDefault="00425AD0" w14:paraId="206CA2FD" w14:textId="18864D4B">
      <w:pPr>
        <w:rPr>
          <w:rFonts w:ascii="Verdana" w:hAnsi="Verdana" w:eastAsia="Verdana" w:cs="Verdana"/>
          <w:sz w:val="18"/>
          <w:szCs w:val="18"/>
        </w:rPr>
      </w:pPr>
      <w:r>
        <w:rPr>
          <w:rFonts w:ascii="Verdana" w:hAnsi="Verdana" w:eastAsia="Verdana" w:cs="Verdana"/>
          <w:sz w:val="18"/>
          <w:szCs w:val="18"/>
        </w:rPr>
        <w:t xml:space="preserve">Tijdens de JBZ-Raad was er een korte uitwisseling tussen Slowakije en de Commissie over </w:t>
      </w:r>
      <w:r w:rsidR="00423FEE">
        <w:rPr>
          <w:rFonts w:ascii="Verdana" w:hAnsi="Verdana" w:eastAsia="Verdana" w:cs="Verdana"/>
          <w:sz w:val="18"/>
          <w:szCs w:val="18"/>
        </w:rPr>
        <w:t>de</w:t>
      </w:r>
      <w:r>
        <w:rPr>
          <w:rFonts w:ascii="Verdana" w:hAnsi="Verdana" w:eastAsia="Verdana" w:cs="Verdana"/>
          <w:sz w:val="18"/>
          <w:szCs w:val="18"/>
        </w:rPr>
        <w:t xml:space="preserve"> procedure</w:t>
      </w:r>
      <w:r w:rsidR="00423FEE">
        <w:rPr>
          <w:rFonts w:ascii="Verdana" w:hAnsi="Verdana" w:eastAsia="Verdana" w:cs="Verdana"/>
          <w:sz w:val="18"/>
          <w:szCs w:val="18"/>
        </w:rPr>
        <w:t xml:space="preserve"> rondom het </w:t>
      </w:r>
      <w:r>
        <w:rPr>
          <w:rFonts w:ascii="Verdana" w:hAnsi="Verdana" w:eastAsia="Verdana" w:cs="Verdana"/>
          <w:sz w:val="18"/>
          <w:szCs w:val="18"/>
        </w:rPr>
        <w:t>opstell</w:t>
      </w:r>
      <w:r w:rsidR="00423FEE">
        <w:rPr>
          <w:rFonts w:ascii="Verdana" w:hAnsi="Verdana" w:eastAsia="Verdana" w:cs="Verdana"/>
          <w:sz w:val="18"/>
          <w:szCs w:val="18"/>
        </w:rPr>
        <w:t>en</w:t>
      </w:r>
      <w:r>
        <w:rPr>
          <w:rFonts w:ascii="Verdana" w:hAnsi="Verdana" w:eastAsia="Verdana" w:cs="Verdana"/>
          <w:sz w:val="18"/>
          <w:szCs w:val="18"/>
        </w:rPr>
        <w:t xml:space="preserve"> van de rechtsstaatrappo</w:t>
      </w:r>
      <w:r w:rsidR="00B701A8">
        <w:rPr>
          <w:rFonts w:ascii="Verdana" w:hAnsi="Verdana" w:eastAsia="Verdana" w:cs="Verdana"/>
          <w:sz w:val="18"/>
          <w:szCs w:val="18"/>
        </w:rPr>
        <w:t>r</w:t>
      </w:r>
      <w:r>
        <w:rPr>
          <w:rFonts w:ascii="Verdana" w:hAnsi="Verdana" w:eastAsia="Verdana" w:cs="Verdana"/>
          <w:sz w:val="18"/>
          <w:szCs w:val="18"/>
        </w:rPr>
        <w:t>ten. Slowakije benadrukte dat r</w:t>
      </w:r>
      <w:r w:rsidRPr="4FE5EAE6" w:rsidR="4FE5EAE6">
        <w:rPr>
          <w:rFonts w:ascii="Verdana" w:hAnsi="Verdana" w:eastAsia="Verdana" w:cs="Verdana"/>
          <w:sz w:val="18"/>
          <w:szCs w:val="18"/>
        </w:rPr>
        <w:t xml:space="preserve">egelmatige dialoog over de rechtsstaat een belangrijk instrument </w:t>
      </w:r>
      <w:r>
        <w:rPr>
          <w:rFonts w:ascii="Verdana" w:hAnsi="Verdana" w:eastAsia="Verdana" w:cs="Verdana"/>
          <w:sz w:val="18"/>
          <w:szCs w:val="18"/>
        </w:rPr>
        <w:t xml:space="preserve">is </w:t>
      </w:r>
      <w:r w:rsidRPr="4FE5EAE6" w:rsidR="4FE5EAE6">
        <w:rPr>
          <w:rFonts w:ascii="Verdana" w:hAnsi="Verdana" w:eastAsia="Verdana" w:cs="Verdana"/>
          <w:sz w:val="18"/>
          <w:szCs w:val="18"/>
        </w:rPr>
        <w:t>voor bescherming van de rechtsstaat en EU-waarden</w:t>
      </w:r>
      <w:r w:rsidR="00423FEE">
        <w:rPr>
          <w:rFonts w:ascii="Verdana" w:hAnsi="Verdana" w:eastAsia="Verdana" w:cs="Verdana"/>
          <w:sz w:val="18"/>
          <w:szCs w:val="18"/>
        </w:rPr>
        <w:t>, maar dat lid</w:t>
      </w:r>
      <w:r w:rsidRPr="4FE5EAE6" w:rsidR="4FE5EAE6">
        <w:rPr>
          <w:rFonts w:ascii="Verdana" w:hAnsi="Verdana" w:eastAsia="Verdana" w:cs="Verdana"/>
          <w:sz w:val="18"/>
          <w:szCs w:val="18"/>
        </w:rPr>
        <w:t xml:space="preserve">staten </w:t>
      </w:r>
      <w:r w:rsidR="00423FEE">
        <w:rPr>
          <w:rFonts w:ascii="Verdana" w:hAnsi="Verdana" w:eastAsia="Verdana" w:cs="Verdana"/>
          <w:sz w:val="18"/>
          <w:szCs w:val="18"/>
        </w:rPr>
        <w:t xml:space="preserve">er wel </w:t>
      </w:r>
      <w:r w:rsidRPr="4FE5EAE6" w:rsidR="4FE5EAE6">
        <w:rPr>
          <w:rFonts w:ascii="Verdana" w:hAnsi="Verdana" w:eastAsia="Verdana" w:cs="Verdana"/>
          <w:sz w:val="18"/>
          <w:szCs w:val="18"/>
        </w:rPr>
        <w:t xml:space="preserve">bij </w:t>
      </w:r>
      <w:r w:rsidR="00423FEE">
        <w:rPr>
          <w:rFonts w:ascii="Verdana" w:hAnsi="Verdana" w:eastAsia="Verdana" w:cs="Verdana"/>
          <w:sz w:val="18"/>
          <w:szCs w:val="18"/>
        </w:rPr>
        <w:t xml:space="preserve">moeten </w:t>
      </w:r>
      <w:r w:rsidRPr="4FE5EAE6" w:rsidR="4FE5EAE6">
        <w:rPr>
          <w:rFonts w:ascii="Verdana" w:hAnsi="Verdana" w:eastAsia="Verdana" w:cs="Verdana"/>
          <w:sz w:val="18"/>
          <w:szCs w:val="18"/>
        </w:rPr>
        <w:t>worden betrokken</w:t>
      </w:r>
      <w:r w:rsidR="00423FEE">
        <w:rPr>
          <w:rFonts w:ascii="Verdana" w:hAnsi="Verdana" w:eastAsia="Verdana" w:cs="Verdana"/>
          <w:sz w:val="18"/>
          <w:szCs w:val="18"/>
        </w:rPr>
        <w:t xml:space="preserve">. </w:t>
      </w:r>
      <w:r>
        <w:rPr>
          <w:rFonts w:ascii="Verdana" w:hAnsi="Verdana" w:eastAsia="Verdana" w:cs="Verdana"/>
          <w:sz w:val="18"/>
          <w:szCs w:val="18"/>
        </w:rPr>
        <w:t xml:space="preserve">De Commissie gaf in reactie aan bereid te </w:t>
      </w:r>
      <w:r w:rsidR="00B701A8">
        <w:rPr>
          <w:rFonts w:ascii="Verdana" w:hAnsi="Verdana" w:eastAsia="Verdana" w:cs="Verdana"/>
          <w:sz w:val="18"/>
          <w:szCs w:val="18"/>
        </w:rPr>
        <w:t>zijn</w:t>
      </w:r>
      <w:r>
        <w:rPr>
          <w:rFonts w:ascii="Verdana" w:hAnsi="Verdana" w:eastAsia="Verdana" w:cs="Verdana"/>
          <w:sz w:val="18"/>
          <w:szCs w:val="18"/>
        </w:rPr>
        <w:t xml:space="preserve"> nader</w:t>
      </w:r>
      <w:r w:rsidR="00B701A8">
        <w:rPr>
          <w:rFonts w:ascii="Verdana" w:hAnsi="Verdana" w:eastAsia="Verdana" w:cs="Verdana"/>
          <w:sz w:val="18"/>
          <w:szCs w:val="18"/>
        </w:rPr>
        <w:t xml:space="preserve"> in</w:t>
      </w:r>
      <w:r>
        <w:rPr>
          <w:rFonts w:ascii="Verdana" w:hAnsi="Verdana" w:eastAsia="Verdana" w:cs="Verdana"/>
          <w:sz w:val="18"/>
          <w:szCs w:val="18"/>
        </w:rPr>
        <w:t xml:space="preserve"> gesprek </w:t>
      </w:r>
      <w:r w:rsidR="00B701A8">
        <w:rPr>
          <w:rFonts w:ascii="Verdana" w:hAnsi="Verdana" w:eastAsia="Verdana" w:cs="Verdana"/>
          <w:sz w:val="18"/>
          <w:szCs w:val="18"/>
        </w:rPr>
        <w:t xml:space="preserve">te gaan </w:t>
      </w:r>
      <w:r>
        <w:rPr>
          <w:rFonts w:ascii="Verdana" w:hAnsi="Verdana" w:eastAsia="Verdana" w:cs="Verdana"/>
          <w:sz w:val="18"/>
          <w:szCs w:val="18"/>
        </w:rPr>
        <w:t xml:space="preserve">met Slowakije maar </w:t>
      </w:r>
      <w:r w:rsidR="00423FEE">
        <w:rPr>
          <w:rFonts w:ascii="Verdana" w:hAnsi="Verdana" w:eastAsia="Verdana" w:cs="Verdana"/>
          <w:sz w:val="18"/>
          <w:szCs w:val="18"/>
        </w:rPr>
        <w:t xml:space="preserve">dat er </w:t>
      </w:r>
      <w:r>
        <w:rPr>
          <w:rFonts w:ascii="Verdana" w:hAnsi="Verdana" w:eastAsia="Verdana" w:cs="Verdana"/>
          <w:sz w:val="18"/>
          <w:szCs w:val="18"/>
        </w:rPr>
        <w:t>al vijf jaar dezelfde procedure wordt gehanteerd voor de rechtsstaatrapporten en</w:t>
      </w:r>
      <w:r w:rsidR="00423FEE">
        <w:rPr>
          <w:rFonts w:ascii="Verdana" w:hAnsi="Verdana" w:eastAsia="Verdana" w:cs="Verdana"/>
          <w:sz w:val="18"/>
          <w:szCs w:val="18"/>
        </w:rPr>
        <w:t xml:space="preserve"> de</w:t>
      </w:r>
      <w:r>
        <w:rPr>
          <w:rFonts w:ascii="Verdana" w:hAnsi="Verdana" w:eastAsia="Verdana" w:cs="Verdana"/>
          <w:sz w:val="18"/>
          <w:szCs w:val="18"/>
        </w:rPr>
        <w:t xml:space="preserve"> lidstaten bi</w:t>
      </w:r>
      <w:r w:rsidR="00423FEE">
        <w:rPr>
          <w:rFonts w:ascii="Verdana" w:hAnsi="Verdana" w:eastAsia="Verdana" w:cs="Verdana"/>
          <w:sz w:val="18"/>
          <w:szCs w:val="18"/>
        </w:rPr>
        <w:t>j elke stap worden</w:t>
      </w:r>
      <w:r>
        <w:rPr>
          <w:rFonts w:ascii="Verdana" w:hAnsi="Verdana" w:eastAsia="Verdana" w:cs="Verdana"/>
          <w:sz w:val="18"/>
          <w:szCs w:val="18"/>
        </w:rPr>
        <w:t xml:space="preserve"> betrokken. </w:t>
      </w:r>
    </w:p>
    <w:p w:rsidR="6F67130E" w:rsidP="00B701A8" w:rsidRDefault="6F67130E" w14:paraId="00D87EEC" w14:textId="554BFB76">
      <w:pPr>
        <w:pStyle w:val="Lijstalinea"/>
        <w:numPr>
          <w:ilvl w:val="0"/>
          <w:numId w:val="16"/>
        </w:numPr>
        <w:ind w:left="0" w:firstLine="0"/>
      </w:pPr>
      <w:r w:rsidRPr="00EF3A96">
        <w:rPr>
          <w:rFonts w:ascii="Verdana" w:hAnsi="Verdana" w:eastAsia="Verdana" w:cs="Verdana"/>
          <w:b/>
          <w:bCs/>
          <w:sz w:val="18"/>
          <w:szCs w:val="18"/>
        </w:rPr>
        <w:t>EU-VS onderhandelingen inzake e-evidence</w:t>
      </w:r>
      <w:r w:rsidRPr="6F67130E">
        <w:rPr>
          <w:rFonts w:ascii="Verdana" w:hAnsi="Verdana" w:eastAsia="Verdana" w:cs="Verdana"/>
          <w:sz w:val="18"/>
          <w:szCs w:val="18"/>
        </w:rPr>
        <w:t xml:space="preserve"> </w:t>
      </w:r>
      <w:r w:rsidR="00B701A8">
        <w:rPr>
          <w:rFonts w:ascii="Verdana" w:hAnsi="Verdana" w:eastAsia="Verdana" w:cs="Verdana"/>
          <w:sz w:val="18"/>
          <w:szCs w:val="18"/>
        </w:rPr>
        <w:br/>
      </w:r>
      <w:r w:rsidRPr="00EF3A96" w:rsidR="41845EDB">
        <w:rPr>
          <w:rFonts w:ascii="Verdana" w:hAnsi="Verdana" w:eastAsia="Verdana" w:cs="Verdana"/>
          <w:sz w:val="18"/>
          <w:szCs w:val="18"/>
        </w:rPr>
        <w:t xml:space="preserve">= </w:t>
      </w:r>
      <w:r w:rsidRPr="00B701A8" w:rsidR="41845EDB">
        <w:rPr>
          <w:rFonts w:ascii="Verdana" w:hAnsi="Verdana" w:eastAsia="Verdana" w:cs="Verdana"/>
          <w:sz w:val="18"/>
          <w:szCs w:val="18"/>
        </w:rPr>
        <w:t xml:space="preserve">Informatie van de Commissie </w:t>
      </w:r>
      <w:r w:rsidRPr="00B701A8" w:rsidR="41845EDB">
        <w:rPr>
          <w:rFonts w:ascii="Calibri" w:hAnsi="Calibri" w:eastAsia="Calibri" w:cs="Calibri"/>
        </w:rPr>
        <w:t xml:space="preserve"> </w:t>
      </w:r>
    </w:p>
    <w:p w:rsidR="41845EDB" w:rsidP="41845EDB" w:rsidRDefault="41845EDB" w14:paraId="0D79BA37" w14:textId="272BAC88">
      <w:pPr>
        <w:rPr>
          <w:rFonts w:ascii="Verdana" w:hAnsi="Verdana" w:eastAsia="Verdana" w:cs="Verdana"/>
          <w:sz w:val="18"/>
          <w:szCs w:val="18"/>
        </w:rPr>
      </w:pPr>
      <w:r w:rsidRPr="41845EDB">
        <w:rPr>
          <w:rFonts w:ascii="Verdana" w:hAnsi="Verdana" w:eastAsia="Verdana" w:cs="Verdana"/>
          <w:sz w:val="18"/>
          <w:szCs w:val="18"/>
        </w:rPr>
        <w:t xml:space="preserve">De Commissie informeerde de JBZ-Raad over het verloop van de onderhandelingen met de VS over een EU-VS e-evidence overeenkomst, een belangrijk instrument om de EU te helpen om toegang te krijgen tot electronisch bewijs bij dienstaanbieders in de VS. De Commissie gaf aan dat de onderhandelingen in een cruciale eindfase zijn beland en dat belangrijke openstaande punten de wederkerigheid en de waarborgen betreffen. De volgende ronde van de onderhandelingen zal plaatsvinden op 19-20 november in Brussel. </w:t>
      </w:r>
    </w:p>
    <w:p w:rsidR="6F67130E" w:rsidP="00423FEE" w:rsidRDefault="6F67130E" w14:paraId="783A63E9" w14:textId="4207CEF2">
      <w:pPr>
        <w:pStyle w:val="Lijstalinea"/>
        <w:numPr>
          <w:ilvl w:val="0"/>
          <w:numId w:val="15"/>
        </w:numPr>
        <w:ind w:left="0" w:firstLine="0"/>
      </w:pPr>
      <w:r w:rsidRPr="6F67130E">
        <w:rPr>
          <w:rFonts w:ascii="Verdana" w:hAnsi="Verdana" w:eastAsia="Verdana" w:cs="Verdana"/>
          <w:b/>
          <w:bCs/>
          <w:sz w:val="18"/>
          <w:szCs w:val="18"/>
        </w:rPr>
        <w:t>EU-Westelijke Balkan Ministerieel forum Justitie en Binnenlandse Zaken (Montenegro, 28-29 oktober 2024)</w:t>
      </w:r>
      <w:r w:rsidRPr="6F67130E">
        <w:rPr>
          <w:rFonts w:ascii="Verdana" w:hAnsi="Verdana" w:eastAsia="Verdana" w:cs="Verdana"/>
          <w:sz w:val="18"/>
          <w:szCs w:val="18"/>
        </w:rPr>
        <w:t xml:space="preserve"> </w:t>
      </w:r>
      <w:r w:rsidR="00423FEE">
        <w:rPr>
          <w:rFonts w:ascii="Verdana" w:hAnsi="Verdana" w:eastAsia="Verdana" w:cs="Verdana"/>
          <w:sz w:val="18"/>
          <w:szCs w:val="18"/>
        </w:rPr>
        <w:br/>
      </w:r>
      <w:r w:rsidRPr="00423FEE">
        <w:rPr>
          <w:rFonts w:ascii="Verdana" w:hAnsi="Verdana" w:eastAsia="Verdana" w:cs="Verdana"/>
          <w:sz w:val="18"/>
          <w:szCs w:val="18"/>
        </w:rPr>
        <w:t xml:space="preserve">= Informatie van het Voorzitterschap </w:t>
      </w:r>
    </w:p>
    <w:p w:rsidR="6F67130E" w:rsidRDefault="3DAF3E74" w14:paraId="098B7DC7" w14:textId="513D58BA">
      <w:r w:rsidRPr="3DAF3E74">
        <w:rPr>
          <w:rFonts w:ascii="Verdana" w:hAnsi="Verdana" w:eastAsia="Verdana" w:cs="Verdana"/>
          <w:sz w:val="18"/>
          <w:szCs w:val="18"/>
        </w:rPr>
        <w:t xml:space="preserve">Het </w:t>
      </w:r>
      <w:r w:rsidR="00DB0580">
        <w:rPr>
          <w:rFonts w:ascii="Verdana" w:hAnsi="Verdana" w:eastAsia="Verdana" w:cs="Verdana"/>
          <w:sz w:val="18"/>
          <w:szCs w:val="18"/>
        </w:rPr>
        <w:t>V</w:t>
      </w:r>
      <w:r w:rsidRPr="3DAF3E74">
        <w:rPr>
          <w:rFonts w:ascii="Verdana" w:hAnsi="Verdana" w:eastAsia="Verdana" w:cs="Verdana"/>
          <w:sz w:val="18"/>
          <w:szCs w:val="18"/>
        </w:rPr>
        <w:t>oorzitterschap</w:t>
      </w:r>
      <w:r w:rsidR="00DB0580">
        <w:rPr>
          <w:rFonts w:ascii="Verdana" w:hAnsi="Verdana" w:eastAsia="Verdana" w:cs="Verdana"/>
          <w:sz w:val="18"/>
          <w:szCs w:val="18"/>
        </w:rPr>
        <w:t xml:space="preserve"> lichtte ook op de justitie-dag van de JBZ-Raad dit forum toe en benoemde daarbij dat</w:t>
      </w:r>
      <w:r w:rsidRPr="6F67130E" w:rsidR="6F67130E">
        <w:rPr>
          <w:rFonts w:ascii="Verdana" w:hAnsi="Verdana" w:eastAsia="Verdana" w:cs="Verdana"/>
          <w:sz w:val="18"/>
          <w:szCs w:val="18"/>
        </w:rPr>
        <w:t xml:space="preserve"> </w:t>
      </w:r>
      <w:r w:rsidRPr="3DAF3E74">
        <w:rPr>
          <w:rFonts w:ascii="Verdana" w:hAnsi="Verdana" w:eastAsia="Verdana" w:cs="Verdana"/>
          <w:sz w:val="18"/>
          <w:szCs w:val="18"/>
        </w:rPr>
        <w:t xml:space="preserve">de </w:t>
      </w:r>
      <w:r w:rsidRPr="6F67130E" w:rsidR="6F67130E">
        <w:rPr>
          <w:rFonts w:ascii="Verdana" w:hAnsi="Verdana" w:eastAsia="Verdana" w:cs="Verdana"/>
          <w:sz w:val="18"/>
          <w:szCs w:val="18"/>
        </w:rPr>
        <w:t xml:space="preserve">regio </w:t>
      </w:r>
      <w:r w:rsidR="00DB0580">
        <w:rPr>
          <w:rFonts w:ascii="Verdana" w:hAnsi="Verdana" w:eastAsia="Verdana" w:cs="Verdana"/>
          <w:sz w:val="18"/>
          <w:szCs w:val="18"/>
        </w:rPr>
        <w:t xml:space="preserve">uitermate </w:t>
      </w:r>
      <w:r w:rsidRPr="6F67130E" w:rsidR="6F67130E">
        <w:rPr>
          <w:rFonts w:ascii="Verdana" w:hAnsi="Verdana" w:eastAsia="Verdana" w:cs="Verdana"/>
          <w:sz w:val="18"/>
          <w:szCs w:val="18"/>
        </w:rPr>
        <w:t xml:space="preserve">belangrijk is voor </w:t>
      </w:r>
      <w:r w:rsidRPr="3DAF3E74">
        <w:rPr>
          <w:rFonts w:ascii="Verdana" w:hAnsi="Verdana" w:eastAsia="Verdana" w:cs="Verdana"/>
          <w:sz w:val="18"/>
          <w:szCs w:val="18"/>
        </w:rPr>
        <w:t xml:space="preserve">de </w:t>
      </w:r>
      <w:r w:rsidRPr="6F67130E" w:rsidR="6F67130E">
        <w:rPr>
          <w:rFonts w:ascii="Verdana" w:hAnsi="Verdana" w:eastAsia="Verdana" w:cs="Verdana"/>
          <w:sz w:val="18"/>
          <w:szCs w:val="18"/>
        </w:rPr>
        <w:t>EU</w:t>
      </w:r>
      <w:r w:rsidRPr="3DAF3E74">
        <w:rPr>
          <w:rFonts w:ascii="Verdana" w:hAnsi="Verdana" w:eastAsia="Verdana" w:cs="Verdana"/>
          <w:sz w:val="18"/>
          <w:szCs w:val="18"/>
        </w:rPr>
        <w:t>,</w:t>
      </w:r>
      <w:r w:rsidRPr="6F67130E" w:rsidR="6F67130E">
        <w:rPr>
          <w:rFonts w:ascii="Verdana" w:hAnsi="Verdana" w:eastAsia="Verdana" w:cs="Verdana"/>
          <w:sz w:val="18"/>
          <w:szCs w:val="18"/>
        </w:rPr>
        <w:t xml:space="preserve"> zeker op het gebied van veiligheid. </w:t>
      </w:r>
      <w:r w:rsidR="00DB0580">
        <w:rPr>
          <w:rFonts w:ascii="Verdana" w:hAnsi="Verdana" w:eastAsia="Verdana" w:cs="Verdana"/>
          <w:sz w:val="18"/>
          <w:szCs w:val="18"/>
        </w:rPr>
        <w:t xml:space="preserve">Toegelicht werd dat ook </w:t>
      </w:r>
      <w:r w:rsidR="00425AD0">
        <w:rPr>
          <w:rFonts w:ascii="Verdana" w:hAnsi="Verdana" w:eastAsia="Verdana" w:cs="Verdana"/>
          <w:sz w:val="18"/>
          <w:szCs w:val="18"/>
        </w:rPr>
        <w:t>justitiële</w:t>
      </w:r>
      <w:r w:rsidR="00DB0580">
        <w:rPr>
          <w:rFonts w:ascii="Verdana" w:hAnsi="Verdana" w:eastAsia="Verdana" w:cs="Verdana"/>
          <w:sz w:val="18"/>
          <w:szCs w:val="18"/>
        </w:rPr>
        <w:t xml:space="preserve"> thema’s op de agenda van het forum staan, waaronder: </w:t>
      </w:r>
      <w:r w:rsidRPr="6F67130E" w:rsidR="6F67130E">
        <w:rPr>
          <w:rFonts w:ascii="Verdana" w:hAnsi="Verdana" w:eastAsia="Verdana" w:cs="Verdana"/>
          <w:sz w:val="18"/>
          <w:szCs w:val="18"/>
        </w:rPr>
        <w:t xml:space="preserve">digitalisering en AI, de </w:t>
      </w:r>
      <w:r w:rsidRPr="00EA4F31" w:rsidR="6F67130E">
        <w:rPr>
          <w:rFonts w:ascii="Verdana" w:hAnsi="Verdana" w:eastAsia="Verdana" w:cs="Verdana"/>
          <w:i/>
          <w:iCs/>
          <w:sz w:val="18"/>
          <w:szCs w:val="18"/>
        </w:rPr>
        <w:t>framework convention on AI</w:t>
      </w:r>
      <w:r w:rsidRPr="6F67130E" w:rsidR="6F67130E">
        <w:rPr>
          <w:rFonts w:ascii="Verdana" w:hAnsi="Verdana" w:eastAsia="Verdana" w:cs="Verdana"/>
          <w:sz w:val="18"/>
          <w:szCs w:val="18"/>
        </w:rPr>
        <w:t xml:space="preserve">, </w:t>
      </w:r>
      <w:r w:rsidR="00DB0580">
        <w:rPr>
          <w:rFonts w:ascii="Verdana" w:hAnsi="Verdana" w:eastAsia="Verdana" w:cs="Verdana"/>
          <w:sz w:val="18"/>
          <w:szCs w:val="18"/>
        </w:rPr>
        <w:t xml:space="preserve">strafprocesrecht, </w:t>
      </w:r>
      <w:r w:rsidRPr="6F67130E" w:rsidR="6F67130E">
        <w:rPr>
          <w:rFonts w:ascii="Verdana" w:hAnsi="Verdana" w:eastAsia="Verdana" w:cs="Verdana"/>
          <w:sz w:val="18"/>
          <w:szCs w:val="18"/>
        </w:rPr>
        <w:t>slachtofferrechten</w:t>
      </w:r>
      <w:r w:rsidR="00DB0580">
        <w:rPr>
          <w:rFonts w:ascii="Verdana" w:hAnsi="Verdana" w:eastAsia="Verdana" w:cs="Verdana"/>
          <w:sz w:val="18"/>
          <w:szCs w:val="18"/>
        </w:rPr>
        <w:t xml:space="preserve">, het </w:t>
      </w:r>
      <w:r w:rsidRPr="6F67130E" w:rsidR="6F67130E">
        <w:rPr>
          <w:rFonts w:ascii="Verdana" w:hAnsi="Verdana" w:eastAsia="Verdana" w:cs="Verdana"/>
          <w:sz w:val="18"/>
          <w:szCs w:val="18"/>
        </w:rPr>
        <w:t>nieuwe netwerk van gespecialiseerde aanklagers (EJOCN, zie hierboven</w:t>
      </w:r>
      <w:r w:rsidR="00DB0580">
        <w:rPr>
          <w:rFonts w:ascii="Verdana" w:hAnsi="Verdana" w:eastAsia="Verdana" w:cs="Verdana"/>
          <w:sz w:val="18"/>
          <w:szCs w:val="18"/>
        </w:rPr>
        <w:t>) en</w:t>
      </w:r>
      <w:r w:rsidRPr="6F67130E" w:rsidR="6F67130E">
        <w:rPr>
          <w:rFonts w:ascii="Verdana" w:hAnsi="Verdana" w:eastAsia="Verdana" w:cs="Verdana"/>
          <w:sz w:val="18"/>
          <w:szCs w:val="18"/>
        </w:rPr>
        <w:t xml:space="preserve"> de oorlog in </w:t>
      </w:r>
      <w:r w:rsidRPr="3DAF3E74">
        <w:rPr>
          <w:rFonts w:ascii="Verdana" w:hAnsi="Verdana" w:eastAsia="Verdana" w:cs="Verdana"/>
          <w:sz w:val="18"/>
          <w:szCs w:val="18"/>
        </w:rPr>
        <w:t>Oekraïne</w:t>
      </w:r>
      <w:r w:rsidR="00DB0580">
        <w:rPr>
          <w:rFonts w:ascii="Verdana" w:hAnsi="Verdana" w:eastAsia="Verdana" w:cs="Verdana"/>
          <w:sz w:val="18"/>
          <w:szCs w:val="18"/>
        </w:rPr>
        <w:t>.</w:t>
      </w:r>
    </w:p>
    <w:p w:rsidR="6F67130E" w:rsidP="6F67130E" w:rsidRDefault="6F67130E" w14:paraId="7B037FB6" w14:textId="5331A552"/>
    <w:sectPr w:rsidR="6F67130E">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5A925" w14:textId="77777777" w:rsidR="0096374F" w:rsidRDefault="0096374F" w:rsidP="00687546">
      <w:pPr>
        <w:spacing w:after="0" w:line="240" w:lineRule="auto"/>
      </w:pPr>
      <w:r>
        <w:separator/>
      </w:r>
    </w:p>
  </w:endnote>
  <w:endnote w:type="continuationSeparator" w:id="0">
    <w:p w14:paraId="6CB451A1" w14:textId="77777777" w:rsidR="0096374F" w:rsidRDefault="0096374F" w:rsidP="00687546">
      <w:pPr>
        <w:spacing w:after="0" w:line="240" w:lineRule="auto"/>
      </w:pPr>
      <w:r>
        <w:continuationSeparator/>
      </w:r>
    </w:p>
  </w:endnote>
  <w:endnote w:type="continuationNotice" w:id="1">
    <w:p w14:paraId="607A2B6E" w14:textId="77777777" w:rsidR="0096374F" w:rsidRDefault="00963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464211"/>
      <w:docPartObj>
        <w:docPartGallery w:val="Page Numbers (Bottom of Page)"/>
        <w:docPartUnique/>
      </w:docPartObj>
    </w:sdtPr>
    <w:sdtEndPr/>
    <w:sdtContent>
      <w:p w14:paraId="4FB3C26E" w14:textId="46A03DA6" w:rsidR="00AC1756" w:rsidRDefault="00AC1756">
        <w:pPr>
          <w:pStyle w:val="Voettekst"/>
          <w:jc w:val="right"/>
        </w:pPr>
        <w:r>
          <w:fldChar w:fldCharType="begin"/>
        </w:r>
        <w:r>
          <w:instrText>PAGE   \* MERGEFORMAT</w:instrText>
        </w:r>
        <w:r>
          <w:fldChar w:fldCharType="separate"/>
        </w:r>
        <w:r w:rsidR="007C39F4">
          <w:rPr>
            <w:noProof/>
          </w:rPr>
          <w:t>1</w:t>
        </w:r>
        <w:r>
          <w:fldChar w:fldCharType="end"/>
        </w:r>
      </w:p>
    </w:sdtContent>
  </w:sdt>
  <w:p w14:paraId="3EF57FE2" w14:textId="4A25A0CE" w:rsidR="00F60863" w:rsidRDefault="00F608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0BCE2" w14:textId="77777777" w:rsidR="0096374F" w:rsidRDefault="0096374F" w:rsidP="00687546">
      <w:pPr>
        <w:spacing w:after="0" w:line="240" w:lineRule="auto"/>
      </w:pPr>
      <w:r>
        <w:separator/>
      </w:r>
    </w:p>
  </w:footnote>
  <w:footnote w:type="continuationSeparator" w:id="0">
    <w:p w14:paraId="0A7BE1E7" w14:textId="77777777" w:rsidR="0096374F" w:rsidRDefault="0096374F" w:rsidP="00687546">
      <w:pPr>
        <w:spacing w:after="0" w:line="240" w:lineRule="auto"/>
      </w:pPr>
      <w:r>
        <w:continuationSeparator/>
      </w:r>
    </w:p>
  </w:footnote>
  <w:footnote w:type="continuationNotice" w:id="1">
    <w:p w14:paraId="10908BEB" w14:textId="77777777" w:rsidR="0096374F" w:rsidRDefault="0096374F">
      <w:pPr>
        <w:spacing w:after="0" w:line="240" w:lineRule="auto"/>
      </w:pPr>
    </w:p>
  </w:footnote>
  <w:footnote w:id="2">
    <w:p w14:paraId="7775B5C2" w14:textId="77777777" w:rsidR="00D366A0" w:rsidRPr="001D2E45" w:rsidRDefault="00D366A0" w:rsidP="00D366A0">
      <w:pPr>
        <w:pStyle w:val="Voetnoottekst"/>
        <w:rPr>
          <w:rFonts w:ascii="Verdana" w:hAnsi="Verdana"/>
          <w:sz w:val="16"/>
          <w:szCs w:val="16"/>
        </w:rPr>
      </w:pPr>
      <w:r w:rsidRPr="001D2E45">
        <w:rPr>
          <w:rStyle w:val="Voetnootmarkering"/>
          <w:rFonts w:ascii="Verdana" w:hAnsi="Verdana"/>
        </w:rPr>
        <w:footnoteRef/>
      </w:r>
      <w:r w:rsidRPr="001D2E45">
        <w:rPr>
          <w:rFonts w:ascii="Verdana" w:hAnsi="Verdana"/>
          <w:sz w:val="16"/>
          <w:szCs w:val="16"/>
        </w:rPr>
        <w:t xml:space="preserve"> </w:t>
      </w:r>
      <w:r>
        <w:rPr>
          <w:rFonts w:ascii="Verdana" w:hAnsi="Verdana"/>
          <w:sz w:val="16"/>
          <w:szCs w:val="16"/>
        </w:rPr>
        <w:t xml:space="preserve">Kamerstukken II, 2023-2024, </w:t>
      </w:r>
      <w:r w:rsidRPr="000625B0">
        <w:rPr>
          <w:rFonts w:ascii="Verdana" w:hAnsi="Verdana"/>
          <w:sz w:val="16"/>
          <w:szCs w:val="16"/>
        </w:rPr>
        <w:t>32317</w:t>
      </w:r>
      <w:r>
        <w:rPr>
          <w:rFonts w:ascii="Verdana" w:hAnsi="Verdana"/>
          <w:sz w:val="16"/>
          <w:szCs w:val="16"/>
        </w:rPr>
        <w:t xml:space="preserve"> nr. </w:t>
      </w:r>
      <w:r w:rsidRPr="000625B0">
        <w:rPr>
          <w:rFonts w:ascii="Verdana" w:hAnsi="Verdana"/>
          <w:sz w:val="16"/>
          <w:szCs w:val="16"/>
        </w:rPr>
        <w:t>890</w:t>
      </w:r>
      <w:r>
        <w:rPr>
          <w:rFonts w:ascii="Verdana" w:hAnsi="Verdana"/>
          <w:sz w:val="16"/>
          <w:szCs w:val="16"/>
        </w:rPr>
        <w:t>.</w:t>
      </w:r>
    </w:p>
  </w:footnote>
  <w:footnote w:id="3">
    <w:p w14:paraId="03D646B6" w14:textId="77777777" w:rsidR="00D81DA7" w:rsidRDefault="00D81DA7" w:rsidP="00D81DA7">
      <w:pPr>
        <w:pStyle w:val="Voetnoottekst"/>
      </w:pPr>
      <w:r>
        <w:rPr>
          <w:rStyle w:val="Voetnootmarkering"/>
        </w:rPr>
        <w:footnoteRef/>
      </w:r>
      <w:r>
        <w:t xml:space="preserve"> </w:t>
      </w:r>
      <w:r w:rsidRPr="00D81DA7">
        <w:rPr>
          <w:rFonts w:ascii="Verdana" w:hAnsi="Verdana"/>
          <w:sz w:val="16"/>
          <w:szCs w:val="16"/>
        </w:rPr>
        <w:t>Vastgesteld tijdens de JBZ-Raad van 19-20 oktober 2023, zie Kamerstukken II, 2023-24, 32317, nr. 861.</w:t>
      </w:r>
    </w:p>
  </w:footnote>
  <w:footnote w:id="4">
    <w:p w14:paraId="56F8F594" w14:textId="649D3407" w:rsidR="00E93490" w:rsidRPr="00126A12" w:rsidRDefault="00E93490" w:rsidP="00E93490">
      <w:pPr>
        <w:pStyle w:val="Voetnoottekst"/>
        <w:rPr>
          <w:rFonts w:ascii="Verdana" w:hAnsi="Verdana"/>
          <w:sz w:val="16"/>
          <w:szCs w:val="16"/>
        </w:rPr>
      </w:pPr>
      <w:r w:rsidRPr="00126A12">
        <w:rPr>
          <w:rStyle w:val="Voetnootmarkering"/>
          <w:rFonts w:ascii="Verdana" w:hAnsi="Verdana"/>
          <w:sz w:val="16"/>
          <w:szCs w:val="16"/>
        </w:rPr>
        <w:footnoteRef/>
      </w:r>
      <w:r w:rsidRPr="00126A12">
        <w:rPr>
          <w:rFonts w:ascii="Verdana" w:hAnsi="Verdana"/>
          <w:sz w:val="16"/>
          <w:szCs w:val="16"/>
        </w:rPr>
        <w:t xml:space="preserve"> </w:t>
      </w:r>
      <w:r w:rsidR="00CD54E0" w:rsidRPr="00126A12">
        <w:rPr>
          <w:rFonts w:ascii="Verdana" w:hAnsi="Verdana"/>
          <w:sz w:val="16"/>
          <w:szCs w:val="16"/>
        </w:rPr>
        <w:t xml:space="preserve">Zie ook de brief van 1 oktober 2024 over de Nederlandse positie in Kamerstukken II, 2024-25, 34843-113.  </w:t>
      </w:r>
    </w:p>
  </w:footnote>
  <w:footnote w:id="5">
    <w:p w14:paraId="6E61000A" w14:textId="2C7643A1" w:rsidR="00687546" w:rsidRPr="00126A12" w:rsidRDefault="00687546">
      <w:pPr>
        <w:pStyle w:val="Voetnoottekst"/>
        <w:rPr>
          <w:rFonts w:ascii="Verdana" w:hAnsi="Verdana"/>
          <w:sz w:val="16"/>
          <w:szCs w:val="16"/>
        </w:rPr>
      </w:pPr>
      <w:r w:rsidRPr="00126A12">
        <w:rPr>
          <w:rStyle w:val="Voetnootmarkering"/>
          <w:rFonts w:ascii="Verdana" w:hAnsi="Verdana"/>
          <w:sz w:val="16"/>
          <w:szCs w:val="16"/>
        </w:rPr>
        <w:footnoteRef/>
      </w:r>
      <w:r w:rsidRPr="00126A12">
        <w:rPr>
          <w:rFonts w:ascii="Verdana" w:hAnsi="Verdana"/>
          <w:sz w:val="16"/>
          <w:szCs w:val="16"/>
        </w:rPr>
        <w:t xml:space="preserve"> </w:t>
      </w:r>
      <w:r w:rsidR="00CD54E0" w:rsidRPr="00126A12">
        <w:rPr>
          <w:rFonts w:ascii="Verdana" w:hAnsi="Verdana"/>
          <w:sz w:val="16"/>
          <w:szCs w:val="16"/>
        </w:rPr>
        <w:t xml:space="preserve">Zie BNC-fiche van 8 november 2023 over het stappenplan, Kamerstukken II 2023–2024, 22 112, nr. 3842.  </w:t>
      </w:r>
    </w:p>
  </w:footnote>
  <w:footnote w:id="6">
    <w:p w14:paraId="300B0D35" w14:textId="1CB0C313" w:rsidR="009F46E6" w:rsidRPr="00EF3A96" w:rsidRDefault="009F46E6">
      <w:pPr>
        <w:pStyle w:val="Voetnoottekst"/>
        <w:rPr>
          <w:lang w:val="en-US"/>
        </w:rPr>
      </w:pPr>
      <w:r w:rsidRPr="00126A12">
        <w:rPr>
          <w:rStyle w:val="Voetnootmarkering"/>
          <w:rFonts w:ascii="Verdana" w:hAnsi="Verdana"/>
          <w:sz w:val="16"/>
          <w:szCs w:val="16"/>
        </w:rPr>
        <w:footnoteRef/>
      </w:r>
      <w:r w:rsidRPr="00126A12">
        <w:rPr>
          <w:rFonts w:ascii="Verdana" w:hAnsi="Verdana"/>
          <w:sz w:val="16"/>
          <w:szCs w:val="16"/>
          <w:lang w:val="en-US"/>
        </w:rPr>
        <w:t xml:space="preserve"> </w:t>
      </w:r>
      <w:r w:rsidR="002C06D4" w:rsidRPr="00126A12">
        <w:rPr>
          <w:rFonts w:ascii="Verdana" w:hAnsi="Verdana"/>
          <w:sz w:val="16"/>
          <w:szCs w:val="16"/>
          <w:lang w:val="en-US"/>
        </w:rPr>
        <w:t xml:space="preserve">Europol (2024), </w:t>
      </w:r>
      <w:hyperlink r:id="rId1" w:history="1">
        <w:r w:rsidR="002C06D4" w:rsidRPr="00126A12">
          <w:rPr>
            <w:rStyle w:val="Hyperlink"/>
            <w:rFonts w:ascii="Verdana" w:hAnsi="Verdana"/>
            <w:sz w:val="16"/>
            <w:szCs w:val="16"/>
            <w:lang w:val="en-US"/>
          </w:rPr>
          <w:t>Decoding the EU’s most threatening criminal networks | Europol (europa.eu)</w:t>
        </w:r>
      </w:hyperlink>
      <w:r w:rsidR="002C06D4" w:rsidRPr="00126A12">
        <w:rPr>
          <w:rFonts w:ascii="Verdana" w:hAnsi="Verdana"/>
          <w:sz w:val="16"/>
          <w:szCs w:val="16"/>
          <w:lang w:val="en-US"/>
        </w:rPr>
        <w:t>, Publications Office of the European Union, Luxembourg.</w:t>
      </w:r>
    </w:p>
  </w:footnote>
  <w:footnote w:id="7">
    <w:p w14:paraId="48F73BBD" w14:textId="6B34B915" w:rsidR="00AC1756" w:rsidRPr="00126A12" w:rsidRDefault="00AC1756">
      <w:pPr>
        <w:pStyle w:val="Voetnoottekst"/>
        <w:rPr>
          <w:rFonts w:ascii="Verdana" w:hAnsi="Verdana"/>
          <w:sz w:val="16"/>
          <w:szCs w:val="16"/>
        </w:rPr>
      </w:pPr>
      <w:r w:rsidRPr="00126A12">
        <w:rPr>
          <w:rStyle w:val="Voetnootmarkering"/>
          <w:rFonts w:ascii="Verdana" w:hAnsi="Verdana"/>
          <w:sz w:val="16"/>
          <w:szCs w:val="16"/>
        </w:rPr>
        <w:footnoteRef/>
      </w:r>
      <w:r w:rsidRPr="00126A12">
        <w:rPr>
          <w:rFonts w:ascii="Verdana" w:hAnsi="Verdana"/>
          <w:sz w:val="16"/>
          <w:szCs w:val="16"/>
        </w:rPr>
        <w:t xml:space="preserve"> Zie ook de eerdere communicatie over de oprichting van dit netwerk, </w:t>
      </w:r>
      <w:r w:rsidR="00740848" w:rsidRPr="00126A12">
        <w:rPr>
          <w:rFonts w:ascii="Verdana" w:hAnsi="Verdana"/>
          <w:sz w:val="16"/>
          <w:szCs w:val="16"/>
        </w:rPr>
        <w:t xml:space="preserve">in Kamerstukken II, 2023-24, 32317, nr. 872. </w:t>
      </w:r>
    </w:p>
  </w:footnote>
  <w:footnote w:id="8">
    <w:p w14:paraId="0D76E2D5" w14:textId="0B7652EA" w:rsidR="00E2340F" w:rsidRPr="00126A12" w:rsidRDefault="00E2340F">
      <w:pPr>
        <w:pStyle w:val="Voetnoottekst"/>
        <w:rPr>
          <w:rFonts w:ascii="Verdana" w:hAnsi="Verdana"/>
          <w:sz w:val="16"/>
          <w:szCs w:val="16"/>
          <w:lang w:val="en-US"/>
        </w:rPr>
      </w:pPr>
      <w:r w:rsidRPr="00126A12">
        <w:rPr>
          <w:rStyle w:val="Voetnootmarkering"/>
          <w:rFonts w:ascii="Verdana" w:hAnsi="Verdana"/>
          <w:sz w:val="16"/>
          <w:szCs w:val="16"/>
        </w:rPr>
        <w:footnoteRef/>
      </w:r>
      <w:r w:rsidRPr="00126A12">
        <w:rPr>
          <w:rFonts w:ascii="Verdana" w:hAnsi="Verdana"/>
          <w:sz w:val="16"/>
          <w:szCs w:val="16"/>
          <w:lang w:val="en-US"/>
        </w:rPr>
        <w:t xml:space="preserve"> Zie Raadsverklaring </w:t>
      </w:r>
      <w:hyperlink r:id="rId2" w:history="1">
        <w:r w:rsidRPr="00126A12">
          <w:rPr>
            <w:rStyle w:val="Hyperlink"/>
            <w:rFonts w:ascii="Verdana" w:hAnsi="Verdana"/>
            <w:sz w:val="16"/>
            <w:szCs w:val="16"/>
            <w:lang w:val="en-US"/>
          </w:rPr>
          <w:t>Fostering Jewish life and combating antisemitism: Council approves declaration - Consilium (europa.eu)</w:t>
        </w:r>
      </w:hyperlink>
      <w:r w:rsidRPr="00126A12">
        <w:rPr>
          <w:rFonts w:ascii="Verdana" w:hAnsi="Verdana"/>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FE5EAE6" w14:paraId="2B8D08DA" w14:textId="77777777" w:rsidTr="4FE5EAE6">
      <w:tc>
        <w:tcPr>
          <w:tcW w:w="3009" w:type="dxa"/>
        </w:tcPr>
        <w:p w14:paraId="5518EFB5" w14:textId="431B307B" w:rsidR="4FE5EAE6" w:rsidRDefault="4FE5EAE6" w:rsidP="4FE5EAE6">
          <w:pPr>
            <w:pStyle w:val="Koptekst"/>
            <w:ind w:left="-115"/>
          </w:pPr>
        </w:p>
      </w:tc>
      <w:tc>
        <w:tcPr>
          <w:tcW w:w="3009" w:type="dxa"/>
        </w:tcPr>
        <w:p w14:paraId="06BB1152" w14:textId="4D517C4D" w:rsidR="4FE5EAE6" w:rsidRDefault="4FE5EAE6" w:rsidP="4FE5EAE6">
          <w:pPr>
            <w:pStyle w:val="Koptekst"/>
            <w:jc w:val="center"/>
          </w:pPr>
        </w:p>
      </w:tc>
      <w:tc>
        <w:tcPr>
          <w:tcW w:w="3009" w:type="dxa"/>
        </w:tcPr>
        <w:p w14:paraId="29473A6A" w14:textId="5B48FF45" w:rsidR="4FE5EAE6" w:rsidRDefault="4FE5EAE6" w:rsidP="4FE5EAE6">
          <w:pPr>
            <w:pStyle w:val="Koptekst"/>
            <w:ind w:right="-115"/>
            <w:jc w:val="right"/>
          </w:pPr>
        </w:p>
      </w:tc>
    </w:tr>
  </w:tbl>
  <w:p w14:paraId="25CAD397" w14:textId="53459086" w:rsidR="00F60863" w:rsidRDefault="00F608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FFC"/>
    <w:multiLevelType w:val="hybridMultilevel"/>
    <w:tmpl w:val="6B8C6286"/>
    <w:lvl w:ilvl="0" w:tplc="3258E094">
      <w:start w:val="2"/>
      <w:numFmt w:val="lowerLetter"/>
      <w:lvlText w:val="%1."/>
      <w:lvlJc w:val="left"/>
      <w:pPr>
        <w:ind w:left="720" w:hanging="360"/>
      </w:pPr>
    </w:lvl>
    <w:lvl w:ilvl="1" w:tplc="23664FA2">
      <w:start w:val="1"/>
      <w:numFmt w:val="lowerLetter"/>
      <w:lvlText w:val="%2."/>
      <w:lvlJc w:val="left"/>
      <w:pPr>
        <w:ind w:left="1440" w:hanging="360"/>
      </w:pPr>
    </w:lvl>
    <w:lvl w:ilvl="2" w:tplc="5204B662">
      <w:start w:val="1"/>
      <w:numFmt w:val="lowerRoman"/>
      <w:lvlText w:val="%3."/>
      <w:lvlJc w:val="right"/>
      <w:pPr>
        <w:ind w:left="2160" w:hanging="180"/>
      </w:pPr>
    </w:lvl>
    <w:lvl w:ilvl="3" w:tplc="6392709A">
      <w:start w:val="1"/>
      <w:numFmt w:val="decimal"/>
      <w:lvlText w:val="%4."/>
      <w:lvlJc w:val="left"/>
      <w:pPr>
        <w:ind w:left="2880" w:hanging="360"/>
      </w:pPr>
    </w:lvl>
    <w:lvl w:ilvl="4" w:tplc="4D3C54FC">
      <w:start w:val="1"/>
      <w:numFmt w:val="lowerLetter"/>
      <w:lvlText w:val="%5."/>
      <w:lvlJc w:val="left"/>
      <w:pPr>
        <w:ind w:left="3600" w:hanging="360"/>
      </w:pPr>
    </w:lvl>
    <w:lvl w:ilvl="5" w:tplc="9F3E9244">
      <w:start w:val="1"/>
      <w:numFmt w:val="lowerRoman"/>
      <w:lvlText w:val="%6."/>
      <w:lvlJc w:val="right"/>
      <w:pPr>
        <w:ind w:left="4320" w:hanging="180"/>
      </w:pPr>
    </w:lvl>
    <w:lvl w:ilvl="6" w:tplc="B8D42954">
      <w:start w:val="1"/>
      <w:numFmt w:val="decimal"/>
      <w:lvlText w:val="%7."/>
      <w:lvlJc w:val="left"/>
      <w:pPr>
        <w:ind w:left="5040" w:hanging="360"/>
      </w:pPr>
    </w:lvl>
    <w:lvl w:ilvl="7" w:tplc="CC488804">
      <w:start w:val="1"/>
      <w:numFmt w:val="lowerLetter"/>
      <w:lvlText w:val="%8."/>
      <w:lvlJc w:val="left"/>
      <w:pPr>
        <w:ind w:left="5760" w:hanging="360"/>
      </w:pPr>
    </w:lvl>
    <w:lvl w:ilvl="8" w:tplc="7074A2B8">
      <w:start w:val="1"/>
      <w:numFmt w:val="lowerRoman"/>
      <w:lvlText w:val="%9."/>
      <w:lvlJc w:val="right"/>
      <w:pPr>
        <w:ind w:left="6480" w:hanging="180"/>
      </w:pPr>
    </w:lvl>
  </w:abstractNum>
  <w:abstractNum w:abstractNumId="1" w15:restartNumberingAfterBreak="0">
    <w:nsid w:val="07283905"/>
    <w:multiLevelType w:val="hybridMultilevel"/>
    <w:tmpl w:val="619C0B46"/>
    <w:lvl w:ilvl="0" w:tplc="D0F84CD2">
      <w:start w:val="2"/>
      <w:numFmt w:val="lowerLetter"/>
      <w:lvlText w:val="%1."/>
      <w:lvlJc w:val="left"/>
      <w:pPr>
        <w:ind w:left="720" w:hanging="360"/>
      </w:pPr>
    </w:lvl>
    <w:lvl w:ilvl="1" w:tplc="6B1A4576">
      <w:start w:val="1"/>
      <w:numFmt w:val="lowerLetter"/>
      <w:lvlText w:val="%2."/>
      <w:lvlJc w:val="left"/>
      <w:pPr>
        <w:ind w:left="1440" w:hanging="360"/>
      </w:pPr>
    </w:lvl>
    <w:lvl w:ilvl="2" w:tplc="0DC4887C">
      <w:start w:val="1"/>
      <w:numFmt w:val="lowerRoman"/>
      <w:lvlText w:val="%3."/>
      <w:lvlJc w:val="right"/>
      <w:pPr>
        <w:ind w:left="2160" w:hanging="180"/>
      </w:pPr>
    </w:lvl>
    <w:lvl w:ilvl="3" w:tplc="70501CB0">
      <w:start w:val="1"/>
      <w:numFmt w:val="decimal"/>
      <w:lvlText w:val="%4."/>
      <w:lvlJc w:val="left"/>
      <w:pPr>
        <w:ind w:left="2880" w:hanging="360"/>
      </w:pPr>
    </w:lvl>
    <w:lvl w:ilvl="4" w:tplc="CBBC9F4C">
      <w:start w:val="1"/>
      <w:numFmt w:val="lowerLetter"/>
      <w:lvlText w:val="%5."/>
      <w:lvlJc w:val="left"/>
      <w:pPr>
        <w:ind w:left="3600" w:hanging="360"/>
      </w:pPr>
    </w:lvl>
    <w:lvl w:ilvl="5" w:tplc="B86A6E10">
      <w:start w:val="1"/>
      <w:numFmt w:val="lowerRoman"/>
      <w:lvlText w:val="%6."/>
      <w:lvlJc w:val="right"/>
      <w:pPr>
        <w:ind w:left="4320" w:hanging="180"/>
      </w:pPr>
    </w:lvl>
    <w:lvl w:ilvl="6" w:tplc="ECA2C236">
      <w:start w:val="1"/>
      <w:numFmt w:val="decimal"/>
      <w:lvlText w:val="%7."/>
      <w:lvlJc w:val="left"/>
      <w:pPr>
        <w:ind w:left="5040" w:hanging="360"/>
      </w:pPr>
    </w:lvl>
    <w:lvl w:ilvl="7" w:tplc="1F5EBF8E">
      <w:start w:val="1"/>
      <w:numFmt w:val="lowerLetter"/>
      <w:lvlText w:val="%8."/>
      <w:lvlJc w:val="left"/>
      <w:pPr>
        <w:ind w:left="5760" w:hanging="360"/>
      </w:pPr>
    </w:lvl>
    <w:lvl w:ilvl="8" w:tplc="33E68432">
      <w:start w:val="1"/>
      <w:numFmt w:val="lowerRoman"/>
      <w:lvlText w:val="%9."/>
      <w:lvlJc w:val="right"/>
      <w:pPr>
        <w:ind w:left="6480" w:hanging="180"/>
      </w:pPr>
    </w:lvl>
  </w:abstractNum>
  <w:abstractNum w:abstractNumId="2" w15:restartNumberingAfterBreak="0">
    <w:nsid w:val="08C07007"/>
    <w:multiLevelType w:val="hybridMultilevel"/>
    <w:tmpl w:val="1FB23046"/>
    <w:lvl w:ilvl="0" w:tplc="458EAC20">
      <w:start w:val="100"/>
      <w:numFmt w:val="lowerRoman"/>
      <w:lvlText w:val="%1."/>
      <w:lvlJc w:val="left"/>
      <w:pPr>
        <w:ind w:left="720" w:hanging="360"/>
      </w:pPr>
    </w:lvl>
    <w:lvl w:ilvl="1" w:tplc="C02859C0">
      <w:start w:val="1"/>
      <w:numFmt w:val="lowerLetter"/>
      <w:lvlText w:val="%2."/>
      <w:lvlJc w:val="left"/>
      <w:pPr>
        <w:ind w:left="1440" w:hanging="360"/>
      </w:pPr>
    </w:lvl>
    <w:lvl w:ilvl="2" w:tplc="7CF64AAC">
      <w:start w:val="1"/>
      <w:numFmt w:val="lowerRoman"/>
      <w:lvlText w:val="%3."/>
      <w:lvlJc w:val="right"/>
      <w:pPr>
        <w:ind w:left="2160" w:hanging="180"/>
      </w:pPr>
    </w:lvl>
    <w:lvl w:ilvl="3" w:tplc="1BAE50A6">
      <w:start w:val="1"/>
      <w:numFmt w:val="decimal"/>
      <w:lvlText w:val="%4."/>
      <w:lvlJc w:val="left"/>
      <w:pPr>
        <w:ind w:left="2880" w:hanging="360"/>
      </w:pPr>
    </w:lvl>
    <w:lvl w:ilvl="4" w:tplc="6E4CD068">
      <w:start w:val="1"/>
      <w:numFmt w:val="lowerLetter"/>
      <w:lvlText w:val="%5."/>
      <w:lvlJc w:val="left"/>
      <w:pPr>
        <w:ind w:left="3600" w:hanging="360"/>
      </w:pPr>
    </w:lvl>
    <w:lvl w:ilvl="5" w:tplc="B5E82484">
      <w:start w:val="1"/>
      <w:numFmt w:val="lowerRoman"/>
      <w:lvlText w:val="%6."/>
      <w:lvlJc w:val="right"/>
      <w:pPr>
        <w:ind w:left="4320" w:hanging="180"/>
      </w:pPr>
    </w:lvl>
    <w:lvl w:ilvl="6" w:tplc="5D249A3E">
      <w:start w:val="1"/>
      <w:numFmt w:val="decimal"/>
      <w:lvlText w:val="%7."/>
      <w:lvlJc w:val="left"/>
      <w:pPr>
        <w:ind w:left="5040" w:hanging="360"/>
      </w:pPr>
    </w:lvl>
    <w:lvl w:ilvl="7" w:tplc="BDDAECB6">
      <w:start w:val="1"/>
      <w:numFmt w:val="lowerLetter"/>
      <w:lvlText w:val="%8."/>
      <w:lvlJc w:val="left"/>
      <w:pPr>
        <w:ind w:left="5760" w:hanging="360"/>
      </w:pPr>
    </w:lvl>
    <w:lvl w:ilvl="8" w:tplc="B7F25E9E">
      <w:start w:val="1"/>
      <w:numFmt w:val="lowerRoman"/>
      <w:lvlText w:val="%9."/>
      <w:lvlJc w:val="right"/>
      <w:pPr>
        <w:ind w:left="6480" w:hanging="180"/>
      </w:pPr>
    </w:lvl>
  </w:abstractNum>
  <w:abstractNum w:abstractNumId="3" w15:restartNumberingAfterBreak="0">
    <w:nsid w:val="0C107B42"/>
    <w:multiLevelType w:val="hybridMultilevel"/>
    <w:tmpl w:val="B2BC84B6"/>
    <w:lvl w:ilvl="0" w:tplc="BC0EEDF4">
      <w:start w:val="6"/>
      <w:numFmt w:val="lowerLetter"/>
      <w:lvlText w:val="%1."/>
      <w:lvlJc w:val="left"/>
      <w:pPr>
        <w:ind w:left="720" w:hanging="360"/>
      </w:pPr>
    </w:lvl>
    <w:lvl w:ilvl="1" w:tplc="5D82BAB6">
      <w:start w:val="1"/>
      <w:numFmt w:val="lowerLetter"/>
      <w:lvlText w:val="%2."/>
      <w:lvlJc w:val="left"/>
      <w:pPr>
        <w:ind w:left="1440" w:hanging="360"/>
      </w:pPr>
    </w:lvl>
    <w:lvl w:ilvl="2" w:tplc="58647870">
      <w:start w:val="1"/>
      <w:numFmt w:val="lowerRoman"/>
      <w:lvlText w:val="%3."/>
      <w:lvlJc w:val="right"/>
      <w:pPr>
        <w:ind w:left="2160" w:hanging="180"/>
      </w:pPr>
    </w:lvl>
    <w:lvl w:ilvl="3" w:tplc="DA8E37DE">
      <w:start w:val="1"/>
      <w:numFmt w:val="decimal"/>
      <w:lvlText w:val="%4."/>
      <w:lvlJc w:val="left"/>
      <w:pPr>
        <w:ind w:left="2880" w:hanging="360"/>
      </w:pPr>
    </w:lvl>
    <w:lvl w:ilvl="4" w:tplc="A6EC3C8E">
      <w:start w:val="1"/>
      <w:numFmt w:val="lowerLetter"/>
      <w:lvlText w:val="%5."/>
      <w:lvlJc w:val="left"/>
      <w:pPr>
        <w:ind w:left="3600" w:hanging="360"/>
      </w:pPr>
    </w:lvl>
    <w:lvl w:ilvl="5" w:tplc="A27CF088">
      <w:start w:val="1"/>
      <w:numFmt w:val="lowerRoman"/>
      <w:lvlText w:val="%6."/>
      <w:lvlJc w:val="right"/>
      <w:pPr>
        <w:ind w:left="4320" w:hanging="180"/>
      </w:pPr>
    </w:lvl>
    <w:lvl w:ilvl="6" w:tplc="148ECB56">
      <w:start w:val="1"/>
      <w:numFmt w:val="decimal"/>
      <w:lvlText w:val="%7."/>
      <w:lvlJc w:val="left"/>
      <w:pPr>
        <w:ind w:left="5040" w:hanging="360"/>
      </w:pPr>
    </w:lvl>
    <w:lvl w:ilvl="7" w:tplc="2F0C66A2">
      <w:start w:val="1"/>
      <w:numFmt w:val="lowerLetter"/>
      <w:lvlText w:val="%8."/>
      <w:lvlJc w:val="left"/>
      <w:pPr>
        <w:ind w:left="5760" w:hanging="360"/>
      </w:pPr>
    </w:lvl>
    <w:lvl w:ilvl="8" w:tplc="EFE480B4">
      <w:start w:val="1"/>
      <w:numFmt w:val="lowerRoman"/>
      <w:lvlText w:val="%9."/>
      <w:lvlJc w:val="right"/>
      <w:pPr>
        <w:ind w:left="6480" w:hanging="180"/>
      </w:pPr>
    </w:lvl>
  </w:abstractNum>
  <w:abstractNum w:abstractNumId="4" w15:restartNumberingAfterBreak="0">
    <w:nsid w:val="139437D0"/>
    <w:multiLevelType w:val="hybridMultilevel"/>
    <w:tmpl w:val="977E22D4"/>
    <w:lvl w:ilvl="0" w:tplc="8626EA54">
      <w:start w:val="2"/>
      <w:numFmt w:val="lowerLetter"/>
      <w:lvlText w:val="%1."/>
      <w:lvlJc w:val="left"/>
      <w:pPr>
        <w:ind w:left="720" w:hanging="360"/>
      </w:pPr>
      <w:rPr>
        <w:rFonts w:ascii="Verdana" w:hAnsi="Verdana" w:hint="default"/>
        <w:b/>
        <w:bCs/>
        <w:sz w:val="18"/>
        <w:szCs w:val="18"/>
      </w:rPr>
    </w:lvl>
    <w:lvl w:ilvl="1" w:tplc="F9C0D676">
      <w:start w:val="1"/>
      <w:numFmt w:val="lowerLetter"/>
      <w:lvlText w:val="%2."/>
      <w:lvlJc w:val="left"/>
      <w:pPr>
        <w:ind w:left="1440" w:hanging="360"/>
      </w:pPr>
    </w:lvl>
    <w:lvl w:ilvl="2" w:tplc="F6CEC40C">
      <w:start w:val="1"/>
      <w:numFmt w:val="lowerRoman"/>
      <w:lvlText w:val="%3."/>
      <w:lvlJc w:val="right"/>
      <w:pPr>
        <w:ind w:left="2160" w:hanging="180"/>
      </w:pPr>
    </w:lvl>
    <w:lvl w:ilvl="3" w:tplc="B3B6F738">
      <w:start w:val="1"/>
      <w:numFmt w:val="decimal"/>
      <w:lvlText w:val="%4."/>
      <w:lvlJc w:val="left"/>
      <w:pPr>
        <w:ind w:left="2880" w:hanging="360"/>
      </w:pPr>
    </w:lvl>
    <w:lvl w:ilvl="4" w:tplc="BCBCEE84">
      <w:start w:val="1"/>
      <w:numFmt w:val="lowerLetter"/>
      <w:lvlText w:val="%5."/>
      <w:lvlJc w:val="left"/>
      <w:pPr>
        <w:ind w:left="3600" w:hanging="360"/>
      </w:pPr>
    </w:lvl>
    <w:lvl w:ilvl="5" w:tplc="C394A0EC">
      <w:start w:val="1"/>
      <w:numFmt w:val="lowerRoman"/>
      <w:lvlText w:val="%6."/>
      <w:lvlJc w:val="right"/>
      <w:pPr>
        <w:ind w:left="4320" w:hanging="180"/>
      </w:pPr>
    </w:lvl>
    <w:lvl w:ilvl="6" w:tplc="F01CEB20">
      <w:start w:val="1"/>
      <w:numFmt w:val="decimal"/>
      <w:lvlText w:val="%7."/>
      <w:lvlJc w:val="left"/>
      <w:pPr>
        <w:ind w:left="5040" w:hanging="360"/>
      </w:pPr>
    </w:lvl>
    <w:lvl w:ilvl="7" w:tplc="EC5AE512">
      <w:start w:val="1"/>
      <w:numFmt w:val="lowerLetter"/>
      <w:lvlText w:val="%8."/>
      <w:lvlJc w:val="left"/>
      <w:pPr>
        <w:ind w:left="5760" w:hanging="360"/>
      </w:pPr>
    </w:lvl>
    <w:lvl w:ilvl="8" w:tplc="9D24F5A2">
      <w:start w:val="1"/>
      <w:numFmt w:val="lowerRoman"/>
      <w:lvlText w:val="%9."/>
      <w:lvlJc w:val="right"/>
      <w:pPr>
        <w:ind w:left="6480" w:hanging="180"/>
      </w:pPr>
    </w:lvl>
  </w:abstractNum>
  <w:abstractNum w:abstractNumId="5" w15:restartNumberingAfterBreak="0">
    <w:nsid w:val="15FF1DB7"/>
    <w:multiLevelType w:val="hybridMultilevel"/>
    <w:tmpl w:val="5A90D140"/>
    <w:lvl w:ilvl="0" w:tplc="10F4B9C2">
      <w:start w:val="100"/>
      <w:numFmt w:val="lowerRoman"/>
      <w:lvlText w:val="%1."/>
      <w:lvlJc w:val="left"/>
      <w:pPr>
        <w:ind w:left="720" w:hanging="360"/>
      </w:pPr>
    </w:lvl>
    <w:lvl w:ilvl="1" w:tplc="FD7416DA">
      <w:start w:val="1"/>
      <w:numFmt w:val="lowerLetter"/>
      <w:lvlText w:val="%2."/>
      <w:lvlJc w:val="left"/>
      <w:pPr>
        <w:ind w:left="1440" w:hanging="360"/>
      </w:pPr>
    </w:lvl>
    <w:lvl w:ilvl="2" w:tplc="FE6E8FBC">
      <w:start w:val="1"/>
      <w:numFmt w:val="lowerRoman"/>
      <w:lvlText w:val="%3."/>
      <w:lvlJc w:val="right"/>
      <w:pPr>
        <w:ind w:left="2160" w:hanging="180"/>
      </w:pPr>
    </w:lvl>
    <w:lvl w:ilvl="3" w:tplc="AA84014E">
      <w:start w:val="1"/>
      <w:numFmt w:val="decimal"/>
      <w:lvlText w:val="%4."/>
      <w:lvlJc w:val="left"/>
      <w:pPr>
        <w:ind w:left="2880" w:hanging="360"/>
      </w:pPr>
    </w:lvl>
    <w:lvl w:ilvl="4" w:tplc="8A7AD082">
      <w:start w:val="1"/>
      <w:numFmt w:val="lowerLetter"/>
      <w:lvlText w:val="%5."/>
      <w:lvlJc w:val="left"/>
      <w:pPr>
        <w:ind w:left="3600" w:hanging="360"/>
      </w:pPr>
    </w:lvl>
    <w:lvl w:ilvl="5" w:tplc="A57E4492">
      <w:start w:val="1"/>
      <w:numFmt w:val="lowerRoman"/>
      <w:lvlText w:val="%6."/>
      <w:lvlJc w:val="right"/>
      <w:pPr>
        <w:ind w:left="4320" w:hanging="180"/>
      </w:pPr>
    </w:lvl>
    <w:lvl w:ilvl="6" w:tplc="240E78DA">
      <w:start w:val="1"/>
      <w:numFmt w:val="decimal"/>
      <w:lvlText w:val="%7."/>
      <w:lvlJc w:val="left"/>
      <w:pPr>
        <w:ind w:left="5040" w:hanging="360"/>
      </w:pPr>
    </w:lvl>
    <w:lvl w:ilvl="7" w:tplc="D52ED106">
      <w:start w:val="1"/>
      <w:numFmt w:val="lowerLetter"/>
      <w:lvlText w:val="%8."/>
      <w:lvlJc w:val="left"/>
      <w:pPr>
        <w:ind w:left="5760" w:hanging="360"/>
      </w:pPr>
    </w:lvl>
    <w:lvl w:ilvl="8" w:tplc="87181B28">
      <w:start w:val="1"/>
      <w:numFmt w:val="lowerRoman"/>
      <w:lvlText w:val="%9."/>
      <w:lvlJc w:val="right"/>
      <w:pPr>
        <w:ind w:left="6480" w:hanging="180"/>
      </w:pPr>
    </w:lvl>
  </w:abstractNum>
  <w:abstractNum w:abstractNumId="6" w15:restartNumberingAfterBreak="0">
    <w:nsid w:val="23744DAA"/>
    <w:multiLevelType w:val="hybridMultilevel"/>
    <w:tmpl w:val="945E7C0C"/>
    <w:lvl w:ilvl="0" w:tplc="2898B058">
      <w:start w:val="2"/>
      <w:numFmt w:val="lowerLetter"/>
      <w:lvlText w:val="%1."/>
      <w:lvlJc w:val="left"/>
      <w:pPr>
        <w:ind w:left="2724" w:hanging="360"/>
      </w:pPr>
      <w:rPr>
        <w:rFonts w:ascii="Verdana" w:eastAsia="Verdana" w:hAnsi="Verdana" w:cs="Verdana" w:hint="default"/>
        <w:b/>
        <w:sz w:val="18"/>
      </w:rPr>
    </w:lvl>
    <w:lvl w:ilvl="1" w:tplc="04130019" w:tentative="1">
      <w:start w:val="1"/>
      <w:numFmt w:val="lowerLetter"/>
      <w:lvlText w:val="%2."/>
      <w:lvlJc w:val="left"/>
      <w:pPr>
        <w:ind w:left="3444" w:hanging="360"/>
      </w:pPr>
    </w:lvl>
    <w:lvl w:ilvl="2" w:tplc="0413001B" w:tentative="1">
      <w:start w:val="1"/>
      <w:numFmt w:val="lowerRoman"/>
      <w:lvlText w:val="%3."/>
      <w:lvlJc w:val="right"/>
      <w:pPr>
        <w:ind w:left="4164" w:hanging="180"/>
      </w:pPr>
    </w:lvl>
    <w:lvl w:ilvl="3" w:tplc="0413000F" w:tentative="1">
      <w:start w:val="1"/>
      <w:numFmt w:val="decimal"/>
      <w:lvlText w:val="%4."/>
      <w:lvlJc w:val="left"/>
      <w:pPr>
        <w:ind w:left="4884" w:hanging="360"/>
      </w:pPr>
    </w:lvl>
    <w:lvl w:ilvl="4" w:tplc="04130019" w:tentative="1">
      <w:start w:val="1"/>
      <w:numFmt w:val="lowerLetter"/>
      <w:lvlText w:val="%5."/>
      <w:lvlJc w:val="left"/>
      <w:pPr>
        <w:ind w:left="5604" w:hanging="360"/>
      </w:pPr>
    </w:lvl>
    <w:lvl w:ilvl="5" w:tplc="0413001B" w:tentative="1">
      <w:start w:val="1"/>
      <w:numFmt w:val="lowerRoman"/>
      <w:lvlText w:val="%6."/>
      <w:lvlJc w:val="right"/>
      <w:pPr>
        <w:ind w:left="6324" w:hanging="180"/>
      </w:pPr>
    </w:lvl>
    <w:lvl w:ilvl="6" w:tplc="0413000F" w:tentative="1">
      <w:start w:val="1"/>
      <w:numFmt w:val="decimal"/>
      <w:lvlText w:val="%7."/>
      <w:lvlJc w:val="left"/>
      <w:pPr>
        <w:ind w:left="7044" w:hanging="360"/>
      </w:pPr>
    </w:lvl>
    <w:lvl w:ilvl="7" w:tplc="04130019" w:tentative="1">
      <w:start w:val="1"/>
      <w:numFmt w:val="lowerLetter"/>
      <w:lvlText w:val="%8."/>
      <w:lvlJc w:val="left"/>
      <w:pPr>
        <w:ind w:left="7764" w:hanging="360"/>
      </w:pPr>
    </w:lvl>
    <w:lvl w:ilvl="8" w:tplc="0413001B" w:tentative="1">
      <w:start w:val="1"/>
      <w:numFmt w:val="lowerRoman"/>
      <w:lvlText w:val="%9."/>
      <w:lvlJc w:val="right"/>
      <w:pPr>
        <w:ind w:left="8484" w:hanging="180"/>
      </w:pPr>
    </w:lvl>
  </w:abstractNum>
  <w:abstractNum w:abstractNumId="7" w15:restartNumberingAfterBreak="0">
    <w:nsid w:val="33AA3811"/>
    <w:multiLevelType w:val="hybridMultilevel"/>
    <w:tmpl w:val="58620CDC"/>
    <w:lvl w:ilvl="0" w:tplc="B994EA34">
      <w:start w:val="2"/>
      <w:numFmt w:val="lowerLetter"/>
      <w:lvlText w:val="%1."/>
      <w:lvlJc w:val="left"/>
      <w:pPr>
        <w:ind w:left="720" w:hanging="360"/>
      </w:pPr>
    </w:lvl>
    <w:lvl w:ilvl="1" w:tplc="6E5C544A">
      <w:start w:val="1"/>
      <w:numFmt w:val="lowerLetter"/>
      <w:lvlText w:val="%2."/>
      <w:lvlJc w:val="left"/>
      <w:pPr>
        <w:ind w:left="1440" w:hanging="360"/>
      </w:pPr>
    </w:lvl>
    <w:lvl w:ilvl="2" w:tplc="01240802">
      <w:start w:val="1"/>
      <w:numFmt w:val="lowerRoman"/>
      <w:lvlText w:val="%3."/>
      <w:lvlJc w:val="right"/>
      <w:pPr>
        <w:ind w:left="2160" w:hanging="180"/>
      </w:pPr>
    </w:lvl>
    <w:lvl w:ilvl="3" w:tplc="ABC65074">
      <w:start w:val="1"/>
      <w:numFmt w:val="decimal"/>
      <w:lvlText w:val="%4."/>
      <w:lvlJc w:val="left"/>
      <w:pPr>
        <w:ind w:left="2880" w:hanging="360"/>
      </w:pPr>
    </w:lvl>
    <w:lvl w:ilvl="4" w:tplc="F88E2CDE">
      <w:start w:val="1"/>
      <w:numFmt w:val="lowerLetter"/>
      <w:lvlText w:val="%5."/>
      <w:lvlJc w:val="left"/>
      <w:pPr>
        <w:ind w:left="3600" w:hanging="360"/>
      </w:pPr>
    </w:lvl>
    <w:lvl w:ilvl="5" w:tplc="91FE2E0E">
      <w:start w:val="1"/>
      <w:numFmt w:val="lowerRoman"/>
      <w:lvlText w:val="%6."/>
      <w:lvlJc w:val="right"/>
      <w:pPr>
        <w:ind w:left="4320" w:hanging="180"/>
      </w:pPr>
    </w:lvl>
    <w:lvl w:ilvl="6" w:tplc="3E803724">
      <w:start w:val="1"/>
      <w:numFmt w:val="decimal"/>
      <w:lvlText w:val="%7."/>
      <w:lvlJc w:val="left"/>
      <w:pPr>
        <w:ind w:left="5040" w:hanging="360"/>
      </w:pPr>
    </w:lvl>
    <w:lvl w:ilvl="7" w:tplc="CEE6DAC8">
      <w:start w:val="1"/>
      <w:numFmt w:val="lowerLetter"/>
      <w:lvlText w:val="%8."/>
      <w:lvlJc w:val="left"/>
      <w:pPr>
        <w:ind w:left="5760" w:hanging="360"/>
      </w:pPr>
    </w:lvl>
    <w:lvl w:ilvl="8" w:tplc="CE38BB4A">
      <w:start w:val="1"/>
      <w:numFmt w:val="lowerRoman"/>
      <w:lvlText w:val="%9."/>
      <w:lvlJc w:val="right"/>
      <w:pPr>
        <w:ind w:left="6480" w:hanging="180"/>
      </w:pPr>
    </w:lvl>
  </w:abstractNum>
  <w:abstractNum w:abstractNumId="8" w15:restartNumberingAfterBreak="0">
    <w:nsid w:val="3DE3723B"/>
    <w:multiLevelType w:val="hybridMultilevel"/>
    <w:tmpl w:val="CB7C0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F42543"/>
    <w:multiLevelType w:val="hybridMultilevel"/>
    <w:tmpl w:val="872E87E0"/>
    <w:lvl w:ilvl="0" w:tplc="2244DD8C">
      <w:start w:val="1"/>
      <w:numFmt w:val="decimal"/>
      <w:lvlText w:val="%1."/>
      <w:lvlJc w:val="left"/>
      <w:pPr>
        <w:ind w:left="720" w:hanging="360"/>
      </w:pPr>
    </w:lvl>
    <w:lvl w:ilvl="1" w:tplc="D9EE29F4">
      <w:start w:val="1"/>
      <w:numFmt w:val="lowerLetter"/>
      <w:lvlText w:val="%2."/>
      <w:lvlJc w:val="left"/>
      <w:pPr>
        <w:ind w:left="1440" w:hanging="360"/>
      </w:pPr>
    </w:lvl>
    <w:lvl w:ilvl="2" w:tplc="D19CEDDE">
      <w:start w:val="1"/>
      <w:numFmt w:val="lowerRoman"/>
      <w:lvlText w:val="%3."/>
      <w:lvlJc w:val="right"/>
      <w:pPr>
        <w:ind w:left="2160" w:hanging="180"/>
      </w:pPr>
    </w:lvl>
    <w:lvl w:ilvl="3" w:tplc="F988A0B4">
      <w:start w:val="1"/>
      <w:numFmt w:val="decimal"/>
      <w:lvlText w:val="%4."/>
      <w:lvlJc w:val="left"/>
      <w:pPr>
        <w:ind w:left="2880" w:hanging="360"/>
      </w:pPr>
    </w:lvl>
    <w:lvl w:ilvl="4" w:tplc="89FAC98C">
      <w:start w:val="1"/>
      <w:numFmt w:val="lowerLetter"/>
      <w:lvlText w:val="%5."/>
      <w:lvlJc w:val="left"/>
      <w:pPr>
        <w:ind w:left="3600" w:hanging="360"/>
      </w:pPr>
    </w:lvl>
    <w:lvl w:ilvl="5" w:tplc="AFFCFE22">
      <w:start w:val="1"/>
      <w:numFmt w:val="lowerRoman"/>
      <w:lvlText w:val="%6."/>
      <w:lvlJc w:val="right"/>
      <w:pPr>
        <w:ind w:left="4320" w:hanging="180"/>
      </w:pPr>
    </w:lvl>
    <w:lvl w:ilvl="6" w:tplc="F380350E">
      <w:start w:val="1"/>
      <w:numFmt w:val="decimal"/>
      <w:lvlText w:val="%7."/>
      <w:lvlJc w:val="left"/>
      <w:pPr>
        <w:ind w:left="5040" w:hanging="360"/>
      </w:pPr>
    </w:lvl>
    <w:lvl w:ilvl="7" w:tplc="A8203C98">
      <w:start w:val="1"/>
      <w:numFmt w:val="lowerLetter"/>
      <w:lvlText w:val="%8."/>
      <w:lvlJc w:val="left"/>
      <w:pPr>
        <w:ind w:left="5760" w:hanging="360"/>
      </w:pPr>
    </w:lvl>
    <w:lvl w:ilvl="8" w:tplc="DDF214FA">
      <w:start w:val="1"/>
      <w:numFmt w:val="lowerRoman"/>
      <w:lvlText w:val="%9."/>
      <w:lvlJc w:val="right"/>
      <w:pPr>
        <w:ind w:left="6480" w:hanging="180"/>
      </w:pPr>
    </w:lvl>
  </w:abstractNum>
  <w:abstractNum w:abstractNumId="10" w15:restartNumberingAfterBreak="0">
    <w:nsid w:val="43B24CD3"/>
    <w:multiLevelType w:val="hybridMultilevel"/>
    <w:tmpl w:val="F4F28C16"/>
    <w:lvl w:ilvl="0" w:tplc="8B92DC78">
      <w:start w:val="1"/>
      <w:numFmt w:val="decimal"/>
      <w:lvlText w:val="%1."/>
      <w:lvlJc w:val="left"/>
      <w:pPr>
        <w:ind w:left="720" w:hanging="360"/>
      </w:pPr>
    </w:lvl>
    <w:lvl w:ilvl="1" w:tplc="6B54FE96">
      <w:start w:val="1"/>
      <w:numFmt w:val="lowerLetter"/>
      <w:lvlText w:val="%2."/>
      <w:lvlJc w:val="left"/>
      <w:pPr>
        <w:ind w:left="1440" w:hanging="360"/>
      </w:pPr>
    </w:lvl>
    <w:lvl w:ilvl="2" w:tplc="58E238D0">
      <w:start w:val="1"/>
      <w:numFmt w:val="lowerRoman"/>
      <w:lvlText w:val="%3."/>
      <w:lvlJc w:val="right"/>
      <w:pPr>
        <w:ind w:left="2160" w:hanging="180"/>
      </w:pPr>
    </w:lvl>
    <w:lvl w:ilvl="3" w:tplc="F236CA0C">
      <w:start w:val="1"/>
      <w:numFmt w:val="decimal"/>
      <w:lvlText w:val="%4."/>
      <w:lvlJc w:val="left"/>
      <w:pPr>
        <w:ind w:left="2880" w:hanging="360"/>
      </w:pPr>
    </w:lvl>
    <w:lvl w:ilvl="4" w:tplc="BFE67D1E">
      <w:start w:val="1"/>
      <w:numFmt w:val="lowerLetter"/>
      <w:lvlText w:val="%5."/>
      <w:lvlJc w:val="left"/>
      <w:pPr>
        <w:ind w:left="3600" w:hanging="360"/>
      </w:pPr>
    </w:lvl>
    <w:lvl w:ilvl="5" w:tplc="876246F2">
      <w:start w:val="1"/>
      <w:numFmt w:val="lowerRoman"/>
      <w:lvlText w:val="%6."/>
      <w:lvlJc w:val="right"/>
      <w:pPr>
        <w:ind w:left="4320" w:hanging="180"/>
      </w:pPr>
    </w:lvl>
    <w:lvl w:ilvl="6" w:tplc="1F66FA20">
      <w:start w:val="1"/>
      <w:numFmt w:val="decimal"/>
      <w:lvlText w:val="%7."/>
      <w:lvlJc w:val="left"/>
      <w:pPr>
        <w:ind w:left="5040" w:hanging="360"/>
      </w:pPr>
    </w:lvl>
    <w:lvl w:ilvl="7" w:tplc="48900BAA">
      <w:start w:val="1"/>
      <w:numFmt w:val="lowerLetter"/>
      <w:lvlText w:val="%8."/>
      <w:lvlJc w:val="left"/>
      <w:pPr>
        <w:ind w:left="5760" w:hanging="360"/>
      </w:pPr>
    </w:lvl>
    <w:lvl w:ilvl="8" w:tplc="C4BACC64">
      <w:start w:val="1"/>
      <w:numFmt w:val="lowerRoman"/>
      <w:lvlText w:val="%9."/>
      <w:lvlJc w:val="right"/>
      <w:pPr>
        <w:ind w:left="6480" w:hanging="180"/>
      </w:pPr>
    </w:lvl>
  </w:abstractNum>
  <w:abstractNum w:abstractNumId="11" w15:restartNumberingAfterBreak="0">
    <w:nsid w:val="472A5B79"/>
    <w:multiLevelType w:val="hybridMultilevel"/>
    <w:tmpl w:val="F22E7CF4"/>
    <w:lvl w:ilvl="0" w:tplc="085028C4">
      <w:start w:val="100"/>
      <w:numFmt w:val="lowerRoman"/>
      <w:lvlText w:val="%1."/>
      <w:lvlJc w:val="left"/>
      <w:pPr>
        <w:ind w:left="720" w:hanging="360"/>
      </w:pPr>
    </w:lvl>
    <w:lvl w:ilvl="1" w:tplc="760E8FA6">
      <w:start w:val="1"/>
      <w:numFmt w:val="lowerLetter"/>
      <w:lvlText w:val="%2."/>
      <w:lvlJc w:val="left"/>
      <w:pPr>
        <w:ind w:left="1440" w:hanging="360"/>
      </w:pPr>
    </w:lvl>
    <w:lvl w:ilvl="2" w:tplc="49EEA444">
      <w:start w:val="1"/>
      <w:numFmt w:val="lowerRoman"/>
      <w:lvlText w:val="%3."/>
      <w:lvlJc w:val="right"/>
      <w:pPr>
        <w:ind w:left="2160" w:hanging="180"/>
      </w:pPr>
    </w:lvl>
    <w:lvl w:ilvl="3" w:tplc="310AB6DA">
      <w:start w:val="1"/>
      <w:numFmt w:val="decimal"/>
      <w:lvlText w:val="%4."/>
      <w:lvlJc w:val="left"/>
      <w:pPr>
        <w:ind w:left="2880" w:hanging="360"/>
      </w:pPr>
    </w:lvl>
    <w:lvl w:ilvl="4" w:tplc="3F0AE0C6">
      <w:start w:val="1"/>
      <w:numFmt w:val="lowerLetter"/>
      <w:lvlText w:val="%5."/>
      <w:lvlJc w:val="left"/>
      <w:pPr>
        <w:ind w:left="3600" w:hanging="360"/>
      </w:pPr>
    </w:lvl>
    <w:lvl w:ilvl="5" w:tplc="BC800374">
      <w:start w:val="1"/>
      <w:numFmt w:val="lowerRoman"/>
      <w:lvlText w:val="%6."/>
      <w:lvlJc w:val="right"/>
      <w:pPr>
        <w:ind w:left="4320" w:hanging="180"/>
      </w:pPr>
    </w:lvl>
    <w:lvl w:ilvl="6" w:tplc="EC5C1FD6">
      <w:start w:val="1"/>
      <w:numFmt w:val="decimal"/>
      <w:lvlText w:val="%7."/>
      <w:lvlJc w:val="left"/>
      <w:pPr>
        <w:ind w:left="5040" w:hanging="360"/>
      </w:pPr>
    </w:lvl>
    <w:lvl w:ilvl="7" w:tplc="C5E6B8F6">
      <w:start w:val="1"/>
      <w:numFmt w:val="lowerLetter"/>
      <w:lvlText w:val="%8."/>
      <w:lvlJc w:val="left"/>
      <w:pPr>
        <w:ind w:left="5760" w:hanging="360"/>
      </w:pPr>
    </w:lvl>
    <w:lvl w:ilvl="8" w:tplc="5030B242">
      <w:start w:val="1"/>
      <w:numFmt w:val="lowerRoman"/>
      <w:lvlText w:val="%9."/>
      <w:lvlJc w:val="right"/>
      <w:pPr>
        <w:ind w:left="6480" w:hanging="180"/>
      </w:pPr>
    </w:lvl>
  </w:abstractNum>
  <w:abstractNum w:abstractNumId="12" w15:restartNumberingAfterBreak="0">
    <w:nsid w:val="49700BC5"/>
    <w:multiLevelType w:val="hybridMultilevel"/>
    <w:tmpl w:val="867A7BC2"/>
    <w:lvl w:ilvl="0" w:tplc="38EC44DC">
      <w:start w:val="1"/>
      <w:numFmt w:val="decimal"/>
      <w:lvlText w:val="%1."/>
      <w:lvlJc w:val="left"/>
      <w:pPr>
        <w:ind w:left="720" w:hanging="360"/>
      </w:pPr>
    </w:lvl>
    <w:lvl w:ilvl="1" w:tplc="092E742A">
      <w:start w:val="1"/>
      <w:numFmt w:val="lowerLetter"/>
      <w:lvlText w:val="%2."/>
      <w:lvlJc w:val="left"/>
      <w:pPr>
        <w:ind w:left="1440" w:hanging="360"/>
      </w:pPr>
    </w:lvl>
    <w:lvl w:ilvl="2" w:tplc="0C4615AA">
      <w:start w:val="1"/>
      <w:numFmt w:val="lowerRoman"/>
      <w:lvlText w:val="%3."/>
      <w:lvlJc w:val="right"/>
      <w:pPr>
        <w:ind w:left="2160" w:hanging="180"/>
      </w:pPr>
    </w:lvl>
    <w:lvl w:ilvl="3" w:tplc="7C16FFF0">
      <w:start w:val="1"/>
      <w:numFmt w:val="decimal"/>
      <w:lvlText w:val="%4."/>
      <w:lvlJc w:val="left"/>
      <w:pPr>
        <w:ind w:left="2880" w:hanging="360"/>
      </w:pPr>
    </w:lvl>
    <w:lvl w:ilvl="4" w:tplc="42F626BE">
      <w:start w:val="1"/>
      <w:numFmt w:val="lowerLetter"/>
      <w:lvlText w:val="%5."/>
      <w:lvlJc w:val="left"/>
      <w:pPr>
        <w:ind w:left="3600" w:hanging="360"/>
      </w:pPr>
    </w:lvl>
    <w:lvl w:ilvl="5" w:tplc="CAA6DA24">
      <w:start w:val="1"/>
      <w:numFmt w:val="lowerRoman"/>
      <w:lvlText w:val="%6."/>
      <w:lvlJc w:val="right"/>
      <w:pPr>
        <w:ind w:left="4320" w:hanging="180"/>
      </w:pPr>
    </w:lvl>
    <w:lvl w:ilvl="6" w:tplc="18F4A1CA">
      <w:start w:val="1"/>
      <w:numFmt w:val="decimal"/>
      <w:lvlText w:val="%7."/>
      <w:lvlJc w:val="left"/>
      <w:pPr>
        <w:ind w:left="5040" w:hanging="360"/>
      </w:pPr>
    </w:lvl>
    <w:lvl w:ilvl="7" w:tplc="339EB4BA">
      <w:start w:val="1"/>
      <w:numFmt w:val="lowerLetter"/>
      <w:lvlText w:val="%8."/>
      <w:lvlJc w:val="left"/>
      <w:pPr>
        <w:ind w:left="5760" w:hanging="360"/>
      </w:pPr>
    </w:lvl>
    <w:lvl w:ilvl="8" w:tplc="C71C21B0">
      <w:start w:val="1"/>
      <w:numFmt w:val="lowerRoman"/>
      <w:lvlText w:val="%9."/>
      <w:lvlJc w:val="right"/>
      <w:pPr>
        <w:ind w:left="6480" w:hanging="180"/>
      </w:pPr>
    </w:lvl>
  </w:abstractNum>
  <w:abstractNum w:abstractNumId="13" w15:restartNumberingAfterBreak="0">
    <w:nsid w:val="49FF740F"/>
    <w:multiLevelType w:val="hybridMultilevel"/>
    <w:tmpl w:val="C4A0CB6A"/>
    <w:lvl w:ilvl="0" w:tplc="4FD2AB3A">
      <w:start w:val="6"/>
      <w:numFmt w:val="lowerLetter"/>
      <w:lvlText w:val="%1."/>
      <w:lvlJc w:val="left"/>
      <w:pPr>
        <w:ind w:left="720" w:hanging="360"/>
      </w:pPr>
      <w:rPr>
        <w:b/>
        <w:bCs/>
      </w:rPr>
    </w:lvl>
    <w:lvl w:ilvl="1" w:tplc="D0E22948">
      <w:start w:val="1"/>
      <w:numFmt w:val="lowerLetter"/>
      <w:lvlText w:val="%2."/>
      <w:lvlJc w:val="left"/>
      <w:pPr>
        <w:ind w:left="1440" w:hanging="360"/>
      </w:pPr>
    </w:lvl>
    <w:lvl w:ilvl="2" w:tplc="2326F48A">
      <w:start w:val="1"/>
      <w:numFmt w:val="lowerRoman"/>
      <w:lvlText w:val="%3."/>
      <w:lvlJc w:val="right"/>
      <w:pPr>
        <w:ind w:left="2160" w:hanging="180"/>
      </w:pPr>
    </w:lvl>
    <w:lvl w:ilvl="3" w:tplc="F9805A7E">
      <w:start w:val="1"/>
      <w:numFmt w:val="decimal"/>
      <w:lvlText w:val="%4."/>
      <w:lvlJc w:val="left"/>
      <w:pPr>
        <w:ind w:left="2880" w:hanging="360"/>
      </w:pPr>
    </w:lvl>
    <w:lvl w:ilvl="4" w:tplc="1EE6A548">
      <w:start w:val="1"/>
      <w:numFmt w:val="lowerLetter"/>
      <w:lvlText w:val="%5."/>
      <w:lvlJc w:val="left"/>
      <w:pPr>
        <w:ind w:left="3600" w:hanging="360"/>
      </w:pPr>
    </w:lvl>
    <w:lvl w:ilvl="5" w:tplc="27AC5ADA">
      <w:start w:val="1"/>
      <w:numFmt w:val="lowerRoman"/>
      <w:lvlText w:val="%6."/>
      <w:lvlJc w:val="right"/>
      <w:pPr>
        <w:ind w:left="4320" w:hanging="180"/>
      </w:pPr>
    </w:lvl>
    <w:lvl w:ilvl="6" w:tplc="EBAE1CCA">
      <w:start w:val="1"/>
      <w:numFmt w:val="decimal"/>
      <w:lvlText w:val="%7."/>
      <w:lvlJc w:val="left"/>
      <w:pPr>
        <w:ind w:left="5040" w:hanging="360"/>
      </w:pPr>
    </w:lvl>
    <w:lvl w:ilvl="7" w:tplc="E5707B02">
      <w:start w:val="1"/>
      <w:numFmt w:val="lowerLetter"/>
      <w:lvlText w:val="%8."/>
      <w:lvlJc w:val="left"/>
      <w:pPr>
        <w:ind w:left="5760" w:hanging="360"/>
      </w:pPr>
    </w:lvl>
    <w:lvl w:ilvl="8" w:tplc="93DCC6E6">
      <w:start w:val="1"/>
      <w:numFmt w:val="lowerRoman"/>
      <w:lvlText w:val="%9."/>
      <w:lvlJc w:val="right"/>
      <w:pPr>
        <w:ind w:left="6480" w:hanging="180"/>
      </w:pPr>
    </w:lvl>
  </w:abstractNum>
  <w:abstractNum w:abstractNumId="14" w15:restartNumberingAfterBreak="0">
    <w:nsid w:val="4B664DDB"/>
    <w:multiLevelType w:val="hybridMultilevel"/>
    <w:tmpl w:val="221CF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646D5C"/>
    <w:multiLevelType w:val="hybridMultilevel"/>
    <w:tmpl w:val="76A62E72"/>
    <w:lvl w:ilvl="0" w:tplc="46605EC8">
      <w:start w:val="100"/>
      <w:numFmt w:val="lowerRoman"/>
      <w:lvlText w:val="%1."/>
      <w:lvlJc w:val="left"/>
      <w:pPr>
        <w:ind w:left="720" w:hanging="360"/>
      </w:pPr>
    </w:lvl>
    <w:lvl w:ilvl="1" w:tplc="9530D192">
      <w:start w:val="1"/>
      <w:numFmt w:val="lowerLetter"/>
      <w:lvlText w:val="%2."/>
      <w:lvlJc w:val="left"/>
      <w:pPr>
        <w:ind w:left="1440" w:hanging="360"/>
      </w:pPr>
    </w:lvl>
    <w:lvl w:ilvl="2" w:tplc="7BEEF45A">
      <w:start w:val="1"/>
      <w:numFmt w:val="lowerRoman"/>
      <w:lvlText w:val="%3."/>
      <w:lvlJc w:val="right"/>
      <w:pPr>
        <w:ind w:left="2160" w:hanging="180"/>
      </w:pPr>
    </w:lvl>
    <w:lvl w:ilvl="3" w:tplc="B95207D0">
      <w:start w:val="1"/>
      <w:numFmt w:val="decimal"/>
      <w:lvlText w:val="%4."/>
      <w:lvlJc w:val="left"/>
      <w:pPr>
        <w:ind w:left="2880" w:hanging="360"/>
      </w:pPr>
    </w:lvl>
    <w:lvl w:ilvl="4" w:tplc="1A5A413E">
      <w:start w:val="1"/>
      <w:numFmt w:val="lowerLetter"/>
      <w:lvlText w:val="%5."/>
      <w:lvlJc w:val="left"/>
      <w:pPr>
        <w:ind w:left="3600" w:hanging="360"/>
      </w:pPr>
    </w:lvl>
    <w:lvl w:ilvl="5" w:tplc="423EAF90">
      <w:start w:val="1"/>
      <w:numFmt w:val="lowerRoman"/>
      <w:lvlText w:val="%6."/>
      <w:lvlJc w:val="right"/>
      <w:pPr>
        <w:ind w:left="4320" w:hanging="180"/>
      </w:pPr>
    </w:lvl>
    <w:lvl w:ilvl="6" w:tplc="D4D811EE">
      <w:start w:val="1"/>
      <w:numFmt w:val="decimal"/>
      <w:lvlText w:val="%7."/>
      <w:lvlJc w:val="left"/>
      <w:pPr>
        <w:ind w:left="5040" w:hanging="360"/>
      </w:pPr>
    </w:lvl>
    <w:lvl w:ilvl="7" w:tplc="1E3E837E">
      <w:start w:val="1"/>
      <w:numFmt w:val="lowerLetter"/>
      <w:lvlText w:val="%8."/>
      <w:lvlJc w:val="left"/>
      <w:pPr>
        <w:ind w:left="5760" w:hanging="360"/>
      </w:pPr>
    </w:lvl>
    <w:lvl w:ilvl="8" w:tplc="158E31E4">
      <w:start w:val="1"/>
      <w:numFmt w:val="lowerRoman"/>
      <w:lvlText w:val="%9."/>
      <w:lvlJc w:val="right"/>
      <w:pPr>
        <w:ind w:left="6480" w:hanging="180"/>
      </w:pPr>
    </w:lvl>
  </w:abstractNum>
  <w:abstractNum w:abstractNumId="16" w15:restartNumberingAfterBreak="0">
    <w:nsid w:val="4E8E5877"/>
    <w:multiLevelType w:val="hybridMultilevel"/>
    <w:tmpl w:val="0896E0E8"/>
    <w:lvl w:ilvl="0" w:tplc="CD5A75BE">
      <w:start w:val="500"/>
      <w:numFmt w:val="lowerRoman"/>
      <w:lvlText w:val="%1."/>
      <w:lvlJc w:val="left"/>
      <w:pPr>
        <w:ind w:left="720" w:hanging="360"/>
      </w:pPr>
    </w:lvl>
    <w:lvl w:ilvl="1" w:tplc="5C6AB066">
      <w:start w:val="1"/>
      <w:numFmt w:val="lowerLetter"/>
      <w:lvlText w:val="%2."/>
      <w:lvlJc w:val="left"/>
      <w:pPr>
        <w:ind w:left="1440" w:hanging="360"/>
      </w:pPr>
    </w:lvl>
    <w:lvl w:ilvl="2" w:tplc="C26ACEEA">
      <w:start w:val="1"/>
      <w:numFmt w:val="lowerRoman"/>
      <w:lvlText w:val="%3."/>
      <w:lvlJc w:val="right"/>
      <w:pPr>
        <w:ind w:left="2160" w:hanging="180"/>
      </w:pPr>
    </w:lvl>
    <w:lvl w:ilvl="3" w:tplc="791A3D78">
      <w:start w:val="1"/>
      <w:numFmt w:val="decimal"/>
      <w:lvlText w:val="%4."/>
      <w:lvlJc w:val="left"/>
      <w:pPr>
        <w:ind w:left="2880" w:hanging="360"/>
      </w:pPr>
    </w:lvl>
    <w:lvl w:ilvl="4" w:tplc="8B3609F8">
      <w:start w:val="1"/>
      <w:numFmt w:val="lowerLetter"/>
      <w:lvlText w:val="%5."/>
      <w:lvlJc w:val="left"/>
      <w:pPr>
        <w:ind w:left="3600" w:hanging="360"/>
      </w:pPr>
    </w:lvl>
    <w:lvl w:ilvl="5" w:tplc="B2EED750">
      <w:start w:val="1"/>
      <w:numFmt w:val="lowerRoman"/>
      <w:lvlText w:val="%6."/>
      <w:lvlJc w:val="right"/>
      <w:pPr>
        <w:ind w:left="4320" w:hanging="180"/>
      </w:pPr>
    </w:lvl>
    <w:lvl w:ilvl="6" w:tplc="D1740A12">
      <w:start w:val="1"/>
      <w:numFmt w:val="decimal"/>
      <w:lvlText w:val="%7."/>
      <w:lvlJc w:val="left"/>
      <w:pPr>
        <w:ind w:left="5040" w:hanging="360"/>
      </w:pPr>
    </w:lvl>
    <w:lvl w:ilvl="7" w:tplc="96083282">
      <w:start w:val="1"/>
      <w:numFmt w:val="lowerLetter"/>
      <w:lvlText w:val="%8."/>
      <w:lvlJc w:val="left"/>
      <w:pPr>
        <w:ind w:left="5760" w:hanging="360"/>
      </w:pPr>
    </w:lvl>
    <w:lvl w:ilvl="8" w:tplc="2AFA194C">
      <w:start w:val="1"/>
      <w:numFmt w:val="lowerRoman"/>
      <w:lvlText w:val="%9."/>
      <w:lvlJc w:val="right"/>
      <w:pPr>
        <w:ind w:left="6480" w:hanging="180"/>
      </w:pPr>
    </w:lvl>
  </w:abstractNum>
  <w:abstractNum w:abstractNumId="17" w15:restartNumberingAfterBreak="0">
    <w:nsid w:val="52CD38D4"/>
    <w:multiLevelType w:val="hybridMultilevel"/>
    <w:tmpl w:val="C1101F54"/>
    <w:lvl w:ilvl="0" w:tplc="3D88E76C">
      <w:start w:val="1"/>
      <w:numFmt w:val="decimal"/>
      <w:lvlText w:val="%1."/>
      <w:lvlJc w:val="left"/>
      <w:pPr>
        <w:ind w:left="720" w:hanging="360"/>
      </w:pPr>
    </w:lvl>
    <w:lvl w:ilvl="1" w:tplc="D1D2FC9C">
      <w:start w:val="1"/>
      <w:numFmt w:val="lowerLetter"/>
      <w:lvlText w:val="%2."/>
      <w:lvlJc w:val="left"/>
      <w:pPr>
        <w:ind w:left="1440" w:hanging="360"/>
      </w:pPr>
    </w:lvl>
    <w:lvl w:ilvl="2" w:tplc="7B560864">
      <w:start w:val="1"/>
      <w:numFmt w:val="lowerRoman"/>
      <w:lvlText w:val="%3."/>
      <w:lvlJc w:val="right"/>
      <w:pPr>
        <w:ind w:left="2160" w:hanging="180"/>
      </w:pPr>
    </w:lvl>
    <w:lvl w:ilvl="3" w:tplc="3A3EEDBA">
      <w:start w:val="1"/>
      <w:numFmt w:val="decimal"/>
      <w:lvlText w:val="%4."/>
      <w:lvlJc w:val="left"/>
      <w:pPr>
        <w:ind w:left="2880" w:hanging="360"/>
      </w:pPr>
    </w:lvl>
    <w:lvl w:ilvl="4" w:tplc="76702324">
      <w:start w:val="1"/>
      <w:numFmt w:val="lowerLetter"/>
      <w:lvlText w:val="%5."/>
      <w:lvlJc w:val="left"/>
      <w:pPr>
        <w:ind w:left="3600" w:hanging="360"/>
      </w:pPr>
    </w:lvl>
    <w:lvl w:ilvl="5" w:tplc="71CE605A">
      <w:start w:val="1"/>
      <w:numFmt w:val="lowerRoman"/>
      <w:lvlText w:val="%6."/>
      <w:lvlJc w:val="right"/>
      <w:pPr>
        <w:ind w:left="4320" w:hanging="180"/>
      </w:pPr>
    </w:lvl>
    <w:lvl w:ilvl="6" w:tplc="B98480F0">
      <w:start w:val="1"/>
      <w:numFmt w:val="decimal"/>
      <w:lvlText w:val="%7."/>
      <w:lvlJc w:val="left"/>
      <w:pPr>
        <w:ind w:left="5040" w:hanging="360"/>
      </w:pPr>
    </w:lvl>
    <w:lvl w:ilvl="7" w:tplc="E3385A80">
      <w:start w:val="1"/>
      <w:numFmt w:val="lowerLetter"/>
      <w:lvlText w:val="%8."/>
      <w:lvlJc w:val="left"/>
      <w:pPr>
        <w:ind w:left="5760" w:hanging="360"/>
      </w:pPr>
    </w:lvl>
    <w:lvl w:ilvl="8" w:tplc="670EF556">
      <w:start w:val="1"/>
      <w:numFmt w:val="lowerRoman"/>
      <w:lvlText w:val="%9."/>
      <w:lvlJc w:val="right"/>
      <w:pPr>
        <w:ind w:left="6480" w:hanging="180"/>
      </w:pPr>
    </w:lvl>
  </w:abstractNum>
  <w:abstractNum w:abstractNumId="18" w15:restartNumberingAfterBreak="0">
    <w:nsid w:val="5385687C"/>
    <w:multiLevelType w:val="hybridMultilevel"/>
    <w:tmpl w:val="62AA8306"/>
    <w:lvl w:ilvl="0" w:tplc="153CEC08">
      <w:start w:val="7"/>
      <w:numFmt w:val="decimal"/>
      <w:lvlText w:val="%1."/>
      <w:lvlJc w:val="left"/>
      <w:pPr>
        <w:ind w:left="720" w:hanging="360"/>
      </w:pPr>
      <w:rPr>
        <w:rFonts w:ascii="Verdana" w:hAnsi="Verdana" w:hint="default"/>
        <w:b/>
        <w:bCs/>
        <w:sz w:val="18"/>
        <w:szCs w:val="18"/>
      </w:rPr>
    </w:lvl>
    <w:lvl w:ilvl="1" w:tplc="66F4370C">
      <w:start w:val="1"/>
      <w:numFmt w:val="lowerLetter"/>
      <w:lvlText w:val="%2."/>
      <w:lvlJc w:val="left"/>
      <w:pPr>
        <w:ind w:left="1440" w:hanging="360"/>
      </w:pPr>
    </w:lvl>
    <w:lvl w:ilvl="2" w:tplc="2B8C133E">
      <w:start w:val="1"/>
      <w:numFmt w:val="lowerRoman"/>
      <w:lvlText w:val="%3."/>
      <w:lvlJc w:val="right"/>
      <w:pPr>
        <w:ind w:left="2160" w:hanging="180"/>
      </w:pPr>
    </w:lvl>
    <w:lvl w:ilvl="3" w:tplc="93F6A804">
      <w:start w:val="1"/>
      <w:numFmt w:val="decimal"/>
      <w:lvlText w:val="%4."/>
      <w:lvlJc w:val="left"/>
      <w:pPr>
        <w:ind w:left="2880" w:hanging="360"/>
      </w:pPr>
    </w:lvl>
    <w:lvl w:ilvl="4" w:tplc="46021CFA">
      <w:start w:val="1"/>
      <w:numFmt w:val="lowerLetter"/>
      <w:lvlText w:val="%5."/>
      <w:lvlJc w:val="left"/>
      <w:pPr>
        <w:ind w:left="3600" w:hanging="360"/>
      </w:pPr>
    </w:lvl>
    <w:lvl w:ilvl="5" w:tplc="E258F712">
      <w:start w:val="1"/>
      <w:numFmt w:val="lowerRoman"/>
      <w:lvlText w:val="%6."/>
      <w:lvlJc w:val="right"/>
      <w:pPr>
        <w:ind w:left="4320" w:hanging="180"/>
      </w:pPr>
    </w:lvl>
    <w:lvl w:ilvl="6" w:tplc="2AB25B90">
      <w:start w:val="1"/>
      <w:numFmt w:val="decimal"/>
      <w:lvlText w:val="%7."/>
      <w:lvlJc w:val="left"/>
      <w:pPr>
        <w:ind w:left="5040" w:hanging="360"/>
      </w:pPr>
    </w:lvl>
    <w:lvl w:ilvl="7" w:tplc="2DC0A80C">
      <w:start w:val="1"/>
      <w:numFmt w:val="lowerLetter"/>
      <w:lvlText w:val="%8."/>
      <w:lvlJc w:val="left"/>
      <w:pPr>
        <w:ind w:left="5760" w:hanging="360"/>
      </w:pPr>
    </w:lvl>
    <w:lvl w:ilvl="8" w:tplc="43C2C214">
      <w:start w:val="1"/>
      <w:numFmt w:val="lowerRoman"/>
      <w:lvlText w:val="%9."/>
      <w:lvlJc w:val="right"/>
      <w:pPr>
        <w:ind w:left="6480" w:hanging="180"/>
      </w:pPr>
    </w:lvl>
  </w:abstractNum>
  <w:abstractNum w:abstractNumId="19" w15:restartNumberingAfterBreak="0">
    <w:nsid w:val="5B5E5C30"/>
    <w:multiLevelType w:val="hybridMultilevel"/>
    <w:tmpl w:val="EBBE7548"/>
    <w:lvl w:ilvl="0" w:tplc="C486CFEC">
      <w:start w:val="5"/>
      <w:numFmt w:val="lowerLetter"/>
      <w:lvlText w:val="%1."/>
      <w:lvlJc w:val="left"/>
      <w:pPr>
        <w:ind w:left="720" w:hanging="360"/>
      </w:pPr>
    </w:lvl>
    <w:lvl w:ilvl="1" w:tplc="377047D8">
      <w:start w:val="1"/>
      <w:numFmt w:val="lowerLetter"/>
      <w:lvlText w:val="%2."/>
      <w:lvlJc w:val="left"/>
      <w:pPr>
        <w:ind w:left="1440" w:hanging="360"/>
      </w:pPr>
    </w:lvl>
    <w:lvl w:ilvl="2" w:tplc="79620024">
      <w:start w:val="1"/>
      <w:numFmt w:val="lowerRoman"/>
      <w:lvlText w:val="%3."/>
      <w:lvlJc w:val="right"/>
      <w:pPr>
        <w:ind w:left="2160" w:hanging="180"/>
      </w:pPr>
    </w:lvl>
    <w:lvl w:ilvl="3" w:tplc="A17A51D8">
      <w:start w:val="1"/>
      <w:numFmt w:val="decimal"/>
      <w:lvlText w:val="%4."/>
      <w:lvlJc w:val="left"/>
      <w:pPr>
        <w:ind w:left="2880" w:hanging="360"/>
      </w:pPr>
    </w:lvl>
    <w:lvl w:ilvl="4" w:tplc="62BAF45A">
      <w:start w:val="1"/>
      <w:numFmt w:val="lowerLetter"/>
      <w:lvlText w:val="%5."/>
      <w:lvlJc w:val="left"/>
      <w:pPr>
        <w:ind w:left="3600" w:hanging="360"/>
      </w:pPr>
    </w:lvl>
    <w:lvl w:ilvl="5" w:tplc="BD981598">
      <w:start w:val="1"/>
      <w:numFmt w:val="lowerRoman"/>
      <w:lvlText w:val="%6."/>
      <w:lvlJc w:val="right"/>
      <w:pPr>
        <w:ind w:left="4320" w:hanging="180"/>
      </w:pPr>
    </w:lvl>
    <w:lvl w:ilvl="6" w:tplc="E83CF68A">
      <w:start w:val="1"/>
      <w:numFmt w:val="decimal"/>
      <w:lvlText w:val="%7."/>
      <w:lvlJc w:val="left"/>
      <w:pPr>
        <w:ind w:left="5040" w:hanging="360"/>
      </w:pPr>
    </w:lvl>
    <w:lvl w:ilvl="7" w:tplc="CF2C758C">
      <w:start w:val="1"/>
      <w:numFmt w:val="lowerLetter"/>
      <w:lvlText w:val="%8."/>
      <w:lvlJc w:val="left"/>
      <w:pPr>
        <w:ind w:left="5760" w:hanging="360"/>
      </w:pPr>
    </w:lvl>
    <w:lvl w:ilvl="8" w:tplc="14C077BA">
      <w:start w:val="1"/>
      <w:numFmt w:val="lowerRoman"/>
      <w:lvlText w:val="%9."/>
      <w:lvlJc w:val="right"/>
      <w:pPr>
        <w:ind w:left="6480" w:hanging="180"/>
      </w:pPr>
    </w:lvl>
  </w:abstractNum>
  <w:abstractNum w:abstractNumId="20" w15:restartNumberingAfterBreak="0">
    <w:nsid w:val="603F2A51"/>
    <w:multiLevelType w:val="hybridMultilevel"/>
    <w:tmpl w:val="BC2213EE"/>
    <w:lvl w:ilvl="0" w:tplc="E91A157C">
      <w:start w:val="100"/>
      <w:numFmt w:val="lowerRoman"/>
      <w:lvlText w:val="%1."/>
      <w:lvlJc w:val="left"/>
      <w:pPr>
        <w:ind w:left="720" w:hanging="360"/>
      </w:pPr>
      <w:rPr>
        <w:rFonts w:ascii="Verdana" w:hAnsi="Verdana" w:hint="default"/>
        <w:b/>
        <w:bCs/>
        <w:sz w:val="18"/>
        <w:szCs w:val="18"/>
      </w:rPr>
    </w:lvl>
    <w:lvl w:ilvl="1" w:tplc="AA7ABCD8">
      <w:start w:val="1"/>
      <w:numFmt w:val="lowerLetter"/>
      <w:lvlText w:val="%2."/>
      <w:lvlJc w:val="left"/>
      <w:pPr>
        <w:ind w:left="1440" w:hanging="360"/>
      </w:pPr>
    </w:lvl>
    <w:lvl w:ilvl="2" w:tplc="25F22C48">
      <w:start w:val="1"/>
      <w:numFmt w:val="lowerRoman"/>
      <w:lvlText w:val="%3."/>
      <w:lvlJc w:val="right"/>
      <w:pPr>
        <w:ind w:left="2160" w:hanging="180"/>
      </w:pPr>
    </w:lvl>
    <w:lvl w:ilvl="3" w:tplc="43B27670">
      <w:start w:val="1"/>
      <w:numFmt w:val="decimal"/>
      <w:lvlText w:val="%4."/>
      <w:lvlJc w:val="left"/>
      <w:pPr>
        <w:ind w:left="2880" w:hanging="360"/>
      </w:pPr>
    </w:lvl>
    <w:lvl w:ilvl="4" w:tplc="32D812C0">
      <w:start w:val="1"/>
      <w:numFmt w:val="lowerLetter"/>
      <w:lvlText w:val="%5."/>
      <w:lvlJc w:val="left"/>
      <w:pPr>
        <w:ind w:left="3600" w:hanging="360"/>
      </w:pPr>
    </w:lvl>
    <w:lvl w:ilvl="5" w:tplc="D300524E">
      <w:start w:val="1"/>
      <w:numFmt w:val="lowerRoman"/>
      <w:lvlText w:val="%6."/>
      <w:lvlJc w:val="right"/>
      <w:pPr>
        <w:ind w:left="4320" w:hanging="180"/>
      </w:pPr>
    </w:lvl>
    <w:lvl w:ilvl="6" w:tplc="E21CD7B4">
      <w:start w:val="1"/>
      <w:numFmt w:val="decimal"/>
      <w:lvlText w:val="%7."/>
      <w:lvlJc w:val="left"/>
      <w:pPr>
        <w:ind w:left="5040" w:hanging="360"/>
      </w:pPr>
    </w:lvl>
    <w:lvl w:ilvl="7" w:tplc="B8CAA9A4">
      <w:start w:val="1"/>
      <w:numFmt w:val="lowerLetter"/>
      <w:lvlText w:val="%8."/>
      <w:lvlJc w:val="left"/>
      <w:pPr>
        <w:ind w:left="5760" w:hanging="360"/>
      </w:pPr>
    </w:lvl>
    <w:lvl w:ilvl="8" w:tplc="942E1C6E">
      <w:start w:val="1"/>
      <w:numFmt w:val="lowerRoman"/>
      <w:lvlText w:val="%9."/>
      <w:lvlJc w:val="right"/>
      <w:pPr>
        <w:ind w:left="6480" w:hanging="180"/>
      </w:pPr>
    </w:lvl>
  </w:abstractNum>
  <w:abstractNum w:abstractNumId="21" w15:restartNumberingAfterBreak="0">
    <w:nsid w:val="623143DF"/>
    <w:multiLevelType w:val="hybridMultilevel"/>
    <w:tmpl w:val="26CE27E8"/>
    <w:lvl w:ilvl="0" w:tplc="37D654F4">
      <w:start w:val="1"/>
      <w:numFmt w:val="upperRoman"/>
      <w:lvlText w:val="%1."/>
      <w:lvlJc w:val="left"/>
      <w:pPr>
        <w:ind w:left="720" w:hanging="360"/>
      </w:pPr>
    </w:lvl>
    <w:lvl w:ilvl="1" w:tplc="7CF4F92E">
      <w:start w:val="1"/>
      <w:numFmt w:val="lowerLetter"/>
      <w:lvlText w:val="%2."/>
      <w:lvlJc w:val="left"/>
      <w:pPr>
        <w:ind w:left="1440" w:hanging="360"/>
      </w:pPr>
    </w:lvl>
    <w:lvl w:ilvl="2" w:tplc="18140282">
      <w:start w:val="1"/>
      <w:numFmt w:val="lowerRoman"/>
      <w:lvlText w:val="%3."/>
      <w:lvlJc w:val="right"/>
      <w:pPr>
        <w:ind w:left="2160" w:hanging="180"/>
      </w:pPr>
    </w:lvl>
    <w:lvl w:ilvl="3" w:tplc="7140355A">
      <w:start w:val="1"/>
      <w:numFmt w:val="decimal"/>
      <w:lvlText w:val="%4."/>
      <w:lvlJc w:val="left"/>
      <w:pPr>
        <w:ind w:left="2880" w:hanging="360"/>
      </w:pPr>
    </w:lvl>
    <w:lvl w:ilvl="4" w:tplc="4AF85974">
      <w:start w:val="1"/>
      <w:numFmt w:val="lowerLetter"/>
      <w:lvlText w:val="%5."/>
      <w:lvlJc w:val="left"/>
      <w:pPr>
        <w:ind w:left="3600" w:hanging="360"/>
      </w:pPr>
    </w:lvl>
    <w:lvl w:ilvl="5" w:tplc="34E23880">
      <w:start w:val="1"/>
      <w:numFmt w:val="lowerRoman"/>
      <w:lvlText w:val="%6."/>
      <w:lvlJc w:val="right"/>
      <w:pPr>
        <w:ind w:left="4320" w:hanging="180"/>
      </w:pPr>
    </w:lvl>
    <w:lvl w:ilvl="6" w:tplc="0C56AF16">
      <w:start w:val="1"/>
      <w:numFmt w:val="decimal"/>
      <w:lvlText w:val="%7."/>
      <w:lvlJc w:val="left"/>
      <w:pPr>
        <w:ind w:left="5040" w:hanging="360"/>
      </w:pPr>
    </w:lvl>
    <w:lvl w:ilvl="7" w:tplc="52E6C59A">
      <w:start w:val="1"/>
      <w:numFmt w:val="lowerLetter"/>
      <w:lvlText w:val="%8."/>
      <w:lvlJc w:val="left"/>
      <w:pPr>
        <w:ind w:left="5760" w:hanging="360"/>
      </w:pPr>
    </w:lvl>
    <w:lvl w:ilvl="8" w:tplc="3BBE48E2">
      <w:start w:val="1"/>
      <w:numFmt w:val="lowerRoman"/>
      <w:lvlText w:val="%9."/>
      <w:lvlJc w:val="right"/>
      <w:pPr>
        <w:ind w:left="6480" w:hanging="180"/>
      </w:pPr>
    </w:lvl>
  </w:abstractNum>
  <w:abstractNum w:abstractNumId="22" w15:restartNumberingAfterBreak="0">
    <w:nsid w:val="650E1607"/>
    <w:multiLevelType w:val="hybridMultilevel"/>
    <w:tmpl w:val="A0322260"/>
    <w:lvl w:ilvl="0" w:tplc="0A0CB528">
      <w:start w:val="7"/>
      <w:numFmt w:val="decimal"/>
      <w:lvlText w:val="%1."/>
      <w:lvlJc w:val="left"/>
      <w:pPr>
        <w:ind w:left="720" w:hanging="360"/>
      </w:pPr>
    </w:lvl>
    <w:lvl w:ilvl="1" w:tplc="4BCAE854">
      <w:start w:val="1"/>
      <w:numFmt w:val="lowerLetter"/>
      <w:lvlText w:val="%2."/>
      <w:lvlJc w:val="left"/>
      <w:pPr>
        <w:ind w:left="1440" w:hanging="360"/>
      </w:pPr>
    </w:lvl>
    <w:lvl w:ilvl="2" w:tplc="9F180388">
      <w:start w:val="1"/>
      <w:numFmt w:val="lowerRoman"/>
      <w:lvlText w:val="%3."/>
      <w:lvlJc w:val="right"/>
      <w:pPr>
        <w:ind w:left="2160" w:hanging="180"/>
      </w:pPr>
    </w:lvl>
    <w:lvl w:ilvl="3" w:tplc="B16E6D2A">
      <w:start w:val="1"/>
      <w:numFmt w:val="decimal"/>
      <w:lvlText w:val="%4."/>
      <w:lvlJc w:val="left"/>
      <w:pPr>
        <w:ind w:left="2880" w:hanging="360"/>
      </w:pPr>
    </w:lvl>
    <w:lvl w:ilvl="4" w:tplc="6636ABD6">
      <w:start w:val="1"/>
      <w:numFmt w:val="lowerLetter"/>
      <w:lvlText w:val="%5."/>
      <w:lvlJc w:val="left"/>
      <w:pPr>
        <w:ind w:left="3600" w:hanging="360"/>
      </w:pPr>
    </w:lvl>
    <w:lvl w:ilvl="5" w:tplc="A9BC32E2">
      <w:start w:val="1"/>
      <w:numFmt w:val="lowerRoman"/>
      <w:lvlText w:val="%6."/>
      <w:lvlJc w:val="right"/>
      <w:pPr>
        <w:ind w:left="4320" w:hanging="180"/>
      </w:pPr>
    </w:lvl>
    <w:lvl w:ilvl="6" w:tplc="75AA907E">
      <w:start w:val="1"/>
      <w:numFmt w:val="decimal"/>
      <w:lvlText w:val="%7."/>
      <w:lvlJc w:val="left"/>
      <w:pPr>
        <w:ind w:left="5040" w:hanging="360"/>
      </w:pPr>
    </w:lvl>
    <w:lvl w:ilvl="7" w:tplc="AAAC112C">
      <w:start w:val="1"/>
      <w:numFmt w:val="lowerLetter"/>
      <w:lvlText w:val="%8."/>
      <w:lvlJc w:val="left"/>
      <w:pPr>
        <w:ind w:left="5760" w:hanging="360"/>
      </w:pPr>
    </w:lvl>
    <w:lvl w:ilvl="8" w:tplc="2110DCF4">
      <w:start w:val="1"/>
      <w:numFmt w:val="lowerRoman"/>
      <w:lvlText w:val="%9."/>
      <w:lvlJc w:val="right"/>
      <w:pPr>
        <w:ind w:left="6480" w:hanging="180"/>
      </w:pPr>
    </w:lvl>
  </w:abstractNum>
  <w:abstractNum w:abstractNumId="23" w15:restartNumberingAfterBreak="0">
    <w:nsid w:val="654F42EF"/>
    <w:multiLevelType w:val="hybridMultilevel"/>
    <w:tmpl w:val="233AB834"/>
    <w:lvl w:ilvl="0" w:tplc="33B88DBC">
      <w:start w:val="500"/>
      <w:numFmt w:val="lowerRoman"/>
      <w:lvlText w:val="%1."/>
      <w:lvlJc w:val="left"/>
      <w:pPr>
        <w:ind w:left="720" w:hanging="360"/>
      </w:pPr>
    </w:lvl>
    <w:lvl w:ilvl="1" w:tplc="F0DE3450">
      <w:start w:val="1"/>
      <w:numFmt w:val="lowerLetter"/>
      <w:lvlText w:val="%2."/>
      <w:lvlJc w:val="left"/>
      <w:pPr>
        <w:ind w:left="1440" w:hanging="360"/>
      </w:pPr>
    </w:lvl>
    <w:lvl w:ilvl="2" w:tplc="510CA7E2">
      <w:start w:val="1"/>
      <w:numFmt w:val="lowerRoman"/>
      <w:lvlText w:val="%3."/>
      <w:lvlJc w:val="right"/>
      <w:pPr>
        <w:ind w:left="2160" w:hanging="180"/>
      </w:pPr>
    </w:lvl>
    <w:lvl w:ilvl="3" w:tplc="F476E14E">
      <w:start w:val="1"/>
      <w:numFmt w:val="decimal"/>
      <w:lvlText w:val="%4."/>
      <w:lvlJc w:val="left"/>
      <w:pPr>
        <w:ind w:left="2880" w:hanging="360"/>
      </w:pPr>
    </w:lvl>
    <w:lvl w:ilvl="4" w:tplc="17B4C764">
      <w:start w:val="1"/>
      <w:numFmt w:val="lowerLetter"/>
      <w:lvlText w:val="%5."/>
      <w:lvlJc w:val="left"/>
      <w:pPr>
        <w:ind w:left="3600" w:hanging="360"/>
      </w:pPr>
    </w:lvl>
    <w:lvl w:ilvl="5" w:tplc="EF0682E0">
      <w:start w:val="1"/>
      <w:numFmt w:val="lowerRoman"/>
      <w:lvlText w:val="%6."/>
      <w:lvlJc w:val="right"/>
      <w:pPr>
        <w:ind w:left="4320" w:hanging="180"/>
      </w:pPr>
    </w:lvl>
    <w:lvl w:ilvl="6" w:tplc="4A065C74">
      <w:start w:val="1"/>
      <w:numFmt w:val="decimal"/>
      <w:lvlText w:val="%7."/>
      <w:lvlJc w:val="left"/>
      <w:pPr>
        <w:ind w:left="5040" w:hanging="360"/>
      </w:pPr>
    </w:lvl>
    <w:lvl w:ilvl="7" w:tplc="5C9A1DD0">
      <w:start w:val="1"/>
      <w:numFmt w:val="lowerLetter"/>
      <w:lvlText w:val="%8."/>
      <w:lvlJc w:val="left"/>
      <w:pPr>
        <w:ind w:left="5760" w:hanging="360"/>
      </w:pPr>
    </w:lvl>
    <w:lvl w:ilvl="8" w:tplc="FF7E0F38">
      <w:start w:val="1"/>
      <w:numFmt w:val="lowerRoman"/>
      <w:lvlText w:val="%9."/>
      <w:lvlJc w:val="right"/>
      <w:pPr>
        <w:ind w:left="6480" w:hanging="180"/>
      </w:pPr>
    </w:lvl>
  </w:abstractNum>
  <w:abstractNum w:abstractNumId="24" w15:restartNumberingAfterBreak="0">
    <w:nsid w:val="66422C77"/>
    <w:multiLevelType w:val="hybridMultilevel"/>
    <w:tmpl w:val="04B6118A"/>
    <w:lvl w:ilvl="0" w:tplc="5F00FBB8">
      <w:start w:val="100"/>
      <w:numFmt w:val="lowerRoman"/>
      <w:lvlText w:val="%1."/>
      <w:lvlJc w:val="left"/>
      <w:pPr>
        <w:ind w:left="720" w:hanging="360"/>
      </w:pPr>
    </w:lvl>
    <w:lvl w:ilvl="1" w:tplc="4FEA1D98">
      <w:start w:val="1"/>
      <w:numFmt w:val="lowerLetter"/>
      <w:lvlText w:val="%2."/>
      <w:lvlJc w:val="left"/>
      <w:pPr>
        <w:ind w:left="1440" w:hanging="360"/>
      </w:pPr>
    </w:lvl>
    <w:lvl w:ilvl="2" w:tplc="A68E3864">
      <w:start w:val="1"/>
      <w:numFmt w:val="lowerRoman"/>
      <w:lvlText w:val="%3."/>
      <w:lvlJc w:val="right"/>
      <w:pPr>
        <w:ind w:left="2160" w:hanging="180"/>
      </w:pPr>
    </w:lvl>
    <w:lvl w:ilvl="3" w:tplc="A4305E14">
      <w:start w:val="1"/>
      <w:numFmt w:val="decimal"/>
      <w:lvlText w:val="%4."/>
      <w:lvlJc w:val="left"/>
      <w:pPr>
        <w:ind w:left="2880" w:hanging="360"/>
      </w:pPr>
    </w:lvl>
    <w:lvl w:ilvl="4" w:tplc="B4B4E9BC">
      <w:start w:val="1"/>
      <w:numFmt w:val="lowerLetter"/>
      <w:lvlText w:val="%5."/>
      <w:lvlJc w:val="left"/>
      <w:pPr>
        <w:ind w:left="3600" w:hanging="360"/>
      </w:pPr>
    </w:lvl>
    <w:lvl w:ilvl="5" w:tplc="5748D8E4">
      <w:start w:val="1"/>
      <w:numFmt w:val="lowerRoman"/>
      <w:lvlText w:val="%6."/>
      <w:lvlJc w:val="right"/>
      <w:pPr>
        <w:ind w:left="4320" w:hanging="180"/>
      </w:pPr>
    </w:lvl>
    <w:lvl w:ilvl="6" w:tplc="62F4B77E">
      <w:start w:val="1"/>
      <w:numFmt w:val="decimal"/>
      <w:lvlText w:val="%7."/>
      <w:lvlJc w:val="left"/>
      <w:pPr>
        <w:ind w:left="5040" w:hanging="360"/>
      </w:pPr>
    </w:lvl>
    <w:lvl w:ilvl="7" w:tplc="E960C188">
      <w:start w:val="1"/>
      <w:numFmt w:val="lowerLetter"/>
      <w:lvlText w:val="%8."/>
      <w:lvlJc w:val="left"/>
      <w:pPr>
        <w:ind w:left="5760" w:hanging="360"/>
      </w:pPr>
    </w:lvl>
    <w:lvl w:ilvl="8" w:tplc="2C0C55D4">
      <w:start w:val="1"/>
      <w:numFmt w:val="lowerRoman"/>
      <w:lvlText w:val="%9."/>
      <w:lvlJc w:val="right"/>
      <w:pPr>
        <w:ind w:left="6480" w:hanging="180"/>
      </w:pPr>
    </w:lvl>
  </w:abstractNum>
  <w:abstractNum w:abstractNumId="25" w15:restartNumberingAfterBreak="0">
    <w:nsid w:val="725876EF"/>
    <w:multiLevelType w:val="hybridMultilevel"/>
    <w:tmpl w:val="26D4EED0"/>
    <w:lvl w:ilvl="0" w:tplc="58787950">
      <w:start w:val="1"/>
      <w:numFmt w:val="decimal"/>
      <w:lvlText w:val="%1."/>
      <w:lvlJc w:val="left"/>
      <w:pPr>
        <w:ind w:left="720" w:hanging="360"/>
      </w:pPr>
      <w:rPr>
        <w:rFonts w:ascii="Verdana" w:hAnsi="Verdana" w:hint="default"/>
        <w:b/>
        <w:bCs/>
        <w:sz w:val="18"/>
        <w:szCs w:val="18"/>
      </w:rPr>
    </w:lvl>
    <w:lvl w:ilvl="1" w:tplc="ADDA229C">
      <w:start w:val="1"/>
      <w:numFmt w:val="lowerLetter"/>
      <w:lvlText w:val="%2."/>
      <w:lvlJc w:val="left"/>
      <w:pPr>
        <w:ind w:left="1440" w:hanging="360"/>
      </w:pPr>
    </w:lvl>
    <w:lvl w:ilvl="2" w:tplc="293EA710">
      <w:start w:val="1"/>
      <w:numFmt w:val="lowerRoman"/>
      <w:lvlText w:val="%3."/>
      <w:lvlJc w:val="right"/>
      <w:pPr>
        <w:ind w:left="2160" w:hanging="180"/>
      </w:pPr>
    </w:lvl>
    <w:lvl w:ilvl="3" w:tplc="A8764B74">
      <w:start w:val="1"/>
      <w:numFmt w:val="decimal"/>
      <w:lvlText w:val="%4."/>
      <w:lvlJc w:val="left"/>
      <w:pPr>
        <w:ind w:left="2880" w:hanging="360"/>
      </w:pPr>
    </w:lvl>
    <w:lvl w:ilvl="4" w:tplc="2A7677C8">
      <w:start w:val="1"/>
      <w:numFmt w:val="lowerLetter"/>
      <w:lvlText w:val="%5."/>
      <w:lvlJc w:val="left"/>
      <w:pPr>
        <w:ind w:left="3600" w:hanging="360"/>
      </w:pPr>
    </w:lvl>
    <w:lvl w:ilvl="5" w:tplc="9926D160">
      <w:start w:val="1"/>
      <w:numFmt w:val="lowerRoman"/>
      <w:lvlText w:val="%6."/>
      <w:lvlJc w:val="right"/>
      <w:pPr>
        <w:ind w:left="4320" w:hanging="180"/>
      </w:pPr>
    </w:lvl>
    <w:lvl w:ilvl="6" w:tplc="086677D8">
      <w:start w:val="1"/>
      <w:numFmt w:val="decimal"/>
      <w:lvlText w:val="%7."/>
      <w:lvlJc w:val="left"/>
      <w:pPr>
        <w:ind w:left="5040" w:hanging="360"/>
      </w:pPr>
    </w:lvl>
    <w:lvl w:ilvl="7" w:tplc="23B2D2DE">
      <w:start w:val="1"/>
      <w:numFmt w:val="lowerLetter"/>
      <w:lvlText w:val="%8."/>
      <w:lvlJc w:val="left"/>
      <w:pPr>
        <w:ind w:left="5760" w:hanging="360"/>
      </w:pPr>
    </w:lvl>
    <w:lvl w:ilvl="8" w:tplc="1FB6FA0A">
      <w:start w:val="1"/>
      <w:numFmt w:val="lowerRoman"/>
      <w:lvlText w:val="%9."/>
      <w:lvlJc w:val="right"/>
      <w:pPr>
        <w:ind w:left="6480" w:hanging="180"/>
      </w:pPr>
    </w:lvl>
  </w:abstractNum>
  <w:abstractNum w:abstractNumId="26" w15:restartNumberingAfterBreak="0">
    <w:nsid w:val="74483D36"/>
    <w:multiLevelType w:val="hybridMultilevel"/>
    <w:tmpl w:val="06A8B00E"/>
    <w:lvl w:ilvl="0" w:tplc="9664FFF4">
      <w:start w:val="1"/>
      <w:numFmt w:val="decimal"/>
      <w:lvlText w:val="%1."/>
      <w:lvlJc w:val="left"/>
      <w:pPr>
        <w:ind w:left="720" w:hanging="360"/>
      </w:pPr>
    </w:lvl>
    <w:lvl w:ilvl="1" w:tplc="D19C000C">
      <w:start w:val="1"/>
      <w:numFmt w:val="lowerLetter"/>
      <w:lvlText w:val="%2."/>
      <w:lvlJc w:val="left"/>
      <w:pPr>
        <w:ind w:left="1440" w:hanging="360"/>
      </w:pPr>
    </w:lvl>
    <w:lvl w:ilvl="2" w:tplc="2F4E0884">
      <w:start w:val="1"/>
      <w:numFmt w:val="lowerRoman"/>
      <w:lvlText w:val="%3."/>
      <w:lvlJc w:val="right"/>
      <w:pPr>
        <w:ind w:left="2160" w:hanging="180"/>
      </w:pPr>
    </w:lvl>
    <w:lvl w:ilvl="3" w:tplc="1AA48D2A">
      <w:start w:val="1"/>
      <w:numFmt w:val="decimal"/>
      <w:lvlText w:val="%4."/>
      <w:lvlJc w:val="left"/>
      <w:pPr>
        <w:ind w:left="2880" w:hanging="360"/>
      </w:pPr>
    </w:lvl>
    <w:lvl w:ilvl="4" w:tplc="29865BDE">
      <w:start w:val="1"/>
      <w:numFmt w:val="lowerLetter"/>
      <w:lvlText w:val="%5."/>
      <w:lvlJc w:val="left"/>
      <w:pPr>
        <w:ind w:left="3600" w:hanging="360"/>
      </w:pPr>
    </w:lvl>
    <w:lvl w:ilvl="5" w:tplc="EBBE5A36">
      <w:start w:val="1"/>
      <w:numFmt w:val="lowerRoman"/>
      <w:lvlText w:val="%6."/>
      <w:lvlJc w:val="right"/>
      <w:pPr>
        <w:ind w:left="4320" w:hanging="180"/>
      </w:pPr>
    </w:lvl>
    <w:lvl w:ilvl="6" w:tplc="5EFEC2D0">
      <w:start w:val="1"/>
      <w:numFmt w:val="decimal"/>
      <w:lvlText w:val="%7."/>
      <w:lvlJc w:val="left"/>
      <w:pPr>
        <w:ind w:left="5040" w:hanging="360"/>
      </w:pPr>
    </w:lvl>
    <w:lvl w:ilvl="7" w:tplc="344E0A3C">
      <w:start w:val="1"/>
      <w:numFmt w:val="lowerLetter"/>
      <w:lvlText w:val="%8."/>
      <w:lvlJc w:val="left"/>
      <w:pPr>
        <w:ind w:left="5760" w:hanging="360"/>
      </w:pPr>
    </w:lvl>
    <w:lvl w:ilvl="8" w:tplc="121CFE34">
      <w:start w:val="1"/>
      <w:numFmt w:val="lowerRoman"/>
      <w:lvlText w:val="%9."/>
      <w:lvlJc w:val="right"/>
      <w:pPr>
        <w:ind w:left="6480" w:hanging="180"/>
      </w:pPr>
    </w:lvl>
  </w:abstractNum>
  <w:abstractNum w:abstractNumId="27" w15:restartNumberingAfterBreak="0">
    <w:nsid w:val="75CD7D71"/>
    <w:multiLevelType w:val="hybridMultilevel"/>
    <w:tmpl w:val="6EBCA468"/>
    <w:lvl w:ilvl="0" w:tplc="B8CC1F1C">
      <w:start w:val="5"/>
      <w:numFmt w:val="lowerLetter"/>
      <w:lvlText w:val="%1."/>
      <w:lvlJc w:val="left"/>
      <w:pPr>
        <w:ind w:left="720" w:hanging="360"/>
      </w:pPr>
    </w:lvl>
    <w:lvl w:ilvl="1" w:tplc="FE28E684">
      <w:start w:val="1"/>
      <w:numFmt w:val="lowerLetter"/>
      <w:lvlText w:val="%2."/>
      <w:lvlJc w:val="left"/>
      <w:pPr>
        <w:ind w:left="1440" w:hanging="360"/>
      </w:pPr>
    </w:lvl>
    <w:lvl w:ilvl="2" w:tplc="1084D6CC">
      <w:start w:val="1"/>
      <w:numFmt w:val="lowerRoman"/>
      <w:lvlText w:val="%3."/>
      <w:lvlJc w:val="right"/>
      <w:pPr>
        <w:ind w:left="2160" w:hanging="180"/>
      </w:pPr>
    </w:lvl>
    <w:lvl w:ilvl="3" w:tplc="F2D20DD4">
      <w:start w:val="1"/>
      <w:numFmt w:val="decimal"/>
      <w:lvlText w:val="%4."/>
      <w:lvlJc w:val="left"/>
      <w:pPr>
        <w:ind w:left="2880" w:hanging="360"/>
      </w:pPr>
    </w:lvl>
    <w:lvl w:ilvl="4" w:tplc="DF02D184">
      <w:start w:val="1"/>
      <w:numFmt w:val="lowerLetter"/>
      <w:lvlText w:val="%5."/>
      <w:lvlJc w:val="left"/>
      <w:pPr>
        <w:ind w:left="3600" w:hanging="360"/>
      </w:pPr>
    </w:lvl>
    <w:lvl w:ilvl="5" w:tplc="46CC6E5E">
      <w:start w:val="1"/>
      <w:numFmt w:val="lowerRoman"/>
      <w:lvlText w:val="%6."/>
      <w:lvlJc w:val="right"/>
      <w:pPr>
        <w:ind w:left="4320" w:hanging="180"/>
      </w:pPr>
    </w:lvl>
    <w:lvl w:ilvl="6" w:tplc="6794F0E8">
      <w:start w:val="1"/>
      <w:numFmt w:val="decimal"/>
      <w:lvlText w:val="%7."/>
      <w:lvlJc w:val="left"/>
      <w:pPr>
        <w:ind w:left="5040" w:hanging="360"/>
      </w:pPr>
    </w:lvl>
    <w:lvl w:ilvl="7" w:tplc="8D742572">
      <w:start w:val="1"/>
      <w:numFmt w:val="lowerLetter"/>
      <w:lvlText w:val="%8."/>
      <w:lvlJc w:val="left"/>
      <w:pPr>
        <w:ind w:left="5760" w:hanging="360"/>
      </w:pPr>
    </w:lvl>
    <w:lvl w:ilvl="8" w:tplc="D9123F84">
      <w:start w:val="1"/>
      <w:numFmt w:val="lowerRoman"/>
      <w:lvlText w:val="%9."/>
      <w:lvlJc w:val="right"/>
      <w:pPr>
        <w:ind w:left="6480" w:hanging="180"/>
      </w:pPr>
    </w:lvl>
  </w:abstractNum>
  <w:abstractNum w:abstractNumId="28" w15:restartNumberingAfterBreak="0">
    <w:nsid w:val="7791598F"/>
    <w:multiLevelType w:val="hybridMultilevel"/>
    <w:tmpl w:val="27C6307C"/>
    <w:lvl w:ilvl="0" w:tplc="68C2553E">
      <w:start w:val="5"/>
      <w:numFmt w:val="lowerLetter"/>
      <w:lvlText w:val="%1."/>
      <w:lvlJc w:val="left"/>
      <w:pPr>
        <w:ind w:left="2286" w:hanging="360"/>
      </w:pPr>
      <w:rPr>
        <w:b/>
        <w:bCs/>
      </w:rPr>
    </w:lvl>
    <w:lvl w:ilvl="1" w:tplc="C89A684E">
      <w:start w:val="1"/>
      <w:numFmt w:val="lowerLetter"/>
      <w:lvlText w:val="%2."/>
      <w:lvlJc w:val="left"/>
      <w:pPr>
        <w:ind w:left="3006" w:hanging="360"/>
      </w:pPr>
    </w:lvl>
    <w:lvl w:ilvl="2" w:tplc="0E7642D2">
      <w:start w:val="1"/>
      <w:numFmt w:val="lowerRoman"/>
      <w:lvlText w:val="%3."/>
      <w:lvlJc w:val="right"/>
      <w:pPr>
        <w:ind w:left="3726" w:hanging="180"/>
      </w:pPr>
    </w:lvl>
    <w:lvl w:ilvl="3" w:tplc="E4D8AD88">
      <w:start w:val="1"/>
      <w:numFmt w:val="decimal"/>
      <w:lvlText w:val="%4."/>
      <w:lvlJc w:val="left"/>
      <w:pPr>
        <w:ind w:left="4446" w:hanging="360"/>
      </w:pPr>
    </w:lvl>
    <w:lvl w:ilvl="4" w:tplc="C1CE6F2E">
      <w:start w:val="1"/>
      <w:numFmt w:val="lowerLetter"/>
      <w:lvlText w:val="%5."/>
      <w:lvlJc w:val="left"/>
      <w:pPr>
        <w:ind w:left="5166" w:hanging="360"/>
      </w:pPr>
    </w:lvl>
    <w:lvl w:ilvl="5" w:tplc="BCAA3FE2">
      <w:start w:val="1"/>
      <w:numFmt w:val="lowerRoman"/>
      <w:lvlText w:val="%6."/>
      <w:lvlJc w:val="right"/>
      <w:pPr>
        <w:ind w:left="5886" w:hanging="180"/>
      </w:pPr>
    </w:lvl>
    <w:lvl w:ilvl="6" w:tplc="39526F22">
      <w:start w:val="1"/>
      <w:numFmt w:val="decimal"/>
      <w:lvlText w:val="%7."/>
      <w:lvlJc w:val="left"/>
      <w:pPr>
        <w:ind w:left="6606" w:hanging="360"/>
      </w:pPr>
    </w:lvl>
    <w:lvl w:ilvl="7" w:tplc="FDD4732A">
      <w:start w:val="1"/>
      <w:numFmt w:val="lowerLetter"/>
      <w:lvlText w:val="%8."/>
      <w:lvlJc w:val="left"/>
      <w:pPr>
        <w:ind w:left="7326" w:hanging="360"/>
      </w:pPr>
    </w:lvl>
    <w:lvl w:ilvl="8" w:tplc="93409A4A">
      <w:start w:val="1"/>
      <w:numFmt w:val="lowerRoman"/>
      <w:lvlText w:val="%9."/>
      <w:lvlJc w:val="right"/>
      <w:pPr>
        <w:ind w:left="8046" w:hanging="180"/>
      </w:pPr>
    </w:lvl>
  </w:abstractNum>
  <w:abstractNum w:abstractNumId="29" w15:restartNumberingAfterBreak="0">
    <w:nsid w:val="7991044B"/>
    <w:multiLevelType w:val="hybridMultilevel"/>
    <w:tmpl w:val="81F4E044"/>
    <w:lvl w:ilvl="0" w:tplc="3782CC4C">
      <w:start w:val="1"/>
      <w:numFmt w:val="upperRoman"/>
      <w:lvlText w:val="%1."/>
      <w:lvlJc w:val="left"/>
      <w:pPr>
        <w:ind w:left="720" w:hanging="360"/>
      </w:pPr>
      <w:rPr>
        <w:rFonts w:ascii="Verdana" w:hAnsi="Verdana" w:hint="default"/>
        <w:b/>
        <w:bCs/>
      </w:rPr>
    </w:lvl>
    <w:lvl w:ilvl="1" w:tplc="0F688A40">
      <w:start w:val="1"/>
      <w:numFmt w:val="lowerLetter"/>
      <w:lvlText w:val="%2."/>
      <w:lvlJc w:val="left"/>
      <w:pPr>
        <w:ind w:left="1440" w:hanging="360"/>
      </w:pPr>
    </w:lvl>
    <w:lvl w:ilvl="2" w:tplc="5E2C3C6E">
      <w:start w:val="1"/>
      <w:numFmt w:val="lowerRoman"/>
      <w:lvlText w:val="%3."/>
      <w:lvlJc w:val="right"/>
      <w:pPr>
        <w:ind w:left="2160" w:hanging="180"/>
      </w:pPr>
    </w:lvl>
    <w:lvl w:ilvl="3" w:tplc="C08EBC4A">
      <w:start w:val="1"/>
      <w:numFmt w:val="decimal"/>
      <w:lvlText w:val="%4."/>
      <w:lvlJc w:val="left"/>
      <w:pPr>
        <w:ind w:left="2880" w:hanging="360"/>
      </w:pPr>
    </w:lvl>
    <w:lvl w:ilvl="4" w:tplc="1AEA00E8">
      <w:start w:val="1"/>
      <w:numFmt w:val="lowerLetter"/>
      <w:lvlText w:val="%5."/>
      <w:lvlJc w:val="left"/>
      <w:pPr>
        <w:ind w:left="3600" w:hanging="360"/>
      </w:pPr>
    </w:lvl>
    <w:lvl w:ilvl="5" w:tplc="2800DFD4">
      <w:start w:val="1"/>
      <w:numFmt w:val="lowerRoman"/>
      <w:lvlText w:val="%6."/>
      <w:lvlJc w:val="right"/>
      <w:pPr>
        <w:ind w:left="4320" w:hanging="180"/>
      </w:pPr>
    </w:lvl>
    <w:lvl w:ilvl="6" w:tplc="55C27B3C">
      <w:start w:val="1"/>
      <w:numFmt w:val="decimal"/>
      <w:lvlText w:val="%7."/>
      <w:lvlJc w:val="left"/>
      <w:pPr>
        <w:ind w:left="5040" w:hanging="360"/>
      </w:pPr>
    </w:lvl>
    <w:lvl w:ilvl="7" w:tplc="2F786DEA">
      <w:start w:val="1"/>
      <w:numFmt w:val="lowerLetter"/>
      <w:lvlText w:val="%8."/>
      <w:lvlJc w:val="left"/>
      <w:pPr>
        <w:ind w:left="5760" w:hanging="360"/>
      </w:pPr>
    </w:lvl>
    <w:lvl w:ilvl="8" w:tplc="0CA45FF6">
      <w:start w:val="1"/>
      <w:numFmt w:val="lowerRoman"/>
      <w:lvlText w:val="%9."/>
      <w:lvlJc w:val="right"/>
      <w:pPr>
        <w:ind w:left="6480" w:hanging="180"/>
      </w:pPr>
    </w:lvl>
  </w:abstractNum>
  <w:abstractNum w:abstractNumId="30" w15:restartNumberingAfterBreak="0">
    <w:nsid w:val="7E3C1A60"/>
    <w:multiLevelType w:val="hybridMultilevel"/>
    <w:tmpl w:val="1A4E6A1A"/>
    <w:lvl w:ilvl="0" w:tplc="DC54468C">
      <w:start w:val="5"/>
      <w:numFmt w:val="lowerLetter"/>
      <w:lvlText w:val="%1."/>
      <w:lvlJc w:val="left"/>
      <w:pPr>
        <w:ind w:left="720" w:hanging="360"/>
      </w:pPr>
    </w:lvl>
    <w:lvl w:ilvl="1" w:tplc="CAD02ACE">
      <w:start w:val="1"/>
      <w:numFmt w:val="lowerLetter"/>
      <w:lvlText w:val="%2."/>
      <w:lvlJc w:val="left"/>
      <w:pPr>
        <w:ind w:left="1440" w:hanging="360"/>
      </w:pPr>
    </w:lvl>
    <w:lvl w:ilvl="2" w:tplc="6C7C605C">
      <w:start w:val="1"/>
      <w:numFmt w:val="lowerRoman"/>
      <w:lvlText w:val="%3."/>
      <w:lvlJc w:val="right"/>
      <w:pPr>
        <w:ind w:left="2160" w:hanging="180"/>
      </w:pPr>
    </w:lvl>
    <w:lvl w:ilvl="3" w:tplc="30E8B85C">
      <w:start w:val="1"/>
      <w:numFmt w:val="decimal"/>
      <w:lvlText w:val="%4."/>
      <w:lvlJc w:val="left"/>
      <w:pPr>
        <w:ind w:left="2880" w:hanging="360"/>
      </w:pPr>
    </w:lvl>
    <w:lvl w:ilvl="4" w:tplc="574A1E06">
      <w:start w:val="1"/>
      <w:numFmt w:val="lowerLetter"/>
      <w:lvlText w:val="%5."/>
      <w:lvlJc w:val="left"/>
      <w:pPr>
        <w:ind w:left="3600" w:hanging="360"/>
      </w:pPr>
    </w:lvl>
    <w:lvl w:ilvl="5" w:tplc="398042BA">
      <w:start w:val="1"/>
      <w:numFmt w:val="lowerRoman"/>
      <w:lvlText w:val="%6."/>
      <w:lvlJc w:val="right"/>
      <w:pPr>
        <w:ind w:left="4320" w:hanging="180"/>
      </w:pPr>
    </w:lvl>
    <w:lvl w:ilvl="6" w:tplc="2ABCF050">
      <w:start w:val="1"/>
      <w:numFmt w:val="decimal"/>
      <w:lvlText w:val="%7."/>
      <w:lvlJc w:val="left"/>
      <w:pPr>
        <w:ind w:left="5040" w:hanging="360"/>
      </w:pPr>
    </w:lvl>
    <w:lvl w:ilvl="7" w:tplc="EDCE973A">
      <w:start w:val="1"/>
      <w:numFmt w:val="lowerLetter"/>
      <w:lvlText w:val="%8."/>
      <w:lvlJc w:val="left"/>
      <w:pPr>
        <w:ind w:left="5760" w:hanging="360"/>
      </w:pPr>
    </w:lvl>
    <w:lvl w:ilvl="8" w:tplc="20AA62EE">
      <w:start w:val="1"/>
      <w:numFmt w:val="lowerRoman"/>
      <w:lvlText w:val="%9."/>
      <w:lvlJc w:val="right"/>
      <w:pPr>
        <w:ind w:left="6480" w:hanging="180"/>
      </w:pPr>
    </w:lvl>
  </w:abstractNum>
  <w:num w:numId="1">
    <w:abstractNumId w:val="3"/>
  </w:num>
  <w:num w:numId="2">
    <w:abstractNumId w:val="30"/>
  </w:num>
  <w:num w:numId="3">
    <w:abstractNumId w:val="24"/>
  </w:num>
  <w:num w:numId="4">
    <w:abstractNumId w:val="7"/>
  </w:num>
  <w:num w:numId="5">
    <w:abstractNumId w:val="17"/>
  </w:num>
  <w:num w:numId="6">
    <w:abstractNumId w:val="27"/>
  </w:num>
  <w:num w:numId="7">
    <w:abstractNumId w:val="23"/>
  </w:num>
  <w:num w:numId="8">
    <w:abstractNumId w:val="15"/>
  </w:num>
  <w:num w:numId="9">
    <w:abstractNumId w:val="12"/>
  </w:num>
  <w:num w:numId="10">
    <w:abstractNumId w:val="22"/>
  </w:num>
  <w:num w:numId="11">
    <w:abstractNumId w:val="26"/>
  </w:num>
  <w:num w:numId="12">
    <w:abstractNumId w:val="2"/>
  </w:num>
  <w:num w:numId="13">
    <w:abstractNumId w:val="1"/>
  </w:num>
  <w:num w:numId="14">
    <w:abstractNumId w:val="21"/>
  </w:num>
  <w:num w:numId="15">
    <w:abstractNumId w:val="13"/>
  </w:num>
  <w:num w:numId="16">
    <w:abstractNumId w:val="28"/>
  </w:num>
  <w:num w:numId="17">
    <w:abstractNumId w:val="20"/>
  </w:num>
  <w:num w:numId="18">
    <w:abstractNumId w:val="4"/>
  </w:num>
  <w:num w:numId="19">
    <w:abstractNumId w:val="25"/>
  </w:num>
  <w:num w:numId="20">
    <w:abstractNumId w:val="19"/>
  </w:num>
  <w:num w:numId="21">
    <w:abstractNumId w:val="16"/>
  </w:num>
  <w:num w:numId="22">
    <w:abstractNumId w:val="11"/>
  </w:num>
  <w:num w:numId="23">
    <w:abstractNumId w:val="10"/>
  </w:num>
  <w:num w:numId="24">
    <w:abstractNumId w:val="18"/>
  </w:num>
  <w:num w:numId="25">
    <w:abstractNumId w:val="9"/>
  </w:num>
  <w:num w:numId="26">
    <w:abstractNumId w:val="5"/>
  </w:num>
  <w:num w:numId="27">
    <w:abstractNumId w:val="0"/>
  </w:num>
  <w:num w:numId="28">
    <w:abstractNumId w:val="29"/>
  </w:num>
  <w:num w:numId="29">
    <w:abstractNumId w:val="14"/>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591BE9"/>
    <w:rsid w:val="00061391"/>
    <w:rsid w:val="0007586E"/>
    <w:rsid w:val="000C2126"/>
    <w:rsid w:val="000C696A"/>
    <w:rsid w:val="00126A12"/>
    <w:rsid w:val="001346E2"/>
    <w:rsid w:val="001374A1"/>
    <w:rsid w:val="002015C4"/>
    <w:rsid w:val="002032F9"/>
    <w:rsid w:val="0020585F"/>
    <w:rsid w:val="00212029"/>
    <w:rsid w:val="00212F74"/>
    <w:rsid w:val="002A7D24"/>
    <w:rsid w:val="002B05D4"/>
    <w:rsid w:val="002C06D4"/>
    <w:rsid w:val="00304F23"/>
    <w:rsid w:val="00307DF9"/>
    <w:rsid w:val="00331867"/>
    <w:rsid w:val="00333554"/>
    <w:rsid w:val="00374EB6"/>
    <w:rsid w:val="003F4F25"/>
    <w:rsid w:val="004160C5"/>
    <w:rsid w:val="00423FEE"/>
    <w:rsid w:val="00425AD0"/>
    <w:rsid w:val="00437682"/>
    <w:rsid w:val="00464DDA"/>
    <w:rsid w:val="00467C4C"/>
    <w:rsid w:val="004A6119"/>
    <w:rsid w:val="004D2533"/>
    <w:rsid w:val="004F5E30"/>
    <w:rsid w:val="0054234D"/>
    <w:rsid w:val="005C00E3"/>
    <w:rsid w:val="005E6313"/>
    <w:rsid w:val="005F3FFB"/>
    <w:rsid w:val="00657F82"/>
    <w:rsid w:val="00663357"/>
    <w:rsid w:val="0068087D"/>
    <w:rsid w:val="00687546"/>
    <w:rsid w:val="006F5A27"/>
    <w:rsid w:val="00740848"/>
    <w:rsid w:val="007C39F4"/>
    <w:rsid w:val="00857D9B"/>
    <w:rsid w:val="008D4C65"/>
    <w:rsid w:val="009078B7"/>
    <w:rsid w:val="00926332"/>
    <w:rsid w:val="0096374F"/>
    <w:rsid w:val="009D2D44"/>
    <w:rsid w:val="009F46E6"/>
    <w:rsid w:val="00A62C43"/>
    <w:rsid w:val="00A848E8"/>
    <w:rsid w:val="00AC1756"/>
    <w:rsid w:val="00B701A8"/>
    <w:rsid w:val="00BE7412"/>
    <w:rsid w:val="00C038EA"/>
    <w:rsid w:val="00C1390F"/>
    <w:rsid w:val="00C44827"/>
    <w:rsid w:val="00C50854"/>
    <w:rsid w:val="00CC2B37"/>
    <w:rsid w:val="00CD54E0"/>
    <w:rsid w:val="00CF2F90"/>
    <w:rsid w:val="00D200A8"/>
    <w:rsid w:val="00D22D2A"/>
    <w:rsid w:val="00D366A0"/>
    <w:rsid w:val="00D81DA7"/>
    <w:rsid w:val="00D85270"/>
    <w:rsid w:val="00DB0580"/>
    <w:rsid w:val="00E22B5F"/>
    <w:rsid w:val="00E2340F"/>
    <w:rsid w:val="00E344E8"/>
    <w:rsid w:val="00E50896"/>
    <w:rsid w:val="00E56570"/>
    <w:rsid w:val="00E75397"/>
    <w:rsid w:val="00E93490"/>
    <w:rsid w:val="00EA4F31"/>
    <w:rsid w:val="00EF3A96"/>
    <w:rsid w:val="00F209D2"/>
    <w:rsid w:val="00F60863"/>
    <w:rsid w:val="00FD1AC7"/>
    <w:rsid w:val="2D591BE9"/>
    <w:rsid w:val="3DAF3E74"/>
    <w:rsid w:val="41845EDB"/>
    <w:rsid w:val="4FE5EAE6"/>
    <w:rsid w:val="6469D8A3"/>
    <w:rsid w:val="6F67130E"/>
    <w:rsid w:val="7A66F9D5"/>
    <w:rsid w:val="7DF36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91B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Voetnoottekst">
    <w:name w:val="footnote text"/>
    <w:basedOn w:val="Standaard"/>
    <w:link w:val="VoetnoottekstChar"/>
    <w:uiPriority w:val="99"/>
    <w:semiHidden/>
    <w:unhideWhenUsed/>
    <w:rsid w:val="0068754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87546"/>
    <w:rPr>
      <w:sz w:val="20"/>
      <w:szCs w:val="20"/>
    </w:rPr>
  </w:style>
  <w:style w:type="character" w:styleId="Voetnootmarkering">
    <w:name w:val="footnote reference"/>
    <w:basedOn w:val="Standaardalinea-lettertype"/>
    <w:uiPriority w:val="99"/>
    <w:semiHidden/>
    <w:unhideWhenUsed/>
    <w:rsid w:val="00687546"/>
    <w:rPr>
      <w:vertAlign w:val="superscript"/>
    </w:rPr>
  </w:style>
  <w:style w:type="character" w:styleId="Verwijzingopmerking">
    <w:name w:val="annotation reference"/>
    <w:basedOn w:val="Standaardalinea-lettertype"/>
    <w:uiPriority w:val="99"/>
    <w:semiHidden/>
    <w:unhideWhenUsed/>
    <w:rsid w:val="005F3FFB"/>
    <w:rPr>
      <w:sz w:val="16"/>
      <w:szCs w:val="16"/>
    </w:rPr>
  </w:style>
  <w:style w:type="paragraph" w:styleId="Tekstopmerking">
    <w:name w:val="annotation text"/>
    <w:basedOn w:val="Standaard"/>
    <w:link w:val="TekstopmerkingChar"/>
    <w:uiPriority w:val="99"/>
    <w:unhideWhenUsed/>
    <w:rsid w:val="005F3FFB"/>
    <w:pPr>
      <w:spacing w:line="240" w:lineRule="auto"/>
    </w:pPr>
    <w:rPr>
      <w:sz w:val="20"/>
      <w:szCs w:val="20"/>
    </w:rPr>
  </w:style>
  <w:style w:type="character" w:customStyle="1" w:styleId="TekstopmerkingChar">
    <w:name w:val="Tekst opmerking Char"/>
    <w:basedOn w:val="Standaardalinea-lettertype"/>
    <w:link w:val="Tekstopmerking"/>
    <w:uiPriority w:val="99"/>
    <w:rsid w:val="005F3FFB"/>
    <w:rPr>
      <w:sz w:val="20"/>
      <w:szCs w:val="20"/>
    </w:rPr>
  </w:style>
  <w:style w:type="paragraph" w:styleId="Onderwerpvanopmerking">
    <w:name w:val="annotation subject"/>
    <w:basedOn w:val="Tekstopmerking"/>
    <w:next w:val="Tekstopmerking"/>
    <w:link w:val="OnderwerpvanopmerkingChar"/>
    <w:uiPriority w:val="99"/>
    <w:semiHidden/>
    <w:unhideWhenUsed/>
    <w:rsid w:val="005F3FFB"/>
    <w:rPr>
      <w:b/>
      <w:bCs/>
    </w:rPr>
  </w:style>
  <w:style w:type="character" w:customStyle="1" w:styleId="OnderwerpvanopmerkingChar">
    <w:name w:val="Onderwerp van opmerking Char"/>
    <w:basedOn w:val="TekstopmerkingChar"/>
    <w:link w:val="Onderwerpvanopmerking"/>
    <w:uiPriority w:val="99"/>
    <w:semiHidden/>
    <w:rsid w:val="005F3FFB"/>
    <w:rPr>
      <w:b/>
      <w:bCs/>
      <w:sz w:val="20"/>
      <w:szCs w:val="20"/>
    </w:rPr>
  </w:style>
  <w:style w:type="paragraph" w:styleId="Koptekst">
    <w:name w:val="header"/>
    <w:basedOn w:val="Standaard"/>
    <w:link w:val="KoptekstChar"/>
    <w:uiPriority w:val="99"/>
    <w:unhideWhenUsed/>
    <w:rsid w:val="00F608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863"/>
  </w:style>
  <w:style w:type="paragraph" w:styleId="Voettekst">
    <w:name w:val="footer"/>
    <w:basedOn w:val="Standaard"/>
    <w:link w:val="VoettekstChar"/>
    <w:uiPriority w:val="99"/>
    <w:unhideWhenUsed/>
    <w:rsid w:val="00F608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863"/>
  </w:style>
  <w:style w:type="table" w:styleId="Tabelraster">
    <w:name w:val="Table Grid"/>
    <w:basedOn w:val="Standaardtabel"/>
    <w:uiPriority w:val="59"/>
    <w:rsid w:val="00F608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9F46E6"/>
    <w:pPr>
      <w:spacing w:before="100" w:beforeAutospacing="1" w:after="100" w:afterAutospacing="1" w:line="240" w:lineRule="auto"/>
    </w:pPr>
    <w:rPr>
      <w:rFonts w:ascii="Calibri" w:hAnsi="Calibri" w:cs="Calibri"/>
      <w:lang w:eastAsia="nl-NL"/>
    </w:rPr>
  </w:style>
  <w:style w:type="character" w:styleId="Hyperlink">
    <w:name w:val="Hyperlink"/>
    <w:basedOn w:val="Standaardalinea-lettertype"/>
    <w:uiPriority w:val="99"/>
    <w:unhideWhenUsed/>
    <w:rsid w:val="002C06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43388">
      <w:bodyDiv w:val="1"/>
      <w:marLeft w:val="0"/>
      <w:marRight w:val="0"/>
      <w:marTop w:val="0"/>
      <w:marBottom w:val="0"/>
      <w:divBdr>
        <w:top w:val="none" w:sz="0" w:space="0" w:color="auto"/>
        <w:left w:val="none" w:sz="0" w:space="0" w:color="auto"/>
        <w:bottom w:val="none" w:sz="0" w:space="0" w:color="auto"/>
        <w:right w:val="none" w:sz="0" w:space="0" w:color="auto"/>
      </w:divBdr>
    </w:div>
    <w:div w:id="994381040">
      <w:bodyDiv w:val="1"/>
      <w:marLeft w:val="0"/>
      <w:marRight w:val="0"/>
      <w:marTop w:val="0"/>
      <w:marBottom w:val="0"/>
      <w:divBdr>
        <w:top w:val="none" w:sz="0" w:space="0" w:color="auto"/>
        <w:left w:val="none" w:sz="0" w:space="0" w:color="auto"/>
        <w:bottom w:val="none" w:sz="0" w:space="0" w:color="auto"/>
        <w:right w:val="none" w:sz="0" w:space="0" w:color="auto"/>
      </w:divBdr>
    </w:div>
    <w:div w:id="190155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4/10/15/fostering-jewish-life-and-combating-antisemitism-council-approves-declaration/" TargetMode="External"/><Relationship Id="rId1" Type="http://schemas.openxmlformats.org/officeDocument/2006/relationships/hyperlink" Target="https://www.europol.europa.eu/publication-events/main-reports/decoding-eus-most-threatening-criminal-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2809</ap:Words>
  <ap:Characters>15454</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2024-10-22T12:50:00.0000000Z</dcterms:created>
  <dcterms:modified xsi:type="dcterms:W3CDTF">2024-10-22T12:50:00.0000000Z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