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43A5" w:rsidR="00D743A5" w:rsidRDefault="00093418" w14:paraId="22F7DD37" w14:textId="77777777">
      <w:pPr>
        <w:rPr>
          <w:rFonts w:cstheme="minorHAnsi"/>
        </w:rPr>
      </w:pPr>
      <w:r w:rsidRPr="00D743A5">
        <w:rPr>
          <w:rFonts w:cstheme="minorHAnsi"/>
        </w:rPr>
        <w:t>32761</w:t>
      </w:r>
      <w:r w:rsidRPr="00D743A5" w:rsidR="00D743A5">
        <w:rPr>
          <w:rFonts w:cstheme="minorHAnsi"/>
        </w:rPr>
        <w:tab/>
      </w:r>
      <w:r w:rsidRPr="00D743A5" w:rsidR="00D743A5">
        <w:rPr>
          <w:rFonts w:cstheme="minorHAnsi"/>
        </w:rPr>
        <w:tab/>
      </w:r>
      <w:r w:rsidRPr="00D743A5" w:rsidR="00D743A5">
        <w:rPr>
          <w:rFonts w:cstheme="minorHAnsi"/>
        </w:rPr>
        <w:tab/>
        <w:t>Verwerking en bescherming persoonsgegevens</w:t>
      </w:r>
      <w:r w:rsidRPr="00D743A5" w:rsidR="00D743A5">
        <w:rPr>
          <w:rFonts w:cstheme="minorHAnsi"/>
          <w:color w:val="000080"/>
        </w:rPr>
        <w:t xml:space="preserve"> </w:t>
      </w:r>
    </w:p>
    <w:p w:rsidRPr="00D743A5" w:rsidR="00D743A5" w:rsidRDefault="00093418" w14:paraId="2ABC55C6" w14:textId="77777777">
      <w:pPr>
        <w:rPr>
          <w:rFonts w:cstheme="minorHAnsi"/>
        </w:rPr>
      </w:pPr>
      <w:r w:rsidRPr="00D743A5">
        <w:rPr>
          <w:rFonts w:cstheme="minorHAnsi"/>
        </w:rPr>
        <w:t>31066</w:t>
      </w:r>
      <w:r w:rsidRPr="00D743A5" w:rsidR="00D743A5">
        <w:rPr>
          <w:rFonts w:cstheme="minorHAnsi"/>
        </w:rPr>
        <w:tab/>
      </w:r>
      <w:r w:rsidRPr="00D743A5" w:rsidR="00D743A5">
        <w:rPr>
          <w:rFonts w:cstheme="minorHAnsi"/>
        </w:rPr>
        <w:tab/>
      </w:r>
      <w:r w:rsidRPr="00D743A5" w:rsidR="00D743A5">
        <w:rPr>
          <w:rFonts w:cstheme="minorHAnsi"/>
        </w:rPr>
        <w:tab/>
        <w:t>Belastingdienst</w:t>
      </w:r>
    </w:p>
    <w:p w:rsidRPr="00D743A5" w:rsidR="00D743A5" w:rsidRDefault="00093418" w14:paraId="5D412CC2" w14:textId="77777777">
      <w:pPr>
        <w:rPr>
          <w:rFonts w:cstheme="minorHAnsi"/>
        </w:rPr>
      </w:pPr>
      <w:r w:rsidRPr="00D743A5">
        <w:rPr>
          <w:rFonts w:cstheme="minorHAnsi"/>
        </w:rPr>
        <w:t>31934</w:t>
      </w:r>
      <w:r w:rsidRPr="00D743A5" w:rsidR="00D743A5">
        <w:rPr>
          <w:rFonts w:cstheme="minorHAnsi"/>
        </w:rPr>
        <w:tab/>
      </w:r>
      <w:r w:rsidRPr="00D743A5" w:rsidR="00D743A5">
        <w:rPr>
          <w:rFonts w:cstheme="minorHAnsi"/>
        </w:rPr>
        <w:tab/>
      </w:r>
      <w:r w:rsidRPr="00D743A5" w:rsidR="00D743A5">
        <w:rPr>
          <w:rFonts w:cstheme="minorHAnsi"/>
        </w:rPr>
        <w:tab/>
        <w:t>Douane</w:t>
      </w:r>
    </w:p>
    <w:p w:rsidRPr="00D743A5" w:rsidR="00D743A5" w:rsidP="00C024A6" w:rsidRDefault="00D743A5" w14:paraId="477C2CD8" w14:textId="77777777">
      <w:pPr>
        <w:rPr>
          <w:rFonts w:cstheme="minorHAnsi"/>
          <w:spacing w:val="-3"/>
        </w:rPr>
      </w:pPr>
      <w:r w:rsidRPr="00D743A5">
        <w:rPr>
          <w:rFonts w:cstheme="minorHAnsi"/>
        </w:rPr>
        <w:t xml:space="preserve">Nr. </w:t>
      </w:r>
      <w:r w:rsidRPr="00D743A5">
        <w:rPr>
          <w:rFonts w:cstheme="minorHAnsi"/>
        </w:rPr>
        <w:t>309</w:t>
      </w:r>
      <w:r w:rsidRPr="00D743A5">
        <w:rPr>
          <w:rFonts w:cstheme="minorHAnsi"/>
        </w:rPr>
        <w:tab/>
      </w:r>
      <w:r w:rsidRPr="00D743A5">
        <w:rPr>
          <w:rFonts w:cstheme="minorHAnsi"/>
        </w:rPr>
        <w:tab/>
      </w:r>
      <w:r w:rsidRPr="00D743A5">
        <w:rPr>
          <w:rFonts w:cstheme="minorHAnsi"/>
        </w:rPr>
        <w:tab/>
        <w:t xml:space="preserve">Brief van de staatssecretarissen van </w:t>
      </w:r>
      <w:r w:rsidRPr="00D743A5">
        <w:rPr>
          <w:rFonts w:cstheme="minorHAnsi"/>
          <w:spacing w:val="-3"/>
        </w:rPr>
        <w:t>Financiën</w:t>
      </w:r>
    </w:p>
    <w:p w:rsidRPr="00D743A5" w:rsidR="00D743A5" w:rsidP="00093418" w:rsidRDefault="00D743A5" w14:paraId="463CAB32" w14:textId="77777777">
      <w:pPr>
        <w:spacing w:after="0" w:line="240" w:lineRule="auto"/>
        <w:rPr>
          <w:rFonts w:cstheme="minorHAnsi"/>
        </w:rPr>
      </w:pPr>
      <w:r w:rsidRPr="00D743A5">
        <w:rPr>
          <w:rFonts w:cstheme="minorHAnsi"/>
        </w:rPr>
        <w:t>Aan de Voorzitter van de Tweede Kamer der Staten-Generaal</w:t>
      </w:r>
    </w:p>
    <w:p w:rsidRPr="00D743A5" w:rsidR="00D743A5" w:rsidP="00093418" w:rsidRDefault="00D743A5" w14:paraId="7BC6CE81" w14:textId="77777777">
      <w:pPr>
        <w:spacing w:after="0" w:line="240" w:lineRule="auto"/>
        <w:rPr>
          <w:rFonts w:cstheme="minorHAnsi"/>
        </w:rPr>
      </w:pPr>
    </w:p>
    <w:p w:rsidRPr="00D743A5" w:rsidR="00D743A5" w:rsidP="00093418" w:rsidRDefault="00D743A5" w14:paraId="480BEAE6" w14:textId="77777777">
      <w:pPr>
        <w:spacing w:after="0" w:line="240" w:lineRule="auto"/>
        <w:rPr>
          <w:rFonts w:cstheme="minorHAnsi"/>
        </w:rPr>
      </w:pPr>
      <w:r w:rsidRPr="00D743A5">
        <w:rPr>
          <w:rFonts w:cstheme="minorHAnsi"/>
        </w:rPr>
        <w:t>Den Haag, 25 oktober 2024</w:t>
      </w:r>
    </w:p>
    <w:p w:rsidRPr="00D743A5" w:rsidR="00093418" w:rsidP="00093418" w:rsidRDefault="00093418" w14:paraId="16F1BBDE" w14:textId="0C1CCDB2">
      <w:pPr>
        <w:spacing w:after="0" w:line="240" w:lineRule="auto"/>
        <w:rPr>
          <w:rFonts w:cstheme="minorHAnsi"/>
        </w:rPr>
      </w:pPr>
      <w:r w:rsidRPr="00D743A5">
        <w:rPr>
          <w:rFonts w:cstheme="minorHAnsi"/>
        </w:rPr>
        <w:br/>
      </w:r>
      <w:r w:rsidRPr="00D743A5">
        <w:rPr>
          <w:rFonts w:cstheme="minorHAnsi"/>
        </w:rPr>
        <w:br/>
        <w:t xml:space="preserve">Op 11 april jl. hebben de staatssecretaris van Financiën - Fiscaliteit en Belastingdienst en de staatssecretaris van Financiën - Toeslagen en Douane – de Autoriteit Persoonsgegevens (AP) om advies gevraagd over de geautomatiseerde selectie en de geautomatiseerde afhandeling van met name aangiften en aanvragen. Daarbij is ook gevraagd of voor deze processen specifieke wettelijke grondslagen nodig zijn. </w:t>
      </w:r>
    </w:p>
    <w:p w:rsidRPr="00D743A5" w:rsidR="00093418" w:rsidP="00093418" w:rsidRDefault="00093418" w14:paraId="52C0E22E" w14:textId="77777777">
      <w:pPr>
        <w:spacing w:after="0" w:line="240" w:lineRule="auto"/>
        <w:rPr>
          <w:rFonts w:cstheme="minorHAnsi"/>
        </w:rPr>
      </w:pPr>
    </w:p>
    <w:p w:rsidRPr="00D743A5" w:rsidR="00093418" w:rsidP="00093418" w:rsidRDefault="00093418" w14:paraId="4CB1D0D5" w14:textId="77777777">
      <w:pPr>
        <w:spacing w:after="0" w:line="240" w:lineRule="auto"/>
        <w:rPr>
          <w:rFonts w:cstheme="minorHAnsi"/>
        </w:rPr>
      </w:pPr>
      <w:r w:rsidRPr="00D743A5">
        <w:rPr>
          <w:rFonts w:cstheme="minorHAnsi"/>
        </w:rPr>
        <w:t xml:space="preserve">Op 10 oktober 2024 is dit advies van de AP ontvangen, dat u als bijlage bij deze brief vindt. In het navolgende schetsen wij de achtergrond van dit advies en lichten wij hier een aantal belangrijke punten uit. </w:t>
      </w:r>
    </w:p>
    <w:p w:rsidRPr="00D743A5" w:rsidR="00093418" w:rsidP="00093418" w:rsidRDefault="00093418" w14:paraId="5CA55837" w14:textId="77777777">
      <w:pPr>
        <w:spacing w:after="0" w:line="240" w:lineRule="auto"/>
        <w:rPr>
          <w:rFonts w:cstheme="minorHAnsi"/>
        </w:rPr>
      </w:pPr>
    </w:p>
    <w:p w:rsidRPr="00D743A5" w:rsidR="00093418" w:rsidP="00093418" w:rsidRDefault="00093418" w14:paraId="4E3611D8" w14:textId="77777777">
      <w:pPr>
        <w:spacing w:after="0" w:line="240" w:lineRule="auto"/>
        <w:rPr>
          <w:rFonts w:cstheme="minorHAnsi"/>
        </w:rPr>
      </w:pPr>
      <w:r w:rsidRPr="00D743A5">
        <w:rPr>
          <w:rFonts w:cstheme="minorHAnsi"/>
        </w:rPr>
        <w:t>De Belastingdienst, Dienst Toeslagen en Douane maken gebruik van geautomatiseerde selectietechnieken om te bepalen welke aangiften of aanvragen handmatig behandeld worden. Het gaat hierbij zowel om selectie ten behoeve van dienstverlening als om selectie ten behoeve van toezicht. Vanwege de vele miljoenen aangiften en aanvragen die jaarlijks verwerkt worden, kunnen de uitvoeringsorganisaties van Financiën niet zonder deze geautomatiseerde selectietechnieken.</w:t>
      </w:r>
    </w:p>
    <w:p w:rsidRPr="00D743A5" w:rsidR="00093418" w:rsidP="00093418" w:rsidRDefault="00093418" w14:paraId="0B575979" w14:textId="77777777">
      <w:pPr>
        <w:spacing w:after="0" w:line="240" w:lineRule="auto"/>
        <w:rPr>
          <w:rFonts w:cstheme="minorHAnsi"/>
        </w:rPr>
      </w:pPr>
    </w:p>
    <w:p w:rsidRPr="00D743A5" w:rsidR="00093418" w:rsidP="00093418" w:rsidRDefault="00093418" w14:paraId="31102DCE" w14:textId="77777777">
      <w:pPr>
        <w:spacing w:after="0" w:line="240" w:lineRule="auto"/>
        <w:rPr>
          <w:rFonts w:cstheme="minorHAnsi"/>
        </w:rPr>
      </w:pPr>
      <w:r w:rsidRPr="00D743A5">
        <w:rPr>
          <w:rFonts w:cstheme="minorHAnsi"/>
        </w:rPr>
        <w:t>In het kader van het wetstraject Wet waarborgen gegevensverwerking Belastingdienst, Toeslagen en Douane (WGBTD) worden sinds geruime tijd analyses uitgevoerd om te beoordelen of de grondslagen van bepaalde gegevensverwerkingen aangevuld of verstevigd moeten worden. Een van deze analyses heeft betrekking op de vraag of er voldoende wettelijke grondslagen voor de verwerking van persoonsgegevens bestaan voor – kort gezegd - de geautomatiseerde selectie en de geautomatiseerde afhandeling van aangiften en aanvragen. In dit kader is advies gevraagd aan de landsadvocaat. Dit advies is op 13 maart 2024 aan uw Kamer aangeboden</w:t>
      </w:r>
      <w:r w:rsidRPr="00D743A5">
        <w:rPr>
          <w:rStyle w:val="Voetnootmarkering"/>
          <w:rFonts w:cstheme="minorHAnsi"/>
        </w:rPr>
        <w:footnoteReference w:id="1"/>
      </w:r>
      <w:r w:rsidRPr="00D743A5">
        <w:rPr>
          <w:rFonts w:cstheme="minorHAnsi"/>
        </w:rPr>
        <w:t>. Vanwege de reikwijdte en complexiteit van het onderwerp en het bestaan van enkele nadere (</w:t>
      </w:r>
      <w:proofErr w:type="spellStart"/>
      <w:r w:rsidRPr="00D743A5">
        <w:rPr>
          <w:rFonts w:cstheme="minorHAnsi"/>
        </w:rPr>
        <w:t>duidings</w:t>
      </w:r>
      <w:proofErr w:type="spellEnd"/>
      <w:r w:rsidRPr="00D743A5">
        <w:rPr>
          <w:rFonts w:cstheme="minorHAnsi"/>
        </w:rPr>
        <w:t>)vraagstukken ten aanzien van Unierechtelijke begrippen uit de Algemene Verordening Gegevensbescherming (AVG), zoals ‘in aanmerkelijke mate treffen’ en ‘besluiten’, is tevens advies gevraagd aan de AP. De AP is de onafhankelijke nationale toezichthouder op de AVG en heeft mede tot taak het geven van normuitleg over begrippen uit de verordening.</w:t>
      </w:r>
    </w:p>
    <w:p w:rsidRPr="00D743A5" w:rsidR="00093418" w:rsidP="00093418" w:rsidRDefault="00093418" w14:paraId="54BA102D" w14:textId="77777777">
      <w:pPr>
        <w:spacing w:after="0" w:line="240" w:lineRule="auto"/>
        <w:rPr>
          <w:rFonts w:cstheme="minorHAnsi"/>
        </w:rPr>
      </w:pPr>
    </w:p>
    <w:p w:rsidRPr="00D743A5" w:rsidR="00093418" w:rsidP="00093418" w:rsidRDefault="00093418" w14:paraId="010B6E1C" w14:textId="77777777">
      <w:pPr>
        <w:spacing w:after="0" w:line="240" w:lineRule="auto"/>
        <w:rPr>
          <w:rFonts w:cstheme="minorHAnsi"/>
        </w:rPr>
      </w:pPr>
    </w:p>
    <w:p w:rsidRPr="00D743A5" w:rsidR="00093418" w:rsidP="00093418" w:rsidRDefault="00093418" w14:paraId="2E8BE0E5" w14:textId="77777777">
      <w:pPr>
        <w:spacing w:after="0" w:line="240" w:lineRule="auto"/>
        <w:rPr>
          <w:rFonts w:cstheme="minorHAnsi"/>
        </w:rPr>
      </w:pPr>
      <w:r w:rsidRPr="00D743A5">
        <w:rPr>
          <w:rFonts w:cstheme="minorHAnsi"/>
        </w:rPr>
        <w:t xml:space="preserve">Aangezien het advies ook gevolgen heeft voor andere uitvoeringsdiensten dan die van het ministerie van Financiën, ontvangt u op een later moment een kabinetsbrede appreciatie van het advies. </w:t>
      </w:r>
    </w:p>
    <w:p w:rsidR="00D743A5" w:rsidP="00D743A5" w:rsidRDefault="00D743A5" w14:paraId="69C6881C" w14:textId="77777777">
      <w:pPr>
        <w:rPr>
          <w:rFonts w:cstheme="minorHAnsi"/>
        </w:rPr>
      </w:pPr>
    </w:p>
    <w:p w:rsidRPr="00D743A5" w:rsidR="00093418" w:rsidP="00D743A5" w:rsidRDefault="00D743A5" w14:paraId="68E8900E" w14:textId="4C2384C6">
      <w:pPr>
        <w:rPr>
          <w:rFonts w:cstheme="minorHAnsi"/>
        </w:rPr>
      </w:pPr>
      <w:r>
        <w:rPr>
          <w:rFonts w:cstheme="minorHAnsi"/>
        </w:rPr>
        <w:t>D</w:t>
      </w:r>
      <w:r w:rsidRPr="00D743A5">
        <w:rPr>
          <w:rFonts w:cstheme="minorHAnsi"/>
        </w:rPr>
        <w:t>e staatssecretaris van Financiën,</w:t>
      </w:r>
      <w:r w:rsidRPr="00D743A5">
        <w:rPr>
          <w:rFonts w:cstheme="minorHAnsi"/>
        </w:rPr>
        <w:br/>
      </w:r>
      <w:r>
        <w:rPr>
          <w:rFonts w:cstheme="minorHAnsi"/>
        </w:rPr>
        <w:t>F.</w:t>
      </w:r>
      <w:r w:rsidRPr="00D743A5">
        <w:rPr>
          <w:rFonts w:cstheme="minorHAnsi"/>
        </w:rPr>
        <w:t>L. Idsinga</w:t>
      </w:r>
    </w:p>
    <w:p w:rsidR="00D743A5" w:rsidP="00D743A5" w:rsidRDefault="00D743A5" w14:paraId="4632361F" w14:textId="77777777">
      <w:pPr>
        <w:rPr>
          <w:rFonts w:cstheme="minorHAnsi"/>
        </w:rPr>
      </w:pPr>
    </w:p>
    <w:p w:rsidRPr="00D743A5" w:rsidR="00093418" w:rsidP="00D743A5" w:rsidRDefault="00D743A5" w14:paraId="23EA2B93" w14:textId="0CCD974E">
      <w:pPr>
        <w:rPr>
          <w:rFonts w:cstheme="minorHAnsi"/>
        </w:rPr>
      </w:pPr>
      <w:r>
        <w:rPr>
          <w:rFonts w:cstheme="minorHAnsi"/>
        </w:rPr>
        <w:t>D</w:t>
      </w:r>
      <w:r w:rsidRPr="00D743A5">
        <w:rPr>
          <w:rFonts w:cstheme="minorHAnsi"/>
        </w:rPr>
        <w:t>e staatssecretaris van Financiën</w:t>
      </w:r>
      <w:r>
        <w:rPr>
          <w:rFonts w:cstheme="minorHAnsi"/>
        </w:rPr>
        <w:t>,</w:t>
      </w:r>
      <w:r w:rsidRPr="00D743A5">
        <w:rPr>
          <w:rFonts w:cstheme="minorHAnsi"/>
        </w:rPr>
        <w:br/>
        <w:t xml:space="preserve">N. </w:t>
      </w:r>
      <w:proofErr w:type="spellStart"/>
      <w:r w:rsidRPr="00D743A5">
        <w:rPr>
          <w:rFonts w:cstheme="minorHAnsi"/>
        </w:rPr>
        <w:t>Achahbar</w:t>
      </w:r>
      <w:proofErr w:type="spellEnd"/>
    </w:p>
    <w:p w:rsidRPr="00D743A5" w:rsidR="00093418" w:rsidP="00093418" w:rsidRDefault="00093418" w14:paraId="69966A5C" w14:textId="77777777">
      <w:pPr>
        <w:pStyle w:val="Verdana7"/>
        <w:spacing w:line="240" w:lineRule="auto"/>
        <w:rPr>
          <w:rFonts w:asciiTheme="minorHAnsi" w:hAnsiTheme="minorHAnsi" w:cstheme="minorHAnsi"/>
          <w:sz w:val="22"/>
          <w:szCs w:val="22"/>
        </w:rPr>
      </w:pPr>
    </w:p>
    <w:p w:rsidRPr="00D743A5" w:rsidR="00745E1E" w:rsidP="00093418" w:rsidRDefault="00745E1E" w14:paraId="4A7B41F5" w14:textId="77777777">
      <w:pPr>
        <w:spacing w:after="0"/>
        <w:rPr>
          <w:rFonts w:cstheme="minorHAnsi"/>
        </w:rPr>
      </w:pPr>
    </w:p>
    <w:sectPr w:rsidRPr="00D743A5" w:rsidR="00745E1E" w:rsidSect="00093418">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2A363" w14:textId="77777777" w:rsidR="00093418" w:rsidRDefault="00093418" w:rsidP="00093418">
      <w:pPr>
        <w:spacing w:after="0" w:line="240" w:lineRule="auto"/>
      </w:pPr>
      <w:r>
        <w:separator/>
      </w:r>
    </w:p>
  </w:endnote>
  <w:endnote w:type="continuationSeparator" w:id="0">
    <w:p w14:paraId="42A40DB6" w14:textId="77777777" w:rsidR="00093418" w:rsidRDefault="00093418" w:rsidP="0009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2160" w14:textId="77777777" w:rsidR="00093418" w:rsidRPr="00093418" w:rsidRDefault="00093418" w:rsidP="000934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D93C" w14:textId="77777777" w:rsidR="00093418" w:rsidRPr="00093418" w:rsidRDefault="00093418" w:rsidP="000934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518D" w14:textId="77777777" w:rsidR="00093418" w:rsidRPr="00093418" w:rsidRDefault="00093418" w:rsidP="000934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BB24" w14:textId="77777777" w:rsidR="00093418" w:rsidRDefault="00093418" w:rsidP="00093418">
      <w:pPr>
        <w:spacing w:after="0" w:line="240" w:lineRule="auto"/>
      </w:pPr>
      <w:r>
        <w:separator/>
      </w:r>
    </w:p>
  </w:footnote>
  <w:footnote w:type="continuationSeparator" w:id="0">
    <w:p w14:paraId="444D5CED" w14:textId="77777777" w:rsidR="00093418" w:rsidRDefault="00093418" w:rsidP="00093418">
      <w:pPr>
        <w:spacing w:after="0" w:line="240" w:lineRule="auto"/>
      </w:pPr>
      <w:r>
        <w:continuationSeparator/>
      </w:r>
    </w:p>
  </w:footnote>
  <w:footnote w:id="1">
    <w:p w14:paraId="092F870A" w14:textId="420FB956" w:rsidR="00093418" w:rsidRPr="009F4294" w:rsidRDefault="00093418" w:rsidP="00093418">
      <w:pPr>
        <w:pStyle w:val="Voetnoottekst"/>
      </w:pPr>
      <w:r w:rsidRPr="009F4294">
        <w:rPr>
          <w:rStyle w:val="Voetnootmarkering"/>
          <w:sz w:val="16"/>
          <w:szCs w:val="16"/>
        </w:rPr>
        <w:footnoteRef/>
      </w:r>
      <w:r w:rsidRPr="009F4294">
        <w:rPr>
          <w:sz w:val="16"/>
          <w:szCs w:val="16"/>
        </w:rPr>
        <w:t xml:space="preserve"> </w:t>
      </w:r>
      <w:r>
        <w:rPr>
          <w:sz w:val="16"/>
          <w:szCs w:val="16"/>
        </w:rPr>
        <w:t xml:space="preserve">Bijlage bij </w:t>
      </w:r>
      <w:r w:rsidRPr="009F4294">
        <w:rPr>
          <w:i/>
          <w:iCs/>
          <w:sz w:val="16"/>
          <w:szCs w:val="16"/>
        </w:rPr>
        <w:t xml:space="preserve">Kamerstukken II, vergaderjaar </w:t>
      </w:r>
      <w:r w:rsidRPr="009F4294">
        <w:rPr>
          <w:sz w:val="16"/>
          <w:szCs w:val="16"/>
        </w:rPr>
        <w:t>2023/2024, 32 761</w:t>
      </w:r>
      <w:r>
        <w:rPr>
          <w:sz w:val="16"/>
          <w:szCs w:val="16"/>
        </w:rPr>
        <w:t>,</w:t>
      </w:r>
      <w:r w:rsidRPr="009F4294">
        <w:rPr>
          <w:sz w:val="16"/>
          <w:szCs w:val="16"/>
        </w:rPr>
        <w:t xml:space="preserve"> nr</w:t>
      </w:r>
      <w:r>
        <w:rPr>
          <w:sz w:val="16"/>
          <w:szCs w:val="16"/>
        </w:rPr>
        <w:t>.</w:t>
      </w:r>
      <w:r w:rsidRPr="009F4294">
        <w:rPr>
          <w:sz w:val="16"/>
          <w:szCs w:val="16"/>
        </w:rPr>
        <w:t xml:space="preserve"> 294</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539E" w14:textId="77777777" w:rsidR="00093418" w:rsidRPr="00093418" w:rsidRDefault="00093418" w:rsidP="000934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84DD" w14:textId="77777777" w:rsidR="00093418" w:rsidRPr="00093418" w:rsidRDefault="00093418" w:rsidP="000934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65E2" w14:textId="77777777" w:rsidR="00093418" w:rsidRPr="00093418" w:rsidRDefault="00093418" w:rsidP="000934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18"/>
    <w:rsid w:val="00093418"/>
    <w:rsid w:val="00745E1E"/>
    <w:rsid w:val="00D743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012B"/>
  <w15:chartTrackingRefBased/>
  <w15:docId w15:val="{A87A5C34-14A7-4FE0-A453-C49879D1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093418"/>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9341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9341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09341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9341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93418"/>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09341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9341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9341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934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9341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934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9341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9341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9341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934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412</ap:Words>
  <ap:Characters>2272</ap:Characters>
  <ap:DocSecurity>0</ap:DocSecurity>
  <ap:Lines>18</ap:Lines>
  <ap:Paragraphs>5</ap:Paragraphs>
  <ap:ScaleCrop>false</ap:ScaleCrop>
  <ap:LinksUpToDate>false</ap:LinksUpToDate>
  <ap:CharactersWithSpaces>2679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2024-11-05T09:43:00.0000000Z</dcterms:created>
  <dcterms:modified xsi:type="dcterms:W3CDTF">2024-11-05T09:43:00.0000000Z</dcterms:modified>
  <version/>
  <category/>
</coreProperties>
</file>