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48BC" w:rsidR="00CE0D17" w:rsidP="00CE0D17" w:rsidRDefault="00CE0D17" w14:paraId="632D5BB6" w14:textId="77777777">
      <w:pPr>
        <w:rPr>
          <w:b/>
          <w:bCs/>
          <w:lang w:val="en-US"/>
        </w:rPr>
      </w:pPr>
      <w:r w:rsidRPr="003A48BC">
        <w:rPr>
          <w:b/>
          <w:bCs/>
          <w:lang w:val="en-US"/>
        </w:rPr>
        <w:t xml:space="preserve">Annex I: </w:t>
      </w:r>
      <w:proofErr w:type="spellStart"/>
      <w:r w:rsidRPr="003A48BC">
        <w:rPr>
          <w:b/>
          <w:bCs/>
          <w:lang w:val="en-US"/>
        </w:rPr>
        <w:t>Reactie</w:t>
      </w:r>
      <w:proofErr w:type="spellEnd"/>
      <w:r w:rsidRPr="003A48BC">
        <w:rPr>
          <w:b/>
          <w:bCs/>
          <w:lang w:val="en-US"/>
        </w:rPr>
        <w:t xml:space="preserve"> </w:t>
      </w:r>
      <w:proofErr w:type="spellStart"/>
      <w:r w:rsidRPr="003A48BC">
        <w:rPr>
          <w:b/>
          <w:bCs/>
          <w:lang w:val="en-US"/>
        </w:rPr>
        <w:t>aanbevelingen</w:t>
      </w:r>
      <w:proofErr w:type="spellEnd"/>
    </w:p>
    <w:p w:rsidRPr="00093E92" w:rsidR="00CE0D17" w:rsidP="00CE0D17" w:rsidRDefault="00CE0D17" w14:paraId="5E244941" w14:textId="77777777">
      <w:pPr>
        <w:pStyle w:val="Heading2"/>
        <w:jc w:val="both"/>
        <w:rPr>
          <w:lang w:val="en-US"/>
        </w:rPr>
      </w:pPr>
      <w:bookmarkStart w:name="_Toc179799400" w:id="0"/>
      <w:r>
        <w:rPr>
          <w:lang w:val="en-US"/>
        </w:rPr>
        <w:t>Main findings</w:t>
      </w:r>
      <w:bookmarkEnd w:id="0"/>
      <w:r>
        <w:rPr>
          <w:lang w:val="en-US"/>
        </w:rPr>
        <w:t xml:space="preserve"> </w:t>
      </w:r>
    </w:p>
    <w:p w:rsidRPr="003A48BC" w:rsidR="005642AA" w:rsidP="005642AA" w:rsidRDefault="005642AA" w14:paraId="71D19835" w14:textId="77777777">
      <w:pPr>
        <w:pStyle w:val="ListParagraph"/>
        <w:numPr>
          <w:ilvl w:val="0"/>
          <w:numId w:val="9"/>
        </w:numPr>
        <w:spacing w:after="0" w:line="240" w:lineRule="auto"/>
        <w:rPr>
          <w:i/>
          <w:iCs/>
          <w:lang w:val="en-GB"/>
        </w:rPr>
      </w:pPr>
      <w:r w:rsidRPr="003A48BC">
        <w:rPr>
          <w:i/>
          <w:iCs/>
          <w:lang w:val="en-GB"/>
        </w:rPr>
        <w:t xml:space="preserve">Allow for sufficient scope for the political realities in which </w:t>
      </w:r>
      <w:proofErr w:type="spellStart"/>
      <w:r w:rsidRPr="003A48BC">
        <w:rPr>
          <w:i/>
          <w:iCs/>
          <w:lang w:val="en-GB"/>
        </w:rPr>
        <w:t>Matra</w:t>
      </w:r>
      <w:proofErr w:type="spellEnd"/>
      <w:r w:rsidRPr="003A48BC">
        <w:rPr>
          <w:i/>
          <w:iCs/>
          <w:lang w:val="en-GB"/>
        </w:rPr>
        <w:t xml:space="preserve"> operates, while maintaining a sustained focus on programmatic activities; </w:t>
      </w:r>
    </w:p>
    <w:p w:rsidRPr="003A48BC" w:rsidR="005642AA" w:rsidP="005642AA" w:rsidRDefault="005642AA" w14:paraId="10C91155" w14:textId="77777777">
      <w:pPr>
        <w:pStyle w:val="ListParagraph"/>
        <w:numPr>
          <w:ilvl w:val="0"/>
          <w:numId w:val="9"/>
        </w:numPr>
        <w:spacing w:after="0" w:line="240" w:lineRule="auto"/>
        <w:rPr>
          <w:i/>
          <w:iCs/>
          <w:lang w:val="en-GB"/>
        </w:rPr>
      </w:pPr>
      <w:r w:rsidRPr="003A48BC">
        <w:rPr>
          <w:i/>
          <w:iCs/>
          <w:lang w:val="en-GB"/>
        </w:rPr>
        <w:t xml:space="preserve">Define more clearly the level of ambition of the </w:t>
      </w:r>
      <w:proofErr w:type="spellStart"/>
      <w:r w:rsidRPr="003A48BC">
        <w:rPr>
          <w:i/>
          <w:iCs/>
          <w:lang w:val="en-GB"/>
        </w:rPr>
        <w:t>Matra</w:t>
      </w:r>
      <w:proofErr w:type="spellEnd"/>
      <w:r w:rsidRPr="003A48BC">
        <w:rPr>
          <w:i/>
          <w:iCs/>
          <w:lang w:val="en-GB"/>
        </w:rPr>
        <w:t xml:space="preserve"> programme, including through a </w:t>
      </w:r>
      <w:proofErr w:type="spellStart"/>
      <w:r w:rsidRPr="003A48BC">
        <w:rPr>
          <w:i/>
          <w:iCs/>
          <w:lang w:val="en-GB"/>
        </w:rPr>
        <w:t>Matra</w:t>
      </w:r>
      <w:proofErr w:type="spellEnd"/>
      <w:r w:rsidRPr="003A48BC">
        <w:rPr>
          <w:i/>
          <w:iCs/>
          <w:lang w:val="en-GB"/>
        </w:rPr>
        <w:t>-wide intervention logic, while maintaining the overall flexibility of the programme and its ability to adapt to political interests;</w:t>
      </w:r>
    </w:p>
    <w:p w:rsidRPr="003A48BC" w:rsidR="005642AA" w:rsidP="005642AA" w:rsidRDefault="005642AA" w14:paraId="0CAAA8E6" w14:textId="77777777">
      <w:pPr>
        <w:pStyle w:val="ListParagraph"/>
        <w:numPr>
          <w:ilvl w:val="0"/>
          <w:numId w:val="9"/>
        </w:numPr>
        <w:spacing w:after="0" w:line="240" w:lineRule="auto"/>
        <w:rPr>
          <w:i/>
          <w:iCs/>
          <w:lang w:val="en-GB"/>
        </w:rPr>
      </w:pPr>
      <w:r w:rsidRPr="003A48BC">
        <w:rPr>
          <w:i/>
          <w:iCs/>
          <w:lang w:val="en-GB"/>
        </w:rPr>
        <w:t xml:space="preserve">Establish a </w:t>
      </w:r>
      <w:proofErr w:type="spellStart"/>
      <w:r w:rsidRPr="003A48BC">
        <w:rPr>
          <w:i/>
          <w:iCs/>
          <w:lang w:val="en-GB"/>
        </w:rPr>
        <w:t>Matra</w:t>
      </w:r>
      <w:proofErr w:type="spellEnd"/>
      <w:r w:rsidRPr="003A48BC">
        <w:rPr>
          <w:i/>
          <w:iCs/>
          <w:lang w:val="en-GB"/>
        </w:rPr>
        <w:t>-wide intervention logic that leaves sufficient scope for the political realities described in finding 1, while providing a framework for strategic thinking and course correction of the programme;</w:t>
      </w:r>
    </w:p>
    <w:p w:rsidRPr="003A48BC" w:rsidR="005642AA" w:rsidP="005642AA" w:rsidRDefault="005642AA" w14:paraId="0A1E29D1" w14:textId="77777777">
      <w:pPr>
        <w:pStyle w:val="ListParagraph"/>
        <w:numPr>
          <w:ilvl w:val="0"/>
          <w:numId w:val="9"/>
        </w:numPr>
        <w:spacing w:after="0" w:line="240" w:lineRule="auto"/>
        <w:rPr>
          <w:i/>
          <w:iCs/>
          <w:lang w:val="en-GB"/>
        </w:rPr>
      </w:pPr>
      <w:r w:rsidRPr="003A48BC">
        <w:rPr>
          <w:i/>
          <w:iCs/>
          <w:lang w:val="en-GB"/>
        </w:rPr>
        <w:t>Link the different instruments through information sharing;</w:t>
      </w:r>
    </w:p>
    <w:p w:rsidRPr="003A48BC" w:rsidR="005642AA" w:rsidP="005642AA" w:rsidRDefault="005642AA" w14:paraId="0ABC4FCF" w14:textId="77777777">
      <w:pPr>
        <w:pStyle w:val="ListParagraph"/>
        <w:numPr>
          <w:ilvl w:val="0"/>
          <w:numId w:val="9"/>
        </w:numPr>
        <w:spacing w:after="0"/>
        <w:rPr>
          <w:i/>
          <w:iCs/>
          <w:lang w:val="en-GB"/>
        </w:rPr>
      </w:pPr>
      <w:r w:rsidRPr="003A48BC">
        <w:rPr>
          <w:i/>
          <w:iCs/>
          <w:lang w:val="en-GB"/>
        </w:rPr>
        <w:t>Identify opportunities where projects from one instrument could reinforce activities from another and stimulate cross-instrument learning.</w:t>
      </w:r>
    </w:p>
    <w:p w:rsidRPr="003A48BC" w:rsidR="005642AA" w:rsidP="005642AA" w:rsidRDefault="005642AA" w14:paraId="3BA2B624" w14:textId="77777777">
      <w:pPr>
        <w:spacing w:after="0"/>
        <w:rPr>
          <w:lang w:val="en-US"/>
        </w:rPr>
      </w:pPr>
    </w:p>
    <w:p w:rsidR="005642AA" w:rsidP="003A48BC" w:rsidRDefault="001B1CD4" w14:paraId="136C0EBE" w14:textId="63DB2765">
      <w:pPr>
        <w:spacing w:after="0"/>
      </w:pPr>
      <w:r>
        <w:t>Reactie</w:t>
      </w:r>
      <w:r w:rsidRPr="00207469" w:rsidR="00CE0D17">
        <w:t>:</w:t>
      </w:r>
    </w:p>
    <w:p w:rsidR="00CE0D17" w:rsidP="003A48BC" w:rsidRDefault="001B1CD4" w14:paraId="62B5CA88" w14:textId="43A59BB1">
      <w:pPr>
        <w:spacing w:after="0"/>
      </w:pPr>
      <w:r>
        <w:t>D</w:t>
      </w:r>
      <w:r w:rsidR="00CE0D17">
        <w:t xml:space="preserve">eze aanbevelingen </w:t>
      </w:r>
      <w:r>
        <w:t xml:space="preserve">zullen </w:t>
      </w:r>
      <w:r w:rsidR="00CE0D17">
        <w:t xml:space="preserve">worden opgevolgd en </w:t>
      </w:r>
      <w:r>
        <w:t xml:space="preserve">er </w:t>
      </w:r>
      <w:r w:rsidR="003A48BC">
        <w:t xml:space="preserve">zal </w:t>
      </w:r>
      <w:r w:rsidR="00CE0D17">
        <w:t xml:space="preserve">een </w:t>
      </w:r>
      <w:proofErr w:type="spellStart"/>
      <w:r w:rsidRPr="00093E92" w:rsidR="00CE0D17">
        <w:rPr>
          <w:i/>
          <w:iCs/>
        </w:rPr>
        <w:t>Theory</w:t>
      </w:r>
      <w:proofErr w:type="spellEnd"/>
      <w:r w:rsidRPr="00093E92" w:rsidR="00CE0D17">
        <w:rPr>
          <w:i/>
          <w:iCs/>
        </w:rPr>
        <w:t xml:space="preserve"> of Change </w:t>
      </w:r>
      <w:r w:rsidR="00CE0D17">
        <w:t xml:space="preserve">voor </w:t>
      </w:r>
      <w:proofErr w:type="spellStart"/>
      <w:r w:rsidR="00CE0D17">
        <w:t>Matra</w:t>
      </w:r>
      <w:proofErr w:type="spellEnd"/>
      <w:r w:rsidR="00CE0D17">
        <w:t xml:space="preserve"> worden ontwikkeld waarin deze aanbevelingen worden meegenomen. Daarnaast zullen het </w:t>
      </w:r>
      <w:r w:rsidR="003A48BC">
        <w:t>m</w:t>
      </w:r>
      <w:r w:rsidR="00CE0D17">
        <w:t>inisterie van Buitenlandse Zaken, RVO en de ambassades in nauw overleg blijven over het verbeteren van de samenwerking, zowel in de vorm van jaarlijkse bijeenkomsten als in de reguliere werkzaamheden.</w:t>
      </w:r>
    </w:p>
    <w:p w:rsidRPr="00C14503" w:rsidR="005642AA" w:rsidP="003A48BC" w:rsidRDefault="005642AA" w14:paraId="6B61D020" w14:textId="77777777">
      <w:pPr>
        <w:spacing w:after="0"/>
      </w:pPr>
    </w:p>
    <w:p w:rsidRPr="00842161" w:rsidR="00CE0D17" w:rsidP="003A48BC" w:rsidRDefault="00CE0D17" w14:paraId="7327A290" w14:textId="77777777">
      <w:pPr>
        <w:rPr>
          <w:rFonts w:asciiTheme="majorHAnsi" w:hAnsiTheme="majorHAnsi" w:eastAsiaTheme="majorEastAsia" w:cstheme="majorBidi"/>
          <w:color w:val="2F5496" w:themeColor="accent1" w:themeShade="BF"/>
          <w:sz w:val="26"/>
          <w:szCs w:val="26"/>
          <w:lang w:val="en-US"/>
        </w:rPr>
      </w:pPr>
      <w:r w:rsidRPr="00093E92">
        <w:rPr>
          <w:rFonts w:asciiTheme="majorHAnsi" w:hAnsiTheme="majorHAnsi" w:eastAsiaTheme="majorEastAsia" w:cstheme="majorBidi"/>
          <w:color w:val="2F5496" w:themeColor="accent1" w:themeShade="BF"/>
          <w:sz w:val="26"/>
          <w:szCs w:val="26"/>
          <w:lang w:val="en-US"/>
        </w:rPr>
        <w:t>Relevance</w:t>
      </w:r>
    </w:p>
    <w:p w:rsidRPr="003A48BC" w:rsidR="005642AA" w:rsidP="003A48BC" w:rsidRDefault="005642AA" w14:paraId="333906DE" w14:textId="77777777">
      <w:pPr>
        <w:pStyle w:val="ListParagraph"/>
        <w:numPr>
          <w:ilvl w:val="0"/>
          <w:numId w:val="10"/>
        </w:numPr>
        <w:spacing w:after="0" w:line="240" w:lineRule="auto"/>
        <w:rPr>
          <w:i/>
          <w:iCs/>
          <w:lang w:val="en-US"/>
        </w:rPr>
      </w:pPr>
      <w:r w:rsidRPr="003A48BC">
        <w:rPr>
          <w:i/>
          <w:iCs/>
          <w:lang w:val="en-GB"/>
        </w:rPr>
        <w:t>Improve support to programme countries in translating larger reform ambitions into a specific needs agenda that links to their accession or association aspirations, such as the Copenhagen criteria or other international standards.</w:t>
      </w:r>
    </w:p>
    <w:p w:rsidRPr="003A48BC" w:rsidR="005642AA" w:rsidP="003A48BC" w:rsidRDefault="005642AA" w14:paraId="32EBC00C" w14:textId="77777777">
      <w:pPr>
        <w:spacing w:after="0" w:line="240" w:lineRule="auto"/>
        <w:rPr>
          <w:lang w:val="en-US"/>
        </w:rPr>
      </w:pPr>
    </w:p>
    <w:p w:rsidRPr="00CE0D17" w:rsidR="00CE0D17" w:rsidP="003A48BC" w:rsidRDefault="001B1CD4" w14:paraId="218EE4A7" w14:textId="4E608615">
      <w:pPr>
        <w:spacing w:after="0" w:line="240" w:lineRule="auto"/>
      </w:pPr>
      <w:r>
        <w:t>Reactie</w:t>
      </w:r>
      <w:r w:rsidRPr="00CE0D17" w:rsidR="00CE0D17">
        <w:t>:</w:t>
      </w:r>
    </w:p>
    <w:p w:rsidRPr="00842161" w:rsidR="00CE0D17" w:rsidP="003A48BC" w:rsidRDefault="003A48BC" w14:paraId="01E6A41A" w14:textId="17C3ACC0">
      <w:r>
        <w:t xml:space="preserve">Er zal </w:t>
      </w:r>
      <w:r w:rsidR="00CE0D17">
        <w:t xml:space="preserve">een koppeling worden gemaakt tussen de jaarlijkse landenrapportages van de Europese Commissie en de prioriteiten per land in het </w:t>
      </w:r>
      <w:proofErr w:type="spellStart"/>
      <w:r w:rsidR="00CE0D17">
        <w:t>Matra</w:t>
      </w:r>
      <w:proofErr w:type="spellEnd"/>
      <w:r w:rsidR="00CE0D17">
        <w:t xml:space="preserve">-programma. </w:t>
      </w:r>
      <w:r w:rsidRPr="00842161" w:rsidR="00CE0D17">
        <w:t>In bilaterale contactmomenten</w:t>
      </w:r>
      <w:r w:rsidR="00CE0D17">
        <w:t xml:space="preserve"> zal ook blijvend gezocht worden naar onderwerpen waar </w:t>
      </w:r>
      <w:proofErr w:type="spellStart"/>
      <w:r w:rsidR="00CE0D17">
        <w:t>Matra</w:t>
      </w:r>
      <w:proofErr w:type="spellEnd"/>
      <w:r w:rsidR="00CE0D17">
        <w:t xml:space="preserve">-landen expliciet vragen om technische assistentie vanuit Nederland om dit mee te kunnen nemen in de </w:t>
      </w:r>
      <w:proofErr w:type="spellStart"/>
      <w:r w:rsidR="00CE0D17">
        <w:t>Matra</w:t>
      </w:r>
      <w:proofErr w:type="spellEnd"/>
      <w:r w:rsidR="00CE0D17">
        <w:t>-programmering.</w:t>
      </w:r>
    </w:p>
    <w:p w:rsidRPr="00842161" w:rsidR="00CE0D17" w:rsidP="003A48BC" w:rsidRDefault="005642AA" w14:paraId="08322D39" w14:textId="4E2D6A3F">
      <w:pPr>
        <w:rPr>
          <w:i/>
          <w:iCs/>
          <w:lang w:val="en-US"/>
        </w:rPr>
      </w:pPr>
      <w:r>
        <w:rPr>
          <w:i/>
          <w:iCs/>
          <w:lang w:val="en-US"/>
        </w:rPr>
        <w:t xml:space="preserve">Regarding the </w:t>
      </w:r>
      <w:proofErr w:type="spellStart"/>
      <w:r>
        <w:rPr>
          <w:i/>
          <w:iCs/>
          <w:lang w:val="en-US"/>
        </w:rPr>
        <w:t>centralised</w:t>
      </w:r>
      <w:proofErr w:type="spellEnd"/>
      <w:r w:rsidRPr="00842161" w:rsidR="00CE0D17">
        <w:rPr>
          <w:i/>
          <w:iCs/>
          <w:lang w:val="en-US"/>
        </w:rPr>
        <w:t xml:space="preserve"> instrument:</w:t>
      </w:r>
    </w:p>
    <w:p w:rsidRPr="001B1CD4" w:rsidR="005642AA" w:rsidP="003A48BC" w:rsidRDefault="005642AA" w14:paraId="65E21FD4" w14:textId="77777777">
      <w:pPr>
        <w:pStyle w:val="ListParagraph"/>
        <w:numPr>
          <w:ilvl w:val="0"/>
          <w:numId w:val="10"/>
        </w:numPr>
        <w:spacing w:after="0" w:line="240" w:lineRule="auto"/>
        <w:rPr>
          <w:i/>
          <w:iCs/>
          <w:lang w:val="en-GB"/>
        </w:rPr>
      </w:pPr>
      <w:r w:rsidRPr="001B1CD4">
        <w:rPr>
          <w:i/>
          <w:iCs/>
          <w:lang w:val="en-GB"/>
        </w:rPr>
        <w:t>Involve Dutch embassies in the thematic choices of the centralised instrument (as included in the subsidy frameworks);</w:t>
      </w:r>
    </w:p>
    <w:p w:rsidRPr="001B1CD4" w:rsidR="005642AA" w:rsidP="003A48BC" w:rsidRDefault="005642AA" w14:paraId="2EEC0320" w14:textId="77777777">
      <w:pPr>
        <w:pStyle w:val="ListParagraph"/>
        <w:numPr>
          <w:ilvl w:val="0"/>
          <w:numId w:val="10"/>
        </w:numPr>
        <w:spacing w:after="0" w:line="240" w:lineRule="auto"/>
        <w:rPr>
          <w:i/>
          <w:iCs/>
          <w:lang w:val="en-GB"/>
        </w:rPr>
      </w:pPr>
      <w:r w:rsidRPr="001B1CD4">
        <w:rPr>
          <w:i/>
          <w:iCs/>
          <w:lang w:val="en-GB"/>
        </w:rPr>
        <w:t xml:space="preserve">Include a more diverse group of implementers for </w:t>
      </w:r>
      <w:proofErr w:type="spellStart"/>
      <w:r w:rsidRPr="001B1CD4">
        <w:rPr>
          <w:i/>
          <w:iCs/>
          <w:lang w:val="en-GB"/>
        </w:rPr>
        <w:t>Matra</w:t>
      </w:r>
      <w:proofErr w:type="spellEnd"/>
      <w:r w:rsidRPr="001B1CD4">
        <w:rPr>
          <w:i/>
          <w:iCs/>
          <w:lang w:val="en-GB"/>
        </w:rPr>
        <w:t xml:space="preserve"> centralised projects;</w:t>
      </w:r>
    </w:p>
    <w:p w:rsidRPr="001B1CD4" w:rsidR="005642AA" w:rsidP="003A48BC" w:rsidRDefault="005642AA" w14:paraId="2F40A6D0" w14:textId="77777777">
      <w:pPr>
        <w:pStyle w:val="ListParagraph"/>
        <w:numPr>
          <w:ilvl w:val="0"/>
          <w:numId w:val="10"/>
        </w:numPr>
        <w:spacing w:after="0" w:line="240" w:lineRule="auto"/>
        <w:rPr>
          <w:i/>
          <w:iCs/>
          <w:lang w:val="en-GB"/>
        </w:rPr>
      </w:pPr>
      <w:r w:rsidRPr="001B1CD4">
        <w:rPr>
          <w:i/>
          <w:iCs/>
          <w:lang w:val="en-GB"/>
        </w:rPr>
        <w:t xml:space="preserve">Ensure sufficient local ownership of </w:t>
      </w:r>
      <w:proofErr w:type="spellStart"/>
      <w:r w:rsidRPr="001B1CD4">
        <w:rPr>
          <w:i/>
          <w:iCs/>
          <w:lang w:val="en-GB"/>
        </w:rPr>
        <w:t>Matra</w:t>
      </w:r>
      <w:proofErr w:type="spellEnd"/>
      <w:r w:rsidRPr="001B1CD4">
        <w:rPr>
          <w:i/>
          <w:iCs/>
          <w:lang w:val="en-GB"/>
        </w:rPr>
        <w:t xml:space="preserve"> projects and allow local authorities to define priorities and programming themselves as much as possible;</w:t>
      </w:r>
    </w:p>
    <w:p w:rsidRPr="001B1CD4" w:rsidR="005642AA" w:rsidP="003A48BC" w:rsidRDefault="005642AA" w14:paraId="5E4C3847" w14:textId="77777777">
      <w:pPr>
        <w:pStyle w:val="ListParagraph"/>
        <w:numPr>
          <w:ilvl w:val="0"/>
          <w:numId w:val="10"/>
        </w:numPr>
        <w:spacing w:after="0" w:line="240" w:lineRule="auto"/>
        <w:rPr>
          <w:i/>
          <w:iCs/>
          <w:lang w:val="en-GB"/>
        </w:rPr>
      </w:pPr>
      <w:r w:rsidRPr="001B1CD4">
        <w:rPr>
          <w:i/>
          <w:iCs/>
          <w:lang w:val="en-GB"/>
        </w:rPr>
        <w:t>Involve local implementing partners in design and implementation;</w:t>
      </w:r>
    </w:p>
    <w:p w:rsidRPr="001B1CD4" w:rsidR="005642AA" w:rsidP="003A48BC" w:rsidRDefault="005642AA" w14:paraId="2D17D6E8" w14:textId="77777777">
      <w:pPr>
        <w:pStyle w:val="ListParagraph"/>
        <w:numPr>
          <w:ilvl w:val="0"/>
          <w:numId w:val="10"/>
        </w:numPr>
        <w:spacing w:after="0" w:line="240" w:lineRule="auto"/>
        <w:rPr>
          <w:i/>
          <w:iCs/>
          <w:lang w:val="en-GB"/>
        </w:rPr>
      </w:pPr>
      <w:r w:rsidRPr="001B1CD4">
        <w:rPr>
          <w:i/>
          <w:iCs/>
          <w:lang w:val="en-GB"/>
        </w:rPr>
        <w:t>Increase engagement with local authorities prior to project design and ensure that there is sufficient buy-in and available institutional capacity to carry out the proposed project.</w:t>
      </w:r>
    </w:p>
    <w:p w:rsidR="005642AA" w:rsidP="003A48BC" w:rsidRDefault="005642AA" w14:paraId="11D77FF6" w14:textId="77777777">
      <w:pPr>
        <w:rPr>
          <w:lang w:val="en-GB"/>
        </w:rPr>
      </w:pPr>
    </w:p>
    <w:p w:rsidR="001B1CD4" w:rsidP="003A48BC" w:rsidRDefault="001B1CD4" w14:paraId="2CB898C0" w14:textId="77777777">
      <w:r>
        <w:t>Reactie</w:t>
      </w:r>
      <w:r w:rsidRPr="00207469" w:rsidR="00CE0D17">
        <w:t>:</w:t>
      </w:r>
    </w:p>
    <w:p w:rsidRPr="00093E92" w:rsidR="00CE0D17" w:rsidP="003A48BC" w:rsidRDefault="00CE0D17" w14:paraId="6A28700D" w14:textId="70E217D1">
      <w:r w:rsidRPr="00BC37F1">
        <w:t>Deze aanbevelingen zijn in h</w:t>
      </w:r>
      <w:r>
        <w:t>et nieuwe subsidiebeleidskader verwerkt. De ambassades zijn hierin nauw betrokken geweest en hebben kunnen aangeven wat de thematische focus van het gehele subsidiekader zou moeten zijn en wat de voorkeursthema’s per land zijn. Wanneer projectvoorstellen onder een voorkeursthema vallen</w:t>
      </w:r>
      <w:r w:rsidR="001B1CD4">
        <w:t>,</w:t>
      </w:r>
      <w:r>
        <w:t xml:space="preserve"> worden hier ook extra punten in de beoordeling voor gegeven. Ook in het selectieproces en de uitvoering zullen zij worden betrokken</w:t>
      </w:r>
      <w:r w:rsidR="001B1CD4">
        <w:t>,</w:t>
      </w:r>
      <w:r>
        <w:t xml:space="preserve"> conform de aanbevelingen. </w:t>
      </w:r>
      <w:r>
        <w:lastRenderedPageBreak/>
        <w:t xml:space="preserve">De eisen voor aanvragers zijn versoepeld waardoor de organisatie zelf niet per se ervaring met rechtsstaatopbouw en de regio hoeft aan te tonen, zolang de medewerkers deze ervaring wel hebben. </w:t>
      </w:r>
      <w:r w:rsidRPr="00BC37F1">
        <w:t xml:space="preserve">In de </w:t>
      </w:r>
      <w:proofErr w:type="spellStart"/>
      <w:r w:rsidRPr="00BC37F1">
        <w:t>quick</w:t>
      </w:r>
      <w:proofErr w:type="spellEnd"/>
      <w:r w:rsidRPr="00BC37F1">
        <w:t>-scan</w:t>
      </w:r>
      <w:r w:rsidR="001B1CD4">
        <w:t xml:space="preserve"> fase</w:t>
      </w:r>
      <w:r w:rsidRPr="00BC37F1">
        <w:t xml:space="preserve"> (een verplicht onderdeel om ee</w:t>
      </w:r>
      <w:r>
        <w:t>n volledig voorstel in te dienen) werden 27 voorstellen ingediend</w:t>
      </w:r>
      <w:r w:rsidR="001B1CD4">
        <w:t xml:space="preserve">, </w:t>
      </w:r>
      <w:r>
        <w:t xml:space="preserve">ook </w:t>
      </w:r>
      <w:r w:rsidR="001B1CD4">
        <w:t xml:space="preserve">van </w:t>
      </w:r>
      <w:r>
        <w:t xml:space="preserve">andere uitvoerders dan die van de huidige </w:t>
      </w:r>
      <w:proofErr w:type="spellStart"/>
      <w:r>
        <w:t>Matra</w:t>
      </w:r>
      <w:proofErr w:type="spellEnd"/>
      <w:r>
        <w:t>-projecten. Voor het betrekken van lokale maatschappelijke organisaties zullen ook extra punten worden toegekend. Van lokale overheidspartners wordt een intentieverklaring gevraagd bij het indienen van het projectvoorstel door de uitvoerders. RVO heeft hier een model voor ontwikkeld waarin duidelijk wordt gemaakt hoe de betrokkenheid van het doelland duidelijk kan worden gemaakt.</w:t>
      </w:r>
    </w:p>
    <w:p w:rsidRPr="00093E92" w:rsidR="00CE0D17" w:rsidP="003A48BC" w:rsidRDefault="005642AA" w14:paraId="2C5F8EC5" w14:textId="4A402E26">
      <w:pPr>
        <w:rPr>
          <w:i/>
          <w:iCs/>
          <w:lang w:val="en-US"/>
        </w:rPr>
      </w:pPr>
      <w:r>
        <w:rPr>
          <w:i/>
          <w:iCs/>
          <w:lang w:val="en-US"/>
        </w:rPr>
        <w:t xml:space="preserve">Regarding the </w:t>
      </w:r>
      <w:proofErr w:type="spellStart"/>
      <w:r>
        <w:rPr>
          <w:i/>
          <w:iCs/>
          <w:lang w:val="en-US"/>
        </w:rPr>
        <w:t>decentralised</w:t>
      </w:r>
      <w:proofErr w:type="spellEnd"/>
      <w:r w:rsidRPr="00093E92" w:rsidR="00CE0D17">
        <w:rPr>
          <w:i/>
          <w:iCs/>
          <w:lang w:val="en-US"/>
        </w:rPr>
        <w:t xml:space="preserve"> instrument:</w:t>
      </w:r>
    </w:p>
    <w:p w:rsidRPr="001B1CD4" w:rsidR="005642AA" w:rsidP="003A48BC" w:rsidRDefault="005642AA" w14:paraId="0C46A598" w14:textId="77777777">
      <w:pPr>
        <w:pStyle w:val="ListParagraph"/>
        <w:numPr>
          <w:ilvl w:val="0"/>
          <w:numId w:val="10"/>
        </w:numPr>
        <w:spacing w:after="0"/>
        <w:rPr>
          <w:i/>
          <w:iCs/>
          <w:lang w:val="en-GB"/>
        </w:rPr>
      </w:pPr>
      <w:r w:rsidRPr="001B1CD4">
        <w:rPr>
          <w:i/>
          <w:iCs/>
          <w:lang w:val="en-GB"/>
        </w:rPr>
        <w:t>Facilitate and ensure access to the decentralised instrument for smaller civil society organisations.</w:t>
      </w:r>
    </w:p>
    <w:p w:rsidRPr="003A48BC" w:rsidR="005642AA" w:rsidP="003A48BC" w:rsidRDefault="005642AA" w14:paraId="5DA587C9" w14:textId="77777777">
      <w:pPr>
        <w:spacing w:after="0"/>
        <w:rPr>
          <w:lang w:val="en-US"/>
        </w:rPr>
      </w:pPr>
    </w:p>
    <w:p w:rsidRPr="003A48BC" w:rsidR="00CE0D17" w:rsidP="003A48BC" w:rsidRDefault="001B1CD4" w14:paraId="180A2D5F" w14:textId="63C067BB">
      <w:pPr>
        <w:spacing w:after="0"/>
      </w:pPr>
      <w:r>
        <w:t>Reactie</w:t>
      </w:r>
      <w:r w:rsidRPr="00CE0D17" w:rsidR="00CE0D17">
        <w:t>:</w:t>
      </w:r>
    </w:p>
    <w:p w:rsidRPr="00093E92" w:rsidR="00CE0D17" w:rsidP="003A48BC" w:rsidRDefault="00CE0D17" w14:paraId="597B4BAF" w14:textId="1E3DF172">
      <w:r w:rsidRPr="00093E92">
        <w:t>Het ministerie van B</w:t>
      </w:r>
      <w:r>
        <w:t xml:space="preserve">uitenlandse Zaken zal samen met de ambassades onderzoeken of </w:t>
      </w:r>
      <w:r w:rsidR="001B1CD4">
        <w:t xml:space="preserve">basisfinanciering (zgn. </w:t>
      </w:r>
      <w:proofErr w:type="spellStart"/>
      <w:r w:rsidRPr="00842161">
        <w:rPr>
          <w:i/>
          <w:iCs/>
        </w:rPr>
        <w:t>core</w:t>
      </w:r>
      <w:proofErr w:type="spellEnd"/>
      <w:r w:rsidRPr="00842161">
        <w:rPr>
          <w:i/>
          <w:iCs/>
        </w:rPr>
        <w:t xml:space="preserve"> </w:t>
      </w:r>
      <w:proofErr w:type="spellStart"/>
      <w:r w:rsidRPr="00842161">
        <w:rPr>
          <w:i/>
          <w:iCs/>
        </w:rPr>
        <w:t>funding</w:t>
      </w:r>
      <w:proofErr w:type="spellEnd"/>
      <w:r w:rsidR="001B1CD4">
        <w:t>)</w:t>
      </w:r>
      <w:r>
        <w:t xml:space="preserve"> </w:t>
      </w:r>
      <w:r w:rsidR="001B1CD4">
        <w:t>v</w:t>
      </w:r>
      <w:r>
        <w:t xml:space="preserve">an het lokale maatschappelijk middenveld er toe kan leiden dat hierdoor andere en kleinere lokale organisaties toegang krijgen tot het </w:t>
      </w:r>
      <w:proofErr w:type="spellStart"/>
      <w:r>
        <w:t>Matra</w:t>
      </w:r>
      <w:proofErr w:type="spellEnd"/>
      <w:r>
        <w:t xml:space="preserve">-programma. Daarnaast zal er per </w:t>
      </w:r>
      <w:proofErr w:type="spellStart"/>
      <w:r>
        <w:t>Matra</w:t>
      </w:r>
      <w:proofErr w:type="spellEnd"/>
      <w:r>
        <w:t xml:space="preserve">-land bekeken worden wat de huidige obstakels zijn voor kleinere organisaties om gebruik te maken van </w:t>
      </w:r>
      <w:proofErr w:type="spellStart"/>
      <w:r>
        <w:t>Matra</w:t>
      </w:r>
      <w:proofErr w:type="spellEnd"/>
      <w:r>
        <w:t xml:space="preserve">-fondsen en op welke manier deze kunnen worden </w:t>
      </w:r>
      <w:r w:rsidR="001B1CD4">
        <w:t>weg</w:t>
      </w:r>
      <w:r>
        <w:t xml:space="preserve">genomen. Daarbij zal ook meegenomen worden dat hiermee niet de grotere lokale organisaties </w:t>
      </w:r>
      <w:r w:rsidR="001B1CD4">
        <w:t xml:space="preserve">die </w:t>
      </w:r>
      <w:r>
        <w:t xml:space="preserve">vaak geen steun van andere donoren ontvangen buiten de boot vallen. Effectiviteit en doelmatigheid van projecten blijft daarom tevens een belangrijk criteria voor selectie. </w:t>
      </w:r>
    </w:p>
    <w:p w:rsidRPr="00842161" w:rsidR="00CE0D17" w:rsidP="003A48BC" w:rsidRDefault="00CE0D17" w14:paraId="6A135EED" w14:textId="77777777">
      <w:pPr>
        <w:pStyle w:val="Heading2"/>
        <w:rPr>
          <w:lang w:val="en-US"/>
        </w:rPr>
      </w:pPr>
      <w:bookmarkStart w:name="_Toc179799402" w:id="1"/>
      <w:r>
        <w:rPr>
          <w:lang w:val="en-US"/>
        </w:rPr>
        <w:t>Coherence</w:t>
      </w:r>
      <w:bookmarkEnd w:id="1"/>
    </w:p>
    <w:p w:rsidRPr="001B1CD4" w:rsidR="005642AA" w:rsidP="003A48BC" w:rsidRDefault="005642AA" w14:paraId="626FDD34" w14:textId="77777777">
      <w:pPr>
        <w:pStyle w:val="ListParagraph"/>
        <w:numPr>
          <w:ilvl w:val="0"/>
          <w:numId w:val="10"/>
        </w:numPr>
        <w:spacing w:after="0" w:line="240" w:lineRule="auto"/>
        <w:rPr>
          <w:rFonts w:eastAsia="Times New Roman"/>
          <w:i/>
          <w:iCs/>
          <w:lang w:val="en-GB"/>
        </w:rPr>
      </w:pPr>
      <w:r w:rsidRPr="001B1CD4">
        <w:rPr>
          <w:rFonts w:eastAsia="Times New Roman"/>
          <w:i/>
          <w:iCs/>
          <w:color w:val="000000" w:themeColor="text1"/>
          <w:lang w:val="en-GB"/>
        </w:rPr>
        <w:t xml:space="preserve">In order to increase relevance and effectiveness (follow-up, upscaling, synergies, learning), the different </w:t>
      </w:r>
      <w:proofErr w:type="spellStart"/>
      <w:r w:rsidRPr="001B1CD4">
        <w:rPr>
          <w:rFonts w:eastAsia="Times New Roman"/>
          <w:i/>
          <w:iCs/>
          <w:color w:val="000000" w:themeColor="text1"/>
          <w:lang w:val="en-GB"/>
        </w:rPr>
        <w:t>Matra</w:t>
      </w:r>
      <w:proofErr w:type="spellEnd"/>
      <w:r w:rsidRPr="001B1CD4">
        <w:rPr>
          <w:rFonts w:eastAsia="Times New Roman"/>
          <w:i/>
          <w:iCs/>
          <w:color w:val="000000" w:themeColor="text1"/>
          <w:lang w:val="en-GB"/>
        </w:rPr>
        <w:t xml:space="preserve"> instruments should be better aligned. This could also promote mutual learning and the exchange of best practices between the two instruments.</w:t>
      </w:r>
    </w:p>
    <w:p w:rsidRPr="001B1CD4" w:rsidR="005642AA" w:rsidP="003A48BC" w:rsidRDefault="005642AA" w14:paraId="7885F392" w14:textId="77777777">
      <w:pPr>
        <w:pStyle w:val="ListParagraph"/>
        <w:numPr>
          <w:ilvl w:val="0"/>
          <w:numId w:val="10"/>
        </w:numPr>
        <w:spacing w:after="0" w:line="240" w:lineRule="auto"/>
        <w:rPr>
          <w:rFonts w:eastAsia="Times New Roman"/>
          <w:i/>
          <w:iCs/>
          <w:lang w:val="en-GB"/>
        </w:rPr>
      </w:pPr>
      <w:r w:rsidRPr="001B1CD4">
        <w:rPr>
          <w:rFonts w:eastAsia="Times New Roman"/>
          <w:i/>
          <w:iCs/>
          <w:lang w:val="en-GB"/>
        </w:rPr>
        <w:t>Consider organising an annual (online) conference where best practices and mutual learning opportunities can be shared and explored.</w:t>
      </w:r>
    </w:p>
    <w:p w:rsidRPr="001B1CD4" w:rsidR="005642AA" w:rsidP="003A48BC" w:rsidRDefault="005642AA" w14:paraId="45DE2685" w14:textId="77777777">
      <w:pPr>
        <w:pStyle w:val="ListParagraph"/>
        <w:numPr>
          <w:ilvl w:val="0"/>
          <w:numId w:val="10"/>
        </w:numPr>
        <w:spacing w:after="0" w:line="240" w:lineRule="auto"/>
        <w:rPr>
          <w:rFonts w:eastAsia="Times New Roman"/>
          <w:i/>
          <w:iCs/>
          <w:lang w:val="en-GB"/>
        </w:rPr>
      </w:pPr>
      <w:r w:rsidRPr="001B1CD4">
        <w:rPr>
          <w:rFonts w:eastAsia="Times New Roman"/>
          <w:i/>
          <w:iCs/>
          <w:lang w:val="en-GB"/>
        </w:rPr>
        <w:t>Arrange regular touch-base meetings between the RVO/DEU, embassy staff and Dutch implementers.</w:t>
      </w:r>
    </w:p>
    <w:p w:rsidRPr="001B1CD4" w:rsidR="005642AA" w:rsidP="003A48BC" w:rsidRDefault="005642AA" w14:paraId="7678872B" w14:textId="77777777">
      <w:pPr>
        <w:pStyle w:val="ListParagraph"/>
        <w:numPr>
          <w:ilvl w:val="0"/>
          <w:numId w:val="10"/>
        </w:numPr>
        <w:spacing w:after="0" w:line="240" w:lineRule="auto"/>
        <w:rPr>
          <w:rFonts w:eastAsia="Times New Roman"/>
          <w:i/>
          <w:iCs/>
          <w:lang w:val="en-GB"/>
        </w:rPr>
      </w:pPr>
      <w:r w:rsidRPr="001B1CD4">
        <w:rPr>
          <w:rFonts w:eastAsia="Times New Roman"/>
          <w:i/>
          <w:iCs/>
          <w:color w:val="000000" w:themeColor="text1"/>
          <w:lang w:val="en-GB"/>
        </w:rPr>
        <w:t>Encourage embassies to regularly share overviews of de</w:t>
      </w:r>
      <w:r w:rsidRPr="001B1CD4">
        <w:rPr>
          <w:i/>
          <w:iCs/>
          <w:lang w:val="en-GB"/>
        </w:rPr>
        <w:t>centralised</w:t>
      </w:r>
      <w:r w:rsidRPr="001B1CD4">
        <w:rPr>
          <w:rFonts w:eastAsia="Times New Roman"/>
          <w:i/>
          <w:iCs/>
          <w:color w:val="000000" w:themeColor="text1"/>
          <w:lang w:val="en-GB"/>
        </w:rPr>
        <w:t xml:space="preserve"> projects with colleagues in The Hague, including policy officers at the ministry and the RVO. The RVO and Dutch implementing organisations should also keep the embassy informed of developments in </w:t>
      </w:r>
      <w:r w:rsidRPr="001B1CD4">
        <w:rPr>
          <w:i/>
          <w:iCs/>
          <w:lang w:val="en-GB"/>
        </w:rPr>
        <w:t>centralised</w:t>
      </w:r>
      <w:r w:rsidRPr="001B1CD4">
        <w:rPr>
          <w:rFonts w:eastAsia="Times New Roman"/>
          <w:i/>
          <w:iCs/>
          <w:color w:val="000000" w:themeColor="text1"/>
          <w:lang w:val="en-GB"/>
        </w:rPr>
        <w:t xml:space="preserve"> projects;</w:t>
      </w:r>
    </w:p>
    <w:p w:rsidRPr="001B1CD4" w:rsidR="005642AA" w:rsidP="003A48BC" w:rsidRDefault="005642AA" w14:paraId="08E66812" w14:textId="77777777">
      <w:pPr>
        <w:pStyle w:val="ListParagraph"/>
        <w:numPr>
          <w:ilvl w:val="0"/>
          <w:numId w:val="10"/>
        </w:numPr>
        <w:spacing w:after="0" w:line="240" w:lineRule="auto"/>
        <w:rPr>
          <w:i/>
          <w:iCs/>
          <w:lang w:val="en-GB"/>
        </w:rPr>
      </w:pPr>
      <w:r w:rsidRPr="001B1CD4">
        <w:rPr>
          <w:i/>
          <w:iCs/>
          <w:lang w:val="en-GB"/>
        </w:rPr>
        <w:t>Ensure that the differences between the various funds are clear to embassies and the implementing organisations, while making clear when combining funds is allowed and even encouraged.</w:t>
      </w:r>
    </w:p>
    <w:p w:rsidRPr="001B1CD4" w:rsidR="005642AA" w:rsidP="003A48BC" w:rsidRDefault="005642AA" w14:paraId="0A33404D" w14:textId="77777777">
      <w:pPr>
        <w:pStyle w:val="ListParagraph"/>
        <w:numPr>
          <w:ilvl w:val="0"/>
          <w:numId w:val="10"/>
        </w:numPr>
        <w:spacing w:after="0" w:line="240" w:lineRule="auto"/>
        <w:rPr>
          <w:i/>
          <w:iCs/>
          <w:lang w:val="en-GB"/>
        </w:rPr>
      </w:pPr>
      <w:r w:rsidRPr="001B1CD4">
        <w:rPr>
          <w:i/>
          <w:iCs/>
          <w:lang w:val="en-GB"/>
        </w:rPr>
        <w:t xml:space="preserve">Leave room for flexibility and input from implementers in </w:t>
      </w:r>
      <w:proofErr w:type="spellStart"/>
      <w:r w:rsidRPr="001B1CD4">
        <w:rPr>
          <w:i/>
          <w:iCs/>
          <w:lang w:val="en-GB"/>
        </w:rPr>
        <w:t>Matra</w:t>
      </w:r>
      <w:proofErr w:type="spellEnd"/>
      <w:r w:rsidRPr="001B1CD4">
        <w:rPr>
          <w:i/>
          <w:iCs/>
          <w:lang w:val="en-GB"/>
        </w:rPr>
        <w:t>, as this is seen as a major advantage of the programme compared to other Dutch funds;</w:t>
      </w:r>
    </w:p>
    <w:p w:rsidRPr="001B1CD4" w:rsidR="005642AA" w:rsidP="003A48BC" w:rsidRDefault="005642AA" w14:paraId="04B76BF6" w14:textId="77777777">
      <w:pPr>
        <w:pStyle w:val="ListParagraph"/>
        <w:numPr>
          <w:ilvl w:val="0"/>
          <w:numId w:val="10"/>
        </w:numPr>
        <w:spacing w:after="0"/>
        <w:rPr>
          <w:i/>
          <w:iCs/>
          <w:lang w:val="en-GB"/>
        </w:rPr>
      </w:pPr>
      <w:r w:rsidRPr="001B1CD4">
        <w:rPr>
          <w:i/>
          <w:iCs/>
          <w:lang w:val="en-GB"/>
        </w:rPr>
        <w:t>Provide sufficient resources for programme management and implementation and establish mechanisms for strategic and political guidance;</w:t>
      </w:r>
    </w:p>
    <w:p w:rsidRPr="001B1CD4" w:rsidR="005642AA" w:rsidP="003A48BC" w:rsidRDefault="005642AA" w14:paraId="3018D9AD" w14:textId="77777777">
      <w:pPr>
        <w:pStyle w:val="ListParagraph"/>
        <w:numPr>
          <w:ilvl w:val="0"/>
          <w:numId w:val="10"/>
        </w:numPr>
        <w:spacing w:after="0"/>
        <w:rPr>
          <w:i/>
          <w:iCs/>
          <w:lang w:val="en-GB"/>
        </w:rPr>
      </w:pPr>
      <w:r w:rsidRPr="001B1CD4">
        <w:rPr>
          <w:i/>
          <w:iCs/>
          <w:lang w:val="en-GB"/>
        </w:rPr>
        <w:t xml:space="preserve">Before starting a project, consider the specific niches and potential incubator functions that </w:t>
      </w:r>
      <w:proofErr w:type="spellStart"/>
      <w:r w:rsidRPr="001B1CD4">
        <w:rPr>
          <w:i/>
          <w:iCs/>
          <w:lang w:val="en-GB"/>
        </w:rPr>
        <w:t>Matra</w:t>
      </w:r>
      <w:proofErr w:type="spellEnd"/>
      <w:r w:rsidRPr="001B1CD4">
        <w:rPr>
          <w:i/>
          <w:iCs/>
          <w:lang w:val="en-GB"/>
        </w:rPr>
        <w:t xml:space="preserve"> projects, both at the centralised and decentralised level, could fulfil.</w:t>
      </w:r>
    </w:p>
    <w:p w:rsidRPr="003A48BC" w:rsidR="005642AA" w:rsidP="003A48BC" w:rsidRDefault="005642AA" w14:paraId="32E8791F" w14:textId="77777777">
      <w:pPr>
        <w:spacing w:after="0"/>
        <w:rPr>
          <w:rFonts w:eastAsia="Times New Roman"/>
          <w:lang w:val="en-US"/>
        </w:rPr>
      </w:pPr>
    </w:p>
    <w:p w:rsidRPr="003A48BC" w:rsidR="005642AA" w:rsidP="003A48BC" w:rsidRDefault="005642AA" w14:paraId="685E8F6B" w14:textId="77777777">
      <w:pPr>
        <w:rPr>
          <w:rFonts w:eastAsia="Times New Roman"/>
          <w:lang w:val="en-US"/>
        </w:rPr>
      </w:pPr>
      <w:r w:rsidRPr="003A48BC">
        <w:rPr>
          <w:rFonts w:eastAsia="Times New Roman"/>
          <w:lang w:val="en-US"/>
        </w:rPr>
        <w:br w:type="page"/>
      </w:r>
    </w:p>
    <w:p w:rsidRPr="003A48BC" w:rsidR="005642AA" w:rsidP="003A48BC" w:rsidRDefault="001B1CD4" w14:paraId="6ABCFBD9" w14:textId="00E80DF9">
      <w:pPr>
        <w:spacing w:after="0"/>
      </w:pPr>
      <w:r>
        <w:rPr>
          <w:rFonts w:eastAsia="Times New Roman"/>
        </w:rPr>
        <w:lastRenderedPageBreak/>
        <w:t>Reactie</w:t>
      </w:r>
      <w:r w:rsidRPr="005642AA" w:rsidR="00CE0D17">
        <w:rPr>
          <w:rFonts w:eastAsia="Times New Roman"/>
        </w:rPr>
        <w:t>:</w:t>
      </w:r>
    </w:p>
    <w:p w:rsidRPr="005642AA" w:rsidR="00CE0D17" w:rsidP="003A48BC" w:rsidRDefault="00CE0D17" w14:paraId="2C7AC6A8" w14:textId="6B63B4C5">
      <w:pPr>
        <w:rPr>
          <w:rFonts w:eastAsia="Times New Roman"/>
        </w:rPr>
      </w:pPr>
      <w:r w:rsidRPr="00DE0AD8">
        <w:rPr>
          <w:rFonts w:eastAsia="Times New Roman"/>
        </w:rPr>
        <w:t>De eerste</w:t>
      </w:r>
      <w:r>
        <w:rPr>
          <w:rFonts w:eastAsia="Times New Roman"/>
        </w:rPr>
        <w:t>, vijfde</w:t>
      </w:r>
      <w:r w:rsidRPr="00DE0AD8">
        <w:rPr>
          <w:rFonts w:eastAsia="Times New Roman"/>
        </w:rPr>
        <w:t xml:space="preserve"> </w:t>
      </w:r>
      <w:r>
        <w:rPr>
          <w:rFonts w:eastAsia="Times New Roman"/>
        </w:rPr>
        <w:t xml:space="preserve">en zesde </w:t>
      </w:r>
      <w:r w:rsidRPr="00DE0AD8">
        <w:rPr>
          <w:rFonts w:eastAsia="Times New Roman"/>
        </w:rPr>
        <w:t>aanbeveling z</w:t>
      </w:r>
      <w:r w:rsidR="001B1CD4">
        <w:rPr>
          <w:rFonts w:eastAsia="Times New Roman"/>
        </w:rPr>
        <w:t>ullen</w:t>
      </w:r>
      <w:r w:rsidRPr="00DE0AD8">
        <w:rPr>
          <w:rFonts w:eastAsia="Times New Roman"/>
        </w:rPr>
        <w:t xml:space="preserve"> vorm krijgen in de ontwikkeling van de</w:t>
      </w:r>
      <w:r w:rsidR="001B1CD4">
        <w:rPr>
          <w:rFonts w:eastAsia="Times New Roman"/>
        </w:rPr>
        <w:t xml:space="preserve"> verandertheorie</w:t>
      </w:r>
      <w:r w:rsidRPr="00DE0AD8">
        <w:rPr>
          <w:rFonts w:eastAsia="Times New Roman"/>
        </w:rPr>
        <w:t xml:space="preserve"> </w:t>
      </w:r>
      <w:r w:rsidR="001B1CD4">
        <w:rPr>
          <w:rFonts w:eastAsia="Times New Roman"/>
        </w:rPr>
        <w:t>(</w:t>
      </w:r>
      <w:proofErr w:type="spellStart"/>
      <w:r w:rsidR="001B1CD4">
        <w:rPr>
          <w:rFonts w:eastAsia="Times New Roman"/>
          <w:i/>
          <w:iCs/>
        </w:rPr>
        <w:t>th</w:t>
      </w:r>
      <w:r w:rsidRPr="00DE0AD8">
        <w:rPr>
          <w:rFonts w:eastAsia="Times New Roman"/>
          <w:i/>
          <w:iCs/>
        </w:rPr>
        <w:t>eory</w:t>
      </w:r>
      <w:proofErr w:type="spellEnd"/>
      <w:r w:rsidRPr="00DE0AD8">
        <w:rPr>
          <w:rFonts w:eastAsia="Times New Roman"/>
          <w:i/>
          <w:iCs/>
        </w:rPr>
        <w:t xml:space="preserve"> of </w:t>
      </w:r>
      <w:r w:rsidR="001B1CD4">
        <w:rPr>
          <w:rFonts w:eastAsia="Times New Roman"/>
          <w:i/>
          <w:iCs/>
        </w:rPr>
        <w:t>c</w:t>
      </w:r>
      <w:r w:rsidRPr="00DE0AD8">
        <w:rPr>
          <w:rFonts w:eastAsia="Times New Roman"/>
          <w:i/>
          <w:iCs/>
        </w:rPr>
        <w:t>hange</w:t>
      </w:r>
      <w:r w:rsidR="001B1CD4">
        <w:rPr>
          <w:rFonts w:eastAsia="Times New Roman"/>
        </w:rPr>
        <w:t>)</w:t>
      </w:r>
      <w:r w:rsidRPr="00DE0AD8">
        <w:rPr>
          <w:rFonts w:eastAsia="Times New Roman"/>
        </w:rPr>
        <w:t xml:space="preserve">. </w:t>
      </w:r>
      <w:r w:rsidR="001B1CD4">
        <w:rPr>
          <w:rFonts w:eastAsia="Times New Roman"/>
        </w:rPr>
        <w:t xml:space="preserve">Er </w:t>
      </w:r>
      <w:r>
        <w:t xml:space="preserve">is gekozen voor samenwerking met </w:t>
      </w:r>
      <w:r w:rsidR="001B1CD4">
        <w:t xml:space="preserve">de </w:t>
      </w:r>
      <w:r>
        <w:t>RVO om deze capaciteit zowel in de uitvoering van het programma als de strategische sturing vrij te maken. Op deze manier zal de zevende aanbeveling worden opgevolgd. Als opvolging van de achtste aanbeveling is in</w:t>
      </w:r>
      <w:r w:rsidRPr="00E755B7">
        <w:t xml:space="preserve"> het nieuwe subsidiebeleidskader</w:t>
      </w:r>
      <w:r>
        <w:t xml:space="preserve"> aan indieners gevraagd om het donorlandschap te omschrijven om op deze manier in de projectontwikkeling ook na te denken hoe </w:t>
      </w:r>
      <w:r w:rsidR="001B1CD4">
        <w:t xml:space="preserve">evt. </w:t>
      </w:r>
      <w:r>
        <w:t xml:space="preserve">overlap met projecten van andere donoren kan worden voorkomen. In de bijeenkomsten die het </w:t>
      </w:r>
      <w:r w:rsidR="001B1CD4">
        <w:t>m</w:t>
      </w:r>
      <w:r>
        <w:t xml:space="preserve">inisterie met </w:t>
      </w:r>
      <w:r w:rsidRPr="00E755B7">
        <w:t>ambassades, R</w:t>
      </w:r>
      <w:r>
        <w:t>VO</w:t>
      </w:r>
      <w:r w:rsidRPr="00E755B7">
        <w:t xml:space="preserve"> en </w:t>
      </w:r>
      <w:r>
        <w:t>zal organiseren, zal dit ook een blijvend onderwerp van gesprek zijn om zo de niches en kansen om een rol als incubator te kunnen spelen te identificeren.</w:t>
      </w:r>
    </w:p>
    <w:p w:rsidRPr="00DE0AD8" w:rsidR="00CE0D17" w:rsidP="003A48BC" w:rsidRDefault="00CE0D17" w14:paraId="7D23E6C8" w14:textId="1CEABC4B">
      <w:r w:rsidRPr="00DE0AD8">
        <w:rPr>
          <w:rFonts w:eastAsia="Times New Roman"/>
        </w:rPr>
        <w:t xml:space="preserve">De overige aanbevelingen worden </w:t>
      </w:r>
      <w:r w:rsidR="001B1CD4">
        <w:rPr>
          <w:rFonts w:eastAsia="Times New Roman"/>
        </w:rPr>
        <w:t xml:space="preserve">onverkort </w:t>
      </w:r>
      <w:r w:rsidRPr="00DE0AD8">
        <w:rPr>
          <w:rFonts w:eastAsia="Times New Roman"/>
        </w:rPr>
        <w:t>overgenomen.</w:t>
      </w:r>
    </w:p>
    <w:p w:rsidR="00CE0D17" w:rsidP="003A48BC" w:rsidRDefault="00CE0D17" w14:paraId="655978FF" w14:textId="77777777">
      <w:pPr>
        <w:pStyle w:val="Heading2"/>
        <w:rPr>
          <w:lang w:val="en-US"/>
        </w:rPr>
      </w:pPr>
      <w:bookmarkStart w:name="_Toc179799403" w:id="2"/>
      <w:r w:rsidRPr="00E755B7">
        <w:rPr>
          <w:lang w:val="en-US"/>
        </w:rPr>
        <w:t xml:space="preserve">Effectiveness of the </w:t>
      </w:r>
      <w:proofErr w:type="spellStart"/>
      <w:r w:rsidRPr="00E755B7">
        <w:rPr>
          <w:lang w:val="en-US"/>
        </w:rPr>
        <w:t>Matra</w:t>
      </w:r>
      <w:proofErr w:type="spellEnd"/>
      <w:r w:rsidRPr="00E755B7">
        <w:rPr>
          <w:lang w:val="en-US"/>
        </w:rPr>
        <w:t xml:space="preserve"> program</w:t>
      </w:r>
      <w:bookmarkEnd w:id="2"/>
    </w:p>
    <w:p w:rsidR="001B1CD4" w:rsidP="003A48BC" w:rsidRDefault="001B1CD4" w14:paraId="46169580" w14:textId="77777777">
      <w:pPr>
        <w:rPr>
          <w:i/>
          <w:iCs/>
          <w:lang w:val="en-US"/>
        </w:rPr>
      </w:pPr>
    </w:p>
    <w:p w:rsidRPr="00EB4E1B" w:rsidR="00CE0D17" w:rsidP="003A48BC" w:rsidRDefault="00CE0D17" w14:paraId="3483AFAB" w14:textId="39E5F5E1">
      <w:pPr>
        <w:rPr>
          <w:i/>
          <w:iCs/>
          <w:lang w:val="en-US"/>
        </w:rPr>
      </w:pPr>
      <w:r w:rsidRPr="00EB4E1B">
        <w:rPr>
          <w:i/>
          <w:iCs/>
          <w:lang w:val="en-US"/>
        </w:rPr>
        <w:t xml:space="preserve">With regards to </w:t>
      </w:r>
      <w:proofErr w:type="spellStart"/>
      <w:r w:rsidRPr="00EB4E1B">
        <w:rPr>
          <w:i/>
          <w:iCs/>
          <w:lang w:val="en-US"/>
        </w:rPr>
        <w:t>Matra’s</w:t>
      </w:r>
      <w:proofErr w:type="spellEnd"/>
      <w:r w:rsidRPr="00EB4E1B">
        <w:rPr>
          <w:i/>
          <w:iCs/>
          <w:lang w:val="en-US"/>
        </w:rPr>
        <w:t xml:space="preserve"> contribution to societal transformation (Objective I):</w:t>
      </w:r>
    </w:p>
    <w:p w:rsidRPr="001B1CD4" w:rsidR="00CE0D17" w:rsidP="003A48BC" w:rsidRDefault="00CE0D17" w14:paraId="3AF71594" w14:textId="77777777">
      <w:pPr>
        <w:rPr>
          <w:i/>
          <w:iCs/>
          <w:lang w:val="en-US"/>
        </w:rPr>
      </w:pPr>
      <w:r w:rsidRPr="001B1CD4">
        <w:rPr>
          <w:i/>
          <w:iCs/>
          <w:lang w:val="en-US"/>
        </w:rPr>
        <w:t>Project level:</w:t>
      </w:r>
    </w:p>
    <w:p w:rsidRPr="001B1CD4" w:rsidR="005642AA" w:rsidP="003A48BC" w:rsidRDefault="005642AA" w14:paraId="65BE9A48" w14:textId="77777777">
      <w:pPr>
        <w:pStyle w:val="ListParagraph"/>
        <w:numPr>
          <w:ilvl w:val="0"/>
          <w:numId w:val="2"/>
        </w:numPr>
        <w:spacing w:after="0" w:line="240" w:lineRule="auto"/>
        <w:rPr>
          <w:rFonts w:eastAsia="Times New Roman"/>
          <w:i/>
          <w:iCs/>
          <w:color w:val="000000" w:themeColor="text1"/>
          <w:lang w:val="en-GB"/>
        </w:rPr>
      </w:pPr>
      <w:r w:rsidRPr="001B1CD4">
        <w:rPr>
          <w:rFonts w:eastAsia="Times New Roman"/>
          <w:i/>
          <w:iCs/>
          <w:color w:val="000000" w:themeColor="text1"/>
          <w:lang w:val="en-GB"/>
        </w:rPr>
        <w:t xml:space="preserve">Instruct project implementers to demonstrate a clear link between their projects (and outputs) and the overarching objectives of the </w:t>
      </w:r>
      <w:proofErr w:type="spellStart"/>
      <w:r w:rsidRPr="001B1CD4">
        <w:rPr>
          <w:rFonts w:eastAsia="Times New Roman"/>
          <w:i/>
          <w:iCs/>
          <w:color w:val="000000" w:themeColor="text1"/>
          <w:lang w:val="en-GB"/>
        </w:rPr>
        <w:t>Matra</w:t>
      </w:r>
      <w:proofErr w:type="spellEnd"/>
      <w:r w:rsidRPr="001B1CD4">
        <w:rPr>
          <w:rFonts w:eastAsia="Times New Roman"/>
          <w:i/>
          <w:iCs/>
          <w:color w:val="000000" w:themeColor="text1"/>
          <w:lang w:val="en-GB"/>
        </w:rPr>
        <w:t xml:space="preserve"> programme through a logical framework.</w:t>
      </w:r>
    </w:p>
    <w:p w:rsidRPr="001B1CD4" w:rsidR="005642AA" w:rsidP="003A48BC" w:rsidRDefault="005642AA" w14:paraId="5C31B1F1" w14:textId="77777777">
      <w:pPr>
        <w:pStyle w:val="ListParagraph"/>
        <w:numPr>
          <w:ilvl w:val="0"/>
          <w:numId w:val="2"/>
        </w:numPr>
        <w:spacing w:after="0" w:line="240" w:lineRule="auto"/>
        <w:rPr>
          <w:rFonts w:eastAsia="Times New Roman"/>
          <w:i/>
          <w:iCs/>
          <w:color w:val="000000" w:themeColor="text1"/>
          <w:lang w:val="en-GB"/>
        </w:rPr>
      </w:pPr>
      <w:r w:rsidRPr="001B1CD4">
        <w:rPr>
          <w:i/>
          <w:iCs/>
          <w:lang w:val="en-GB"/>
        </w:rPr>
        <w:t xml:space="preserve">Instruct project implementers to provide a monitoring, evaluation and learning (MEL) framework system that connects to a broader </w:t>
      </w:r>
      <w:proofErr w:type="spellStart"/>
      <w:r w:rsidRPr="001B1CD4">
        <w:rPr>
          <w:i/>
          <w:iCs/>
          <w:lang w:val="en-GB"/>
        </w:rPr>
        <w:t>ToC</w:t>
      </w:r>
      <w:proofErr w:type="spellEnd"/>
      <w:r w:rsidRPr="001B1CD4">
        <w:rPr>
          <w:i/>
          <w:iCs/>
          <w:lang w:val="en-GB"/>
        </w:rPr>
        <w:t xml:space="preserve"> for the </w:t>
      </w:r>
      <w:proofErr w:type="spellStart"/>
      <w:r w:rsidRPr="001B1CD4">
        <w:rPr>
          <w:i/>
          <w:iCs/>
          <w:lang w:val="en-GB"/>
        </w:rPr>
        <w:t>Matra</w:t>
      </w:r>
      <w:proofErr w:type="spellEnd"/>
      <w:r w:rsidRPr="001B1CD4">
        <w:rPr>
          <w:i/>
          <w:iCs/>
          <w:lang w:val="en-GB"/>
        </w:rPr>
        <w:t xml:space="preserve"> programme;</w:t>
      </w:r>
    </w:p>
    <w:p w:rsidRPr="001B1CD4" w:rsidR="005642AA" w:rsidP="003A48BC" w:rsidRDefault="005642AA" w14:paraId="79845911" w14:textId="77777777">
      <w:pPr>
        <w:pStyle w:val="ListParagraph"/>
        <w:numPr>
          <w:ilvl w:val="0"/>
          <w:numId w:val="2"/>
        </w:numPr>
        <w:spacing w:after="0" w:line="240" w:lineRule="auto"/>
        <w:rPr>
          <w:rFonts w:eastAsia="Times New Roman"/>
          <w:i/>
          <w:iCs/>
          <w:color w:val="000000" w:themeColor="text1"/>
          <w:lang w:val="en-GB"/>
        </w:rPr>
      </w:pPr>
      <w:bookmarkStart w:name="_Hlk180596877" w:id="3"/>
      <w:r w:rsidRPr="001B1CD4">
        <w:rPr>
          <w:rFonts w:eastAsia="Times New Roman"/>
          <w:i/>
          <w:iCs/>
          <w:color w:val="000000" w:themeColor="text1"/>
          <w:lang w:val="en-GB"/>
        </w:rPr>
        <w:t>Clarify for each instrument what ‘Dutch added value’ is and how it should contribute to societal transformation;</w:t>
      </w:r>
    </w:p>
    <w:p w:rsidRPr="001B1CD4" w:rsidR="005642AA" w:rsidP="003A48BC" w:rsidRDefault="005642AA" w14:paraId="6559DE4E" w14:textId="77777777">
      <w:pPr>
        <w:pStyle w:val="ListParagraph"/>
        <w:numPr>
          <w:ilvl w:val="0"/>
          <w:numId w:val="2"/>
        </w:numPr>
        <w:spacing w:after="0" w:line="240" w:lineRule="auto"/>
        <w:rPr>
          <w:rFonts w:eastAsia="Times New Roman"/>
          <w:i/>
          <w:iCs/>
          <w:color w:val="000000" w:themeColor="text1"/>
          <w:lang w:val="en-GB"/>
        </w:rPr>
      </w:pPr>
      <w:r w:rsidRPr="001B1CD4">
        <w:rPr>
          <w:rFonts w:eastAsia="Times New Roman"/>
          <w:i/>
          <w:iCs/>
          <w:color w:val="000000" w:themeColor="text1"/>
          <w:lang w:val="en-GB"/>
        </w:rPr>
        <w:t>Identify areas where ‘Dutch added value’ is needed and consider its (optional) use across instruments;</w:t>
      </w:r>
    </w:p>
    <w:bookmarkEnd w:id="3"/>
    <w:p w:rsidRPr="001B1CD4" w:rsidR="005642AA" w:rsidP="003A48BC" w:rsidRDefault="005642AA" w14:paraId="43B23D5D" w14:textId="77777777">
      <w:pPr>
        <w:pStyle w:val="ListParagraph"/>
        <w:numPr>
          <w:ilvl w:val="0"/>
          <w:numId w:val="2"/>
        </w:numPr>
        <w:spacing w:after="0" w:line="240" w:lineRule="auto"/>
        <w:rPr>
          <w:i/>
          <w:iCs/>
          <w:lang w:val="en-GB"/>
        </w:rPr>
      </w:pPr>
      <w:r w:rsidRPr="001B1CD4">
        <w:rPr>
          <w:i/>
          <w:iCs/>
          <w:lang w:val="en-GB"/>
        </w:rPr>
        <w:t>Regional centralised and decentralised projects should be initiated by the programme countries themselves, once they see the added value of a regional approach;</w:t>
      </w:r>
    </w:p>
    <w:p w:rsidRPr="001B1CD4" w:rsidR="005642AA" w:rsidP="003A48BC" w:rsidRDefault="005642AA" w14:paraId="27E8E943" w14:textId="77777777">
      <w:pPr>
        <w:pStyle w:val="ListParagraph"/>
        <w:numPr>
          <w:ilvl w:val="0"/>
          <w:numId w:val="2"/>
        </w:numPr>
        <w:spacing w:after="0" w:line="240" w:lineRule="auto"/>
        <w:rPr>
          <w:i/>
          <w:iCs/>
          <w:lang w:val="en-GB"/>
        </w:rPr>
      </w:pPr>
      <w:r w:rsidRPr="001B1CD4">
        <w:rPr>
          <w:i/>
          <w:iCs/>
          <w:lang w:val="en-GB"/>
        </w:rPr>
        <w:t>Articulate the added value of a regional approach for each target country involved;</w:t>
      </w:r>
    </w:p>
    <w:p w:rsidRPr="001B1CD4" w:rsidR="005642AA" w:rsidP="003A48BC" w:rsidRDefault="005642AA" w14:paraId="2B85CFB8" w14:textId="77777777">
      <w:pPr>
        <w:pStyle w:val="ListParagraph"/>
        <w:numPr>
          <w:ilvl w:val="0"/>
          <w:numId w:val="2"/>
        </w:numPr>
        <w:spacing w:after="0"/>
        <w:rPr>
          <w:rFonts w:eastAsia="Times New Roman"/>
          <w:b/>
          <w:i/>
          <w:iCs/>
          <w:color w:val="000000" w:themeColor="text1"/>
          <w:lang w:val="en-GB"/>
        </w:rPr>
      </w:pPr>
      <w:r w:rsidRPr="001B1CD4">
        <w:rPr>
          <w:i/>
          <w:iCs/>
          <w:lang w:val="en-GB"/>
        </w:rPr>
        <w:t>Encourage mutual learning regardless of the regional focus of a project. Mutual learning should not be confined to regional projects or to the implementation of identical projects in different countries. Instead, it involves learning from both the differences and similarities between programme countries, while sharing best practices.</w:t>
      </w:r>
    </w:p>
    <w:p w:rsidRPr="003A48BC" w:rsidR="005642AA" w:rsidP="003A48BC" w:rsidRDefault="005642AA" w14:paraId="0E7B9F19" w14:textId="77777777">
      <w:pPr>
        <w:spacing w:after="0"/>
        <w:rPr>
          <w:rFonts w:eastAsia="Times New Roman"/>
          <w:color w:val="000000" w:themeColor="text1"/>
          <w:lang w:val="en-US"/>
        </w:rPr>
      </w:pPr>
    </w:p>
    <w:p w:rsidRPr="003A48BC" w:rsidR="00CE0D17" w:rsidP="003A48BC" w:rsidRDefault="001B1CD4" w14:paraId="063ED5BF" w14:textId="18DFD3B3">
      <w:pPr>
        <w:spacing w:after="0"/>
        <w:rPr>
          <w:rFonts w:eastAsia="Times New Roman"/>
          <w:b/>
          <w:color w:val="000000" w:themeColor="text1"/>
        </w:rPr>
      </w:pPr>
      <w:r>
        <w:rPr>
          <w:rFonts w:eastAsia="Times New Roman"/>
          <w:color w:val="000000" w:themeColor="text1"/>
        </w:rPr>
        <w:t>Reactie</w:t>
      </w:r>
      <w:r w:rsidRPr="005642AA" w:rsidR="00CE0D17">
        <w:rPr>
          <w:rFonts w:eastAsia="Times New Roman"/>
          <w:color w:val="000000" w:themeColor="text1"/>
        </w:rPr>
        <w:t>:</w:t>
      </w:r>
    </w:p>
    <w:p w:rsidR="00CE0D17" w:rsidP="001B1CD4" w:rsidRDefault="00CE0D17" w14:paraId="339AB5E3" w14:textId="340E5CEA">
      <w:pPr>
        <w:spacing w:line="240" w:lineRule="auto"/>
        <w:rPr>
          <w:rFonts w:eastAsia="Times New Roman"/>
          <w:color w:val="000000" w:themeColor="text1"/>
        </w:rPr>
      </w:pPr>
      <w:r w:rsidRPr="00DE0AD8">
        <w:rPr>
          <w:rFonts w:eastAsia="Times New Roman"/>
          <w:color w:val="000000" w:themeColor="text1"/>
        </w:rPr>
        <w:t xml:space="preserve">Voor het subsidiekader 2025-2029 is </w:t>
      </w:r>
      <w:r w:rsidR="00632550">
        <w:rPr>
          <w:rFonts w:eastAsia="Times New Roman"/>
          <w:color w:val="000000" w:themeColor="text1"/>
        </w:rPr>
        <w:t xml:space="preserve">samen met </w:t>
      </w:r>
      <w:r w:rsidR="001510D0">
        <w:rPr>
          <w:rFonts w:eastAsia="Times New Roman"/>
          <w:color w:val="000000" w:themeColor="text1"/>
        </w:rPr>
        <w:t xml:space="preserve">de </w:t>
      </w:r>
      <w:r w:rsidR="00632550">
        <w:rPr>
          <w:rFonts w:eastAsia="Times New Roman"/>
          <w:color w:val="000000" w:themeColor="text1"/>
        </w:rPr>
        <w:t xml:space="preserve">RVO </w:t>
      </w:r>
      <w:r w:rsidRPr="00DE0AD8">
        <w:rPr>
          <w:rFonts w:eastAsia="Times New Roman"/>
          <w:color w:val="000000" w:themeColor="text1"/>
        </w:rPr>
        <w:t>een</w:t>
      </w:r>
      <w:r w:rsidR="001510D0">
        <w:rPr>
          <w:rFonts w:eastAsia="Times New Roman"/>
          <w:color w:val="000000" w:themeColor="text1"/>
        </w:rPr>
        <w:t xml:space="preserve"> verandertheorie</w:t>
      </w:r>
      <w:r w:rsidRPr="001510D0" w:rsidR="001510D0">
        <w:rPr>
          <w:rFonts w:eastAsia="Times New Roman"/>
          <w:i/>
          <w:iCs/>
          <w:color w:val="000000" w:themeColor="text1"/>
        </w:rPr>
        <w:t xml:space="preserve"> (</w:t>
      </w:r>
      <w:proofErr w:type="spellStart"/>
      <w:r w:rsidR="001510D0">
        <w:rPr>
          <w:rFonts w:eastAsia="Times New Roman"/>
          <w:i/>
          <w:iCs/>
          <w:color w:val="000000" w:themeColor="text1"/>
        </w:rPr>
        <w:t>t</w:t>
      </w:r>
      <w:r w:rsidRPr="00DE0AD8">
        <w:rPr>
          <w:rFonts w:eastAsia="Times New Roman"/>
          <w:i/>
          <w:iCs/>
          <w:color w:val="000000" w:themeColor="text1"/>
        </w:rPr>
        <w:t>heory</w:t>
      </w:r>
      <w:proofErr w:type="spellEnd"/>
      <w:r w:rsidRPr="00DE0AD8">
        <w:rPr>
          <w:rFonts w:eastAsia="Times New Roman"/>
          <w:i/>
          <w:iCs/>
          <w:color w:val="000000" w:themeColor="text1"/>
        </w:rPr>
        <w:t xml:space="preserve"> of </w:t>
      </w:r>
      <w:r w:rsidR="001510D0">
        <w:rPr>
          <w:rFonts w:eastAsia="Times New Roman"/>
          <w:i/>
          <w:iCs/>
          <w:color w:val="000000" w:themeColor="text1"/>
        </w:rPr>
        <w:t>c</w:t>
      </w:r>
      <w:r w:rsidRPr="00DE0AD8">
        <w:rPr>
          <w:rFonts w:eastAsia="Times New Roman"/>
          <w:i/>
          <w:iCs/>
          <w:color w:val="000000" w:themeColor="text1"/>
        </w:rPr>
        <w:t>hange</w:t>
      </w:r>
      <w:r w:rsidR="001510D0">
        <w:rPr>
          <w:rFonts w:eastAsia="Times New Roman"/>
          <w:i/>
          <w:iCs/>
          <w:color w:val="000000" w:themeColor="text1"/>
        </w:rPr>
        <w:t>)</w:t>
      </w:r>
      <w:r w:rsidRPr="00DE0AD8">
        <w:rPr>
          <w:rFonts w:eastAsia="Times New Roman"/>
          <w:color w:val="000000" w:themeColor="text1"/>
        </w:rPr>
        <w:t xml:space="preserve"> ontwikkeld</w:t>
      </w:r>
      <w:r w:rsidR="00632550">
        <w:rPr>
          <w:rFonts w:eastAsia="Times New Roman"/>
          <w:color w:val="000000" w:themeColor="text1"/>
        </w:rPr>
        <w:t>.</w:t>
      </w:r>
      <w:r w:rsidRPr="00DE0AD8">
        <w:rPr>
          <w:rFonts w:eastAsia="Times New Roman"/>
          <w:color w:val="000000" w:themeColor="text1"/>
        </w:rPr>
        <w:t xml:space="preserve">  Aan indieners van een projectvoorstel wordt gevraagd toe te lichten hoe het project hierbij aansluit en ook een verandertheorie voor het project zelf op te nemen waarin ook naar een </w:t>
      </w:r>
      <w:r w:rsidR="001510D0">
        <w:rPr>
          <w:rFonts w:eastAsia="Times New Roman"/>
          <w:color w:val="000000" w:themeColor="text1"/>
        </w:rPr>
        <w:t xml:space="preserve">zgn. </w:t>
      </w:r>
      <w:r w:rsidRPr="001510D0" w:rsidR="001510D0">
        <w:rPr>
          <w:rFonts w:eastAsia="Times New Roman"/>
          <w:color w:val="000000" w:themeColor="text1"/>
        </w:rPr>
        <w:t>monitoring</w:t>
      </w:r>
      <w:r w:rsidR="001510D0">
        <w:rPr>
          <w:rFonts w:eastAsia="Times New Roman"/>
          <w:color w:val="000000" w:themeColor="text1"/>
        </w:rPr>
        <w:t>-</w:t>
      </w:r>
      <w:r w:rsidRPr="001510D0" w:rsidR="001510D0">
        <w:rPr>
          <w:rFonts w:eastAsia="Times New Roman"/>
          <w:color w:val="000000" w:themeColor="text1"/>
        </w:rPr>
        <w:t>, evaluatie</w:t>
      </w:r>
      <w:r w:rsidR="001510D0">
        <w:rPr>
          <w:rFonts w:eastAsia="Times New Roman"/>
          <w:color w:val="000000" w:themeColor="text1"/>
        </w:rPr>
        <w:t>-</w:t>
      </w:r>
      <w:r w:rsidRPr="001510D0" w:rsidR="001510D0">
        <w:rPr>
          <w:rFonts w:eastAsia="Times New Roman"/>
          <w:color w:val="000000" w:themeColor="text1"/>
        </w:rPr>
        <w:t xml:space="preserve"> en leer</w:t>
      </w:r>
      <w:r w:rsidR="001510D0">
        <w:rPr>
          <w:rFonts w:eastAsia="Times New Roman"/>
          <w:color w:val="000000" w:themeColor="text1"/>
        </w:rPr>
        <w:t>-kader</w:t>
      </w:r>
      <w:r w:rsidRPr="00DE0AD8">
        <w:rPr>
          <w:rFonts w:eastAsia="Times New Roman"/>
          <w:color w:val="000000" w:themeColor="text1"/>
        </w:rPr>
        <w:t xml:space="preserve"> voor het project wordt gekeken.</w:t>
      </w:r>
      <w:r>
        <w:rPr>
          <w:rFonts w:eastAsia="Times New Roman"/>
          <w:color w:val="000000" w:themeColor="text1"/>
        </w:rPr>
        <w:t xml:space="preserve"> V</w:t>
      </w:r>
      <w:r w:rsidRPr="00DE0AD8">
        <w:rPr>
          <w:rFonts w:eastAsia="Times New Roman"/>
          <w:color w:val="000000" w:themeColor="text1"/>
        </w:rPr>
        <w:t xml:space="preserve">oor het gehele programma </w:t>
      </w:r>
      <w:r>
        <w:rPr>
          <w:rFonts w:eastAsia="Times New Roman"/>
          <w:color w:val="000000" w:themeColor="text1"/>
        </w:rPr>
        <w:t xml:space="preserve">zal zoals hierboven genoemd nog een </w:t>
      </w:r>
      <w:proofErr w:type="spellStart"/>
      <w:r w:rsidR="001510D0">
        <w:rPr>
          <w:rFonts w:eastAsia="Times New Roman"/>
          <w:i/>
          <w:iCs/>
          <w:color w:val="000000" w:themeColor="text1"/>
        </w:rPr>
        <w:t>t</w:t>
      </w:r>
      <w:r>
        <w:rPr>
          <w:rFonts w:eastAsia="Times New Roman"/>
          <w:i/>
          <w:iCs/>
          <w:color w:val="000000" w:themeColor="text1"/>
        </w:rPr>
        <w:t>heory</w:t>
      </w:r>
      <w:proofErr w:type="spellEnd"/>
      <w:r>
        <w:rPr>
          <w:rFonts w:eastAsia="Times New Roman"/>
          <w:i/>
          <w:iCs/>
          <w:color w:val="000000" w:themeColor="text1"/>
        </w:rPr>
        <w:t xml:space="preserve"> of </w:t>
      </w:r>
      <w:r w:rsidR="001510D0">
        <w:rPr>
          <w:rFonts w:eastAsia="Times New Roman"/>
          <w:i/>
          <w:iCs/>
          <w:color w:val="000000" w:themeColor="text1"/>
        </w:rPr>
        <w:t>c</w:t>
      </w:r>
      <w:r>
        <w:rPr>
          <w:rFonts w:eastAsia="Times New Roman"/>
          <w:i/>
          <w:iCs/>
          <w:color w:val="000000" w:themeColor="text1"/>
        </w:rPr>
        <w:t xml:space="preserve">hange </w:t>
      </w:r>
      <w:r w:rsidRPr="00DE0AD8">
        <w:rPr>
          <w:rFonts w:eastAsia="Times New Roman"/>
          <w:color w:val="000000" w:themeColor="text1"/>
        </w:rPr>
        <w:t>worden ontwikkeld waarin deze aanbevelingen zullen worden meegenomen.</w:t>
      </w:r>
    </w:p>
    <w:p w:rsidRPr="00025520" w:rsidR="00CE0D17" w:rsidP="001B1CD4" w:rsidRDefault="00CE0D17" w14:paraId="51409377" w14:textId="77777777">
      <w:pPr>
        <w:spacing w:line="240" w:lineRule="auto"/>
      </w:pPr>
      <w:r w:rsidRPr="00025520">
        <w:t xml:space="preserve">De </w:t>
      </w:r>
      <w:r>
        <w:t xml:space="preserve">derde en zesde </w:t>
      </w:r>
      <w:r w:rsidRPr="00025520">
        <w:t xml:space="preserve">aanbeveling </w:t>
      </w:r>
      <w:r>
        <w:t>zullen worden meegenomen in de hierboven beschreven manieren waarop de samenwerking zal worden versterkt en de jaarlijkse bijeenkomsten.</w:t>
      </w:r>
    </w:p>
    <w:p w:rsidRPr="00F167DF" w:rsidR="00CE0D17" w:rsidP="001B1CD4" w:rsidRDefault="00CE0D17" w14:paraId="35661971" w14:textId="4D41EDBA">
      <w:pPr>
        <w:spacing w:line="240" w:lineRule="auto"/>
        <w:rPr>
          <w:bCs/>
        </w:rPr>
      </w:pPr>
      <w:r>
        <w:rPr>
          <w:bCs/>
        </w:rPr>
        <w:t>Met betrekking tot de regionale aanpak worden i</w:t>
      </w:r>
      <w:r w:rsidRPr="00F167DF">
        <w:rPr>
          <w:bCs/>
        </w:rPr>
        <w:t>n het nieuwe s</w:t>
      </w:r>
      <w:r>
        <w:rPr>
          <w:bCs/>
        </w:rPr>
        <w:t xml:space="preserve">ubsidiebeleidskader worden geen extra punten meer toegekend voor regionale projecten. Indieners van het voorstel moeten aantonen wat de meerwaarde is van een regionaal project. Vanuit het decentrale </w:t>
      </w:r>
      <w:proofErr w:type="spellStart"/>
      <w:r w:rsidR="001510D0">
        <w:rPr>
          <w:bCs/>
        </w:rPr>
        <w:t>M</w:t>
      </w:r>
      <w:r>
        <w:rPr>
          <w:bCs/>
        </w:rPr>
        <w:t>atra</w:t>
      </w:r>
      <w:proofErr w:type="spellEnd"/>
      <w:r w:rsidR="001510D0">
        <w:rPr>
          <w:bCs/>
        </w:rPr>
        <w:t>-</w:t>
      </w:r>
      <w:r>
        <w:rPr>
          <w:bCs/>
        </w:rPr>
        <w:t>programma beoordelen ambassades of een regionale aanpak van meerwaarde is voor het project.</w:t>
      </w:r>
    </w:p>
    <w:p w:rsidRPr="00DE0AD8" w:rsidR="00CE0D17" w:rsidP="003A48BC" w:rsidRDefault="00CE0D17" w14:paraId="28EADC65" w14:textId="77777777">
      <w:pPr>
        <w:rPr>
          <w:rFonts w:eastAsia="Times New Roman"/>
          <w:color w:val="000000" w:themeColor="text1"/>
        </w:rPr>
      </w:pPr>
    </w:p>
    <w:p w:rsidRPr="00DE0AD8" w:rsidR="00CE0D17" w:rsidP="003A48BC" w:rsidRDefault="00CE0D17" w14:paraId="5515C816" w14:textId="77777777"/>
    <w:p w:rsidRPr="001510D0" w:rsidR="005642AA" w:rsidP="003A48BC" w:rsidRDefault="005642AA" w14:paraId="2386C7FA" w14:textId="77777777">
      <w:pPr>
        <w:rPr>
          <w:i/>
          <w:iCs/>
          <w:lang w:val="en-GB"/>
        </w:rPr>
      </w:pPr>
      <w:r w:rsidRPr="001510D0">
        <w:rPr>
          <w:i/>
          <w:iCs/>
          <w:lang w:val="en-GB"/>
        </w:rPr>
        <w:t>Programme level:</w:t>
      </w:r>
    </w:p>
    <w:p w:rsidRPr="001510D0" w:rsidR="005642AA" w:rsidP="003A48BC" w:rsidRDefault="005642AA" w14:paraId="04B276E0" w14:textId="77777777">
      <w:pPr>
        <w:pStyle w:val="ListParagraph"/>
        <w:numPr>
          <w:ilvl w:val="0"/>
          <w:numId w:val="2"/>
        </w:numPr>
        <w:spacing w:after="0" w:line="240" w:lineRule="auto"/>
        <w:rPr>
          <w:rFonts w:eastAsia="Times New Roman"/>
          <w:i/>
          <w:iCs/>
          <w:color w:val="000000" w:themeColor="text1"/>
          <w:lang w:val="en-GB"/>
        </w:rPr>
      </w:pPr>
      <w:r w:rsidRPr="001510D0">
        <w:rPr>
          <w:rFonts w:eastAsia="Times New Roman"/>
          <w:i/>
          <w:iCs/>
          <w:color w:val="000000" w:themeColor="text1"/>
          <w:lang w:val="en-GB"/>
        </w:rPr>
        <w:t xml:space="preserve">Specify and explain the </w:t>
      </w:r>
      <w:r w:rsidRPr="001510D0">
        <w:rPr>
          <w:i/>
          <w:iCs/>
          <w:lang w:val="en-GB"/>
        </w:rPr>
        <w:t xml:space="preserve">practical implementation and assessment criteria for the </w:t>
      </w:r>
      <w:proofErr w:type="spellStart"/>
      <w:r w:rsidRPr="001510D0">
        <w:rPr>
          <w:i/>
          <w:iCs/>
          <w:lang w:val="en-GB"/>
        </w:rPr>
        <w:t>Matra</w:t>
      </w:r>
      <w:proofErr w:type="spellEnd"/>
      <w:r w:rsidRPr="001510D0">
        <w:rPr>
          <w:i/>
          <w:iCs/>
          <w:lang w:val="en-GB"/>
        </w:rPr>
        <w:t xml:space="preserve"> objectives. </w:t>
      </w:r>
    </w:p>
    <w:p w:rsidRPr="001510D0" w:rsidR="005642AA" w:rsidP="003A48BC" w:rsidRDefault="005642AA" w14:paraId="36138578" w14:textId="77777777">
      <w:pPr>
        <w:pStyle w:val="ListParagraph"/>
        <w:numPr>
          <w:ilvl w:val="0"/>
          <w:numId w:val="2"/>
        </w:numPr>
        <w:spacing w:after="0"/>
        <w:rPr>
          <w:rFonts w:eastAsia="Times New Roman"/>
          <w:i/>
          <w:iCs/>
          <w:color w:val="000000" w:themeColor="text1"/>
          <w:lang w:val="en-GB"/>
        </w:rPr>
      </w:pPr>
      <w:r w:rsidRPr="001510D0">
        <w:rPr>
          <w:rFonts w:eastAsia="Times New Roman"/>
          <w:i/>
          <w:iCs/>
          <w:color w:val="000000" w:themeColor="text1"/>
          <w:lang w:val="en-GB"/>
        </w:rPr>
        <w:t>Formulate clear country-specific objectives to which all stakeholders should contribute, and move away from the scattered approach by undertaking a multitude of different initiatives simultaneously.</w:t>
      </w:r>
    </w:p>
    <w:p w:rsidRPr="003A48BC" w:rsidR="005642AA" w:rsidP="003A48BC" w:rsidRDefault="005642AA" w14:paraId="5F4B29E9" w14:textId="77777777">
      <w:pPr>
        <w:spacing w:after="0"/>
        <w:rPr>
          <w:rFonts w:cstheme="minorHAnsi"/>
          <w:lang w:val="en-US"/>
        </w:rPr>
      </w:pPr>
    </w:p>
    <w:p w:rsidRPr="003A48BC" w:rsidR="00CE0D17" w:rsidP="003A48BC" w:rsidRDefault="001510D0" w14:paraId="46B99707" w14:textId="6043A829">
      <w:pPr>
        <w:spacing w:after="0"/>
        <w:rPr>
          <w:rFonts w:eastAsia="Times New Roman"/>
          <w:color w:val="000000" w:themeColor="text1"/>
        </w:rPr>
      </w:pPr>
      <w:r>
        <w:rPr>
          <w:rFonts w:cstheme="minorHAnsi"/>
        </w:rPr>
        <w:t>Reactie</w:t>
      </w:r>
      <w:r w:rsidRPr="005642AA" w:rsidR="00CE0D17">
        <w:rPr>
          <w:rFonts w:cstheme="minorHAnsi"/>
        </w:rPr>
        <w:t>:</w:t>
      </w:r>
    </w:p>
    <w:p w:rsidRPr="00EB4E1B" w:rsidR="00CE0D17" w:rsidP="003A48BC" w:rsidRDefault="00CE0D17" w14:paraId="58E3D04B" w14:textId="46E5A654">
      <w:pPr>
        <w:rPr>
          <w:rFonts w:cstheme="minorHAnsi"/>
        </w:rPr>
      </w:pPr>
      <w:r w:rsidRPr="00EB4E1B">
        <w:rPr>
          <w:rFonts w:cstheme="minorHAnsi"/>
        </w:rPr>
        <w:t xml:space="preserve">In het nieuwe subsidiebeleidskader zijn doelstellingen van het </w:t>
      </w:r>
      <w:proofErr w:type="spellStart"/>
      <w:r w:rsidRPr="00EB4E1B">
        <w:rPr>
          <w:rFonts w:cstheme="minorHAnsi"/>
        </w:rPr>
        <w:t>Matra</w:t>
      </w:r>
      <w:proofErr w:type="spellEnd"/>
      <w:r w:rsidRPr="00EB4E1B">
        <w:rPr>
          <w:rFonts w:cstheme="minorHAnsi"/>
        </w:rPr>
        <w:t xml:space="preserve">-programma verder geconcretiseerd en is er een duidelijk beoordelingskader opgesteld. Verdere uitwerking van de doelstellingen zal gebeuren in de ontwikkeling van de </w:t>
      </w:r>
      <w:r w:rsidR="001510D0">
        <w:rPr>
          <w:rFonts w:cstheme="minorHAnsi"/>
        </w:rPr>
        <w:t>verandertheorie</w:t>
      </w:r>
      <w:r w:rsidRPr="00EB4E1B">
        <w:rPr>
          <w:rFonts w:cstheme="minorHAnsi"/>
          <w:i/>
          <w:iCs/>
        </w:rPr>
        <w:t xml:space="preserve">. </w:t>
      </w:r>
      <w:r w:rsidRPr="00EB4E1B">
        <w:rPr>
          <w:rFonts w:cstheme="minorHAnsi"/>
        </w:rPr>
        <w:t xml:space="preserve">Het </w:t>
      </w:r>
      <w:r w:rsidR="001510D0">
        <w:rPr>
          <w:rFonts w:cstheme="minorHAnsi"/>
        </w:rPr>
        <w:t>m</w:t>
      </w:r>
      <w:r w:rsidRPr="00EB4E1B">
        <w:rPr>
          <w:rFonts w:cstheme="minorHAnsi"/>
        </w:rPr>
        <w:t xml:space="preserve">inisterie van Buitenlandse Zaken zal samen met de ambassades </w:t>
      </w:r>
      <w:proofErr w:type="spellStart"/>
      <w:r w:rsidRPr="00EB4E1B">
        <w:rPr>
          <w:rFonts w:cstheme="minorHAnsi"/>
        </w:rPr>
        <w:t>landenspecifieke</w:t>
      </w:r>
      <w:proofErr w:type="spellEnd"/>
      <w:r w:rsidRPr="00EB4E1B">
        <w:rPr>
          <w:rFonts w:cstheme="minorHAnsi"/>
        </w:rPr>
        <w:t xml:space="preserve"> doelen opstellen en deze op jaarbasis herzien om zo de flexibiliteit en relevantie van het programma te behouden.</w:t>
      </w:r>
    </w:p>
    <w:p w:rsidRPr="00EB4E1B" w:rsidR="00CE0D17" w:rsidP="003A48BC" w:rsidRDefault="00CE0D17" w14:paraId="36BAA48A" w14:textId="77777777">
      <w:pPr>
        <w:rPr>
          <w:rFonts w:eastAsia="Times New Roman"/>
          <w:i/>
          <w:iCs/>
          <w:color w:val="000000" w:themeColor="text1"/>
          <w:lang w:val="en-US"/>
        </w:rPr>
      </w:pPr>
      <w:r w:rsidRPr="00EB4E1B">
        <w:rPr>
          <w:rFonts w:eastAsia="Times New Roman"/>
          <w:i/>
          <w:iCs/>
          <w:color w:val="000000" w:themeColor="text1"/>
          <w:lang w:val="en-US"/>
        </w:rPr>
        <w:t>With regards to the strengthening of bilateral relations (Objective II):</w:t>
      </w:r>
    </w:p>
    <w:p w:rsidRPr="001510D0" w:rsidR="005642AA" w:rsidP="003A48BC" w:rsidRDefault="005642AA" w14:paraId="47BC60E0" w14:textId="77777777">
      <w:pPr>
        <w:pStyle w:val="ListParagraph"/>
        <w:numPr>
          <w:ilvl w:val="0"/>
          <w:numId w:val="2"/>
        </w:numPr>
        <w:spacing w:after="0" w:line="240" w:lineRule="auto"/>
        <w:rPr>
          <w:i/>
          <w:iCs/>
          <w:lang w:val="en-GB"/>
        </w:rPr>
      </w:pPr>
      <w:r w:rsidRPr="001510D0">
        <w:rPr>
          <w:i/>
          <w:iCs/>
          <w:lang w:val="en-GB"/>
        </w:rPr>
        <w:t xml:space="preserve">Steer more proactively on the achievement of this objective for the centralised instrument. In coordination with the Ministry of Justice and Security, conduct a scoping exercise on the available capacities and thematic and regional priorities of the involved(semi)governmental organisations before committing their roles in centralised </w:t>
      </w:r>
      <w:proofErr w:type="spellStart"/>
      <w:r w:rsidRPr="001510D0">
        <w:rPr>
          <w:i/>
          <w:iCs/>
          <w:lang w:val="en-GB"/>
        </w:rPr>
        <w:t>Matra</w:t>
      </w:r>
      <w:proofErr w:type="spellEnd"/>
      <w:r w:rsidRPr="001510D0">
        <w:rPr>
          <w:i/>
          <w:iCs/>
          <w:lang w:val="en-GB"/>
        </w:rPr>
        <w:t xml:space="preserve"> projects;</w:t>
      </w:r>
    </w:p>
    <w:p w:rsidRPr="001510D0" w:rsidR="005642AA" w:rsidP="003A48BC" w:rsidRDefault="005642AA" w14:paraId="5072CEBD" w14:textId="77777777">
      <w:pPr>
        <w:pStyle w:val="ListParagraph"/>
        <w:numPr>
          <w:ilvl w:val="0"/>
          <w:numId w:val="2"/>
        </w:numPr>
        <w:spacing w:after="0"/>
        <w:rPr>
          <w:rFonts w:eastAsia="Times New Roman"/>
          <w:b/>
          <w:bCs/>
          <w:i/>
          <w:iCs/>
          <w:color w:val="000000" w:themeColor="text1"/>
          <w:lang w:val="en-GB"/>
        </w:rPr>
      </w:pPr>
      <w:r w:rsidRPr="001510D0">
        <w:rPr>
          <w:i/>
          <w:iCs/>
          <w:lang w:val="en-GB"/>
        </w:rPr>
        <w:t>Instruct project implementers to clearly demonstrate the availability and benefits of involving Dutch semi-governmental institutions in the project inception phase;</w:t>
      </w:r>
    </w:p>
    <w:p w:rsidRPr="001510D0" w:rsidR="005642AA" w:rsidP="003A48BC" w:rsidRDefault="005642AA" w14:paraId="375791D3" w14:textId="77777777">
      <w:pPr>
        <w:pStyle w:val="ListParagraph"/>
        <w:numPr>
          <w:ilvl w:val="0"/>
          <w:numId w:val="2"/>
        </w:numPr>
        <w:spacing w:after="0"/>
        <w:rPr>
          <w:rFonts w:eastAsia="Times New Roman"/>
          <w:b/>
          <w:bCs/>
          <w:i/>
          <w:iCs/>
          <w:color w:val="000000" w:themeColor="text1"/>
          <w:lang w:val="en-GB"/>
        </w:rPr>
      </w:pPr>
      <w:r w:rsidRPr="001510D0">
        <w:rPr>
          <w:i/>
          <w:iCs/>
          <w:color w:val="000000" w:themeColor="text1"/>
          <w:lang w:val="en-GB"/>
        </w:rPr>
        <w:t xml:space="preserve">Translate the objective of strengthening of bilateral relations between the Netherlands and the </w:t>
      </w:r>
      <w:proofErr w:type="spellStart"/>
      <w:r w:rsidRPr="001510D0">
        <w:rPr>
          <w:i/>
          <w:iCs/>
          <w:color w:val="000000" w:themeColor="text1"/>
          <w:lang w:val="en-GB"/>
        </w:rPr>
        <w:t>Matra</w:t>
      </w:r>
      <w:proofErr w:type="spellEnd"/>
      <w:r w:rsidRPr="001510D0">
        <w:rPr>
          <w:i/>
          <w:iCs/>
          <w:color w:val="000000" w:themeColor="text1"/>
          <w:lang w:val="en-GB"/>
        </w:rPr>
        <w:t xml:space="preserve"> programme countries into country-specific, more tangible and realistic goals that are clear to all stakeholders involved.</w:t>
      </w:r>
    </w:p>
    <w:p w:rsidR="005642AA" w:rsidP="003A48BC" w:rsidRDefault="005642AA" w14:paraId="59E9EC08" w14:textId="77777777">
      <w:pPr>
        <w:spacing w:after="0"/>
        <w:rPr>
          <w:rFonts w:eastAsia="Times New Roman"/>
          <w:color w:val="000000" w:themeColor="text1"/>
          <w:lang w:val="en-US"/>
        </w:rPr>
      </w:pPr>
    </w:p>
    <w:p w:rsidRPr="003A48BC" w:rsidR="00CE0D17" w:rsidP="003A48BC" w:rsidRDefault="001510D0" w14:paraId="0453F71E" w14:textId="1A48BFB8">
      <w:pPr>
        <w:spacing w:after="0"/>
        <w:rPr>
          <w:rFonts w:eastAsia="Times New Roman"/>
          <w:b/>
          <w:bCs/>
          <w:color w:val="000000" w:themeColor="text1"/>
        </w:rPr>
      </w:pPr>
      <w:r>
        <w:rPr>
          <w:rFonts w:eastAsia="Times New Roman"/>
          <w:color w:val="000000" w:themeColor="text1"/>
        </w:rPr>
        <w:t>Reactie</w:t>
      </w:r>
      <w:r w:rsidRPr="003A48BC" w:rsidR="00CE0D17">
        <w:rPr>
          <w:rFonts w:eastAsia="Times New Roman"/>
          <w:color w:val="000000" w:themeColor="text1"/>
        </w:rPr>
        <w:t>:</w:t>
      </w:r>
    </w:p>
    <w:p w:rsidRPr="006E5E52" w:rsidR="00CE0D17" w:rsidP="003A48BC" w:rsidRDefault="00CE0D17" w14:paraId="243BE98E" w14:textId="2BDEBF47">
      <w:r w:rsidRPr="00C35ED0">
        <w:rPr>
          <w:color w:val="000000" w:themeColor="text1"/>
        </w:rPr>
        <w:t>Het doel ‘versterken van d</w:t>
      </w:r>
      <w:r>
        <w:rPr>
          <w:color w:val="000000" w:themeColor="text1"/>
        </w:rPr>
        <w:t>e bilaterale relatie’ is in het nieuwe subsidiebeleidskader verder geoperationaliseerd</w:t>
      </w:r>
      <w:r w:rsidR="001510D0">
        <w:rPr>
          <w:color w:val="000000" w:themeColor="text1"/>
        </w:rPr>
        <w:t>. Het</w:t>
      </w:r>
      <w:r>
        <w:rPr>
          <w:color w:val="000000" w:themeColor="text1"/>
        </w:rPr>
        <w:t xml:space="preserve"> zal ook worden meegenomen in de ontwikkeling van de overkoepelende </w:t>
      </w:r>
      <w:r w:rsidR="001510D0">
        <w:rPr>
          <w:color w:val="000000" w:themeColor="text1"/>
        </w:rPr>
        <w:t>verandertheorie</w:t>
      </w:r>
      <w:r>
        <w:rPr>
          <w:i/>
          <w:iCs/>
          <w:color w:val="000000" w:themeColor="text1"/>
        </w:rPr>
        <w:t>.</w:t>
      </w:r>
      <w:r w:rsidRPr="006E5E52">
        <w:t xml:space="preserve"> </w:t>
      </w:r>
      <w:r>
        <w:t xml:space="preserve">Hierbij zal het </w:t>
      </w:r>
      <w:r w:rsidR="001510D0">
        <w:t>m</w:t>
      </w:r>
      <w:r>
        <w:t xml:space="preserve">inisterie van Justitie en Veiligheid worden betrokken. </w:t>
      </w:r>
      <w:r w:rsidRPr="007C76ED">
        <w:t>D</w:t>
      </w:r>
      <w:r>
        <w:t>aarnaast is het verplicht voor de indiener van een projectvoorstel voor het nieuwe subsidiebeleidskader 2025-2029 om zowel van de</w:t>
      </w:r>
      <w:r w:rsidRPr="007C76ED">
        <w:t xml:space="preserve"> overheidsinstellingen </w:t>
      </w:r>
      <w:r>
        <w:t xml:space="preserve">uit Nederland als het doelland en intentieverklaring in te dienen waaruit de betrokkenheid blijkt. </w:t>
      </w:r>
    </w:p>
    <w:p w:rsidR="003F7981" w:rsidP="003A48BC" w:rsidRDefault="003F7981" w14:paraId="3895BAD5" w14:textId="77777777"/>
    <w:sectPr w:rsidR="003F798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2725" w14:textId="77777777" w:rsidR="00B523F3" w:rsidRDefault="00B523F3" w:rsidP="00C12CE6">
      <w:pPr>
        <w:spacing w:after="0" w:line="240" w:lineRule="auto"/>
      </w:pPr>
      <w:r>
        <w:separator/>
      </w:r>
    </w:p>
  </w:endnote>
  <w:endnote w:type="continuationSeparator" w:id="0">
    <w:p w14:paraId="3548100A" w14:textId="77777777" w:rsidR="00B523F3" w:rsidRDefault="00B523F3" w:rsidP="00C1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E098" w14:textId="77777777" w:rsidR="00B523F3" w:rsidRDefault="00B523F3" w:rsidP="00C12CE6">
      <w:pPr>
        <w:spacing w:after="0" w:line="240" w:lineRule="auto"/>
      </w:pPr>
      <w:r>
        <w:separator/>
      </w:r>
    </w:p>
  </w:footnote>
  <w:footnote w:type="continuationSeparator" w:id="0">
    <w:p w14:paraId="7764E66A" w14:textId="77777777" w:rsidR="00B523F3" w:rsidRDefault="00B523F3" w:rsidP="00C12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039"/>
    <w:multiLevelType w:val="hybridMultilevel"/>
    <w:tmpl w:val="C882B82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3E71F6"/>
    <w:multiLevelType w:val="hybridMultilevel"/>
    <w:tmpl w:val="F2D6C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762381"/>
    <w:multiLevelType w:val="hybridMultilevel"/>
    <w:tmpl w:val="61A80062"/>
    <w:lvl w:ilvl="0" w:tplc="FEA6DC14">
      <w:start w:val="1"/>
      <w:numFmt w:val="decimal"/>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2DD23AC"/>
    <w:multiLevelType w:val="hybridMultilevel"/>
    <w:tmpl w:val="D86C5A1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4C2960"/>
    <w:multiLevelType w:val="hybridMultilevel"/>
    <w:tmpl w:val="FEF45C6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AE238F"/>
    <w:multiLevelType w:val="hybridMultilevel"/>
    <w:tmpl w:val="9C3E5EF0"/>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F807380"/>
    <w:multiLevelType w:val="hybridMultilevel"/>
    <w:tmpl w:val="0EE02E56"/>
    <w:lvl w:ilvl="0" w:tplc="E1C622BC">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BF7960"/>
    <w:multiLevelType w:val="hybridMultilevel"/>
    <w:tmpl w:val="1E80700E"/>
    <w:lvl w:ilvl="0" w:tplc="AA761F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E22853"/>
    <w:multiLevelType w:val="hybridMultilevel"/>
    <w:tmpl w:val="3104F60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AC4064E"/>
    <w:multiLevelType w:val="hybridMultilevel"/>
    <w:tmpl w:val="F07C5EC0"/>
    <w:lvl w:ilvl="0" w:tplc="5862427C">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8649490">
    <w:abstractNumId w:val="1"/>
  </w:num>
  <w:num w:numId="2" w16cid:durableId="1789353294">
    <w:abstractNumId w:val="9"/>
  </w:num>
  <w:num w:numId="3" w16cid:durableId="1015501900">
    <w:abstractNumId w:val="5"/>
  </w:num>
  <w:num w:numId="4" w16cid:durableId="865945478">
    <w:abstractNumId w:val="4"/>
  </w:num>
  <w:num w:numId="5" w16cid:durableId="600257805">
    <w:abstractNumId w:val="0"/>
  </w:num>
  <w:num w:numId="6" w16cid:durableId="1870101074">
    <w:abstractNumId w:val="3"/>
  </w:num>
  <w:num w:numId="7" w16cid:durableId="2066637841">
    <w:abstractNumId w:val="8"/>
  </w:num>
  <w:num w:numId="8" w16cid:durableId="516385190">
    <w:abstractNumId w:val="2"/>
  </w:num>
  <w:num w:numId="9" w16cid:durableId="1359433973">
    <w:abstractNumId w:val="6"/>
  </w:num>
  <w:num w:numId="10" w16cid:durableId="960187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E6"/>
    <w:rsid w:val="0001530F"/>
    <w:rsid w:val="0003410D"/>
    <w:rsid w:val="00072311"/>
    <w:rsid w:val="001002D1"/>
    <w:rsid w:val="001510D0"/>
    <w:rsid w:val="00180184"/>
    <w:rsid w:val="001B1CD4"/>
    <w:rsid w:val="00225945"/>
    <w:rsid w:val="0026651E"/>
    <w:rsid w:val="00272742"/>
    <w:rsid w:val="002903EE"/>
    <w:rsid w:val="00366517"/>
    <w:rsid w:val="00390D45"/>
    <w:rsid w:val="003A48BC"/>
    <w:rsid w:val="003E6DEF"/>
    <w:rsid w:val="003F56C6"/>
    <w:rsid w:val="003F7981"/>
    <w:rsid w:val="00407BDE"/>
    <w:rsid w:val="00433584"/>
    <w:rsid w:val="004741A7"/>
    <w:rsid w:val="00515ED6"/>
    <w:rsid w:val="005642AA"/>
    <w:rsid w:val="00632550"/>
    <w:rsid w:val="006B352B"/>
    <w:rsid w:val="00741E77"/>
    <w:rsid w:val="007C2D61"/>
    <w:rsid w:val="00811090"/>
    <w:rsid w:val="00855463"/>
    <w:rsid w:val="00860872"/>
    <w:rsid w:val="0089096D"/>
    <w:rsid w:val="008F5369"/>
    <w:rsid w:val="00932B47"/>
    <w:rsid w:val="009A3E96"/>
    <w:rsid w:val="009C672F"/>
    <w:rsid w:val="00A64FEA"/>
    <w:rsid w:val="00AE239B"/>
    <w:rsid w:val="00B42EFE"/>
    <w:rsid w:val="00B523F3"/>
    <w:rsid w:val="00BB0BEC"/>
    <w:rsid w:val="00C12CE6"/>
    <w:rsid w:val="00CA7B24"/>
    <w:rsid w:val="00CE0D17"/>
    <w:rsid w:val="00CF6A7B"/>
    <w:rsid w:val="00DC1421"/>
    <w:rsid w:val="00E01299"/>
    <w:rsid w:val="00F158EF"/>
    <w:rsid w:val="00F72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35BE"/>
  <w15:chartTrackingRefBased/>
  <w15:docId w15:val="{91EB5356-3D24-4BA3-BF2C-BFB91991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E6"/>
  </w:style>
  <w:style w:type="paragraph" w:styleId="Heading2">
    <w:name w:val="heading 2"/>
    <w:basedOn w:val="Normal"/>
    <w:next w:val="Normal"/>
    <w:link w:val="Heading2Char"/>
    <w:uiPriority w:val="9"/>
    <w:unhideWhenUsed/>
    <w:qFormat/>
    <w:rsid w:val="00CE0D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C12CE6"/>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C12CE6"/>
  </w:style>
  <w:style w:type="paragraph" w:styleId="FootnoteText">
    <w:name w:val="footnote text"/>
    <w:basedOn w:val="Normal"/>
    <w:link w:val="FootnoteTextChar"/>
    <w:uiPriority w:val="99"/>
    <w:unhideWhenUsed/>
    <w:rsid w:val="00C12CE6"/>
    <w:pPr>
      <w:spacing w:after="0" w:line="240" w:lineRule="auto"/>
    </w:pPr>
    <w:rPr>
      <w:sz w:val="20"/>
      <w:szCs w:val="20"/>
    </w:rPr>
  </w:style>
  <w:style w:type="character" w:customStyle="1" w:styleId="FootnoteTextChar">
    <w:name w:val="Footnote Text Char"/>
    <w:basedOn w:val="DefaultParagraphFont"/>
    <w:link w:val="FootnoteText"/>
    <w:uiPriority w:val="99"/>
    <w:rsid w:val="00C12CE6"/>
    <w:rPr>
      <w:sz w:val="20"/>
      <w:szCs w:val="20"/>
    </w:rPr>
  </w:style>
  <w:style w:type="character" w:styleId="FootnoteReference">
    <w:name w:val="footnote reference"/>
    <w:basedOn w:val="DefaultParagraphFont"/>
    <w:uiPriority w:val="99"/>
    <w:semiHidden/>
    <w:unhideWhenUsed/>
    <w:rsid w:val="00C12CE6"/>
    <w:rPr>
      <w:vertAlign w:val="superscript"/>
    </w:rPr>
  </w:style>
  <w:style w:type="character" w:styleId="CommentReference">
    <w:name w:val="annotation reference"/>
    <w:basedOn w:val="DefaultParagraphFont"/>
    <w:uiPriority w:val="99"/>
    <w:semiHidden/>
    <w:unhideWhenUsed/>
    <w:rsid w:val="00C12CE6"/>
    <w:rPr>
      <w:sz w:val="16"/>
      <w:szCs w:val="16"/>
    </w:rPr>
  </w:style>
  <w:style w:type="paragraph" w:styleId="CommentText">
    <w:name w:val="annotation text"/>
    <w:basedOn w:val="Normal"/>
    <w:link w:val="CommentTextChar"/>
    <w:uiPriority w:val="99"/>
    <w:unhideWhenUsed/>
    <w:rsid w:val="00C12CE6"/>
    <w:pPr>
      <w:spacing w:line="240" w:lineRule="auto"/>
    </w:pPr>
    <w:rPr>
      <w:sz w:val="20"/>
      <w:szCs w:val="20"/>
    </w:rPr>
  </w:style>
  <w:style w:type="character" w:customStyle="1" w:styleId="CommentTextChar">
    <w:name w:val="Comment Text Char"/>
    <w:basedOn w:val="DefaultParagraphFont"/>
    <w:link w:val="CommentText"/>
    <w:uiPriority w:val="99"/>
    <w:rsid w:val="00C12CE6"/>
    <w:rPr>
      <w:sz w:val="20"/>
      <w:szCs w:val="20"/>
    </w:rPr>
  </w:style>
  <w:style w:type="paragraph" w:styleId="CommentSubject">
    <w:name w:val="annotation subject"/>
    <w:basedOn w:val="CommentText"/>
    <w:next w:val="CommentText"/>
    <w:link w:val="CommentSubjectChar"/>
    <w:uiPriority w:val="99"/>
    <w:semiHidden/>
    <w:unhideWhenUsed/>
    <w:rsid w:val="00272742"/>
    <w:rPr>
      <w:b/>
      <w:bCs/>
    </w:rPr>
  </w:style>
  <w:style w:type="character" w:customStyle="1" w:styleId="CommentSubjectChar">
    <w:name w:val="Comment Subject Char"/>
    <w:basedOn w:val="CommentTextChar"/>
    <w:link w:val="CommentSubject"/>
    <w:uiPriority w:val="99"/>
    <w:semiHidden/>
    <w:rsid w:val="00272742"/>
    <w:rPr>
      <w:b/>
      <w:bCs/>
      <w:sz w:val="20"/>
      <w:szCs w:val="20"/>
    </w:rPr>
  </w:style>
  <w:style w:type="paragraph" w:styleId="Revision">
    <w:name w:val="Revision"/>
    <w:hidden/>
    <w:uiPriority w:val="99"/>
    <w:semiHidden/>
    <w:rsid w:val="00272742"/>
    <w:pPr>
      <w:spacing w:after="0" w:line="240" w:lineRule="auto"/>
    </w:pPr>
  </w:style>
  <w:style w:type="character" w:customStyle="1" w:styleId="cf01">
    <w:name w:val="cf01"/>
    <w:basedOn w:val="DefaultParagraphFont"/>
    <w:rsid w:val="0001530F"/>
    <w:rPr>
      <w:rFonts w:ascii="Segoe UI" w:hAnsi="Segoe UI" w:cs="Segoe UI" w:hint="default"/>
      <w:sz w:val="18"/>
      <w:szCs w:val="18"/>
    </w:rPr>
  </w:style>
  <w:style w:type="paragraph" w:styleId="Header">
    <w:name w:val="header"/>
    <w:basedOn w:val="Normal"/>
    <w:link w:val="HeaderChar"/>
    <w:uiPriority w:val="99"/>
    <w:unhideWhenUsed/>
    <w:rsid w:val="0051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ED6"/>
  </w:style>
  <w:style w:type="paragraph" w:styleId="Footer">
    <w:name w:val="footer"/>
    <w:basedOn w:val="Normal"/>
    <w:link w:val="FooterChar"/>
    <w:uiPriority w:val="99"/>
    <w:unhideWhenUsed/>
    <w:rsid w:val="0051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ED6"/>
  </w:style>
  <w:style w:type="character" w:customStyle="1" w:styleId="Heading2Char">
    <w:name w:val="Heading 2 Char"/>
    <w:basedOn w:val="DefaultParagraphFont"/>
    <w:link w:val="Heading2"/>
    <w:uiPriority w:val="9"/>
    <w:rsid w:val="00CE0D1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7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1740</ap:Words>
  <ap:Characters>9571</ap:Characters>
  <ap:DocSecurity>0</ap:DocSecurity>
  <ap:Lines>79</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2024-11-08T12:11:00.0000000Z</dcterms:created>
  <dcterms:modified xsi:type="dcterms:W3CDTF">2024-11-08T12:11:00.0000000Z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67bc4c29-999e-458d-be26-c2f6447a4875</vt:lpwstr>
  </property>
  <property fmtid="{D5CDD505-2E9C-101B-9397-08002B2CF9AE}" pid="4" name="BZForumOrganisation">
    <vt:lpwstr>2;#Not applicable|0049e722-bfb1-4a3f-9d08-af7366a9af40</vt:lpwstr>
  </property>
  <property fmtid="{D5CDD505-2E9C-101B-9397-08002B2CF9AE}" pid="5" name="BZTheme">
    <vt:lpwstr>361;#Foreign policy|daa29703-7e67-4105-b3ed-3b9cb790bc0f;#465;#Policy evaluations|c500e609-f847-477c-a03c-90bc85e56cd0</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