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0A4D7D2" w14:textId="77777777">
        <w:tc>
          <w:tcPr>
            <w:tcW w:w="6379" w:type="dxa"/>
            <w:gridSpan w:val="2"/>
            <w:tcBorders>
              <w:top w:val="nil"/>
              <w:left w:val="nil"/>
              <w:bottom w:val="nil"/>
              <w:right w:val="nil"/>
            </w:tcBorders>
            <w:vAlign w:val="center"/>
          </w:tcPr>
          <w:p w:rsidR="004330ED" w:rsidP="00EA1CE4" w:rsidRDefault="004330ED" w14:paraId="4D7434F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E20854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86BC018" w14:textId="77777777">
        <w:trPr>
          <w:cantSplit/>
        </w:trPr>
        <w:tc>
          <w:tcPr>
            <w:tcW w:w="10348" w:type="dxa"/>
            <w:gridSpan w:val="3"/>
            <w:tcBorders>
              <w:top w:val="single" w:color="auto" w:sz="4" w:space="0"/>
              <w:left w:val="nil"/>
              <w:bottom w:val="nil"/>
              <w:right w:val="nil"/>
            </w:tcBorders>
          </w:tcPr>
          <w:p w:rsidR="004330ED" w:rsidP="004A1E29" w:rsidRDefault="004330ED" w14:paraId="0EF8589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CCE4DB0" w14:textId="77777777">
        <w:trPr>
          <w:cantSplit/>
        </w:trPr>
        <w:tc>
          <w:tcPr>
            <w:tcW w:w="10348" w:type="dxa"/>
            <w:gridSpan w:val="3"/>
            <w:tcBorders>
              <w:top w:val="nil"/>
              <w:left w:val="nil"/>
              <w:bottom w:val="nil"/>
              <w:right w:val="nil"/>
            </w:tcBorders>
          </w:tcPr>
          <w:p w:rsidR="004330ED" w:rsidP="00BF623B" w:rsidRDefault="004330ED" w14:paraId="08B542BF" w14:textId="77777777">
            <w:pPr>
              <w:pStyle w:val="Amendement"/>
              <w:tabs>
                <w:tab w:val="clear" w:pos="3310"/>
                <w:tab w:val="clear" w:pos="3600"/>
              </w:tabs>
              <w:rPr>
                <w:rFonts w:ascii="Times New Roman" w:hAnsi="Times New Roman"/>
                <w:b w:val="0"/>
              </w:rPr>
            </w:pPr>
          </w:p>
        </w:tc>
      </w:tr>
      <w:tr w:rsidR="004330ED" w:rsidTr="00EA1CE4" w14:paraId="39779C31" w14:textId="77777777">
        <w:trPr>
          <w:cantSplit/>
        </w:trPr>
        <w:tc>
          <w:tcPr>
            <w:tcW w:w="10348" w:type="dxa"/>
            <w:gridSpan w:val="3"/>
            <w:tcBorders>
              <w:top w:val="nil"/>
              <w:left w:val="nil"/>
              <w:bottom w:val="single" w:color="auto" w:sz="4" w:space="0"/>
              <w:right w:val="nil"/>
            </w:tcBorders>
          </w:tcPr>
          <w:p w:rsidR="004330ED" w:rsidP="00BF623B" w:rsidRDefault="004330ED" w14:paraId="01872A8A" w14:textId="77777777">
            <w:pPr>
              <w:pStyle w:val="Amendement"/>
              <w:tabs>
                <w:tab w:val="clear" w:pos="3310"/>
                <w:tab w:val="clear" w:pos="3600"/>
              </w:tabs>
              <w:rPr>
                <w:rFonts w:ascii="Times New Roman" w:hAnsi="Times New Roman"/>
              </w:rPr>
            </w:pPr>
          </w:p>
        </w:tc>
      </w:tr>
      <w:tr w:rsidR="004330ED" w:rsidTr="00EA1CE4" w14:paraId="521E15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CAFD62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0B746A6" w14:textId="77777777">
            <w:pPr>
              <w:suppressAutoHyphens/>
              <w:ind w:left="-70"/>
              <w:rPr>
                <w:b/>
              </w:rPr>
            </w:pPr>
          </w:p>
        </w:tc>
      </w:tr>
      <w:tr w:rsidR="003C21AC" w:rsidTr="00EA1CE4" w14:paraId="2A972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20D2B" w14:paraId="6736A4CC" w14:textId="67C136D9">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E20D2B" w:rsidR="003C21AC" w:rsidP="00E20D2B" w:rsidRDefault="00E20D2B" w14:paraId="365D0BB7" w14:textId="0B96C158">
            <w:pPr>
              <w:rPr>
                <w:b/>
                <w:bCs/>
                <w:szCs w:val="24"/>
              </w:rPr>
            </w:pPr>
            <w:r w:rsidRPr="00E20D2B">
              <w:rPr>
                <w:b/>
                <w:bCs/>
                <w:szCs w:val="24"/>
              </w:rPr>
              <w:t>Wijziging van enkele belastingwetten en enige andere wetten (Belastingplan 2025)</w:t>
            </w:r>
          </w:p>
        </w:tc>
      </w:tr>
      <w:tr w:rsidR="003C21AC" w:rsidTr="00EA1CE4" w14:paraId="3DC01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44BDA8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D0A432E" w14:textId="77777777">
            <w:pPr>
              <w:pStyle w:val="Amendement"/>
              <w:tabs>
                <w:tab w:val="clear" w:pos="3310"/>
                <w:tab w:val="clear" w:pos="3600"/>
              </w:tabs>
              <w:ind w:left="-70"/>
              <w:rPr>
                <w:rFonts w:ascii="Times New Roman" w:hAnsi="Times New Roman"/>
              </w:rPr>
            </w:pPr>
          </w:p>
        </w:tc>
      </w:tr>
      <w:tr w:rsidR="003C21AC" w:rsidTr="00EA1CE4" w14:paraId="6FAA36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E4C654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3D64F3A" w14:textId="77777777">
            <w:pPr>
              <w:pStyle w:val="Amendement"/>
              <w:tabs>
                <w:tab w:val="clear" w:pos="3310"/>
                <w:tab w:val="clear" w:pos="3600"/>
              </w:tabs>
              <w:ind w:left="-70"/>
              <w:rPr>
                <w:rFonts w:ascii="Times New Roman" w:hAnsi="Times New Roman"/>
              </w:rPr>
            </w:pPr>
          </w:p>
        </w:tc>
      </w:tr>
      <w:tr w:rsidR="003C21AC" w:rsidTr="00EA1CE4" w14:paraId="27818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FF0B281" w14:textId="0F567446">
            <w:pPr>
              <w:pStyle w:val="Amendement"/>
              <w:tabs>
                <w:tab w:val="clear" w:pos="3310"/>
                <w:tab w:val="clear" w:pos="3600"/>
              </w:tabs>
              <w:rPr>
                <w:rFonts w:ascii="Times New Roman" w:hAnsi="Times New Roman"/>
              </w:rPr>
            </w:pPr>
            <w:r w:rsidRPr="00C035D4">
              <w:rPr>
                <w:rFonts w:ascii="Times New Roman" w:hAnsi="Times New Roman"/>
              </w:rPr>
              <w:t xml:space="preserve">Nr. </w:t>
            </w:r>
            <w:r w:rsidR="0071099B">
              <w:rPr>
                <w:rFonts w:ascii="Times New Roman" w:hAnsi="Times New Roman"/>
                <w:caps/>
              </w:rPr>
              <w:t>85</w:t>
            </w:r>
          </w:p>
        </w:tc>
        <w:tc>
          <w:tcPr>
            <w:tcW w:w="7371" w:type="dxa"/>
            <w:gridSpan w:val="2"/>
          </w:tcPr>
          <w:p w:rsidRPr="00C035D4" w:rsidR="003C21AC" w:rsidP="006E0971" w:rsidRDefault="00E20D2B" w14:paraId="7FFCFCF7" w14:textId="3F8E9BFB">
            <w:pPr>
              <w:pStyle w:val="Amendement"/>
              <w:tabs>
                <w:tab w:val="clear" w:pos="3310"/>
                <w:tab w:val="clear" w:pos="3600"/>
              </w:tabs>
              <w:ind w:left="-70"/>
              <w:rPr>
                <w:rFonts w:ascii="Times New Roman" w:hAnsi="Times New Roman"/>
                <w:caps/>
              </w:rPr>
            </w:pPr>
            <w:r>
              <w:rPr>
                <w:rFonts w:ascii="Times New Roman" w:hAnsi="Times New Roman"/>
                <w:caps/>
              </w:rPr>
              <w:t>AMENDEMENT VAN DE LEDEN MAATOUG EN STULTIENS</w:t>
            </w:r>
          </w:p>
        </w:tc>
      </w:tr>
      <w:tr w:rsidR="003C21AC" w:rsidTr="00EA1CE4" w14:paraId="231B8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EC6A93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6570305" w14:textId="32D9D93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90EBF">
              <w:rPr>
                <w:rFonts w:ascii="Times New Roman" w:hAnsi="Times New Roman"/>
                <w:b w:val="0"/>
              </w:rPr>
              <w:t>11 november 2024</w:t>
            </w:r>
          </w:p>
        </w:tc>
      </w:tr>
      <w:tr w:rsidR="00B01BA6" w:rsidTr="00EA1CE4" w14:paraId="3BAB7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33069E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5CD6DC" w14:textId="77777777">
            <w:pPr>
              <w:pStyle w:val="Amendement"/>
              <w:tabs>
                <w:tab w:val="clear" w:pos="3310"/>
                <w:tab w:val="clear" w:pos="3600"/>
              </w:tabs>
              <w:ind w:left="-70"/>
              <w:rPr>
                <w:rFonts w:ascii="Times New Roman" w:hAnsi="Times New Roman"/>
                <w:b w:val="0"/>
              </w:rPr>
            </w:pPr>
          </w:p>
        </w:tc>
      </w:tr>
      <w:tr w:rsidRPr="00EA69AC" w:rsidR="00B01BA6" w:rsidTr="00EA1CE4" w14:paraId="553C97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B44B0BA" w14:textId="5685A6C9">
            <w:pPr>
              <w:ind w:firstLine="284"/>
            </w:pPr>
            <w:r w:rsidRPr="00EA69AC">
              <w:t>De ondergetekende</w:t>
            </w:r>
            <w:r w:rsidR="00E20D2B">
              <w:t xml:space="preserve">n stellen </w:t>
            </w:r>
            <w:r w:rsidRPr="00EA69AC">
              <w:t>het volgende amendement voor:</w:t>
            </w:r>
          </w:p>
        </w:tc>
      </w:tr>
    </w:tbl>
    <w:p w:rsidRPr="00E20D2B" w:rsidR="00E20D2B" w:rsidP="00E20D2B" w:rsidRDefault="00E20D2B" w14:paraId="2EF2AE03" w14:textId="77777777">
      <w:pPr>
        <w:rPr>
          <w:bCs/>
        </w:rPr>
      </w:pPr>
    </w:p>
    <w:p w:rsidRPr="00E20D2B" w:rsidR="00E20D2B" w:rsidP="00E20D2B" w:rsidRDefault="00E20D2B" w14:paraId="2F0A6688" w14:textId="77777777">
      <w:pPr>
        <w:ind w:firstLine="284"/>
        <w:rPr>
          <w:bCs/>
        </w:rPr>
      </w:pPr>
      <w:r w:rsidRPr="00E20D2B">
        <w:rPr>
          <w:bCs/>
        </w:rPr>
        <w:t>Voor artikel XXIX, onderdeel A, worden vier onderdelen ingevoegd, luidende:</w:t>
      </w:r>
    </w:p>
    <w:p w:rsidRPr="00E20D2B" w:rsidR="00E20D2B" w:rsidP="00E20D2B" w:rsidRDefault="00E20D2B" w14:paraId="3D0C4726" w14:textId="77777777">
      <w:pPr>
        <w:rPr>
          <w:bCs/>
        </w:rPr>
      </w:pPr>
    </w:p>
    <w:p w:rsidRPr="00E20D2B" w:rsidR="00E20D2B" w:rsidP="00E20D2B" w:rsidRDefault="00E20D2B" w14:paraId="1B124B2F" w14:textId="77777777">
      <w:pPr>
        <w:rPr>
          <w:bCs/>
        </w:rPr>
      </w:pPr>
      <w:r w:rsidRPr="00E20D2B">
        <w:rPr>
          <w:bCs/>
        </w:rPr>
        <w:t>0A</w:t>
      </w:r>
    </w:p>
    <w:p w:rsidRPr="00E20D2B" w:rsidR="00E20D2B" w:rsidP="00E20D2B" w:rsidRDefault="00E20D2B" w14:paraId="27DAFD67" w14:textId="77777777"/>
    <w:p w:rsidRPr="00E20D2B" w:rsidR="00E20D2B" w:rsidP="00E20D2B" w:rsidRDefault="00E20D2B" w14:paraId="17381C28" w14:textId="77777777">
      <w:pPr>
        <w:ind w:firstLine="284"/>
      </w:pPr>
      <w:r w:rsidRPr="00E20D2B">
        <w:t xml:space="preserve">Artikel 14 wordt als volgt gewijzigd: </w:t>
      </w:r>
    </w:p>
    <w:p w:rsidRPr="00E20D2B" w:rsidR="00E20D2B" w:rsidP="00E20D2B" w:rsidRDefault="00E20D2B" w14:paraId="5E9CE5CC" w14:textId="77777777"/>
    <w:p w:rsidRPr="00E20D2B" w:rsidR="00E20D2B" w:rsidP="00E20D2B" w:rsidRDefault="00E20D2B" w14:paraId="4428B6F3" w14:textId="77777777">
      <w:pPr>
        <w:ind w:firstLine="284"/>
      </w:pPr>
      <w:r w:rsidRPr="00E20D2B">
        <w:t xml:space="preserve">1. In het eerste lid vervalt “, met dien verstande dat de belasting wordt geheven over een hoeveelheid van maximaal 300 kubieke meter per verbruiksperiode van twaalf maanden per aansluiting. Bij een verbruiksperiode korter dan wel langer dan twaalf maanden wordt de hoeveelheids-grens, genoemd in de eerste volzin, naar evenredigheid verlaagd, onderscheidenlijk verhoogd”. </w:t>
      </w:r>
    </w:p>
    <w:p w:rsidRPr="00E20D2B" w:rsidR="00E20D2B" w:rsidP="00E20D2B" w:rsidRDefault="00E20D2B" w14:paraId="68FF5B12" w14:textId="77777777"/>
    <w:p w:rsidRPr="00E20D2B" w:rsidR="00E20D2B" w:rsidP="00E20D2B" w:rsidRDefault="00E20D2B" w14:paraId="2755B6BB" w14:textId="77777777">
      <w:pPr>
        <w:ind w:firstLine="284"/>
      </w:pPr>
      <w:r w:rsidRPr="00E20D2B">
        <w:t>2. Het derde lid vervalt, onder vernummering van het vierde lid tot derde lid.</w:t>
      </w:r>
    </w:p>
    <w:p w:rsidRPr="00E20D2B" w:rsidR="00E20D2B" w:rsidP="00E20D2B" w:rsidRDefault="00E20D2B" w14:paraId="1E4FDAB5" w14:textId="77777777">
      <w:pPr>
        <w:rPr>
          <w:bCs/>
        </w:rPr>
      </w:pPr>
    </w:p>
    <w:p w:rsidRPr="00E20D2B" w:rsidR="00E20D2B" w:rsidP="00E20D2B" w:rsidRDefault="00E20D2B" w14:paraId="7886231F" w14:textId="77777777">
      <w:pPr>
        <w:rPr>
          <w:bCs/>
        </w:rPr>
      </w:pPr>
      <w:r w:rsidRPr="00E20D2B">
        <w:rPr>
          <w:bCs/>
        </w:rPr>
        <w:t>1A</w:t>
      </w:r>
    </w:p>
    <w:p w:rsidRPr="00E20D2B" w:rsidR="00E20D2B" w:rsidP="00E20D2B" w:rsidRDefault="00E20D2B" w14:paraId="4CFE6681" w14:textId="77777777">
      <w:pPr>
        <w:rPr>
          <w:bCs/>
        </w:rPr>
      </w:pPr>
    </w:p>
    <w:p w:rsidRPr="00E20D2B" w:rsidR="00E20D2B" w:rsidP="00E20D2B" w:rsidRDefault="00E20D2B" w14:paraId="56AF41A6" w14:textId="77777777">
      <w:pPr>
        <w:ind w:firstLine="284"/>
        <w:rPr>
          <w:bCs/>
        </w:rPr>
      </w:pPr>
      <w:r w:rsidRPr="00E20D2B">
        <w:rPr>
          <w:bCs/>
        </w:rPr>
        <w:t>Artikel 17, derde lid, vervalt, onder vernummering van het vierde lid tot derde lid.</w:t>
      </w:r>
    </w:p>
    <w:p w:rsidRPr="00E20D2B" w:rsidR="00E20D2B" w:rsidP="00E20D2B" w:rsidRDefault="00E20D2B" w14:paraId="1C764E88" w14:textId="77777777">
      <w:pPr>
        <w:rPr>
          <w:bCs/>
        </w:rPr>
      </w:pPr>
    </w:p>
    <w:p w:rsidRPr="00E20D2B" w:rsidR="00E20D2B" w:rsidP="00E20D2B" w:rsidRDefault="00E20D2B" w14:paraId="01AF66FD" w14:textId="77777777">
      <w:pPr>
        <w:rPr>
          <w:bCs/>
        </w:rPr>
      </w:pPr>
      <w:r w:rsidRPr="00E20D2B">
        <w:rPr>
          <w:bCs/>
        </w:rPr>
        <w:t>2A</w:t>
      </w:r>
    </w:p>
    <w:p w:rsidRPr="00E20D2B" w:rsidR="00E20D2B" w:rsidP="00E20D2B" w:rsidRDefault="00E20D2B" w14:paraId="410EB880" w14:textId="77777777">
      <w:pPr>
        <w:rPr>
          <w:bCs/>
        </w:rPr>
      </w:pPr>
    </w:p>
    <w:p w:rsidRPr="00E20D2B" w:rsidR="00E20D2B" w:rsidP="00E20D2B" w:rsidRDefault="00E20D2B" w14:paraId="6CC8D001" w14:textId="77777777">
      <w:pPr>
        <w:ind w:firstLine="284"/>
        <w:rPr>
          <w:bCs/>
        </w:rPr>
      </w:pPr>
      <w:r w:rsidRPr="00E20D2B">
        <w:rPr>
          <w:bCs/>
        </w:rPr>
        <w:t>Artikel 18a vervalt.</w:t>
      </w:r>
    </w:p>
    <w:p w:rsidRPr="00E20D2B" w:rsidR="00E20D2B" w:rsidP="00E20D2B" w:rsidRDefault="00E20D2B" w14:paraId="6EE0AE79" w14:textId="77777777">
      <w:pPr>
        <w:rPr>
          <w:bCs/>
        </w:rPr>
      </w:pPr>
    </w:p>
    <w:p w:rsidRPr="00E20D2B" w:rsidR="00E20D2B" w:rsidP="00E20D2B" w:rsidRDefault="00E20D2B" w14:paraId="3C923864" w14:textId="77777777">
      <w:pPr>
        <w:rPr>
          <w:bCs/>
        </w:rPr>
      </w:pPr>
      <w:r w:rsidRPr="00E20D2B">
        <w:rPr>
          <w:bCs/>
        </w:rPr>
        <w:t>3A</w:t>
      </w:r>
    </w:p>
    <w:p w:rsidRPr="00E20D2B" w:rsidR="00E20D2B" w:rsidP="00E20D2B" w:rsidRDefault="00E20D2B" w14:paraId="508A257A" w14:textId="77777777">
      <w:pPr>
        <w:rPr>
          <w:bCs/>
        </w:rPr>
      </w:pPr>
    </w:p>
    <w:p w:rsidRPr="00E20D2B" w:rsidR="00E20D2B" w:rsidP="00E20D2B" w:rsidRDefault="00E20D2B" w14:paraId="5ECC884B" w14:textId="1AF8240A">
      <w:pPr>
        <w:ind w:firstLine="284"/>
        <w:rPr>
          <w:bCs/>
        </w:rPr>
      </w:pPr>
      <w:r w:rsidRPr="00E20D2B">
        <w:rPr>
          <w:bCs/>
        </w:rPr>
        <w:t>Hoofdstuk III, afdeling 6, vervalt.</w:t>
      </w:r>
    </w:p>
    <w:p w:rsidR="00EA1CE4" w:rsidP="00EA1CE4" w:rsidRDefault="00EA1CE4" w14:paraId="30A0A7DB" w14:textId="77777777"/>
    <w:p w:rsidRPr="00EA69AC" w:rsidR="003C21AC" w:rsidP="00EA1CE4" w:rsidRDefault="003C21AC" w14:paraId="1E543E20" w14:textId="77777777">
      <w:pPr>
        <w:rPr>
          <w:b/>
        </w:rPr>
      </w:pPr>
      <w:r w:rsidRPr="00EA69AC">
        <w:rPr>
          <w:b/>
        </w:rPr>
        <w:t>Toelichting</w:t>
      </w:r>
    </w:p>
    <w:p w:rsidR="00B4708A" w:rsidP="00EA1CE4" w:rsidRDefault="00B4708A" w14:paraId="7E214E6A" w14:textId="44314DBB"/>
    <w:p w:rsidRPr="00E20D2B" w:rsidR="00E20D2B" w:rsidP="00E20D2B" w:rsidRDefault="00E20D2B" w14:paraId="1D1A6E51" w14:textId="77777777">
      <w:r w:rsidRPr="00E20D2B">
        <w:rPr>
          <w:b/>
        </w:rPr>
        <w:t>I. Algemeen</w:t>
      </w:r>
    </w:p>
    <w:p w:rsidRPr="00E20D2B" w:rsidR="00E20D2B" w:rsidP="00E20D2B" w:rsidRDefault="00E20D2B" w14:paraId="1A06D8D1" w14:textId="77777777">
      <w:pPr>
        <w:rPr>
          <w:bCs/>
        </w:rPr>
      </w:pPr>
    </w:p>
    <w:p w:rsidRPr="00E20D2B" w:rsidR="00E20D2B" w:rsidP="00E20D2B" w:rsidRDefault="00E20D2B" w14:paraId="13B89708" w14:textId="77777777">
      <w:pPr>
        <w:rPr>
          <w:bCs/>
        </w:rPr>
      </w:pPr>
      <w:r w:rsidRPr="00E20D2B">
        <w:rPr>
          <w:bCs/>
        </w:rPr>
        <w:t>Dit amendement regelt dat het heffingsplafond van 300 kubieke meter per jaar vervalt in de belasting op leidingwater, waardoor vanaf 1 januari 2025 belasting wordt geheven over het totale waterverbruik. De indiener is van mening dat het heffingsplafond niet rechtvaardig is, omdat het grootverbruikers bevoordeelt ten opzichte van huishoudens. Aangezien drinkwater steeds meer een schaars goed is, dient voor alle soorten gebruikers een voldoende grote prikkel aanwezig te zijn om er zuinig mee om te gaan.</w:t>
      </w:r>
    </w:p>
    <w:p w:rsidRPr="00E20D2B" w:rsidR="00E20D2B" w:rsidP="00E20D2B" w:rsidRDefault="00E20D2B" w14:paraId="2B86BDDD" w14:textId="77777777">
      <w:pPr>
        <w:rPr>
          <w:bCs/>
        </w:rPr>
      </w:pPr>
    </w:p>
    <w:p w:rsidRPr="00E20D2B" w:rsidR="00E20D2B" w:rsidP="00E20D2B" w:rsidRDefault="00E20D2B" w14:paraId="6B2E8459" w14:textId="77777777">
      <w:pPr>
        <w:rPr>
          <w:b/>
          <w:i/>
          <w:iCs/>
        </w:rPr>
      </w:pPr>
      <w:r w:rsidRPr="00E20D2B">
        <w:rPr>
          <w:b/>
          <w:i/>
          <w:iCs/>
        </w:rPr>
        <w:t>Budgettair</w:t>
      </w:r>
    </w:p>
    <w:p w:rsidR="00E20D2B" w:rsidP="00E20D2B" w:rsidRDefault="00E20D2B" w14:paraId="72984BF5" w14:textId="77777777">
      <w:pPr>
        <w:rPr>
          <w:bCs/>
        </w:rPr>
      </w:pPr>
      <w:r w:rsidRPr="00E20D2B">
        <w:rPr>
          <w:bCs/>
        </w:rPr>
        <w:t xml:space="preserve">Het afschaffen van het heffingsplafond van de belasting op leidingwater leidt tot een budgettaire opbrengst </w:t>
      </w:r>
      <w:r w:rsidRPr="00E20D2B">
        <w:rPr>
          <w:bCs/>
        </w:rPr>
        <w:lastRenderedPageBreak/>
        <w:t>van € 89 miljoen structureel vanaf 2025.</w:t>
      </w:r>
    </w:p>
    <w:p w:rsidRPr="00E20D2B" w:rsidR="00E20D2B" w:rsidP="00E20D2B" w:rsidRDefault="00E20D2B" w14:paraId="144D575B" w14:textId="77777777">
      <w:pPr>
        <w:rPr>
          <w:bCs/>
        </w:rPr>
      </w:pPr>
    </w:p>
    <w:p w:rsidRPr="00E20D2B" w:rsidR="00E20D2B" w:rsidP="00E20D2B" w:rsidRDefault="00E20D2B" w14:paraId="57A6D922" w14:textId="77777777">
      <w:pPr>
        <w:rPr>
          <w:bCs/>
          <w:i/>
          <w:iCs/>
          <w:sz w:val="20"/>
          <w:szCs w:val="16"/>
        </w:rPr>
      </w:pPr>
      <w:r w:rsidRPr="00E20D2B">
        <w:rPr>
          <w:bCs/>
          <w:i/>
          <w:iCs/>
          <w:sz w:val="20"/>
          <w:szCs w:val="16"/>
        </w:rPr>
        <w:t xml:space="preserve">Budgettaire opbrengst </w:t>
      </w:r>
    </w:p>
    <w:tbl>
      <w:tblPr>
        <w:tblStyle w:val="Rastertabel4-Accent1"/>
        <w:tblW w:w="5000" w:type="pct"/>
        <w:tblLook w:val="04A0" w:firstRow="1" w:lastRow="0" w:firstColumn="1" w:lastColumn="0" w:noHBand="0" w:noVBand="1"/>
      </w:tblPr>
      <w:tblGrid>
        <w:gridCol w:w="4888"/>
        <w:gridCol w:w="630"/>
        <w:gridCol w:w="631"/>
        <w:gridCol w:w="631"/>
        <w:gridCol w:w="631"/>
        <w:gridCol w:w="631"/>
        <w:gridCol w:w="631"/>
        <w:gridCol w:w="748"/>
        <w:gridCol w:w="916"/>
      </w:tblGrid>
      <w:tr w:rsidRPr="00E20D2B" w:rsidR="00E20D2B" w:rsidTr="00E20D2B" w14:paraId="18537BAC"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5" w:type="pct"/>
            <w:noWrap/>
            <w:hideMark/>
          </w:tcPr>
          <w:p w:rsidRPr="00E20D2B" w:rsidR="00E20D2B" w:rsidP="00E20D2B" w:rsidRDefault="00E20D2B" w14:paraId="36E4D32E" w14:textId="77777777">
            <w:pPr>
              <w:rPr>
                <w:sz w:val="20"/>
                <w:szCs w:val="16"/>
              </w:rPr>
            </w:pPr>
          </w:p>
        </w:tc>
        <w:tc>
          <w:tcPr>
            <w:tcW w:w="305" w:type="pct"/>
            <w:noWrap/>
            <w:hideMark/>
          </w:tcPr>
          <w:p w:rsidRPr="00E20D2B" w:rsidR="00E20D2B" w:rsidP="00E20D2B" w:rsidRDefault="00E20D2B" w14:paraId="03865FC9" w14:textId="77777777">
            <w:pPr>
              <w:cnfStyle w:val="100000000000" w:firstRow="1" w:lastRow="0" w:firstColumn="0" w:lastColumn="0" w:oddVBand="0" w:evenVBand="0" w:oddHBand="0" w:evenHBand="0" w:firstRowFirstColumn="0" w:firstRowLastColumn="0" w:lastRowFirstColumn="0" w:lastRowLastColumn="0"/>
              <w:rPr>
                <w:sz w:val="20"/>
                <w:szCs w:val="16"/>
              </w:rPr>
            </w:pPr>
            <w:r w:rsidRPr="00E20D2B">
              <w:rPr>
                <w:sz w:val="20"/>
                <w:szCs w:val="16"/>
              </w:rPr>
              <w:t>2025</w:t>
            </w:r>
          </w:p>
        </w:tc>
        <w:tc>
          <w:tcPr>
            <w:tcW w:w="305" w:type="pct"/>
            <w:noWrap/>
            <w:hideMark/>
          </w:tcPr>
          <w:p w:rsidRPr="00E20D2B" w:rsidR="00E20D2B" w:rsidP="00E20D2B" w:rsidRDefault="00E20D2B" w14:paraId="55154DDA" w14:textId="77777777">
            <w:pPr>
              <w:cnfStyle w:val="100000000000" w:firstRow="1" w:lastRow="0" w:firstColumn="0" w:lastColumn="0" w:oddVBand="0" w:evenVBand="0" w:oddHBand="0" w:evenHBand="0" w:firstRowFirstColumn="0" w:firstRowLastColumn="0" w:lastRowFirstColumn="0" w:lastRowLastColumn="0"/>
              <w:rPr>
                <w:sz w:val="20"/>
                <w:szCs w:val="16"/>
              </w:rPr>
            </w:pPr>
            <w:r w:rsidRPr="00E20D2B">
              <w:rPr>
                <w:sz w:val="20"/>
                <w:szCs w:val="16"/>
              </w:rPr>
              <w:t>2026</w:t>
            </w:r>
          </w:p>
        </w:tc>
        <w:tc>
          <w:tcPr>
            <w:tcW w:w="305" w:type="pct"/>
            <w:noWrap/>
            <w:hideMark/>
          </w:tcPr>
          <w:p w:rsidRPr="00E20D2B" w:rsidR="00E20D2B" w:rsidP="00E20D2B" w:rsidRDefault="00E20D2B" w14:paraId="2D588800" w14:textId="77777777">
            <w:pPr>
              <w:cnfStyle w:val="100000000000" w:firstRow="1" w:lastRow="0" w:firstColumn="0" w:lastColumn="0" w:oddVBand="0" w:evenVBand="0" w:oddHBand="0" w:evenHBand="0" w:firstRowFirstColumn="0" w:firstRowLastColumn="0" w:lastRowFirstColumn="0" w:lastRowLastColumn="0"/>
              <w:rPr>
                <w:sz w:val="20"/>
                <w:szCs w:val="16"/>
              </w:rPr>
            </w:pPr>
            <w:r w:rsidRPr="00E20D2B">
              <w:rPr>
                <w:sz w:val="20"/>
                <w:szCs w:val="16"/>
              </w:rPr>
              <w:t>2027</w:t>
            </w:r>
          </w:p>
        </w:tc>
        <w:tc>
          <w:tcPr>
            <w:tcW w:w="305" w:type="pct"/>
            <w:noWrap/>
            <w:hideMark/>
          </w:tcPr>
          <w:p w:rsidRPr="00E20D2B" w:rsidR="00E20D2B" w:rsidP="00E20D2B" w:rsidRDefault="00E20D2B" w14:paraId="38663FBE" w14:textId="77777777">
            <w:pPr>
              <w:cnfStyle w:val="100000000000" w:firstRow="1" w:lastRow="0" w:firstColumn="0" w:lastColumn="0" w:oddVBand="0" w:evenVBand="0" w:oddHBand="0" w:evenHBand="0" w:firstRowFirstColumn="0" w:firstRowLastColumn="0" w:lastRowFirstColumn="0" w:lastRowLastColumn="0"/>
              <w:rPr>
                <w:sz w:val="20"/>
                <w:szCs w:val="16"/>
              </w:rPr>
            </w:pPr>
            <w:r w:rsidRPr="00E20D2B">
              <w:rPr>
                <w:sz w:val="20"/>
                <w:szCs w:val="16"/>
              </w:rPr>
              <w:t>2028</w:t>
            </w:r>
          </w:p>
        </w:tc>
        <w:tc>
          <w:tcPr>
            <w:tcW w:w="305" w:type="pct"/>
            <w:noWrap/>
            <w:hideMark/>
          </w:tcPr>
          <w:p w:rsidRPr="00E20D2B" w:rsidR="00E20D2B" w:rsidP="00E20D2B" w:rsidRDefault="00E20D2B" w14:paraId="45A82A66" w14:textId="77777777">
            <w:pPr>
              <w:cnfStyle w:val="100000000000" w:firstRow="1" w:lastRow="0" w:firstColumn="0" w:lastColumn="0" w:oddVBand="0" w:evenVBand="0" w:oddHBand="0" w:evenHBand="0" w:firstRowFirstColumn="0" w:firstRowLastColumn="0" w:lastRowFirstColumn="0" w:lastRowLastColumn="0"/>
              <w:rPr>
                <w:sz w:val="20"/>
                <w:szCs w:val="16"/>
              </w:rPr>
            </w:pPr>
            <w:r w:rsidRPr="00E20D2B">
              <w:rPr>
                <w:sz w:val="20"/>
                <w:szCs w:val="16"/>
              </w:rPr>
              <w:t>2029</w:t>
            </w:r>
          </w:p>
        </w:tc>
        <w:tc>
          <w:tcPr>
            <w:tcW w:w="305" w:type="pct"/>
            <w:noWrap/>
            <w:hideMark/>
          </w:tcPr>
          <w:p w:rsidRPr="00E20D2B" w:rsidR="00E20D2B" w:rsidP="00E20D2B" w:rsidRDefault="00E20D2B" w14:paraId="5F6F64BE" w14:textId="77777777">
            <w:pPr>
              <w:cnfStyle w:val="100000000000" w:firstRow="1" w:lastRow="0" w:firstColumn="0" w:lastColumn="0" w:oddVBand="0" w:evenVBand="0" w:oddHBand="0" w:evenHBand="0" w:firstRowFirstColumn="0" w:firstRowLastColumn="0" w:lastRowFirstColumn="0" w:lastRowLastColumn="0"/>
              <w:rPr>
                <w:sz w:val="20"/>
                <w:szCs w:val="16"/>
              </w:rPr>
            </w:pPr>
            <w:r w:rsidRPr="00E20D2B">
              <w:rPr>
                <w:sz w:val="20"/>
                <w:szCs w:val="16"/>
              </w:rPr>
              <w:t>2030</w:t>
            </w:r>
          </w:p>
        </w:tc>
        <w:tc>
          <w:tcPr>
            <w:tcW w:w="362" w:type="pct"/>
            <w:noWrap/>
            <w:hideMark/>
          </w:tcPr>
          <w:p w:rsidRPr="00E20D2B" w:rsidR="00E20D2B" w:rsidP="00E20D2B" w:rsidRDefault="00E20D2B" w14:paraId="4F78B71F" w14:textId="77777777">
            <w:pPr>
              <w:cnfStyle w:val="100000000000" w:firstRow="1" w:lastRow="0" w:firstColumn="0" w:lastColumn="0" w:oddVBand="0" w:evenVBand="0" w:oddHBand="0" w:evenHBand="0" w:firstRowFirstColumn="0" w:firstRowLastColumn="0" w:lastRowFirstColumn="0" w:lastRowLastColumn="0"/>
              <w:rPr>
                <w:sz w:val="20"/>
                <w:szCs w:val="16"/>
              </w:rPr>
            </w:pPr>
            <w:proofErr w:type="spellStart"/>
            <w:r w:rsidRPr="00E20D2B">
              <w:rPr>
                <w:sz w:val="20"/>
                <w:szCs w:val="16"/>
              </w:rPr>
              <w:t>Struc</w:t>
            </w:r>
            <w:proofErr w:type="spellEnd"/>
            <w:r w:rsidRPr="00E20D2B">
              <w:rPr>
                <w:sz w:val="20"/>
                <w:szCs w:val="16"/>
              </w:rPr>
              <w:t>.</w:t>
            </w:r>
          </w:p>
        </w:tc>
        <w:tc>
          <w:tcPr>
            <w:tcW w:w="445" w:type="pct"/>
            <w:noWrap/>
            <w:hideMark/>
          </w:tcPr>
          <w:p w:rsidRPr="00E20D2B" w:rsidR="00E20D2B" w:rsidP="00E20D2B" w:rsidRDefault="00E20D2B" w14:paraId="651601E4" w14:textId="77777777">
            <w:pPr>
              <w:cnfStyle w:val="100000000000" w:firstRow="1" w:lastRow="0" w:firstColumn="0" w:lastColumn="0" w:oddVBand="0" w:evenVBand="0" w:oddHBand="0" w:evenHBand="0" w:firstRowFirstColumn="0" w:firstRowLastColumn="0" w:lastRowFirstColumn="0" w:lastRowLastColumn="0"/>
              <w:rPr>
                <w:sz w:val="20"/>
                <w:szCs w:val="16"/>
              </w:rPr>
            </w:pPr>
            <w:proofErr w:type="spellStart"/>
            <w:r w:rsidRPr="00E20D2B">
              <w:rPr>
                <w:sz w:val="20"/>
                <w:szCs w:val="16"/>
              </w:rPr>
              <w:t>Struc</w:t>
            </w:r>
            <w:proofErr w:type="spellEnd"/>
            <w:r w:rsidRPr="00E20D2B">
              <w:rPr>
                <w:sz w:val="20"/>
                <w:szCs w:val="16"/>
              </w:rPr>
              <w:t xml:space="preserve"> in </w:t>
            </w:r>
          </w:p>
        </w:tc>
      </w:tr>
      <w:tr w:rsidRPr="00E20D2B" w:rsidR="00E20D2B" w:rsidTr="00E20D2B" w14:paraId="6A79D5E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65" w:type="pct"/>
            <w:noWrap/>
          </w:tcPr>
          <w:p w:rsidRPr="00E20D2B" w:rsidR="00E20D2B" w:rsidP="00E20D2B" w:rsidRDefault="00E20D2B" w14:paraId="55BC21EA" w14:textId="77777777">
            <w:pPr>
              <w:rPr>
                <w:sz w:val="20"/>
                <w:szCs w:val="16"/>
              </w:rPr>
            </w:pPr>
            <w:r w:rsidRPr="00E20D2B">
              <w:rPr>
                <w:sz w:val="20"/>
                <w:szCs w:val="16"/>
              </w:rPr>
              <w:t>Afschaffing heffingsplafond belasting op leidingwater</w:t>
            </w:r>
          </w:p>
        </w:tc>
        <w:tc>
          <w:tcPr>
            <w:tcW w:w="305" w:type="pct"/>
            <w:noWrap/>
          </w:tcPr>
          <w:p w:rsidRPr="00E20D2B" w:rsidR="00E20D2B" w:rsidP="00E20D2B" w:rsidRDefault="00E20D2B" w14:paraId="2D6E0332" w14:textId="77777777">
            <w:pPr>
              <w:cnfStyle w:val="000000100000" w:firstRow="0" w:lastRow="0" w:firstColumn="0" w:lastColumn="0" w:oddVBand="0" w:evenVBand="0" w:oddHBand="1" w:evenHBand="0" w:firstRowFirstColumn="0" w:firstRowLastColumn="0" w:lastRowFirstColumn="0" w:lastRowLastColumn="0"/>
              <w:rPr>
                <w:sz w:val="20"/>
                <w:szCs w:val="16"/>
              </w:rPr>
            </w:pPr>
            <w:r w:rsidRPr="00E20D2B">
              <w:rPr>
                <w:sz w:val="20"/>
                <w:szCs w:val="16"/>
              </w:rPr>
              <w:t>89</w:t>
            </w:r>
          </w:p>
        </w:tc>
        <w:tc>
          <w:tcPr>
            <w:tcW w:w="305" w:type="pct"/>
            <w:noWrap/>
          </w:tcPr>
          <w:p w:rsidRPr="00E20D2B" w:rsidR="00E20D2B" w:rsidP="00E20D2B" w:rsidRDefault="00E20D2B" w14:paraId="707D724C" w14:textId="77777777">
            <w:pPr>
              <w:cnfStyle w:val="000000100000" w:firstRow="0" w:lastRow="0" w:firstColumn="0" w:lastColumn="0" w:oddVBand="0" w:evenVBand="0" w:oddHBand="1" w:evenHBand="0" w:firstRowFirstColumn="0" w:firstRowLastColumn="0" w:lastRowFirstColumn="0" w:lastRowLastColumn="0"/>
              <w:rPr>
                <w:sz w:val="20"/>
                <w:szCs w:val="16"/>
              </w:rPr>
            </w:pPr>
            <w:r w:rsidRPr="00E20D2B">
              <w:rPr>
                <w:sz w:val="20"/>
                <w:szCs w:val="16"/>
              </w:rPr>
              <w:t>89</w:t>
            </w:r>
          </w:p>
        </w:tc>
        <w:tc>
          <w:tcPr>
            <w:tcW w:w="305" w:type="pct"/>
            <w:noWrap/>
          </w:tcPr>
          <w:p w:rsidRPr="00E20D2B" w:rsidR="00E20D2B" w:rsidP="00E20D2B" w:rsidRDefault="00E20D2B" w14:paraId="1796C559" w14:textId="77777777">
            <w:pPr>
              <w:cnfStyle w:val="000000100000" w:firstRow="0" w:lastRow="0" w:firstColumn="0" w:lastColumn="0" w:oddVBand="0" w:evenVBand="0" w:oddHBand="1" w:evenHBand="0" w:firstRowFirstColumn="0" w:firstRowLastColumn="0" w:lastRowFirstColumn="0" w:lastRowLastColumn="0"/>
              <w:rPr>
                <w:sz w:val="20"/>
                <w:szCs w:val="16"/>
              </w:rPr>
            </w:pPr>
            <w:r w:rsidRPr="00E20D2B">
              <w:rPr>
                <w:sz w:val="20"/>
                <w:szCs w:val="16"/>
              </w:rPr>
              <w:t>89</w:t>
            </w:r>
          </w:p>
        </w:tc>
        <w:tc>
          <w:tcPr>
            <w:tcW w:w="305" w:type="pct"/>
            <w:noWrap/>
          </w:tcPr>
          <w:p w:rsidRPr="00E20D2B" w:rsidR="00E20D2B" w:rsidP="00E20D2B" w:rsidRDefault="00E20D2B" w14:paraId="0E1DA500" w14:textId="77777777">
            <w:pPr>
              <w:cnfStyle w:val="000000100000" w:firstRow="0" w:lastRow="0" w:firstColumn="0" w:lastColumn="0" w:oddVBand="0" w:evenVBand="0" w:oddHBand="1" w:evenHBand="0" w:firstRowFirstColumn="0" w:firstRowLastColumn="0" w:lastRowFirstColumn="0" w:lastRowLastColumn="0"/>
              <w:rPr>
                <w:sz w:val="20"/>
                <w:szCs w:val="16"/>
              </w:rPr>
            </w:pPr>
            <w:r w:rsidRPr="00E20D2B">
              <w:rPr>
                <w:sz w:val="20"/>
                <w:szCs w:val="16"/>
              </w:rPr>
              <w:t>89</w:t>
            </w:r>
          </w:p>
        </w:tc>
        <w:tc>
          <w:tcPr>
            <w:tcW w:w="305" w:type="pct"/>
            <w:noWrap/>
          </w:tcPr>
          <w:p w:rsidRPr="00E20D2B" w:rsidR="00E20D2B" w:rsidP="00E20D2B" w:rsidRDefault="00E20D2B" w14:paraId="224FB749" w14:textId="77777777">
            <w:pPr>
              <w:cnfStyle w:val="000000100000" w:firstRow="0" w:lastRow="0" w:firstColumn="0" w:lastColumn="0" w:oddVBand="0" w:evenVBand="0" w:oddHBand="1" w:evenHBand="0" w:firstRowFirstColumn="0" w:firstRowLastColumn="0" w:lastRowFirstColumn="0" w:lastRowLastColumn="0"/>
              <w:rPr>
                <w:sz w:val="20"/>
                <w:szCs w:val="16"/>
              </w:rPr>
            </w:pPr>
            <w:r w:rsidRPr="00E20D2B">
              <w:rPr>
                <w:sz w:val="20"/>
                <w:szCs w:val="16"/>
              </w:rPr>
              <w:t>89</w:t>
            </w:r>
          </w:p>
        </w:tc>
        <w:tc>
          <w:tcPr>
            <w:tcW w:w="305" w:type="pct"/>
            <w:noWrap/>
          </w:tcPr>
          <w:p w:rsidRPr="00E20D2B" w:rsidR="00E20D2B" w:rsidP="00E20D2B" w:rsidRDefault="00E20D2B" w14:paraId="67372D87" w14:textId="77777777">
            <w:pPr>
              <w:cnfStyle w:val="000000100000" w:firstRow="0" w:lastRow="0" w:firstColumn="0" w:lastColumn="0" w:oddVBand="0" w:evenVBand="0" w:oddHBand="1" w:evenHBand="0" w:firstRowFirstColumn="0" w:firstRowLastColumn="0" w:lastRowFirstColumn="0" w:lastRowLastColumn="0"/>
              <w:rPr>
                <w:sz w:val="20"/>
                <w:szCs w:val="16"/>
              </w:rPr>
            </w:pPr>
            <w:r w:rsidRPr="00E20D2B">
              <w:rPr>
                <w:sz w:val="20"/>
                <w:szCs w:val="16"/>
              </w:rPr>
              <w:t>89</w:t>
            </w:r>
          </w:p>
        </w:tc>
        <w:tc>
          <w:tcPr>
            <w:tcW w:w="362" w:type="pct"/>
            <w:noWrap/>
          </w:tcPr>
          <w:p w:rsidRPr="00E20D2B" w:rsidR="00E20D2B" w:rsidP="00E20D2B" w:rsidRDefault="00E20D2B" w14:paraId="4ADA9538" w14:textId="77777777">
            <w:pPr>
              <w:cnfStyle w:val="000000100000" w:firstRow="0" w:lastRow="0" w:firstColumn="0" w:lastColumn="0" w:oddVBand="0" w:evenVBand="0" w:oddHBand="1" w:evenHBand="0" w:firstRowFirstColumn="0" w:firstRowLastColumn="0" w:lastRowFirstColumn="0" w:lastRowLastColumn="0"/>
              <w:rPr>
                <w:sz w:val="20"/>
                <w:szCs w:val="16"/>
              </w:rPr>
            </w:pPr>
            <w:r w:rsidRPr="00E20D2B">
              <w:rPr>
                <w:sz w:val="20"/>
                <w:szCs w:val="16"/>
              </w:rPr>
              <w:t>89</w:t>
            </w:r>
          </w:p>
        </w:tc>
        <w:tc>
          <w:tcPr>
            <w:tcW w:w="445" w:type="pct"/>
            <w:noWrap/>
          </w:tcPr>
          <w:p w:rsidRPr="00E20D2B" w:rsidR="00E20D2B" w:rsidP="00E20D2B" w:rsidRDefault="00E20D2B" w14:paraId="3E9B64E1" w14:textId="77777777">
            <w:pPr>
              <w:cnfStyle w:val="000000100000" w:firstRow="0" w:lastRow="0" w:firstColumn="0" w:lastColumn="0" w:oddVBand="0" w:evenVBand="0" w:oddHBand="1" w:evenHBand="0" w:firstRowFirstColumn="0" w:firstRowLastColumn="0" w:lastRowFirstColumn="0" w:lastRowLastColumn="0"/>
              <w:rPr>
                <w:sz w:val="20"/>
                <w:szCs w:val="16"/>
              </w:rPr>
            </w:pPr>
            <w:r w:rsidRPr="00E20D2B">
              <w:rPr>
                <w:sz w:val="20"/>
                <w:szCs w:val="16"/>
              </w:rPr>
              <w:t>2025</w:t>
            </w:r>
          </w:p>
        </w:tc>
      </w:tr>
    </w:tbl>
    <w:p w:rsidRPr="00E20D2B" w:rsidR="00E20D2B" w:rsidP="00E20D2B" w:rsidRDefault="00E20D2B" w14:paraId="5F106B77" w14:textId="77777777">
      <w:pPr>
        <w:rPr>
          <w:bCs/>
        </w:rPr>
      </w:pPr>
    </w:p>
    <w:p w:rsidRPr="00E20D2B" w:rsidR="00E20D2B" w:rsidP="00E20D2B" w:rsidRDefault="00E20D2B" w14:paraId="13F79EEE" w14:textId="77777777">
      <w:r w:rsidRPr="00E20D2B">
        <w:rPr>
          <w:b/>
        </w:rPr>
        <w:t>II. Artikelsgewijs</w:t>
      </w:r>
      <w:r w:rsidRPr="00E20D2B">
        <w:t xml:space="preserve"> </w:t>
      </w:r>
    </w:p>
    <w:p w:rsidRPr="00E20D2B" w:rsidR="00E20D2B" w:rsidP="00E20D2B" w:rsidRDefault="00E20D2B" w14:paraId="1D98DD1D" w14:textId="77777777"/>
    <w:p w:rsidRPr="00E20D2B" w:rsidR="00E20D2B" w:rsidP="00E20D2B" w:rsidRDefault="00E20D2B" w14:paraId="0C677469" w14:textId="77777777">
      <w:pPr>
        <w:rPr>
          <w:i/>
          <w:u w:val="single"/>
        </w:rPr>
      </w:pPr>
      <w:r w:rsidRPr="00E20D2B">
        <w:rPr>
          <w:i/>
        </w:rPr>
        <w:t xml:space="preserve">Onderdeel I (artikelen 14 en 17 </w:t>
      </w:r>
      <w:r w:rsidRPr="00E20D2B">
        <w:rPr>
          <w:i/>
          <w:iCs/>
        </w:rPr>
        <w:t>van de Wet belastingen op milieugrondslag</w:t>
      </w:r>
      <w:r w:rsidRPr="00E20D2B">
        <w:rPr>
          <w:i/>
        </w:rPr>
        <w:t>)</w:t>
      </w:r>
    </w:p>
    <w:p w:rsidRPr="00E20D2B" w:rsidR="00E20D2B" w:rsidP="00E20D2B" w:rsidRDefault="00E20D2B" w14:paraId="77E98F92" w14:textId="77777777"/>
    <w:p w:rsidRPr="00E20D2B" w:rsidR="00E20D2B" w:rsidP="00E20D2B" w:rsidRDefault="00E20D2B" w14:paraId="5635D36B" w14:textId="77777777">
      <w:r w:rsidRPr="00E20D2B">
        <w:t>In hoofdstuk III van de Wet belastingen op milieugrondslag (</w:t>
      </w:r>
      <w:proofErr w:type="spellStart"/>
      <w:r w:rsidRPr="00E20D2B">
        <w:t>Wbm</w:t>
      </w:r>
      <w:proofErr w:type="spellEnd"/>
      <w:r w:rsidRPr="00E20D2B">
        <w:t xml:space="preserve">) is de belasting op leidingwater opgenomen. Binnen de belasting geldt momenteel een heffingsplafond: verbruik boven de 300 kubieke meter leidingwater per jaar op een aansluiting is niet belast. Dit amendement regelt dat het heffingsplafond in artikel 14, eerste lid, </w:t>
      </w:r>
      <w:proofErr w:type="spellStart"/>
      <w:r w:rsidRPr="00E20D2B">
        <w:t>Wbm</w:t>
      </w:r>
      <w:proofErr w:type="spellEnd"/>
      <w:r w:rsidRPr="00E20D2B">
        <w:t xml:space="preserve"> komt te vervallen. Hierdoor wordt het volledige verbruik per aansluiting belast en wordt de belasting geheven over het totale jaarlijkse verbruik. </w:t>
      </w:r>
    </w:p>
    <w:p w:rsidRPr="00E20D2B" w:rsidR="00E20D2B" w:rsidP="00E20D2B" w:rsidRDefault="00E20D2B" w14:paraId="69FC819E" w14:textId="77777777"/>
    <w:p w:rsidRPr="00E20D2B" w:rsidR="00E20D2B" w:rsidP="00E20D2B" w:rsidRDefault="00E20D2B" w14:paraId="17056AC2" w14:textId="77777777">
      <w:pPr>
        <w:rPr>
          <w:i/>
          <w:u w:val="single"/>
        </w:rPr>
      </w:pPr>
      <w:r w:rsidRPr="00E20D2B">
        <w:t xml:space="preserve">Met het vervallen van dit plafond komt ook het heffingsplafond bij een particuliere installatie voor centrale watervoorziening, zoals bedoeld in artikel 14, derde lid, </w:t>
      </w:r>
      <w:proofErr w:type="spellStart"/>
      <w:r w:rsidRPr="00E20D2B">
        <w:t>Wbm</w:t>
      </w:r>
      <w:proofErr w:type="spellEnd"/>
      <w:r w:rsidRPr="00E20D2B">
        <w:t xml:space="preserve">, te vervallen. Bovendien worden de bepalingen in artikel 17, derde lid, </w:t>
      </w:r>
      <w:proofErr w:type="spellStart"/>
      <w:r w:rsidRPr="00E20D2B">
        <w:t>Wbm</w:t>
      </w:r>
      <w:proofErr w:type="spellEnd"/>
      <w:r w:rsidRPr="00E20D2B">
        <w:t xml:space="preserve"> en artikel 18a </w:t>
      </w:r>
      <w:proofErr w:type="spellStart"/>
      <w:r w:rsidRPr="00E20D2B">
        <w:t>Wbm</w:t>
      </w:r>
      <w:proofErr w:type="spellEnd"/>
      <w:r w:rsidRPr="00E20D2B">
        <w:t xml:space="preserve"> overbodig. Daarom kunnen deze bepalingen komen te vervallen. Dat wordt geregeld met dit amendement. Tot slot wordt de teruggaveregeling uit artikel 20 </w:t>
      </w:r>
      <w:proofErr w:type="spellStart"/>
      <w:r w:rsidRPr="00E20D2B">
        <w:t>Wbm</w:t>
      </w:r>
      <w:proofErr w:type="spellEnd"/>
      <w:r w:rsidRPr="00E20D2B">
        <w:t xml:space="preserve"> afgeschaft. De reden hiervoor is dat er geen sprake meer is van te veel betaalde belasting als leidingwater wordt geleverd door verschillende leveranciers (al het verbruik is immers belast zodra het heffingsplafond per aansluiting is afgeschaft).</w:t>
      </w:r>
    </w:p>
    <w:p w:rsidRPr="00E20D2B" w:rsidR="00E20D2B" w:rsidP="00E20D2B" w:rsidRDefault="00E20D2B" w14:paraId="45DD5E95" w14:textId="77777777"/>
    <w:p w:rsidRPr="00E20D2B" w:rsidR="00E20D2B" w:rsidP="00E20D2B" w:rsidRDefault="00E20D2B" w14:paraId="58824641" w14:textId="77777777">
      <w:r w:rsidRPr="00E20D2B">
        <w:t>Maatoug</w:t>
      </w:r>
    </w:p>
    <w:p w:rsidRPr="00E20D2B" w:rsidR="00E20D2B" w:rsidP="00E20D2B" w:rsidRDefault="00E20D2B" w14:paraId="18CE1A6F" w14:textId="77777777">
      <w:r w:rsidRPr="00E20D2B">
        <w:t>Stultiens</w:t>
      </w:r>
    </w:p>
    <w:p w:rsidRPr="00EA69AC" w:rsidR="00E20D2B" w:rsidP="00EA1CE4" w:rsidRDefault="00E20D2B" w14:paraId="6BFFA8DE" w14:textId="77777777"/>
    <w:sectPr w:rsidRPr="00EA69AC" w:rsidR="00E20D2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EADA" w14:textId="77777777" w:rsidR="00E20D2B" w:rsidRDefault="00E20D2B">
      <w:pPr>
        <w:spacing w:line="20" w:lineRule="exact"/>
      </w:pPr>
    </w:p>
  </w:endnote>
  <w:endnote w:type="continuationSeparator" w:id="0">
    <w:p w14:paraId="1DFB1D30" w14:textId="77777777" w:rsidR="00E20D2B" w:rsidRDefault="00E20D2B">
      <w:pPr>
        <w:pStyle w:val="Amendement"/>
      </w:pPr>
      <w:r>
        <w:rPr>
          <w:b w:val="0"/>
        </w:rPr>
        <w:t xml:space="preserve"> </w:t>
      </w:r>
    </w:p>
  </w:endnote>
  <w:endnote w:type="continuationNotice" w:id="1">
    <w:p w14:paraId="79F68E99" w14:textId="77777777" w:rsidR="00E20D2B" w:rsidRDefault="00E20D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2BBF" w14:textId="77777777" w:rsidR="00E20D2B" w:rsidRDefault="00E20D2B">
      <w:pPr>
        <w:pStyle w:val="Amendement"/>
      </w:pPr>
      <w:r>
        <w:rPr>
          <w:b w:val="0"/>
        </w:rPr>
        <w:separator/>
      </w:r>
    </w:p>
  </w:footnote>
  <w:footnote w:type="continuationSeparator" w:id="0">
    <w:p w14:paraId="66B3A26D" w14:textId="77777777" w:rsidR="00E20D2B" w:rsidRDefault="00E20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2B"/>
    <w:rsid w:val="0007471A"/>
    <w:rsid w:val="000D17BF"/>
    <w:rsid w:val="00157CAF"/>
    <w:rsid w:val="001656EE"/>
    <w:rsid w:val="0016653D"/>
    <w:rsid w:val="00190EBF"/>
    <w:rsid w:val="001D56AF"/>
    <w:rsid w:val="001E0E21"/>
    <w:rsid w:val="00212E0A"/>
    <w:rsid w:val="002153B0"/>
    <w:rsid w:val="0021777F"/>
    <w:rsid w:val="00241DD0"/>
    <w:rsid w:val="00241FD1"/>
    <w:rsid w:val="002A0713"/>
    <w:rsid w:val="002F186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42976"/>
    <w:rsid w:val="006558D2"/>
    <w:rsid w:val="00672D25"/>
    <w:rsid w:val="006738BC"/>
    <w:rsid w:val="006D3E69"/>
    <w:rsid w:val="006E0971"/>
    <w:rsid w:val="0071099B"/>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0D2B"/>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040B3"/>
  <w15:docId w15:val="{FF4D8452-17B2-4A69-83F8-61A12895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table" w:styleId="Rastertabel4-Accent1">
    <w:name w:val="Grid Table 4 Accent 1"/>
    <w:basedOn w:val="Standaardtabel"/>
    <w:uiPriority w:val="49"/>
    <w:rsid w:val="00E20D2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461</ap:Words>
  <ap:Characters>2697</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2024-11-11T16:41:00.0000000Z</dcterms:created>
  <dcterms:modified xsi:type="dcterms:W3CDTF">2024-11-13T21:41:00.0000000Z</dcterms:modified>
  <dc:description>------------------------</dc:description>
  <dc:subject/>
  <keywords/>
  <version/>
  <category/>
</coreProperties>
</file>