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D01F459" w14:textId="77777777">
        <w:tc>
          <w:tcPr>
            <w:tcW w:w="6379" w:type="dxa"/>
            <w:gridSpan w:val="2"/>
            <w:tcBorders>
              <w:top w:val="nil"/>
              <w:left w:val="nil"/>
              <w:bottom w:val="nil"/>
              <w:right w:val="nil"/>
            </w:tcBorders>
            <w:vAlign w:val="center"/>
          </w:tcPr>
          <w:p w:rsidR="004330ED" w:rsidP="00EA1CE4" w:rsidRDefault="004330ED" w14:paraId="22DC44B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745D4C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8F37E36" w14:textId="77777777">
        <w:trPr>
          <w:cantSplit/>
        </w:trPr>
        <w:tc>
          <w:tcPr>
            <w:tcW w:w="10348" w:type="dxa"/>
            <w:gridSpan w:val="3"/>
            <w:tcBorders>
              <w:top w:val="single" w:color="auto" w:sz="4" w:space="0"/>
              <w:left w:val="nil"/>
              <w:bottom w:val="nil"/>
              <w:right w:val="nil"/>
            </w:tcBorders>
          </w:tcPr>
          <w:p w:rsidR="004330ED" w:rsidP="006D7738" w:rsidRDefault="004330ED" w14:paraId="5F07CA94" w14:textId="563FF798">
            <w:pPr>
              <w:pStyle w:val="Amendement"/>
              <w:tabs>
                <w:tab w:val="clear" w:pos="3310"/>
                <w:tab w:val="clear" w:pos="3600"/>
              </w:tabs>
              <w:rPr>
                <w:rFonts w:ascii="Times New Roman" w:hAnsi="Times New Roman"/>
              </w:rPr>
            </w:pPr>
            <w:r>
              <w:rPr>
                <w:rFonts w:ascii="Times New Roman" w:hAnsi="Times New Roman"/>
                <w:b w:val="0"/>
              </w:rPr>
              <w:t>Vergaderjaar 20</w:t>
            </w:r>
            <w:r w:rsidR="00827898">
              <w:rPr>
                <w:rFonts w:ascii="Times New Roman" w:hAnsi="Times New Roman"/>
                <w:b w:val="0"/>
              </w:rPr>
              <w:t>2</w:t>
            </w:r>
            <w:r w:rsidR="00B87F58">
              <w:rPr>
                <w:rFonts w:ascii="Times New Roman" w:hAnsi="Times New Roman"/>
                <w:b w:val="0"/>
              </w:rPr>
              <w:t>4</w:t>
            </w:r>
            <w:r w:rsidR="005A6097">
              <w:rPr>
                <w:rFonts w:ascii="Times New Roman" w:hAnsi="Times New Roman"/>
                <w:b w:val="0"/>
              </w:rPr>
              <w:t>-20</w:t>
            </w:r>
            <w:r w:rsidR="00ED0585">
              <w:rPr>
                <w:rFonts w:ascii="Times New Roman" w:hAnsi="Times New Roman"/>
                <w:b w:val="0"/>
              </w:rPr>
              <w:t>2</w:t>
            </w:r>
            <w:r w:rsidR="00B87F58">
              <w:rPr>
                <w:rFonts w:ascii="Times New Roman" w:hAnsi="Times New Roman"/>
                <w:b w:val="0"/>
              </w:rPr>
              <w:t>5</w:t>
            </w:r>
          </w:p>
        </w:tc>
      </w:tr>
      <w:tr w:rsidR="004330ED" w:rsidTr="00EA1CE4" w14:paraId="1932A682" w14:textId="77777777">
        <w:trPr>
          <w:cantSplit/>
        </w:trPr>
        <w:tc>
          <w:tcPr>
            <w:tcW w:w="10348" w:type="dxa"/>
            <w:gridSpan w:val="3"/>
            <w:tcBorders>
              <w:top w:val="nil"/>
              <w:left w:val="nil"/>
              <w:bottom w:val="nil"/>
              <w:right w:val="nil"/>
            </w:tcBorders>
          </w:tcPr>
          <w:p w:rsidR="004330ED" w:rsidP="00BF623B" w:rsidRDefault="004330ED" w14:paraId="403DAD6B" w14:textId="77777777">
            <w:pPr>
              <w:pStyle w:val="Amendement"/>
              <w:tabs>
                <w:tab w:val="clear" w:pos="3310"/>
                <w:tab w:val="clear" w:pos="3600"/>
              </w:tabs>
              <w:rPr>
                <w:rFonts w:ascii="Times New Roman" w:hAnsi="Times New Roman"/>
                <w:b w:val="0"/>
              </w:rPr>
            </w:pPr>
          </w:p>
        </w:tc>
      </w:tr>
      <w:tr w:rsidR="004330ED" w:rsidTr="00EA1CE4" w14:paraId="46323DB7" w14:textId="77777777">
        <w:trPr>
          <w:cantSplit/>
        </w:trPr>
        <w:tc>
          <w:tcPr>
            <w:tcW w:w="10348" w:type="dxa"/>
            <w:gridSpan w:val="3"/>
            <w:tcBorders>
              <w:top w:val="nil"/>
              <w:left w:val="nil"/>
              <w:bottom w:val="single" w:color="auto" w:sz="4" w:space="0"/>
              <w:right w:val="nil"/>
            </w:tcBorders>
          </w:tcPr>
          <w:p w:rsidR="004330ED" w:rsidP="00BF623B" w:rsidRDefault="004330ED" w14:paraId="472A8B63" w14:textId="77777777">
            <w:pPr>
              <w:pStyle w:val="Amendement"/>
              <w:tabs>
                <w:tab w:val="clear" w:pos="3310"/>
                <w:tab w:val="clear" w:pos="3600"/>
              </w:tabs>
              <w:rPr>
                <w:rFonts w:ascii="Times New Roman" w:hAnsi="Times New Roman"/>
              </w:rPr>
            </w:pPr>
          </w:p>
        </w:tc>
      </w:tr>
      <w:tr w:rsidR="004330ED" w:rsidTr="00EA1CE4" w14:paraId="35D56D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0766CC6"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2A37B2DC" w14:textId="77777777">
            <w:pPr>
              <w:suppressAutoHyphens/>
              <w:ind w:left="-70"/>
              <w:rPr>
                <w:b/>
              </w:rPr>
            </w:pPr>
          </w:p>
        </w:tc>
      </w:tr>
      <w:tr w:rsidR="003C21AC" w:rsidTr="00EA1CE4" w14:paraId="72E859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827898" w:rsidRDefault="00015FE5" w14:paraId="57E8D14E" w14:textId="41E6E94F">
            <w:pPr>
              <w:pStyle w:val="Amendement"/>
              <w:tabs>
                <w:tab w:val="clear" w:pos="3310"/>
                <w:tab w:val="clear" w:pos="3600"/>
              </w:tabs>
              <w:rPr>
                <w:rFonts w:ascii="Times New Roman" w:hAnsi="Times New Roman"/>
              </w:rPr>
            </w:pPr>
            <w:r w:rsidRPr="00B709BF">
              <w:rPr>
                <w:rFonts w:ascii="Times New Roman" w:hAnsi="Times New Roman"/>
              </w:rPr>
              <w:fldChar w:fldCharType="begin"/>
            </w:r>
            <w:r w:rsidRPr="00B709BF">
              <w:rPr>
                <w:rFonts w:ascii="Times New Roman" w:hAnsi="Times New Roman"/>
              </w:rPr>
              <w:instrText xml:space="preserve"> =  \* MERGEFORMAT </w:instrText>
            </w:r>
            <w:r w:rsidRPr="00B709BF">
              <w:rPr>
                <w:rFonts w:ascii="Times New Roman" w:hAnsi="Times New Roman"/>
              </w:rPr>
              <w:fldChar w:fldCharType="separate"/>
            </w:r>
            <w:r>
              <w:rPr>
                <w:rFonts w:ascii="Times New Roman" w:hAnsi="Times New Roman"/>
              </w:rPr>
              <w:t>36602</w:t>
            </w:r>
            <w:r w:rsidRPr="00B709BF">
              <w:rPr>
                <w:rFonts w:ascii="Times New Roman" w:hAnsi="Times New Roman"/>
              </w:rPr>
              <w:t xml:space="preserve"> </w:t>
            </w:r>
            <w:r w:rsidRPr="00B709BF">
              <w:rPr>
                <w:rFonts w:ascii="Times New Roman" w:hAnsi="Times New Roman"/>
              </w:rPr>
              <w:fldChar w:fldCharType="end"/>
            </w:r>
          </w:p>
        </w:tc>
        <w:tc>
          <w:tcPr>
            <w:tcW w:w="7371" w:type="dxa"/>
            <w:gridSpan w:val="2"/>
          </w:tcPr>
          <w:p w:rsidRPr="00C035D4" w:rsidR="003C21AC" w:rsidP="008413F4" w:rsidRDefault="00BF76E5" w14:paraId="19B2941A" w14:textId="3DE2CBDC">
            <w:pPr>
              <w:ind w:left="-70"/>
              <w:rPr>
                <w:b/>
              </w:rPr>
            </w:pPr>
            <w:r w:rsidRPr="00C035D4">
              <w:rPr>
                <w:b/>
              </w:rPr>
              <w:fldChar w:fldCharType="begin"/>
            </w:r>
            <w:r w:rsidRPr="00C035D4" w:rsidR="001656EE">
              <w:rPr>
                <w:b/>
              </w:rPr>
              <w:instrText xml:space="preserve"> =  \* MERGEFORMAT </w:instrText>
            </w:r>
            <w:r w:rsidRPr="00C035D4">
              <w:rPr>
                <w:b/>
              </w:rPr>
              <w:fldChar w:fldCharType="separate"/>
            </w:r>
            <w:r w:rsidRPr="00941C3A" w:rsidR="00941C3A">
              <w:rPr>
                <w:b/>
                <w:noProof/>
              </w:rPr>
              <w:t xml:space="preserve">Wijziging van enkele belastingwetten en enige </w:t>
            </w:r>
            <w:r w:rsidR="00ED0585">
              <w:rPr>
                <w:b/>
                <w:noProof/>
              </w:rPr>
              <w:t>a</w:t>
            </w:r>
            <w:r w:rsidR="006D7738">
              <w:rPr>
                <w:b/>
                <w:noProof/>
              </w:rPr>
              <w:t>ndere wetten (Belastingplan 202</w:t>
            </w:r>
            <w:r w:rsidR="00B87F58">
              <w:rPr>
                <w:b/>
                <w:noProof/>
              </w:rPr>
              <w:t>5</w:t>
            </w:r>
            <w:r w:rsidRPr="00941C3A" w:rsidR="00941C3A">
              <w:rPr>
                <w:b/>
                <w:noProof/>
              </w:rPr>
              <w:t>)</w:t>
            </w:r>
            <w:r w:rsidRPr="00C035D4">
              <w:rPr>
                <w:b/>
              </w:rPr>
              <w:fldChar w:fldCharType="end"/>
            </w:r>
          </w:p>
        </w:tc>
      </w:tr>
      <w:tr w:rsidR="003C21AC" w:rsidTr="00EA1CE4" w14:paraId="1BA251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6AF020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2ECA5D3" w14:textId="77777777">
            <w:pPr>
              <w:pStyle w:val="Amendement"/>
              <w:tabs>
                <w:tab w:val="clear" w:pos="3310"/>
                <w:tab w:val="clear" w:pos="3600"/>
              </w:tabs>
              <w:ind w:left="-70"/>
              <w:rPr>
                <w:rFonts w:ascii="Times New Roman" w:hAnsi="Times New Roman"/>
              </w:rPr>
            </w:pPr>
          </w:p>
        </w:tc>
      </w:tr>
      <w:tr w:rsidR="003C21AC" w:rsidTr="00EA1CE4" w14:paraId="081E6A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D26A17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E0C4777" w14:textId="77777777">
            <w:pPr>
              <w:pStyle w:val="Amendement"/>
              <w:tabs>
                <w:tab w:val="clear" w:pos="3310"/>
                <w:tab w:val="clear" w:pos="3600"/>
              </w:tabs>
              <w:ind w:left="-70"/>
              <w:rPr>
                <w:rFonts w:ascii="Times New Roman" w:hAnsi="Times New Roman"/>
              </w:rPr>
            </w:pPr>
          </w:p>
        </w:tc>
      </w:tr>
      <w:tr w:rsidR="003C21AC" w:rsidTr="00EA1CE4" w14:paraId="2229C4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1F37099" w14:textId="556A1806">
            <w:pPr>
              <w:pStyle w:val="Amendement"/>
              <w:tabs>
                <w:tab w:val="clear" w:pos="3310"/>
                <w:tab w:val="clear" w:pos="3600"/>
              </w:tabs>
              <w:rPr>
                <w:rFonts w:ascii="Times New Roman" w:hAnsi="Times New Roman"/>
              </w:rPr>
            </w:pPr>
            <w:r w:rsidRPr="00C035D4">
              <w:rPr>
                <w:rFonts w:ascii="Times New Roman" w:hAnsi="Times New Roman"/>
              </w:rPr>
              <w:t xml:space="preserve">Nr. </w:t>
            </w:r>
            <w:r w:rsidR="002F5292">
              <w:rPr>
                <w:rFonts w:ascii="Times New Roman" w:hAnsi="Times New Roman"/>
                <w:caps/>
              </w:rPr>
              <w:t>96</w:t>
            </w:r>
          </w:p>
        </w:tc>
        <w:tc>
          <w:tcPr>
            <w:tcW w:w="7371" w:type="dxa"/>
            <w:gridSpan w:val="2"/>
          </w:tcPr>
          <w:p w:rsidRPr="00C035D4" w:rsidR="003C21AC" w:rsidP="006E0971" w:rsidRDefault="003C21AC" w14:paraId="43334D50" w14:textId="333C218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2F5292">
              <w:rPr>
                <w:rFonts w:ascii="Times New Roman" w:hAnsi="Times New Roman"/>
                <w:caps/>
              </w:rPr>
              <w:t>de leden dassen en koekkoek</w:t>
            </w:r>
          </w:p>
        </w:tc>
      </w:tr>
      <w:tr w:rsidR="003C21AC" w:rsidTr="00EA1CE4" w14:paraId="68CC74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767961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BF6DEC2" w14:textId="21F6F8E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F5292">
              <w:rPr>
                <w:rFonts w:ascii="Times New Roman" w:hAnsi="Times New Roman"/>
                <w:b w:val="0"/>
              </w:rPr>
              <w:t>12 november 2024</w:t>
            </w:r>
          </w:p>
        </w:tc>
      </w:tr>
      <w:tr w:rsidR="00B01BA6" w:rsidTr="00EA1CE4" w14:paraId="7899AE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69DF29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46F9AFC" w14:textId="77777777">
            <w:pPr>
              <w:pStyle w:val="Amendement"/>
              <w:tabs>
                <w:tab w:val="clear" w:pos="3310"/>
                <w:tab w:val="clear" w:pos="3600"/>
              </w:tabs>
              <w:ind w:left="-70"/>
              <w:rPr>
                <w:rFonts w:ascii="Times New Roman" w:hAnsi="Times New Roman"/>
                <w:b w:val="0"/>
              </w:rPr>
            </w:pPr>
          </w:p>
        </w:tc>
      </w:tr>
      <w:tr w:rsidRPr="00EA69AC" w:rsidR="00B01BA6" w:rsidTr="00EA1CE4" w14:paraId="134AA1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B01BA6" w:rsidP="0088452C" w:rsidRDefault="00B01BA6" w14:paraId="18A40F14" w14:textId="30E38C1E">
            <w:pPr>
              <w:ind w:firstLine="284"/>
            </w:pPr>
            <w:r w:rsidRPr="00EA69AC">
              <w:t>De ondergetekende</w:t>
            </w:r>
            <w:r w:rsidR="00C126D9">
              <w:t>n</w:t>
            </w:r>
            <w:r w:rsidRPr="00EA69AC">
              <w:t xml:space="preserve"> stel</w:t>
            </w:r>
            <w:r w:rsidR="00C126D9">
              <w:t>len</w:t>
            </w:r>
            <w:r w:rsidRPr="00EA69AC">
              <w:t xml:space="preserve"> het volgende amendement voor:</w:t>
            </w:r>
          </w:p>
          <w:p w:rsidRPr="00EA69AC" w:rsidR="00D32824" w:rsidP="0088452C" w:rsidRDefault="00D32824" w14:paraId="3AC7851E" w14:textId="77777777">
            <w:pPr>
              <w:ind w:firstLine="284"/>
            </w:pPr>
          </w:p>
        </w:tc>
      </w:tr>
    </w:tbl>
    <w:p w:rsidRPr="00C126D9" w:rsidR="00EA0A5E" w:rsidP="00EA0A5E" w:rsidRDefault="00B04EDF" w14:paraId="1B8D7D28" w14:textId="581735F1">
      <w:pPr>
        <w:rPr>
          <w:shd w:val="clear" w:color="auto" w:fill="FFFFFF"/>
        </w:rPr>
      </w:pPr>
      <w:r w:rsidRPr="00C126D9">
        <w:rPr>
          <w:shd w:val="clear" w:color="auto" w:fill="FFFFFF"/>
        </w:rPr>
        <w:t>I</w:t>
      </w:r>
    </w:p>
    <w:p w:rsidRPr="00C126D9" w:rsidR="00B04EDF" w:rsidP="00EA0A5E" w:rsidRDefault="00B04EDF" w14:paraId="1B41BF77" w14:textId="77777777">
      <w:pPr>
        <w:rPr>
          <w:shd w:val="clear" w:color="auto" w:fill="FFFFFF"/>
        </w:rPr>
      </w:pPr>
    </w:p>
    <w:p w:rsidRPr="00C126D9" w:rsidR="00B04EDF" w:rsidP="002F5292" w:rsidRDefault="00B04EDF" w14:paraId="6EEED1FA" w14:textId="3C730479">
      <w:pPr>
        <w:ind w:firstLine="284"/>
        <w:rPr>
          <w:shd w:val="clear" w:color="auto" w:fill="FFFFFF"/>
        </w:rPr>
      </w:pPr>
      <w:r w:rsidRPr="00C126D9">
        <w:rPr>
          <w:shd w:val="clear" w:color="auto" w:fill="FFFFFF"/>
        </w:rPr>
        <w:t xml:space="preserve">In artikel II, onder 2, </w:t>
      </w:r>
      <w:r w:rsidRPr="00C126D9" w:rsidR="008952B4">
        <w:rPr>
          <w:shd w:val="clear" w:color="auto" w:fill="FFFFFF"/>
        </w:rPr>
        <w:t>sub</w:t>
      </w:r>
      <w:r w:rsidRPr="00C126D9">
        <w:rPr>
          <w:shd w:val="clear" w:color="auto" w:fill="FFFFFF"/>
        </w:rPr>
        <w:t>onderdeel a, wordt “0,21%-punt” vervangen door “</w:t>
      </w:r>
      <w:r w:rsidRPr="00C126D9" w:rsidR="005359B8">
        <w:rPr>
          <w:shd w:val="clear" w:color="auto" w:fill="FFFFFF"/>
        </w:rPr>
        <w:t>0,34</w:t>
      </w:r>
      <w:r w:rsidRPr="00C126D9">
        <w:rPr>
          <w:shd w:val="clear" w:color="auto" w:fill="FFFFFF"/>
        </w:rPr>
        <w:t>%-punt”.</w:t>
      </w:r>
    </w:p>
    <w:p w:rsidRPr="00C126D9" w:rsidR="00B04EDF" w:rsidP="00EA0A5E" w:rsidRDefault="00B04EDF" w14:paraId="15CA595D" w14:textId="77777777">
      <w:pPr>
        <w:rPr>
          <w:shd w:val="clear" w:color="auto" w:fill="FFFFFF"/>
        </w:rPr>
      </w:pPr>
    </w:p>
    <w:p w:rsidRPr="00C126D9" w:rsidR="00B04EDF" w:rsidP="00EA0A5E" w:rsidRDefault="00B04EDF" w14:paraId="4EE6EFDF" w14:textId="1F037366">
      <w:pPr>
        <w:rPr>
          <w:shd w:val="clear" w:color="auto" w:fill="FFFFFF"/>
        </w:rPr>
      </w:pPr>
      <w:r w:rsidRPr="00C126D9">
        <w:rPr>
          <w:shd w:val="clear" w:color="auto" w:fill="FFFFFF"/>
        </w:rPr>
        <w:t>II</w:t>
      </w:r>
    </w:p>
    <w:p w:rsidRPr="00C126D9" w:rsidR="00B04EDF" w:rsidP="00EA0A5E" w:rsidRDefault="00B04EDF" w14:paraId="524F5C0A" w14:textId="77777777">
      <w:pPr>
        <w:rPr>
          <w:shd w:val="clear" w:color="auto" w:fill="FFFFFF"/>
        </w:rPr>
      </w:pPr>
    </w:p>
    <w:p w:rsidRPr="00C126D9" w:rsidR="00B04EDF" w:rsidP="002F5292" w:rsidRDefault="00B04EDF" w14:paraId="6A50D570" w14:textId="237F7139">
      <w:pPr>
        <w:ind w:firstLine="284"/>
        <w:rPr>
          <w:shd w:val="clear" w:color="auto" w:fill="FFFFFF"/>
        </w:rPr>
      </w:pPr>
      <w:r w:rsidRPr="00C126D9">
        <w:rPr>
          <w:shd w:val="clear" w:color="auto" w:fill="FFFFFF"/>
        </w:rPr>
        <w:t xml:space="preserve">In artikel IX, onderdeel A, onder 2, </w:t>
      </w:r>
      <w:r w:rsidRPr="00C126D9" w:rsidR="008952B4">
        <w:rPr>
          <w:shd w:val="clear" w:color="auto" w:fill="FFFFFF"/>
        </w:rPr>
        <w:t>sub</w:t>
      </w:r>
      <w:r w:rsidRPr="00C126D9">
        <w:rPr>
          <w:shd w:val="clear" w:color="auto" w:fill="FFFFFF"/>
        </w:rPr>
        <w:t>onderdeel a, wordt “0,21%-punt” vervangen door “</w:t>
      </w:r>
      <w:r w:rsidRPr="00C126D9" w:rsidR="005359B8">
        <w:rPr>
          <w:shd w:val="clear" w:color="auto" w:fill="FFFFFF"/>
        </w:rPr>
        <w:t>0,34</w:t>
      </w:r>
      <w:r w:rsidRPr="00C126D9">
        <w:rPr>
          <w:shd w:val="clear" w:color="auto" w:fill="FFFFFF"/>
        </w:rPr>
        <w:t>%-punt”.</w:t>
      </w:r>
    </w:p>
    <w:p w:rsidR="00B04EDF" w:rsidP="00EA0A5E" w:rsidRDefault="00B04EDF" w14:paraId="6F07908A" w14:textId="77777777">
      <w:pPr>
        <w:rPr>
          <w:color w:val="333333"/>
          <w:shd w:val="clear" w:color="auto" w:fill="FFFFFF"/>
        </w:rPr>
      </w:pPr>
    </w:p>
    <w:p w:rsidR="00B04EDF" w:rsidP="00EA0A5E" w:rsidRDefault="00B04EDF" w14:paraId="24F4A2D3" w14:textId="1107C934">
      <w:pPr>
        <w:rPr>
          <w:color w:val="333333"/>
          <w:shd w:val="clear" w:color="auto" w:fill="FFFFFF"/>
        </w:rPr>
      </w:pPr>
      <w:r>
        <w:rPr>
          <w:color w:val="333333"/>
          <w:shd w:val="clear" w:color="auto" w:fill="FFFFFF"/>
        </w:rPr>
        <w:t>III</w:t>
      </w:r>
    </w:p>
    <w:p w:rsidR="00B04EDF" w:rsidP="00EA0A5E" w:rsidRDefault="00B04EDF" w14:paraId="221F2E55" w14:textId="77777777">
      <w:pPr>
        <w:rPr>
          <w:color w:val="333333"/>
          <w:shd w:val="clear" w:color="auto" w:fill="FFFFFF"/>
        </w:rPr>
      </w:pPr>
    </w:p>
    <w:p w:rsidR="00EA0A5E" w:rsidP="002F5292" w:rsidRDefault="00EA0A5E" w14:paraId="1E071D55" w14:textId="09B90D9C">
      <w:pPr>
        <w:ind w:firstLine="284"/>
      </w:pPr>
      <w:r>
        <w:t>Na artikel XI</w:t>
      </w:r>
      <w:r w:rsidR="0051037B">
        <w:t>X</w:t>
      </w:r>
      <w:r>
        <w:t xml:space="preserve"> wordt een artikel ingevoegd, luidende:</w:t>
      </w:r>
    </w:p>
    <w:p w:rsidR="00EA0A5E" w:rsidP="00EA0A5E" w:rsidRDefault="00EA0A5E" w14:paraId="11FD0964" w14:textId="77777777"/>
    <w:p w:rsidRPr="008B411F" w:rsidR="00EA0A5E" w:rsidP="00EA0A5E" w:rsidRDefault="00EA0A5E" w14:paraId="335E0E0E" w14:textId="1B4BC309">
      <w:pPr>
        <w:rPr>
          <w:b/>
          <w:bCs/>
        </w:rPr>
      </w:pPr>
      <w:r w:rsidRPr="008B411F">
        <w:rPr>
          <w:b/>
          <w:bCs/>
        </w:rPr>
        <w:t xml:space="preserve">ARTIKEL </w:t>
      </w:r>
      <w:r>
        <w:rPr>
          <w:b/>
          <w:bCs/>
        </w:rPr>
        <w:t>XI</w:t>
      </w:r>
      <w:r w:rsidR="0051037B">
        <w:rPr>
          <w:b/>
          <w:bCs/>
        </w:rPr>
        <w:t>X</w:t>
      </w:r>
      <w:r w:rsidRPr="008B411F">
        <w:rPr>
          <w:b/>
          <w:bCs/>
        </w:rPr>
        <w:t>A</w:t>
      </w:r>
    </w:p>
    <w:p w:rsidRPr="008B411F" w:rsidR="00EA0A5E" w:rsidP="00EA0A5E" w:rsidRDefault="00EA0A5E" w14:paraId="3A4E08ED" w14:textId="77777777"/>
    <w:p w:rsidR="00791D44" w:rsidP="002F5292" w:rsidRDefault="00B81961" w14:paraId="30A7E10F" w14:textId="16B6C4B9">
      <w:pPr>
        <w:ind w:firstLine="284"/>
      </w:pPr>
      <w:r>
        <w:t>In</w:t>
      </w:r>
      <w:r w:rsidR="00791D44">
        <w:t xml:space="preserve"> de </w:t>
      </w:r>
      <w:r w:rsidRPr="008B411F" w:rsidR="00EA0A5E">
        <w:t>Successiewet</w:t>
      </w:r>
      <w:r w:rsidR="00EA0A5E">
        <w:t xml:space="preserve"> 1956</w:t>
      </w:r>
      <w:r w:rsidRPr="008B411F" w:rsidR="00EA0A5E">
        <w:t xml:space="preserve"> </w:t>
      </w:r>
      <w:r w:rsidR="00DD41EC">
        <w:t>komt</w:t>
      </w:r>
      <w:r>
        <w:t xml:space="preserve"> met ingang van 1 januari 2026 de </w:t>
      </w:r>
      <w:r w:rsidR="00791D44">
        <w:t xml:space="preserve">in artikel 24, eerste lid, opgenomen tarieftabel </w:t>
      </w:r>
      <w:r w:rsidR="00DD41EC">
        <w:t>te luiden</w:t>
      </w:r>
      <w:r w:rsidR="00791D44">
        <w:t>:</w:t>
      </w:r>
    </w:p>
    <w:p w:rsidR="00EA0A5E" w:rsidP="00D774B3" w:rsidRDefault="00EA0A5E" w14:paraId="45C22BC6" w14:textId="77777777"/>
    <w:tbl>
      <w:tblPr>
        <w:tblStyle w:val="Tabelraster"/>
        <w:tblW w:w="0" w:type="auto"/>
        <w:jc w:val="right"/>
        <w:tblLook w:val="04A0" w:firstRow="1" w:lastRow="0" w:firstColumn="1" w:lastColumn="0" w:noHBand="0" w:noVBand="1"/>
      </w:tblPr>
      <w:tblGrid>
        <w:gridCol w:w="2252"/>
        <w:gridCol w:w="1999"/>
        <w:gridCol w:w="2218"/>
        <w:gridCol w:w="1934"/>
        <w:gridCol w:w="1934"/>
      </w:tblGrid>
      <w:tr w:rsidR="00791D44" w:rsidTr="00791D44" w14:paraId="36E106FB" w14:textId="33D2720C">
        <w:trPr>
          <w:jc w:val="right"/>
        </w:trPr>
        <w:tc>
          <w:tcPr>
            <w:tcW w:w="2252" w:type="dxa"/>
          </w:tcPr>
          <w:p w:rsidRPr="00791D44" w:rsidR="00791D44" w:rsidP="00791D44" w:rsidRDefault="00791D44" w14:paraId="23D12C37" w14:textId="0734C7D5">
            <w:pPr>
              <w:jc w:val="right"/>
              <w:rPr>
                <w:b/>
                <w:bCs/>
              </w:rPr>
            </w:pPr>
            <w:r>
              <w:rPr>
                <w:b/>
                <w:bCs/>
              </w:rPr>
              <w:t>Gedeelte van de belaste verkrijging tussen</w:t>
            </w:r>
          </w:p>
        </w:tc>
        <w:tc>
          <w:tcPr>
            <w:tcW w:w="1999" w:type="dxa"/>
          </w:tcPr>
          <w:p w:rsidRPr="00791D44" w:rsidR="00791D44" w:rsidP="00791D44" w:rsidRDefault="00791D44" w14:paraId="2A9A0B0E" w14:textId="21B0E972">
            <w:pPr>
              <w:jc w:val="right"/>
              <w:rPr>
                <w:b/>
                <w:bCs/>
              </w:rPr>
            </w:pPr>
            <w:r>
              <w:rPr>
                <w:b/>
                <w:bCs/>
              </w:rPr>
              <w:t>en</w:t>
            </w:r>
          </w:p>
        </w:tc>
        <w:tc>
          <w:tcPr>
            <w:tcW w:w="2218" w:type="dxa"/>
          </w:tcPr>
          <w:p w:rsidRPr="00791D44" w:rsidR="00791D44" w:rsidP="00791D44" w:rsidRDefault="00791D44" w14:paraId="72A6E017" w14:textId="2A6F1121">
            <w:pPr>
              <w:jc w:val="right"/>
              <w:rPr>
                <w:b/>
                <w:bCs/>
              </w:rPr>
            </w:pPr>
            <w:r w:rsidRPr="00791D44">
              <w:rPr>
                <w:b/>
                <w:bCs/>
              </w:rPr>
              <w:t>I.</w:t>
            </w:r>
            <w:r>
              <w:rPr>
                <w:b/>
                <w:bCs/>
              </w:rPr>
              <w:t xml:space="preserve"> indien verkregen door partner of afstammelingen in de rechte lijn, eerste graad </w:t>
            </w:r>
          </w:p>
        </w:tc>
        <w:tc>
          <w:tcPr>
            <w:tcW w:w="1934" w:type="dxa"/>
          </w:tcPr>
          <w:p w:rsidRPr="00791D44" w:rsidR="00791D44" w:rsidP="00791D44" w:rsidRDefault="00791D44" w14:paraId="06EFC18E" w14:textId="7CA59FEE">
            <w:pPr>
              <w:jc w:val="right"/>
              <w:rPr>
                <w:b/>
                <w:bCs/>
              </w:rPr>
            </w:pPr>
            <w:r>
              <w:rPr>
                <w:b/>
                <w:bCs/>
              </w:rPr>
              <w:t>I</w:t>
            </w:r>
            <w:r w:rsidR="00F77623">
              <w:rPr>
                <w:b/>
                <w:bCs/>
              </w:rPr>
              <w:t>I</w:t>
            </w:r>
            <w:r>
              <w:rPr>
                <w:b/>
                <w:bCs/>
              </w:rPr>
              <w:t>. indien verkregen door afstammelingen in de rechte lijn, tweede of verdere graad</w:t>
            </w:r>
          </w:p>
        </w:tc>
        <w:tc>
          <w:tcPr>
            <w:tcW w:w="1934" w:type="dxa"/>
          </w:tcPr>
          <w:p w:rsidRPr="00791D44" w:rsidR="00791D44" w:rsidP="00791D44" w:rsidRDefault="00791D44" w14:paraId="2B6E0ACE" w14:textId="58CE27EE">
            <w:pPr>
              <w:jc w:val="right"/>
              <w:rPr>
                <w:b/>
                <w:bCs/>
              </w:rPr>
            </w:pPr>
            <w:r>
              <w:rPr>
                <w:b/>
                <w:bCs/>
              </w:rPr>
              <w:t>II</w:t>
            </w:r>
            <w:r w:rsidR="00F77623">
              <w:rPr>
                <w:b/>
                <w:bCs/>
              </w:rPr>
              <w:t>I</w:t>
            </w:r>
            <w:r>
              <w:rPr>
                <w:b/>
                <w:bCs/>
              </w:rPr>
              <w:t>. in overige gevallen</w:t>
            </w:r>
          </w:p>
        </w:tc>
      </w:tr>
      <w:tr w:rsidR="00791D44" w:rsidTr="00791D44" w14:paraId="577DCF0A" w14:textId="37A14F83">
        <w:trPr>
          <w:jc w:val="right"/>
        </w:trPr>
        <w:tc>
          <w:tcPr>
            <w:tcW w:w="2252" w:type="dxa"/>
          </w:tcPr>
          <w:p w:rsidR="00791D44" w:rsidP="00791D44" w:rsidRDefault="00F77623" w14:paraId="71D58CF8" w14:textId="78F56C89">
            <w:pPr>
              <w:jc w:val="right"/>
            </w:pPr>
            <w:r>
              <w:t>€ </w:t>
            </w:r>
            <w:r w:rsidR="00791D44">
              <w:t>0</w:t>
            </w:r>
          </w:p>
        </w:tc>
        <w:tc>
          <w:tcPr>
            <w:tcW w:w="1999" w:type="dxa"/>
          </w:tcPr>
          <w:p w:rsidRPr="00791D44" w:rsidR="00791D44" w:rsidP="00791D44" w:rsidRDefault="00791D44" w14:paraId="288DF25E" w14:textId="1A4D5CD4">
            <w:pPr>
              <w:jc w:val="right"/>
            </w:pPr>
            <w:r>
              <w:t>€</w:t>
            </w:r>
            <w:r w:rsidR="00F77623">
              <w:t> </w:t>
            </w:r>
            <w:r>
              <w:t>15</w:t>
            </w:r>
            <w:r w:rsidR="00F77623">
              <w:t>4</w:t>
            </w:r>
            <w:r>
              <w:t>.</w:t>
            </w:r>
            <w:r w:rsidR="00F77623">
              <w:t>197</w:t>
            </w:r>
          </w:p>
        </w:tc>
        <w:tc>
          <w:tcPr>
            <w:tcW w:w="2218" w:type="dxa"/>
          </w:tcPr>
          <w:p w:rsidR="00791D44" w:rsidP="00791D44" w:rsidRDefault="00791D44" w14:paraId="6897C5C1" w14:textId="5ABA73C3">
            <w:pPr>
              <w:jc w:val="right"/>
            </w:pPr>
            <w:r>
              <w:t>10%</w:t>
            </w:r>
          </w:p>
        </w:tc>
        <w:tc>
          <w:tcPr>
            <w:tcW w:w="1934" w:type="dxa"/>
          </w:tcPr>
          <w:p w:rsidR="00791D44" w:rsidP="00791D44" w:rsidRDefault="00791D44" w14:paraId="218A7381" w14:textId="4A6F3328">
            <w:pPr>
              <w:jc w:val="right"/>
            </w:pPr>
            <w:r>
              <w:t>18%</w:t>
            </w:r>
          </w:p>
        </w:tc>
        <w:tc>
          <w:tcPr>
            <w:tcW w:w="1934" w:type="dxa"/>
          </w:tcPr>
          <w:p w:rsidR="00791D44" w:rsidP="00791D44" w:rsidRDefault="00791D44" w14:paraId="427423CA" w14:textId="041E68BA">
            <w:pPr>
              <w:jc w:val="right"/>
            </w:pPr>
            <w:r>
              <w:t>30%</w:t>
            </w:r>
          </w:p>
        </w:tc>
      </w:tr>
      <w:tr w:rsidR="00791D44" w:rsidTr="00791D44" w14:paraId="23A1C0ED" w14:textId="7C8DD5FE">
        <w:trPr>
          <w:jc w:val="right"/>
        </w:trPr>
        <w:tc>
          <w:tcPr>
            <w:tcW w:w="2252" w:type="dxa"/>
          </w:tcPr>
          <w:p w:rsidR="00791D44" w:rsidP="00791D44" w:rsidRDefault="00791D44" w14:paraId="107C8ECC" w14:textId="29ECC31B">
            <w:pPr>
              <w:jc w:val="right"/>
            </w:pPr>
            <w:r>
              <w:t>€</w:t>
            </w:r>
            <w:r w:rsidR="00F77623">
              <w:t> </w:t>
            </w:r>
            <w:r>
              <w:t>15</w:t>
            </w:r>
            <w:r w:rsidR="00F77623">
              <w:t>4</w:t>
            </w:r>
            <w:r>
              <w:t>.</w:t>
            </w:r>
            <w:r w:rsidR="00F77623">
              <w:t>197</w:t>
            </w:r>
            <w:r>
              <w:t xml:space="preserve"> </w:t>
            </w:r>
          </w:p>
        </w:tc>
        <w:tc>
          <w:tcPr>
            <w:tcW w:w="1999" w:type="dxa"/>
          </w:tcPr>
          <w:p w:rsidRPr="00791D44" w:rsidR="00791D44" w:rsidP="00791D44" w:rsidRDefault="00791D44" w14:paraId="157EEB9F" w14:textId="7B059AC7">
            <w:pPr>
              <w:jc w:val="right"/>
            </w:pPr>
            <w:r>
              <w:t>€</w:t>
            </w:r>
            <w:r w:rsidR="00F77623">
              <w:t> </w:t>
            </w:r>
            <w:r>
              <w:t>300.000</w:t>
            </w:r>
          </w:p>
        </w:tc>
        <w:tc>
          <w:tcPr>
            <w:tcW w:w="2218" w:type="dxa"/>
          </w:tcPr>
          <w:p w:rsidR="00791D44" w:rsidP="00791D44" w:rsidRDefault="00791D44" w14:paraId="4121FF7D" w14:textId="18D06068">
            <w:pPr>
              <w:jc w:val="right"/>
            </w:pPr>
            <w:r>
              <w:t>20%</w:t>
            </w:r>
          </w:p>
        </w:tc>
        <w:tc>
          <w:tcPr>
            <w:tcW w:w="1934" w:type="dxa"/>
          </w:tcPr>
          <w:p w:rsidR="00791D44" w:rsidP="00791D44" w:rsidRDefault="00791D44" w14:paraId="50533840" w14:textId="52F6DCD2">
            <w:pPr>
              <w:jc w:val="right"/>
            </w:pPr>
            <w:r>
              <w:t>36%</w:t>
            </w:r>
          </w:p>
        </w:tc>
        <w:tc>
          <w:tcPr>
            <w:tcW w:w="1934" w:type="dxa"/>
          </w:tcPr>
          <w:p w:rsidR="00791D44" w:rsidP="00791D44" w:rsidRDefault="00791D44" w14:paraId="68577AC4" w14:textId="1C40DD09">
            <w:pPr>
              <w:jc w:val="right"/>
            </w:pPr>
            <w:r>
              <w:t>40%</w:t>
            </w:r>
          </w:p>
        </w:tc>
      </w:tr>
      <w:tr w:rsidR="00791D44" w:rsidTr="00791D44" w14:paraId="5AE7867F" w14:textId="7F0D9707">
        <w:trPr>
          <w:jc w:val="right"/>
        </w:trPr>
        <w:tc>
          <w:tcPr>
            <w:tcW w:w="2252" w:type="dxa"/>
          </w:tcPr>
          <w:p w:rsidR="00791D44" w:rsidP="00791D44" w:rsidRDefault="00791D44" w14:paraId="0F72F721" w14:textId="519D1E87">
            <w:pPr>
              <w:jc w:val="right"/>
            </w:pPr>
            <w:r>
              <w:t>€ 300.000 en hoger</w:t>
            </w:r>
          </w:p>
        </w:tc>
        <w:tc>
          <w:tcPr>
            <w:tcW w:w="1999" w:type="dxa"/>
          </w:tcPr>
          <w:p w:rsidR="00791D44" w:rsidP="00791D44" w:rsidRDefault="00791D44" w14:paraId="487F54DA" w14:textId="77777777">
            <w:pPr>
              <w:jc w:val="right"/>
            </w:pPr>
          </w:p>
        </w:tc>
        <w:tc>
          <w:tcPr>
            <w:tcW w:w="2218" w:type="dxa"/>
          </w:tcPr>
          <w:p w:rsidR="00791D44" w:rsidP="00791D44" w:rsidRDefault="00791D44" w14:paraId="57E6FAF2" w14:textId="5AFFAD0C">
            <w:pPr>
              <w:jc w:val="right"/>
            </w:pPr>
            <w:r>
              <w:t>30%</w:t>
            </w:r>
          </w:p>
        </w:tc>
        <w:tc>
          <w:tcPr>
            <w:tcW w:w="1934" w:type="dxa"/>
          </w:tcPr>
          <w:p w:rsidR="00791D44" w:rsidP="00791D44" w:rsidRDefault="00791D44" w14:paraId="53360841" w14:textId="4435861F">
            <w:pPr>
              <w:jc w:val="right"/>
            </w:pPr>
            <w:r>
              <w:t>45%</w:t>
            </w:r>
          </w:p>
        </w:tc>
        <w:tc>
          <w:tcPr>
            <w:tcW w:w="1934" w:type="dxa"/>
          </w:tcPr>
          <w:p w:rsidR="00791D44" w:rsidP="00791D44" w:rsidRDefault="00791D44" w14:paraId="4767E1FA" w14:textId="3C04EB96">
            <w:pPr>
              <w:jc w:val="right"/>
            </w:pPr>
            <w:r>
              <w:t>49,5%</w:t>
            </w:r>
          </w:p>
        </w:tc>
      </w:tr>
    </w:tbl>
    <w:p w:rsidR="00791D44" w:rsidP="00791D44" w:rsidRDefault="00791D44" w14:paraId="7B6EBAA7" w14:textId="77777777">
      <w:pPr>
        <w:jc w:val="right"/>
      </w:pPr>
    </w:p>
    <w:p w:rsidR="003C21AC" w:rsidP="00EA1CE4" w:rsidRDefault="003C21AC" w14:paraId="3DD119C9" w14:textId="6DBA13F0">
      <w:pPr>
        <w:rPr>
          <w:b/>
        </w:rPr>
      </w:pPr>
      <w:r w:rsidRPr="00EA69AC">
        <w:rPr>
          <w:b/>
        </w:rPr>
        <w:t>Toelichting</w:t>
      </w:r>
    </w:p>
    <w:p w:rsidR="008C3673" w:rsidP="00EA1CE4" w:rsidRDefault="008C3673" w14:paraId="3E614A32" w14:textId="7A5DE2D8">
      <w:pPr>
        <w:rPr>
          <w:bCs/>
        </w:rPr>
      </w:pPr>
    </w:p>
    <w:p w:rsidRPr="00BF3891" w:rsidR="00D32824" w:rsidP="1467F0B9" w:rsidRDefault="1B94B9A2" w14:paraId="197B2387" w14:textId="1538C003">
      <w:r>
        <w:t>Dit amendement beoogt o</w:t>
      </w:r>
      <w:r w:rsidR="4BEF1C68">
        <w:t>m de belasting op</w:t>
      </w:r>
      <w:r>
        <w:t xml:space="preserve"> arbeid</w:t>
      </w:r>
      <w:r w:rsidR="0C69D60F">
        <w:t xml:space="preserve"> te </w:t>
      </w:r>
      <w:r w:rsidR="24FC3624">
        <w:t>ver</w:t>
      </w:r>
      <w:r>
        <w:t>minder</w:t>
      </w:r>
      <w:r w:rsidR="4993C1AC">
        <w:t>en</w:t>
      </w:r>
      <w:r w:rsidR="0A3D0071">
        <w:t xml:space="preserve"> en dit te dekken</w:t>
      </w:r>
      <w:r>
        <w:t xml:space="preserve"> </w:t>
      </w:r>
      <w:r w:rsidR="44C5506F">
        <w:t xml:space="preserve">via een extra schijf in de schenk- en erfbelasting. </w:t>
      </w:r>
      <w:r>
        <w:t>De schenk- en erfbelasting is één van de rechtvaardigste vormen van belasting</w:t>
      </w:r>
      <w:r w:rsidR="2EDB38B4">
        <w:t>,</w:t>
      </w:r>
      <w:r>
        <w:t xml:space="preserve"> omdat </w:t>
      </w:r>
      <w:r w:rsidR="06469CBD">
        <w:t xml:space="preserve">het </w:t>
      </w:r>
      <w:r w:rsidR="66A718B3">
        <w:t>ge</w:t>
      </w:r>
      <w:r>
        <w:t>he</w:t>
      </w:r>
      <w:r w:rsidR="13193AD9">
        <w:t>v</w:t>
      </w:r>
      <w:r>
        <w:t xml:space="preserve">en wordt over onverdiend inkomen waar geen tegenprestatie aan wordt geleverd. </w:t>
      </w:r>
      <w:r w:rsidR="7DADE36E">
        <w:t xml:space="preserve">Daarnaast wil indiener met het amendementen de tarieven in de schenk- en erfbelasting </w:t>
      </w:r>
      <w:r w:rsidR="2F8B5695">
        <w:t xml:space="preserve">verder in </w:t>
      </w:r>
      <w:r w:rsidR="7DADE36E">
        <w:t xml:space="preserve">lijn brengen met de inkomstenbelasting. </w:t>
      </w:r>
      <w:r w:rsidR="291D7852">
        <w:t xml:space="preserve">Indiener beoogt hiermee vermogens zwaarder te belasten om met de opbrengsten de inkomstenbelasting te verlagen. Het voorliggende voorstel is van toepassing op de hogere </w:t>
      </w:r>
      <w:r w:rsidR="291D7852">
        <w:lastRenderedPageBreak/>
        <w:t>erfenissen</w:t>
      </w:r>
      <w:r w:rsidR="315C9E05">
        <w:t xml:space="preserve">, namelijk boven de € 300.000. </w:t>
      </w:r>
      <w:r w:rsidR="794DB1CE">
        <w:t xml:space="preserve">Deze grens ligt ver boven de gemiddelde erfenissen in Nederland. </w:t>
      </w:r>
      <w:r w:rsidR="315C9E05">
        <w:t xml:space="preserve">De opbrengsten gaan naar het verlagen van </w:t>
      </w:r>
      <w:r w:rsidR="67A77DDA">
        <w:t>het tarief</w:t>
      </w:r>
      <w:r w:rsidR="315C9E05">
        <w:t xml:space="preserve"> in de eerste schijf van de inkomstenbelasting. </w:t>
      </w:r>
    </w:p>
    <w:p w:rsidR="00D32824" w:rsidP="1467F0B9" w:rsidRDefault="00D32824" w14:paraId="76AD470E" w14:textId="16F71AAF"/>
    <w:p w:rsidR="00EA0A5E" w:rsidP="00D32824" w:rsidRDefault="35CD5DCD" w14:paraId="5DD78BD6" w14:textId="3E6E04ED">
      <w:r>
        <w:t xml:space="preserve">Met de wijzigingen in dit amendement wordt </w:t>
      </w:r>
      <w:r w:rsidR="11F9244C">
        <w:t xml:space="preserve">met ingang van 1 januari 2026 </w:t>
      </w:r>
      <w:r>
        <w:t>een extra schijf geïntroduceerd in de schenk- en erfbelasting voor belaste verkrijgingen van € 300.000</w:t>
      </w:r>
      <w:r w:rsidR="11F9244C">
        <w:t xml:space="preserve"> en hoger (bedrag 2025)</w:t>
      </w:r>
      <w:r>
        <w:t>.</w:t>
      </w:r>
      <w:r w:rsidR="11F9244C">
        <w:t xml:space="preserve"> Dit bedrag wordt met ingang van 1 januari 2026 jaarlijks geïndexeerd. Het tarief in deze extra schijf wordt 30% voor</w:t>
      </w:r>
      <w:r w:rsidR="5BA9D878">
        <w:t xml:space="preserve"> partners en kinderen</w:t>
      </w:r>
      <w:r w:rsidR="11F9244C">
        <w:t>, 45% voor</w:t>
      </w:r>
      <w:r w:rsidR="5BA9D878">
        <w:t xml:space="preserve"> (achter)kleinkinderen</w:t>
      </w:r>
      <w:r w:rsidR="11F9244C">
        <w:t xml:space="preserve"> en 49,5% voor</w:t>
      </w:r>
      <w:r w:rsidR="5BA9D878">
        <w:t xml:space="preserve"> overige verkrijgers.</w:t>
      </w:r>
      <w:r w:rsidR="11F9244C">
        <w:t xml:space="preserve"> </w:t>
      </w:r>
      <w:r w:rsidR="520D227D">
        <w:t>Met de opbrengst van de voorgestelde extra schijf in de schenk- en erfbelasting, wordt het tarief in de eerste schijf van de loon- en inkomstenbelas</w:t>
      </w:r>
      <w:r w:rsidR="2FE7AAE9">
        <w:t>ting verlaagd</w:t>
      </w:r>
      <w:r w:rsidR="4F4F2C99">
        <w:t xml:space="preserve"> met </w:t>
      </w:r>
      <w:r w:rsidR="31097B56">
        <w:t>0,13</w:t>
      </w:r>
      <w:r w:rsidR="4F4F2C99">
        <w:t xml:space="preserve"> </w:t>
      </w:r>
      <w:r w:rsidR="31097B56">
        <w:t>%-</w:t>
      </w:r>
      <w:r w:rsidR="4F4F2C99">
        <w:t>punt</w:t>
      </w:r>
      <w:r w:rsidR="2FE7AAE9">
        <w:t>.</w:t>
      </w:r>
    </w:p>
    <w:p w:rsidR="00D32824" w:rsidP="00D32824" w:rsidRDefault="00D32824" w14:paraId="7E5C5FA0" w14:textId="77777777">
      <w:pPr>
        <w:rPr>
          <w:rFonts w:ascii="Arial" w:hAnsi="Arial" w:cs="Arial"/>
          <w:color w:val="333333"/>
          <w:shd w:val="clear" w:color="auto" w:fill="FFFFFF"/>
        </w:rPr>
      </w:pPr>
    </w:p>
    <w:p w:rsidR="00D32824" w:rsidP="00D32824" w:rsidRDefault="00D32824" w14:paraId="38CD7755" w14:textId="77777777">
      <w:pPr>
        <w:rPr>
          <w:i/>
          <w:iCs/>
        </w:rPr>
      </w:pPr>
      <w:r>
        <w:rPr>
          <w:i/>
          <w:iCs/>
        </w:rPr>
        <w:t>Budgettaire gevolgen</w:t>
      </w:r>
    </w:p>
    <w:p w:rsidR="00D32824" w:rsidP="00D32824" w:rsidRDefault="00D32824" w14:paraId="3D67DB9C" w14:textId="77777777"/>
    <w:p w:rsidR="0048242D" w:rsidP="0048242D" w:rsidRDefault="0048242D" w14:paraId="63B9E814" w14:textId="77777777">
      <w:pPr>
        <w:rPr>
          <w:sz w:val="22"/>
        </w:rPr>
      </w:pPr>
      <w:r>
        <w:t>De introductie van een derde schijf binnen de schenk- en erfbelasting leidt tot een structurele budgettaire opbrengst van € 507 miljoen. De budgettaire opbrengst in 2025 en de ingroei van de budgettaire opbrengst in latere jaren is het gevolg van schenkingen die in anticipatie op de maatregel naar voren worden gehaald.</w:t>
      </w:r>
    </w:p>
    <w:tbl>
      <w:tblPr>
        <w:tblStyle w:val="Tabelraster"/>
        <w:tblW w:w="0" w:type="auto"/>
        <w:tblLook w:val="04A0" w:firstRow="1" w:lastRow="0" w:firstColumn="1" w:lastColumn="0" w:noHBand="0" w:noVBand="1"/>
      </w:tblPr>
      <w:tblGrid>
        <w:gridCol w:w="2830"/>
        <w:gridCol w:w="1134"/>
        <w:gridCol w:w="1134"/>
        <w:gridCol w:w="1134"/>
        <w:gridCol w:w="1134"/>
        <w:gridCol w:w="993"/>
        <w:gridCol w:w="992"/>
        <w:gridCol w:w="986"/>
      </w:tblGrid>
      <w:tr w:rsidR="0048242D" w:rsidTr="0048242D" w14:paraId="4599EF5F" w14:textId="77777777">
        <w:tc>
          <w:tcPr>
            <w:tcW w:w="2830" w:type="dxa"/>
          </w:tcPr>
          <w:p w:rsidR="0048242D" w:rsidP="0054744C" w:rsidRDefault="0048242D" w14:paraId="21F6F605" w14:textId="77777777"/>
        </w:tc>
        <w:tc>
          <w:tcPr>
            <w:tcW w:w="1134" w:type="dxa"/>
          </w:tcPr>
          <w:p w:rsidR="0048242D" w:rsidP="0054744C" w:rsidRDefault="0048242D" w14:paraId="1A48CF46" w14:textId="44726DFA">
            <w:r>
              <w:t>2025</w:t>
            </w:r>
          </w:p>
        </w:tc>
        <w:tc>
          <w:tcPr>
            <w:tcW w:w="1134" w:type="dxa"/>
          </w:tcPr>
          <w:p w:rsidR="0048242D" w:rsidP="0054744C" w:rsidRDefault="0048242D" w14:paraId="76445F68" w14:textId="244EDBFC">
            <w:r>
              <w:t>2026</w:t>
            </w:r>
          </w:p>
        </w:tc>
        <w:tc>
          <w:tcPr>
            <w:tcW w:w="1134" w:type="dxa"/>
          </w:tcPr>
          <w:p w:rsidR="0048242D" w:rsidP="0054744C" w:rsidRDefault="0048242D" w14:paraId="380D14B7" w14:textId="3EEEF27A">
            <w:r>
              <w:t>2027</w:t>
            </w:r>
          </w:p>
        </w:tc>
        <w:tc>
          <w:tcPr>
            <w:tcW w:w="1134" w:type="dxa"/>
          </w:tcPr>
          <w:p w:rsidR="0048242D" w:rsidP="0054744C" w:rsidRDefault="0048242D" w14:paraId="68E074BD" w14:textId="47F523B5">
            <w:r>
              <w:t>2028</w:t>
            </w:r>
          </w:p>
        </w:tc>
        <w:tc>
          <w:tcPr>
            <w:tcW w:w="993" w:type="dxa"/>
          </w:tcPr>
          <w:p w:rsidR="0048242D" w:rsidP="0054744C" w:rsidRDefault="0048242D" w14:paraId="05EB62B6" w14:textId="7E39D047">
            <w:r>
              <w:t>2029</w:t>
            </w:r>
          </w:p>
        </w:tc>
        <w:tc>
          <w:tcPr>
            <w:tcW w:w="992" w:type="dxa"/>
          </w:tcPr>
          <w:p w:rsidR="0048242D" w:rsidP="0054744C" w:rsidRDefault="0048242D" w14:paraId="323690BF" w14:textId="1CCBA7F4">
            <w:r>
              <w:t>2030</w:t>
            </w:r>
          </w:p>
        </w:tc>
        <w:tc>
          <w:tcPr>
            <w:tcW w:w="986" w:type="dxa"/>
          </w:tcPr>
          <w:p w:rsidR="0048242D" w:rsidP="0054744C" w:rsidRDefault="0048242D" w14:paraId="725BC4CD" w14:textId="18E952D0">
            <w:proofErr w:type="spellStart"/>
            <w:r>
              <w:t>Struc</w:t>
            </w:r>
            <w:proofErr w:type="spellEnd"/>
            <w:r>
              <w:t>.</w:t>
            </w:r>
          </w:p>
        </w:tc>
      </w:tr>
      <w:tr w:rsidR="0048242D" w:rsidTr="0048242D" w14:paraId="67945401" w14:textId="77777777">
        <w:tc>
          <w:tcPr>
            <w:tcW w:w="2830" w:type="dxa"/>
          </w:tcPr>
          <w:p w:rsidR="0048242D" w:rsidP="0054744C" w:rsidRDefault="0048242D" w14:paraId="3D80F5F0" w14:textId="66309848">
            <w:r>
              <w:t>Introductie derde schijf schenk- en erfbelasting</w:t>
            </w:r>
          </w:p>
        </w:tc>
        <w:tc>
          <w:tcPr>
            <w:tcW w:w="1134" w:type="dxa"/>
          </w:tcPr>
          <w:p w:rsidR="0048242D" w:rsidP="0054744C" w:rsidRDefault="0048242D" w14:paraId="1767DDA5" w14:textId="48ED9564">
            <w:r>
              <w:t>24</w:t>
            </w:r>
          </w:p>
        </w:tc>
        <w:tc>
          <w:tcPr>
            <w:tcW w:w="1134" w:type="dxa"/>
          </w:tcPr>
          <w:p w:rsidR="0048242D" w:rsidP="0054744C" w:rsidRDefault="0048242D" w14:paraId="06AEB42C" w14:textId="46AE25BB">
            <w:r>
              <w:t>487</w:t>
            </w:r>
          </w:p>
        </w:tc>
        <w:tc>
          <w:tcPr>
            <w:tcW w:w="1134" w:type="dxa"/>
          </w:tcPr>
          <w:p w:rsidR="0048242D" w:rsidP="0054744C" w:rsidRDefault="0048242D" w14:paraId="7742BC6B" w14:textId="65002318">
            <w:r>
              <w:t>495</w:t>
            </w:r>
          </w:p>
        </w:tc>
        <w:tc>
          <w:tcPr>
            <w:tcW w:w="1134" w:type="dxa"/>
          </w:tcPr>
          <w:p w:rsidR="0048242D" w:rsidP="0054744C" w:rsidRDefault="0048242D" w14:paraId="56435D2A" w14:textId="65692F91">
            <w:r>
              <w:t>502</w:t>
            </w:r>
          </w:p>
        </w:tc>
        <w:tc>
          <w:tcPr>
            <w:tcW w:w="993" w:type="dxa"/>
          </w:tcPr>
          <w:p w:rsidR="0048242D" w:rsidP="0054744C" w:rsidRDefault="0048242D" w14:paraId="7159FDAE" w14:textId="58DE8484">
            <w:r>
              <w:t>507</w:t>
            </w:r>
          </w:p>
        </w:tc>
        <w:tc>
          <w:tcPr>
            <w:tcW w:w="992" w:type="dxa"/>
          </w:tcPr>
          <w:p w:rsidR="0048242D" w:rsidP="0054744C" w:rsidRDefault="0048242D" w14:paraId="2465EBDB" w14:textId="79B0FA12">
            <w:r>
              <w:t>507</w:t>
            </w:r>
          </w:p>
        </w:tc>
        <w:tc>
          <w:tcPr>
            <w:tcW w:w="986" w:type="dxa"/>
          </w:tcPr>
          <w:p w:rsidR="0048242D" w:rsidP="0054744C" w:rsidRDefault="0048242D" w14:paraId="7515FCE8" w14:textId="47B822DA">
            <w:r>
              <w:t>507</w:t>
            </w:r>
          </w:p>
        </w:tc>
      </w:tr>
    </w:tbl>
    <w:p w:rsidR="0054744C" w:rsidP="0054744C" w:rsidRDefault="0054744C" w14:paraId="140C7EAA" w14:textId="240CCCB6">
      <w:pPr>
        <w:rPr>
          <w:rStyle w:val="highlightcontent"/>
          <w:rFonts w:ascii="Segoe UI" w:hAnsi="Segoe UI" w:cs="Segoe UI"/>
          <w:color w:val="000080"/>
          <w:sz w:val="18"/>
          <w:szCs w:val="18"/>
          <w:shd w:val="clear" w:color="auto" w:fill="FFBA78"/>
        </w:rPr>
      </w:pPr>
    </w:p>
    <w:p w:rsidR="00EA0A5E" w:rsidP="00D32824" w:rsidRDefault="00EA0A5E" w14:paraId="20B682AB" w14:textId="54211416">
      <w:pPr>
        <w:rPr>
          <w:rStyle w:val="highlightcontent"/>
          <w:rFonts w:ascii="Segoe UI" w:hAnsi="Segoe UI" w:cs="Segoe UI"/>
          <w:color w:val="000080"/>
          <w:sz w:val="18"/>
          <w:szCs w:val="18"/>
          <w:shd w:val="clear" w:color="auto" w:fill="FFBA78"/>
        </w:rPr>
      </w:pPr>
    </w:p>
    <w:p w:rsidR="005359B8" w:rsidP="005359B8" w:rsidRDefault="005359B8" w14:paraId="729B5A00" w14:textId="77777777">
      <w:pPr>
        <w:widowControl/>
        <w:spacing w:line="276" w:lineRule="auto"/>
      </w:pPr>
      <w:r>
        <w:t xml:space="preserve">De budgettaire opbrengst wordt ingezet voor een verlaging van het tarief in de eerste schijf van de inkomstenbelasting. Binnen het beschikbare budget kan het tarief per 2026 met 0,13%-punt verlaagd worden. De budgettaire reeks wijkt enkele miljoenen af van de opbrengst in de schenk- en erfbelasting omdat het tarief in de eerste schijf van de IB op maximaal twee decimalen achter de komma kan worden vastgesteld en een verlaging met 0,01%-punt ongeveer € 37 miljoen kost (2025). </w:t>
      </w:r>
    </w:p>
    <w:p w:rsidR="005359B8" w:rsidP="005359B8" w:rsidRDefault="005359B8" w14:paraId="4CD8B19A" w14:textId="77777777">
      <w:pPr>
        <w:widowControl/>
        <w:spacing w:line="276" w:lineRule="auto"/>
      </w:pPr>
    </w:p>
    <w:p w:rsidRPr="001E5D4B" w:rsidR="005359B8" w:rsidP="005359B8" w:rsidRDefault="005359B8" w14:paraId="302247AC" w14:textId="77777777">
      <w:pPr>
        <w:widowControl/>
        <w:spacing w:line="276" w:lineRule="auto"/>
      </w:pPr>
      <w:r>
        <w:t xml:space="preserve">De structurele derving van de tariefverlaging </w:t>
      </w:r>
      <w:r w:rsidRPr="001E5D4B">
        <w:t>wijkt af door de bosbelasting. Hierdoor gaat het eindpunt van de 1e</w:t>
      </w:r>
      <w:r>
        <w:t xml:space="preserve"> </w:t>
      </w:r>
      <w:r w:rsidRPr="001E5D4B">
        <w:t>schijf minder snel omhoog dan het eindpunt van de 2</w:t>
      </w:r>
      <w:r w:rsidRPr="001E5D4B">
        <w:rPr>
          <w:vertAlign w:val="superscript"/>
        </w:rPr>
        <w:t>e</w:t>
      </w:r>
      <w:r w:rsidRPr="001E5D4B">
        <w:t xml:space="preserve"> schijf, waardoor elk jaar een relatief groter deel van het inkomen in de </w:t>
      </w:r>
      <w:r>
        <w:t>2</w:t>
      </w:r>
      <w:r w:rsidRPr="001E5D4B">
        <w:rPr>
          <w:vertAlign w:val="superscript"/>
        </w:rPr>
        <w:t>e</w:t>
      </w:r>
      <w:r>
        <w:t xml:space="preserve"> s</w:t>
      </w:r>
      <w:r w:rsidRPr="001E5D4B">
        <w:t xml:space="preserve">chijf gaat vallen. Een tariefverlaging in de </w:t>
      </w:r>
      <w:r>
        <w:t>1</w:t>
      </w:r>
      <w:r w:rsidRPr="001E5D4B">
        <w:rPr>
          <w:vertAlign w:val="superscript"/>
        </w:rPr>
        <w:t>e</w:t>
      </w:r>
      <w:r w:rsidRPr="001E5D4B">
        <w:t xml:space="preserve"> schijf wordt dus steeds </w:t>
      </w:r>
      <w:r>
        <w:t>goedkoper</w:t>
      </w:r>
      <w:r w:rsidRPr="001E5D4B">
        <w:t xml:space="preserve">. Voor het structurele jaar </w:t>
      </w:r>
      <w:r>
        <w:t>is</w:t>
      </w:r>
      <w:r w:rsidRPr="001E5D4B">
        <w:t xml:space="preserve"> uitgegaan van 2060 (standaard). De budgettaire derving </w:t>
      </w:r>
      <w:r>
        <w:t>daalt elk jaar geleidelijk,</w:t>
      </w:r>
    </w:p>
    <w:p w:rsidR="005359B8" w:rsidP="005359B8" w:rsidRDefault="005359B8" w14:paraId="2E246C73" w14:textId="77777777"/>
    <w:p w:rsidRPr="002F5292" w:rsidR="005359B8" w:rsidP="005359B8" w:rsidRDefault="005359B8" w14:paraId="46613EE2" w14:textId="77777777">
      <w:pPr>
        <w:rPr>
          <w:i/>
          <w:iCs/>
        </w:rPr>
      </w:pPr>
      <w:r w:rsidRPr="002F5292">
        <w:rPr>
          <w:i/>
          <w:iCs/>
        </w:rPr>
        <w:t>Budgettaire gevolgen verlagen tarief 1</w:t>
      </w:r>
      <w:r w:rsidRPr="002F5292">
        <w:rPr>
          <w:i/>
          <w:iCs/>
          <w:vertAlign w:val="superscript"/>
        </w:rPr>
        <w:t>e</w:t>
      </w:r>
      <w:r w:rsidRPr="002F5292">
        <w:rPr>
          <w:i/>
          <w:iCs/>
        </w:rPr>
        <w:t xml:space="preserve"> schijf IB (in </w:t>
      </w:r>
      <w:proofErr w:type="spellStart"/>
      <w:r w:rsidRPr="002F5292">
        <w:rPr>
          <w:i/>
          <w:iCs/>
        </w:rPr>
        <w:t>mln</w:t>
      </w:r>
      <w:proofErr w:type="spellEnd"/>
      <w:r w:rsidRPr="002F5292">
        <w:rPr>
          <w:i/>
          <w:iCs/>
        </w:rPr>
        <w:t xml:space="preserve"> euro, prijzen 2024)</w:t>
      </w:r>
    </w:p>
    <w:tbl>
      <w:tblPr>
        <w:tblStyle w:val="Tabelraster"/>
        <w:tblW w:w="0" w:type="auto"/>
        <w:tblLook w:val="04A0" w:firstRow="1" w:lastRow="0" w:firstColumn="1" w:lastColumn="0" w:noHBand="0" w:noVBand="1"/>
      </w:tblPr>
      <w:tblGrid>
        <w:gridCol w:w="2830"/>
        <w:gridCol w:w="1134"/>
        <w:gridCol w:w="1134"/>
        <w:gridCol w:w="1134"/>
        <w:gridCol w:w="1134"/>
        <w:gridCol w:w="993"/>
        <w:gridCol w:w="992"/>
        <w:gridCol w:w="986"/>
      </w:tblGrid>
      <w:tr w:rsidR="005359B8" w:rsidTr="0091789B" w14:paraId="35BD500C" w14:textId="77777777">
        <w:tc>
          <w:tcPr>
            <w:tcW w:w="2830" w:type="dxa"/>
          </w:tcPr>
          <w:p w:rsidR="005359B8" w:rsidP="0091789B" w:rsidRDefault="005359B8" w14:paraId="1BB64C67" w14:textId="77777777"/>
        </w:tc>
        <w:tc>
          <w:tcPr>
            <w:tcW w:w="1134" w:type="dxa"/>
          </w:tcPr>
          <w:p w:rsidR="005359B8" w:rsidP="0091789B" w:rsidRDefault="005359B8" w14:paraId="3B9DDF43" w14:textId="77777777">
            <w:r>
              <w:t>2025</w:t>
            </w:r>
          </w:p>
        </w:tc>
        <w:tc>
          <w:tcPr>
            <w:tcW w:w="1134" w:type="dxa"/>
          </w:tcPr>
          <w:p w:rsidR="005359B8" w:rsidP="0091789B" w:rsidRDefault="005359B8" w14:paraId="328AF0FF" w14:textId="77777777">
            <w:r>
              <w:t>2026</w:t>
            </w:r>
          </w:p>
        </w:tc>
        <w:tc>
          <w:tcPr>
            <w:tcW w:w="1134" w:type="dxa"/>
          </w:tcPr>
          <w:p w:rsidR="005359B8" w:rsidP="0091789B" w:rsidRDefault="005359B8" w14:paraId="174C3072" w14:textId="77777777">
            <w:r>
              <w:t>2027</w:t>
            </w:r>
          </w:p>
        </w:tc>
        <w:tc>
          <w:tcPr>
            <w:tcW w:w="1134" w:type="dxa"/>
          </w:tcPr>
          <w:p w:rsidR="005359B8" w:rsidP="0091789B" w:rsidRDefault="005359B8" w14:paraId="60EB35AB" w14:textId="77777777">
            <w:r>
              <w:t>2028</w:t>
            </w:r>
          </w:p>
        </w:tc>
        <w:tc>
          <w:tcPr>
            <w:tcW w:w="993" w:type="dxa"/>
          </w:tcPr>
          <w:p w:rsidR="005359B8" w:rsidP="0091789B" w:rsidRDefault="005359B8" w14:paraId="3A76BA10" w14:textId="77777777">
            <w:r>
              <w:t>2029</w:t>
            </w:r>
          </w:p>
        </w:tc>
        <w:tc>
          <w:tcPr>
            <w:tcW w:w="992" w:type="dxa"/>
          </w:tcPr>
          <w:p w:rsidR="005359B8" w:rsidP="0091789B" w:rsidRDefault="005359B8" w14:paraId="77CCC296" w14:textId="77777777">
            <w:r>
              <w:t>2030</w:t>
            </w:r>
          </w:p>
        </w:tc>
        <w:tc>
          <w:tcPr>
            <w:tcW w:w="986" w:type="dxa"/>
          </w:tcPr>
          <w:p w:rsidR="005359B8" w:rsidP="0091789B" w:rsidRDefault="005359B8" w14:paraId="0551FF57" w14:textId="77777777">
            <w:proofErr w:type="spellStart"/>
            <w:r>
              <w:t>Struc</w:t>
            </w:r>
            <w:proofErr w:type="spellEnd"/>
            <w:r>
              <w:t>.</w:t>
            </w:r>
          </w:p>
        </w:tc>
      </w:tr>
      <w:tr w:rsidR="005359B8" w:rsidTr="0091789B" w14:paraId="408CC931" w14:textId="77777777">
        <w:tc>
          <w:tcPr>
            <w:tcW w:w="2830" w:type="dxa"/>
          </w:tcPr>
          <w:p w:rsidR="005359B8" w:rsidP="0091789B" w:rsidRDefault="005359B8" w14:paraId="3AB4B2FA" w14:textId="77777777">
            <w:r>
              <w:t>Verlagen tarief eerste schijf IB</w:t>
            </w:r>
          </w:p>
        </w:tc>
        <w:tc>
          <w:tcPr>
            <w:tcW w:w="1134" w:type="dxa"/>
          </w:tcPr>
          <w:p w:rsidR="005359B8" w:rsidP="0091789B" w:rsidRDefault="005359B8" w14:paraId="4142F9C3" w14:textId="77777777">
            <w:r>
              <w:t>0</w:t>
            </w:r>
          </w:p>
        </w:tc>
        <w:tc>
          <w:tcPr>
            <w:tcW w:w="1134" w:type="dxa"/>
          </w:tcPr>
          <w:p w:rsidR="005359B8" w:rsidP="0091789B" w:rsidRDefault="005359B8" w14:paraId="4174789E" w14:textId="77777777">
            <w:r>
              <w:t>-478</w:t>
            </w:r>
          </w:p>
        </w:tc>
        <w:tc>
          <w:tcPr>
            <w:tcW w:w="1134" w:type="dxa"/>
          </w:tcPr>
          <w:p w:rsidR="005359B8" w:rsidP="0091789B" w:rsidRDefault="005359B8" w14:paraId="2C4429E1" w14:textId="77777777">
            <w:r>
              <w:t>-485</w:t>
            </w:r>
          </w:p>
        </w:tc>
        <w:tc>
          <w:tcPr>
            <w:tcW w:w="1134" w:type="dxa"/>
          </w:tcPr>
          <w:p w:rsidR="005359B8" w:rsidP="0091789B" w:rsidRDefault="005359B8" w14:paraId="4E076678" w14:textId="77777777">
            <w:r>
              <w:t>-496</w:t>
            </w:r>
          </w:p>
        </w:tc>
        <w:tc>
          <w:tcPr>
            <w:tcW w:w="993" w:type="dxa"/>
          </w:tcPr>
          <w:p w:rsidR="005359B8" w:rsidP="0091789B" w:rsidRDefault="005359B8" w14:paraId="0CF2D93F" w14:textId="77777777">
            <w:r>
              <w:t>-494</w:t>
            </w:r>
          </w:p>
        </w:tc>
        <w:tc>
          <w:tcPr>
            <w:tcW w:w="992" w:type="dxa"/>
          </w:tcPr>
          <w:p w:rsidR="005359B8" w:rsidP="0091789B" w:rsidRDefault="005359B8" w14:paraId="5B84FC95" w14:textId="77777777">
            <w:r>
              <w:t>-492</w:t>
            </w:r>
          </w:p>
        </w:tc>
        <w:tc>
          <w:tcPr>
            <w:tcW w:w="986" w:type="dxa"/>
          </w:tcPr>
          <w:p w:rsidR="005359B8" w:rsidP="0091789B" w:rsidRDefault="005359B8" w14:paraId="17DAD0E6" w14:textId="77777777">
            <w:r>
              <w:t>-436</w:t>
            </w:r>
          </w:p>
        </w:tc>
      </w:tr>
    </w:tbl>
    <w:p w:rsidR="005359B8" w:rsidP="005359B8" w:rsidRDefault="005359B8" w14:paraId="740F3B22" w14:textId="77777777"/>
    <w:p w:rsidR="00D32824" w:rsidP="00D32824" w:rsidRDefault="56721048" w14:paraId="70CAA269" w14:textId="6AC559CF">
      <w:r>
        <w:t>Dassen</w:t>
      </w:r>
    </w:p>
    <w:p w:rsidR="00D32824" w:rsidP="00D32824" w:rsidRDefault="7AFFDEED" w14:paraId="45669AA0" w14:textId="57F74081">
      <w:r>
        <w:t>Koekkoek</w:t>
      </w:r>
      <w:r w:rsidR="56721048">
        <w:t xml:space="preserve"> </w:t>
      </w:r>
    </w:p>
    <w:sectPr w:rsidR="00D32824" w:rsidSect="00EA1CE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0D0F" w14:textId="77777777" w:rsidR="00ED2689" w:rsidRDefault="00ED2689">
      <w:pPr>
        <w:spacing w:line="20" w:lineRule="exact"/>
      </w:pPr>
    </w:p>
  </w:endnote>
  <w:endnote w:type="continuationSeparator" w:id="0">
    <w:p w14:paraId="5FC8BA33" w14:textId="77777777" w:rsidR="00ED2689" w:rsidRDefault="00ED2689">
      <w:pPr>
        <w:pStyle w:val="Amendement"/>
      </w:pPr>
      <w:r>
        <w:rPr>
          <w:b w:val="0"/>
        </w:rPr>
        <w:t xml:space="preserve"> </w:t>
      </w:r>
    </w:p>
  </w:endnote>
  <w:endnote w:type="continuationNotice" w:id="1">
    <w:p w14:paraId="2B0C96B7" w14:textId="77777777" w:rsidR="00ED2689" w:rsidRDefault="00ED26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00A4" w14:textId="77777777" w:rsidR="00E94B6C" w:rsidRDefault="00E94B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AB87" w14:textId="77777777" w:rsidR="00E94B6C" w:rsidRDefault="00E94B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818F" w14:textId="77777777" w:rsidR="00E94B6C" w:rsidRDefault="00E94B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41A23" w14:textId="77777777" w:rsidR="00ED2689" w:rsidRDefault="00ED2689">
      <w:pPr>
        <w:pStyle w:val="Amendement"/>
      </w:pPr>
      <w:r>
        <w:rPr>
          <w:b w:val="0"/>
        </w:rPr>
        <w:separator/>
      </w:r>
    </w:p>
  </w:footnote>
  <w:footnote w:type="continuationSeparator" w:id="0">
    <w:p w14:paraId="272B6EEF" w14:textId="77777777" w:rsidR="00ED2689" w:rsidRDefault="00ED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69CB" w14:textId="77777777" w:rsidR="00E94B6C" w:rsidRDefault="00E94B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C50DE" w14:textId="77777777" w:rsidR="00E94B6C" w:rsidRDefault="00E94B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6343" w14:textId="77777777" w:rsidR="00E94B6C" w:rsidRDefault="00E94B6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8101A"/>
    <w:multiLevelType w:val="hybridMultilevel"/>
    <w:tmpl w:val="BA084CF4"/>
    <w:lvl w:ilvl="0" w:tplc="1A0A6BC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8694756"/>
    <w:multiLevelType w:val="hybridMultilevel"/>
    <w:tmpl w:val="05D873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90327510">
    <w:abstractNumId w:val="1"/>
  </w:num>
  <w:num w:numId="2" w16cid:durableId="17288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A36"/>
    <w:rsid w:val="00015FE5"/>
    <w:rsid w:val="000D17BF"/>
    <w:rsid w:val="00157CAF"/>
    <w:rsid w:val="00157F65"/>
    <w:rsid w:val="001656EE"/>
    <w:rsid w:val="0016653D"/>
    <w:rsid w:val="001E0E21"/>
    <w:rsid w:val="002153B0"/>
    <w:rsid w:val="0021777F"/>
    <w:rsid w:val="00241DD0"/>
    <w:rsid w:val="00251BCB"/>
    <w:rsid w:val="002732E1"/>
    <w:rsid w:val="002A0713"/>
    <w:rsid w:val="002F5292"/>
    <w:rsid w:val="002F7D85"/>
    <w:rsid w:val="00300E76"/>
    <w:rsid w:val="00303CFE"/>
    <w:rsid w:val="003537A2"/>
    <w:rsid w:val="003A64C3"/>
    <w:rsid w:val="003C21AC"/>
    <w:rsid w:val="003C5218"/>
    <w:rsid w:val="003C588B"/>
    <w:rsid w:val="003E2F98"/>
    <w:rsid w:val="0042574B"/>
    <w:rsid w:val="004330ED"/>
    <w:rsid w:val="00481C91"/>
    <w:rsid w:val="0048242D"/>
    <w:rsid w:val="004911E3"/>
    <w:rsid w:val="00497D57"/>
    <w:rsid w:val="004A7DD4"/>
    <w:rsid w:val="004B50D8"/>
    <w:rsid w:val="004B5B90"/>
    <w:rsid w:val="004B5D2B"/>
    <w:rsid w:val="004C16D9"/>
    <w:rsid w:val="004E2820"/>
    <w:rsid w:val="004F0C85"/>
    <w:rsid w:val="00501109"/>
    <w:rsid w:val="0051037B"/>
    <w:rsid w:val="00522C01"/>
    <w:rsid w:val="005359B8"/>
    <w:rsid w:val="005361FF"/>
    <w:rsid w:val="0054744C"/>
    <w:rsid w:val="00554C58"/>
    <w:rsid w:val="005703C9"/>
    <w:rsid w:val="00597703"/>
    <w:rsid w:val="005A6097"/>
    <w:rsid w:val="005B1DCC"/>
    <w:rsid w:val="005B7323"/>
    <w:rsid w:val="005C25B9"/>
    <w:rsid w:val="006267E6"/>
    <w:rsid w:val="006558D2"/>
    <w:rsid w:val="00672D25"/>
    <w:rsid w:val="006738BC"/>
    <w:rsid w:val="00677AB4"/>
    <w:rsid w:val="006D3E69"/>
    <w:rsid w:val="006D7738"/>
    <w:rsid w:val="006E0971"/>
    <w:rsid w:val="006F3C8A"/>
    <w:rsid w:val="0070503D"/>
    <w:rsid w:val="007709F6"/>
    <w:rsid w:val="0077138A"/>
    <w:rsid w:val="00786649"/>
    <w:rsid w:val="00791D44"/>
    <w:rsid w:val="007965FC"/>
    <w:rsid w:val="007B0411"/>
    <w:rsid w:val="007D2608"/>
    <w:rsid w:val="008164E5"/>
    <w:rsid w:val="00827898"/>
    <w:rsid w:val="00830081"/>
    <w:rsid w:val="00832A36"/>
    <w:rsid w:val="008413F4"/>
    <w:rsid w:val="008467D7"/>
    <w:rsid w:val="00852541"/>
    <w:rsid w:val="00865D47"/>
    <w:rsid w:val="00872B2E"/>
    <w:rsid w:val="008766F7"/>
    <w:rsid w:val="0088452C"/>
    <w:rsid w:val="008952B4"/>
    <w:rsid w:val="008C3673"/>
    <w:rsid w:val="008D7DCB"/>
    <w:rsid w:val="008E6A8A"/>
    <w:rsid w:val="008F70C9"/>
    <w:rsid w:val="009055DB"/>
    <w:rsid w:val="00905ECB"/>
    <w:rsid w:val="00941C3A"/>
    <w:rsid w:val="0096165D"/>
    <w:rsid w:val="009A409F"/>
    <w:rsid w:val="009B5845"/>
    <w:rsid w:val="009C0C1F"/>
    <w:rsid w:val="009D6546"/>
    <w:rsid w:val="00A10505"/>
    <w:rsid w:val="00A1288B"/>
    <w:rsid w:val="00A15F1B"/>
    <w:rsid w:val="00A51FB7"/>
    <w:rsid w:val="00A53203"/>
    <w:rsid w:val="00A54326"/>
    <w:rsid w:val="00A772EB"/>
    <w:rsid w:val="00AB5DBE"/>
    <w:rsid w:val="00AC792D"/>
    <w:rsid w:val="00AD0FAF"/>
    <w:rsid w:val="00B01BA6"/>
    <w:rsid w:val="00B04EDF"/>
    <w:rsid w:val="00B13DEC"/>
    <w:rsid w:val="00B40342"/>
    <w:rsid w:val="00B4708A"/>
    <w:rsid w:val="00B709BF"/>
    <w:rsid w:val="00B81961"/>
    <w:rsid w:val="00B87F58"/>
    <w:rsid w:val="00B9216C"/>
    <w:rsid w:val="00BA0069"/>
    <w:rsid w:val="00BF3891"/>
    <w:rsid w:val="00BF623B"/>
    <w:rsid w:val="00BF76E5"/>
    <w:rsid w:val="00BF7F6F"/>
    <w:rsid w:val="00C02340"/>
    <w:rsid w:val="00C035D4"/>
    <w:rsid w:val="00C126D9"/>
    <w:rsid w:val="00C159CB"/>
    <w:rsid w:val="00C34704"/>
    <w:rsid w:val="00C4652C"/>
    <w:rsid w:val="00C679BF"/>
    <w:rsid w:val="00C740CF"/>
    <w:rsid w:val="00C81BBD"/>
    <w:rsid w:val="00CC01AA"/>
    <w:rsid w:val="00CD3132"/>
    <w:rsid w:val="00CE27CD"/>
    <w:rsid w:val="00D134F3"/>
    <w:rsid w:val="00D27D3C"/>
    <w:rsid w:val="00D32824"/>
    <w:rsid w:val="00D43E9C"/>
    <w:rsid w:val="00D47D01"/>
    <w:rsid w:val="00D774B3"/>
    <w:rsid w:val="00D87069"/>
    <w:rsid w:val="00DD35A5"/>
    <w:rsid w:val="00DD41EC"/>
    <w:rsid w:val="00DF68BE"/>
    <w:rsid w:val="00DF712A"/>
    <w:rsid w:val="00E01659"/>
    <w:rsid w:val="00E14CC9"/>
    <w:rsid w:val="00E22E79"/>
    <w:rsid w:val="00E25DF4"/>
    <w:rsid w:val="00E3485D"/>
    <w:rsid w:val="00E41B98"/>
    <w:rsid w:val="00E6619B"/>
    <w:rsid w:val="00E94B6C"/>
    <w:rsid w:val="00EA0A5E"/>
    <w:rsid w:val="00EA1CE4"/>
    <w:rsid w:val="00EA69AC"/>
    <w:rsid w:val="00EB40A1"/>
    <w:rsid w:val="00EC3112"/>
    <w:rsid w:val="00ED0585"/>
    <w:rsid w:val="00ED2689"/>
    <w:rsid w:val="00ED5E57"/>
    <w:rsid w:val="00EE1BD8"/>
    <w:rsid w:val="00F0524D"/>
    <w:rsid w:val="00F22554"/>
    <w:rsid w:val="00F25FA4"/>
    <w:rsid w:val="00F77623"/>
    <w:rsid w:val="00FA5BBE"/>
    <w:rsid w:val="00FD1B61"/>
    <w:rsid w:val="056CBA25"/>
    <w:rsid w:val="061EEAFF"/>
    <w:rsid w:val="06469CBD"/>
    <w:rsid w:val="0A3D0071"/>
    <w:rsid w:val="0C69D60F"/>
    <w:rsid w:val="0FD1A02E"/>
    <w:rsid w:val="11F88DE7"/>
    <w:rsid w:val="11F9244C"/>
    <w:rsid w:val="13193AD9"/>
    <w:rsid w:val="13C61975"/>
    <w:rsid w:val="1467F0B9"/>
    <w:rsid w:val="1A257A65"/>
    <w:rsid w:val="1A3769DD"/>
    <w:rsid w:val="1B5482B0"/>
    <w:rsid w:val="1B94B9A2"/>
    <w:rsid w:val="1C0ABC7E"/>
    <w:rsid w:val="2427DFF3"/>
    <w:rsid w:val="24FC3624"/>
    <w:rsid w:val="2905799D"/>
    <w:rsid w:val="291D7852"/>
    <w:rsid w:val="2E0A19B2"/>
    <w:rsid w:val="2EDB38B4"/>
    <w:rsid w:val="2F8B5695"/>
    <w:rsid w:val="2FE7AAE9"/>
    <w:rsid w:val="31097B56"/>
    <w:rsid w:val="315C9E05"/>
    <w:rsid w:val="35CD5DCD"/>
    <w:rsid w:val="37DA03D7"/>
    <w:rsid w:val="38E6BDF7"/>
    <w:rsid w:val="44C5506F"/>
    <w:rsid w:val="4993C1AC"/>
    <w:rsid w:val="4BEF1C68"/>
    <w:rsid w:val="4E4E967F"/>
    <w:rsid w:val="4ED23FD6"/>
    <w:rsid w:val="4F4F2C99"/>
    <w:rsid w:val="51998801"/>
    <w:rsid w:val="520D227D"/>
    <w:rsid w:val="56721048"/>
    <w:rsid w:val="5BA9D878"/>
    <w:rsid w:val="66A718B3"/>
    <w:rsid w:val="67A77DDA"/>
    <w:rsid w:val="68FFD0FC"/>
    <w:rsid w:val="6AF6250A"/>
    <w:rsid w:val="6CCF7BD4"/>
    <w:rsid w:val="780AFDB8"/>
    <w:rsid w:val="794DB1CE"/>
    <w:rsid w:val="7AFFDEED"/>
    <w:rsid w:val="7DADE36E"/>
    <w:rsid w:val="7EF2AD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3081C"/>
  <w15:docId w15:val="{881808F6-F95C-44C6-900A-B82EEAE6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A0069"/>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BA0069"/>
  </w:style>
  <w:style w:type="character" w:styleId="Eindnootmarkering">
    <w:name w:val="endnote reference"/>
    <w:semiHidden/>
    <w:rsid w:val="00BA0069"/>
    <w:rPr>
      <w:sz w:val="20"/>
      <w:vertAlign w:val="superscript"/>
    </w:rPr>
  </w:style>
  <w:style w:type="paragraph" w:styleId="Voetnoottekst">
    <w:name w:val="footnote text"/>
    <w:basedOn w:val="Standaard"/>
    <w:semiHidden/>
    <w:rsid w:val="00BA0069"/>
  </w:style>
  <w:style w:type="character" w:customStyle="1" w:styleId="Voetnootverwijzing">
    <w:name w:val="Voetnootverwijzing"/>
    <w:rsid w:val="00BA0069"/>
    <w:rPr>
      <w:sz w:val="20"/>
      <w:vertAlign w:val="superscript"/>
    </w:rPr>
  </w:style>
  <w:style w:type="paragraph" w:customStyle="1" w:styleId="wetsvoorstel">
    <w:name w:val="wetsvoorstel"/>
    <w:rsid w:val="00BA0069"/>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sid w:val="00BA0069"/>
    <w:rPr>
      <w:sz w:val="20"/>
    </w:rPr>
  </w:style>
  <w:style w:type="character" w:customStyle="1" w:styleId="Bibliografie1">
    <w:name w:val="Bibliografie1"/>
    <w:rsid w:val="00BA0069"/>
    <w:rPr>
      <w:sz w:val="20"/>
    </w:rPr>
  </w:style>
  <w:style w:type="character" w:customStyle="1" w:styleId="Dokument5">
    <w:name w:val="Dokument 5"/>
    <w:rsid w:val="00BA0069"/>
    <w:rPr>
      <w:sz w:val="20"/>
    </w:rPr>
  </w:style>
  <w:style w:type="character" w:customStyle="1" w:styleId="Dokument6">
    <w:name w:val="Dokument 6"/>
    <w:rsid w:val="00BA0069"/>
    <w:rPr>
      <w:sz w:val="20"/>
    </w:rPr>
  </w:style>
  <w:style w:type="character" w:customStyle="1" w:styleId="Dokument4">
    <w:name w:val="Dokument 4"/>
    <w:rsid w:val="00BA0069"/>
    <w:rPr>
      <w:b/>
      <w:i/>
    </w:rPr>
  </w:style>
  <w:style w:type="character" w:customStyle="1" w:styleId="Alineanummer2">
    <w:name w:val="Alineanummer 2"/>
    <w:rsid w:val="00BA0069"/>
    <w:rPr>
      <w:sz w:val="20"/>
    </w:rPr>
  </w:style>
  <w:style w:type="paragraph" w:customStyle="1" w:styleId="Dokument1">
    <w:name w:val="Dokument 1"/>
    <w:rsid w:val="00BA0069"/>
    <w:pPr>
      <w:keepNext/>
      <w:keepLines/>
      <w:widowControl w:val="0"/>
      <w:tabs>
        <w:tab w:val="left" w:pos="-720"/>
      </w:tabs>
      <w:suppressAutoHyphens/>
    </w:pPr>
    <w:rPr>
      <w:rFonts w:ascii="Courier New" w:hAnsi="Courier New"/>
      <w:sz w:val="24"/>
    </w:rPr>
  </w:style>
  <w:style w:type="character" w:customStyle="1" w:styleId="Alineanummer3">
    <w:name w:val="Alineanummer 3"/>
    <w:rsid w:val="00BA0069"/>
    <w:rPr>
      <w:sz w:val="20"/>
    </w:rPr>
  </w:style>
  <w:style w:type="character" w:customStyle="1" w:styleId="Alineanummer4">
    <w:name w:val="Alineanummer 4"/>
    <w:rsid w:val="00BA0069"/>
    <w:rPr>
      <w:sz w:val="20"/>
    </w:rPr>
  </w:style>
  <w:style w:type="character" w:customStyle="1" w:styleId="Alineanummer5">
    <w:name w:val="Alineanummer 5"/>
    <w:rsid w:val="00BA0069"/>
    <w:rPr>
      <w:sz w:val="20"/>
    </w:rPr>
  </w:style>
  <w:style w:type="character" w:customStyle="1" w:styleId="Alineanummer6">
    <w:name w:val="Alineanummer 6"/>
    <w:rsid w:val="00BA0069"/>
    <w:rPr>
      <w:sz w:val="20"/>
    </w:rPr>
  </w:style>
  <w:style w:type="character" w:customStyle="1" w:styleId="Dokument2">
    <w:name w:val="Dokument 2"/>
    <w:rsid w:val="00BA0069"/>
    <w:rPr>
      <w:rFonts w:ascii="Courier New" w:hAnsi="Courier New"/>
    </w:rPr>
  </w:style>
  <w:style w:type="character" w:customStyle="1" w:styleId="Alineanummer7">
    <w:name w:val="Alineanummer 7"/>
    <w:rsid w:val="00BA0069"/>
    <w:rPr>
      <w:sz w:val="20"/>
    </w:rPr>
  </w:style>
  <w:style w:type="character" w:customStyle="1" w:styleId="Alineanummer8">
    <w:name w:val="Alineanummer 8"/>
    <w:rsid w:val="00BA0069"/>
    <w:rPr>
      <w:sz w:val="20"/>
    </w:rPr>
  </w:style>
  <w:style w:type="character" w:customStyle="1" w:styleId="Techninit">
    <w:name w:val="Techn init"/>
    <w:rsid w:val="00BA0069"/>
    <w:rPr>
      <w:rFonts w:ascii="Courier New" w:hAnsi="Courier New"/>
    </w:rPr>
  </w:style>
  <w:style w:type="character" w:customStyle="1" w:styleId="Dokuinit">
    <w:name w:val="Doku init"/>
    <w:rsid w:val="00BA0069"/>
    <w:rPr>
      <w:sz w:val="20"/>
    </w:rPr>
  </w:style>
  <w:style w:type="character" w:customStyle="1" w:styleId="Dokument3">
    <w:name w:val="Dokument 3"/>
    <w:rsid w:val="00BA0069"/>
    <w:rPr>
      <w:rFonts w:ascii="Courier New" w:hAnsi="Courier New"/>
    </w:rPr>
  </w:style>
  <w:style w:type="character" w:customStyle="1" w:styleId="Dokument7">
    <w:name w:val="Dokument 7"/>
    <w:rsid w:val="00BA0069"/>
    <w:rPr>
      <w:sz w:val="20"/>
    </w:rPr>
  </w:style>
  <w:style w:type="character" w:customStyle="1" w:styleId="Dokument8">
    <w:name w:val="Dokument 8"/>
    <w:rsid w:val="00BA0069"/>
    <w:rPr>
      <w:sz w:val="20"/>
    </w:rPr>
  </w:style>
  <w:style w:type="character" w:customStyle="1" w:styleId="Technisch1">
    <w:name w:val="Technisch 1"/>
    <w:rsid w:val="00BA0069"/>
    <w:rPr>
      <w:rFonts w:ascii="Courier New" w:hAnsi="Courier New"/>
    </w:rPr>
  </w:style>
  <w:style w:type="character" w:customStyle="1" w:styleId="Technisch2">
    <w:name w:val="Technisch 2"/>
    <w:rsid w:val="00BA0069"/>
    <w:rPr>
      <w:rFonts w:ascii="Courier New" w:hAnsi="Courier New"/>
    </w:rPr>
  </w:style>
  <w:style w:type="character" w:customStyle="1" w:styleId="Technisch3">
    <w:name w:val="Technisch 3"/>
    <w:rsid w:val="00BA0069"/>
    <w:rPr>
      <w:rFonts w:ascii="Courier New" w:hAnsi="Courier New"/>
    </w:rPr>
  </w:style>
  <w:style w:type="character" w:customStyle="1" w:styleId="Technisch5">
    <w:name w:val="Technisch 5"/>
    <w:rsid w:val="00BA0069"/>
    <w:rPr>
      <w:sz w:val="20"/>
    </w:rPr>
  </w:style>
  <w:style w:type="character" w:customStyle="1" w:styleId="Technisch6">
    <w:name w:val="Technisch 6"/>
    <w:rsid w:val="00BA0069"/>
    <w:rPr>
      <w:sz w:val="20"/>
    </w:rPr>
  </w:style>
  <w:style w:type="character" w:customStyle="1" w:styleId="Technisch7">
    <w:name w:val="Technisch 7"/>
    <w:rsid w:val="00BA0069"/>
    <w:rPr>
      <w:sz w:val="20"/>
    </w:rPr>
  </w:style>
  <w:style w:type="character" w:customStyle="1" w:styleId="Technisch4">
    <w:name w:val="Technisch 4"/>
    <w:rsid w:val="00BA0069"/>
    <w:rPr>
      <w:sz w:val="20"/>
    </w:rPr>
  </w:style>
  <w:style w:type="character" w:customStyle="1" w:styleId="Technisch8">
    <w:name w:val="Technisch 8"/>
    <w:rsid w:val="00BA0069"/>
    <w:rPr>
      <w:sz w:val="20"/>
    </w:rPr>
  </w:style>
  <w:style w:type="paragraph" w:customStyle="1" w:styleId="Amendement">
    <w:name w:val="Amendement"/>
    <w:rsid w:val="00BA0069"/>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rsid w:val="00BA0069"/>
    <w:pPr>
      <w:tabs>
        <w:tab w:val="right" w:leader="dot" w:pos="9360"/>
      </w:tabs>
      <w:suppressAutoHyphens/>
      <w:spacing w:before="480"/>
      <w:ind w:left="720" w:right="720" w:hanging="720"/>
    </w:pPr>
  </w:style>
  <w:style w:type="paragraph" w:customStyle="1" w:styleId="inhopg2">
    <w:name w:val="inhopg 2"/>
    <w:basedOn w:val="Standaard"/>
    <w:rsid w:val="00BA0069"/>
    <w:pPr>
      <w:tabs>
        <w:tab w:val="right" w:leader="dot" w:pos="9360"/>
      </w:tabs>
      <w:suppressAutoHyphens/>
      <w:ind w:left="1440" w:right="720" w:hanging="720"/>
    </w:pPr>
  </w:style>
  <w:style w:type="paragraph" w:customStyle="1" w:styleId="inhopg3">
    <w:name w:val="inhopg 3"/>
    <w:basedOn w:val="Standaard"/>
    <w:rsid w:val="00BA0069"/>
    <w:pPr>
      <w:tabs>
        <w:tab w:val="right" w:leader="dot" w:pos="9360"/>
      </w:tabs>
      <w:suppressAutoHyphens/>
      <w:ind w:left="2160" w:right="720" w:hanging="720"/>
    </w:pPr>
  </w:style>
  <w:style w:type="paragraph" w:customStyle="1" w:styleId="inhopg4">
    <w:name w:val="inhopg 4"/>
    <w:basedOn w:val="Standaard"/>
    <w:rsid w:val="00BA0069"/>
    <w:pPr>
      <w:tabs>
        <w:tab w:val="right" w:leader="dot" w:pos="9360"/>
      </w:tabs>
      <w:suppressAutoHyphens/>
      <w:ind w:left="2880" w:right="720" w:hanging="720"/>
    </w:pPr>
  </w:style>
  <w:style w:type="paragraph" w:customStyle="1" w:styleId="inhopg5">
    <w:name w:val="inhopg 5"/>
    <w:basedOn w:val="Standaard"/>
    <w:rsid w:val="00BA0069"/>
    <w:pPr>
      <w:tabs>
        <w:tab w:val="right" w:leader="dot" w:pos="9360"/>
      </w:tabs>
      <w:suppressAutoHyphens/>
      <w:ind w:left="3600" w:right="720" w:hanging="720"/>
    </w:pPr>
  </w:style>
  <w:style w:type="paragraph" w:customStyle="1" w:styleId="inhopg6">
    <w:name w:val="inhopg 6"/>
    <w:basedOn w:val="Standaard"/>
    <w:rsid w:val="00BA0069"/>
    <w:pPr>
      <w:tabs>
        <w:tab w:val="right" w:pos="9360"/>
      </w:tabs>
      <w:suppressAutoHyphens/>
      <w:ind w:left="720" w:hanging="720"/>
    </w:pPr>
  </w:style>
  <w:style w:type="paragraph" w:customStyle="1" w:styleId="inhopg7">
    <w:name w:val="inhopg 7"/>
    <w:basedOn w:val="Standaard"/>
    <w:rsid w:val="00BA0069"/>
    <w:pPr>
      <w:suppressAutoHyphens/>
      <w:ind w:left="720" w:hanging="720"/>
    </w:pPr>
  </w:style>
  <w:style w:type="paragraph" w:customStyle="1" w:styleId="inhopg8">
    <w:name w:val="inhopg 8"/>
    <w:basedOn w:val="Standaard"/>
    <w:rsid w:val="00BA0069"/>
    <w:pPr>
      <w:tabs>
        <w:tab w:val="right" w:pos="9360"/>
      </w:tabs>
      <w:suppressAutoHyphens/>
      <w:ind w:left="720" w:hanging="720"/>
    </w:pPr>
  </w:style>
  <w:style w:type="paragraph" w:customStyle="1" w:styleId="inhopg9">
    <w:name w:val="inhopg 9"/>
    <w:basedOn w:val="Standaard"/>
    <w:rsid w:val="00BA0069"/>
    <w:pPr>
      <w:tabs>
        <w:tab w:val="right" w:leader="dot" w:pos="9360"/>
      </w:tabs>
      <w:suppressAutoHyphens/>
      <w:ind w:left="720" w:hanging="720"/>
    </w:pPr>
  </w:style>
  <w:style w:type="paragraph" w:styleId="Index1">
    <w:name w:val="index 1"/>
    <w:basedOn w:val="Standaard"/>
    <w:next w:val="Standaard"/>
    <w:semiHidden/>
    <w:rsid w:val="00BA0069"/>
    <w:pPr>
      <w:tabs>
        <w:tab w:val="right" w:leader="dot" w:pos="9360"/>
      </w:tabs>
      <w:suppressAutoHyphens/>
      <w:ind w:left="1440" w:right="720" w:hanging="1440"/>
    </w:pPr>
  </w:style>
  <w:style w:type="paragraph" w:styleId="Index2">
    <w:name w:val="index 2"/>
    <w:basedOn w:val="Standaard"/>
    <w:next w:val="Standaard"/>
    <w:semiHidden/>
    <w:rsid w:val="00BA0069"/>
    <w:pPr>
      <w:tabs>
        <w:tab w:val="right" w:leader="dot" w:pos="9360"/>
      </w:tabs>
      <w:suppressAutoHyphens/>
      <w:ind w:left="1440" w:right="720" w:hanging="720"/>
    </w:pPr>
  </w:style>
  <w:style w:type="paragraph" w:customStyle="1" w:styleId="bronvermelding">
    <w:name w:val="bronvermelding"/>
    <w:basedOn w:val="Standaard"/>
    <w:rsid w:val="00BA0069"/>
    <w:pPr>
      <w:tabs>
        <w:tab w:val="right" w:pos="9360"/>
      </w:tabs>
      <w:suppressAutoHyphens/>
    </w:pPr>
  </w:style>
  <w:style w:type="paragraph" w:customStyle="1" w:styleId="bijschrift">
    <w:name w:val="bijschrift"/>
    <w:basedOn w:val="Standaard"/>
    <w:rsid w:val="00BA0069"/>
  </w:style>
  <w:style w:type="character" w:customStyle="1" w:styleId="EquationCaption">
    <w:name w:val="_Equation Caption"/>
    <w:rsid w:val="00BA0069"/>
    <w:rPr>
      <w:sz w:val="20"/>
    </w:rPr>
  </w:style>
  <w:style w:type="paragraph" w:styleId="Koptekst">
    <w:name w:val="header"/>
    <w:basedOn w:val="Standaard"/>
    <w:rsid w:val="00BA0069"/>
    <w:pPr>
      <w:tabs>
        <w:tab w:val="center" w:pos="4536"/>
        <w:tab w:val="right" w:pos="9072"/>
      </w:tabs>
    </w:pPr>
  </w:style>
  <w:style w:type="paragraph" w:styleId="Voettekst">
    <w:name w:val="footer"/>
    <w:basedOn w:val="Standaard"/>
    <w:rsid w:val="00BA0069"/>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D32824"/>
    <w:rPr>
      <w:sz w:val="24"/>
    </w:rPr>
  </w:style>
  <w:style w:type="character" w:customStyle="1" w:styleId="highlightcontent">
    <w:name w:val="highlightcontent"/>
    <w:basedOn w:val="Standaardalinea-lettertype"/>
    <w:rsid w:val="00D32824"/>
  </w:style>
  <w:style w:type="character" w:styleId="Verwijzingopmerking">
    <w:name w:val="annotation reference"/>
    <w:basedOn w:val="Standaardalinea-lettertype"/>
    <w:semiHidden/>
    <w:unhideWhenUsed/>
    <w:rsid w:val="00C4652C"/>
    <w:rPr>
      <w:sz w:val="16"/>
      <w:szCs w:val="16"/>
    </w:rPr>
  </w:style>
  <w:style w:type="paragraph" w:styleId="Tekstopmerking">
    <w:name w:val="annotation text"/>
    <w:basedOn w:val="Standaard"/>
    <w:link w:val="TekstopmerkingChar"/>
    <w:unhideWhenUsed/>
    <w:rsid w:val="00C4652C"/>
    <w:rPr>
      <w:sz w:val="20"/>
    </w:rPr>
  </w:style>
  <w:style w:type="character" w:customStyle="1" w:styleId="TekstopmerkingChar">
    <w:name w:val="Tekst opmerking Char"/>
    <w:basedOn w:val="Standaardalinea-lettertype"/>
    <w:link w:val="Tekstopmerking"/>
    <w:rsid w:val="00C4652C"/>
  </w:style>
  <w:style w:type="paragraph" w:styleId="Onderwerpvanopmerking">
    <w:name w:val="annotation subject"/>
    <w:basedOn w:val="Tekstopmerking"/>
    <w:next w:val="Tekstopmerking"/>
    <w:link w:val="OnderwerpvanopmerkingChar"/>
    <w:semiHidden/>
    <w:unhideWhenUsed/>
    <w:rsid w:val="00C4652C"/>
    <w:rPr>
      <w:b/>
      <w:bCs/>
    </w:rPr>
  </w:style>
  <w:style w:type="character" w:customStyle="1" w:styleId="OnderwerpvanopmerkingChar">
    <w:name w:val="Onderwerp van opmerking Char"/>
    <w:basedOn w:val="TekstopmerkingChar"/>
    <w:link w:val="Onderwerpvanopmerking"/>
    <w:semiHidden/>
    <w:rsid w:val="00C4652C"/>
    <w:rPr>
      <w:b/>
      <w:bCs/>
    </w:rPr>
  </w:style>
  <w:style w:type="paragraph" w:styleId="Lijstalinea">
    <w:name w:val="List Paragraph"/>
    <w:basedOn w:val="Standaard"/>
    <w:uiPriority w:val="34"/>
    <w:qFormat/>
    <w:rsid w:val="00791D44"/>
    <w:pPr>
      <w:ind w:left="720"/>
      <w:contextualSpacing/>
    </w:pPr>
  </w:style>
  <w:style w:type="table" w:styleId="Tabelraster">
    <w:name w:val="Table Grid"/>
    <w:basedOn w:val="Standaardtabel"/>
    <w:rsid w:val="00791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77041">
      <w:bodyDiv w:val="1"/>
      <w:marLeft w:val="0"/>
      <w:marRight w:val="0"/>
      <w:marTop w:val="0"/>
      <w:marBottom w:val="0"/>
      <w:divBdr>
        <w:top w:val="none" w:sz="0" w:space="0" w:color="auto"/>
        <w:left w:val="none" w:sz="0" w:space="0" w:color="auto"/>
        <w:bottom w:val="none" w:sz="0" w:space="0" w:color="auto"/>
        <w:right w:val="none" w:sz="0" w:space="0" w:color="auto"/>
      </w:divBdr>
    </w:div>
    <w:div w:id="68698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627</ap:Words>
  <ap:Characters>3452</ap:Characters>
  <ap:DocSecurity>0</ap:DocSecurity>
  <ap:Lines>28</ap:Lines>
  <ap:Paragraphs>8</ap:Paragraphs>
  <ap:ScaleCrop>false</ap:ScaleCrop>
  <ap:LinksUpToDate>false</ap:LinksUpToDate>
  <ap:CharactersWithSpaces>4071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2024-11-12T16:58:00.0000000Z</lastPrinted>
  <dcterms:created xsi:type="dcterms:W3CDTF">2024-11-12T16:48:00.0000000Z</dcterms:created>
  <dcterms:modified xsi:type="dcterms:W3CDTF">2024-11-12T16:58:00.0000000Z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2024-11-06T07:08:29Z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c6a4267f-6cca-4109-b62d-afc9ec8add5a</vt:lpwstr>
  </property>
  <property fmtid="{D5CDD505-2E9C-101B-9397-08002B2CF9AE}" pid="8" name="MSIP_Label_f4b587cc-5349-4506-9b19-2242ab88a0ee_ContentBits">
    <vt:lpwstr>0</vt:lpwstr>
  </property>
  <property fmtid="{D5CDD505-2E9C-101B-9397-08002B2CF9AE}" pid="9" name="ContentTypeId">
    <vt:lpwstr>0x0101004B7543401CFBF74688CC6B6D911181AC</vt:lpwstr>
  </property>
  <property fmtid="{D5CDD505-2E9C-101B-9397-08002B2CF9AE}" pid="10" name="MediaServiceImageTags">
    <vt:lpwstr/>
  </property>
</Properties>
</file>