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EA8" w:rsidP="00E73EA8" w:rsidRDefault="00E73EA8" w14:paraId="1FF7C752" w14:textId="77777777">
      <w:pPr>
        <w:rPr>
          <w:b/>
          <w:bCs/>
        </w:rPr>
      </w:pPr>
      <w:r>
        <w:rPr>
          <w:b/>
          <w:bCs/>
        </w:rPr>
        <w:t>AH 538</w:t>
      </w:r>
    </w:p>
    <w:p w:rsidR="00E73EA8" w:rsidP="00E73EA8" w:rsidRDefault="00E73EA8" w14:paraId="6D200B00" w14:textId="77777777">
      <w:pPr>
        <w:rPr>
          <w:b/>
          <w:bCs/>
        </w:rPr>
      </w:pPr>
      <w:r>
        <w:rPr>
          <w:b/>
          <w:bCs/>
        </w:rPr>
        <w:t>2024Z15683</w:t>
      </w:r>
    </w:p>
    <w:p w:rsidR="00E73EA8" w:rsidP="007B1AD8" w:rsidRDefault="00E73EA8" w14:paraId="2DFB209F" w14:textId="52B2D80D">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Struycken</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13 november 2024)</w:t>
      </w:r>
    </w:p>
    <w:p w:rsidRPr="00E73EA8" w:rsidR="00E73EA8" w:rsidP="007B1AD8" w:rsidRDefault="00E73EA8" w14:paraId="429CAF40" w14:textId="2A9B8980">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sz w:val="24"/>
        </w:rPr>
        <w:t xml:space="preserve"> 435</w:t>
      </w:r>
    </w:p>
    <w:p w:rsidRPr="009F5F0C" w:rsidR="00E73EA8" w:rsidP="00E73EA8" w:rsidRDefault="00E73EA8" w14:paraId="01C3772F" w14:textId="02165658">
      <w:pPr>
        <w:rPr>
          <w:b/>
          <w:bCs/>
        </w:rPr>
      </w:pPr>
      <w:r w:rsidRPr="009F5F0C">
        <w:rPr>
          <w:b/>
          <w:bCs/>
        </w:rPr>
        <w:t> </w:t>
      </w:r>
      <w:r w:rsidRPr="009F5F0C">
        <w:rPr>
          <w:b/>
          <w:bCs/>
        </w:rPr>
        <w:br/>
        <w:t>Vraag 1</w:t>
      </w:r>
    </w:p>
    <w:p w:rsidRPr="009F5F0C" w:rsidR="00E73EA8" w:rsidP="00E73EA8" w:rsidRDefault="00E73EA8" w14:paraId="42C0083C" w14:textId="77777777">
      <w:pPr>
        <w:rPr>
          <w:b/>
          <w:bCs/>
        </w:rPr>
      </w:pPr>
      <w:r w:rsidRPr="009F5F0C">
        <w:rPr>
          <w:b/>
          <w:bCs/>
        </w:rPr>
        <w:t>Bent u bekend met het onderzoek van de Hogeschool Utrecht dat rijkere gemeenten meer sociaaljuridische hulp hebben en dat er juist minder variatie is in sociaaljuridische hulp in gemeenten met meer mensen met schulden? 1)</w:t>
      </w:r>
      <w:r w:rsidRPr="009F5F0C">
        <w:rPr>
          <w:b/>
          <w:bCs/>
        </w:rPr>
        <w:br/>
      </w:r>
    </w:p>
    <w:p w:rsidRPr="009F5F0C" w:rsidR="00E73EA8" w:rsidP="00E73EA8" w:rsidRDefault="00E73EA8" w14:paraId="5C08CE8C" w14:textId="77777777">
      <w:pPr>
        <w:rPr>
          <w:b/>
          <w:bCs/>
        </w:rPr>
      </w:pPr>
      <w:r w:rsidRPr="009F5F0C">
        <w:rPr>
          <w:b/>
          <w:bCs/>
        </w:rPr>
        <w:t xml:space="preserve">Antwoord </w:t>
      </w:r>
      <w:r>
        <w:rPr>
          <w:b/>
          <w:bCs/>
        </w:rPr>
        <w:t xml:space="preserve">op </w:t>
      </w:r>
      <w:r w:rsidRPr="009F5F0C">
        <w:rPr>
          <w:b/>
          <w:bCs/>
        </w:rPr>
        <w:t>vraag 1</w:t>
      </w:r>
    </w:p>
    <w:p w:rsidR="00E73EA8" w:rsidP="00E73EA8" w:rsidRDefault="00E73EA8" w14:paraId="58E8BF27" w14:textId="77777777">
      <w:r>
        <w:t>Ja.</w:t>
      </w:r>
    </w:p>
    <w:p w:rsidRPr="000B258B" w:rsidR="00E73EA8" w:rsidP="00E73EA8" w:rsidRDefault="00E73EA8" w14:paraId="73FA2364" w14:textId="77777777"/>
    <w:p w:rsidRPr="009F5F0C" w:rsidR="00E73EA8" w:rsidP="00E73EA8" w:rsidRDefault="00E73EA8" w14:paraId="5E2CA691" w14:textId="77777777">
      <w:pPr>
        <w:rPr>
          <w:b/>
          <w:bCs/>
        </w:rPr>
      </w:pPr>
      <w:r w:rsidRPr="009F5F0C">
        <w:rPr>
          <w:b/>
          <w:bCs/>
        </w:rPr>
        <w:t>Vraag 2</w:t>
      </w:r>
    </w:p>
    <w:p w:rsidRPr="008B2E1A" w:rsidR="00E73EA8" w:rsidP="00E73EA8" w:rsidRDefault="00E73EA8" w14:paraId="71FEF099" w14:textId="77777777">
      <w:pPr>
        <w:rPr>
          <w:b/>
          <w:bCs/>
        </w:rPr>
      </w:pPr>
      <w:r w:rsidRPr="008B2E1A">
        <w:rPr>
          <w:b/>
          <w:bCs/>
        </w:rPr>
        <w:t>Bent u het met de stelling eens dat deze situatie, die blijkt uit het onderzoek, onwenselijk is?</w:t>
      </w:r>
    </w:p>
    <w:p w:rsidRPr="000B258B" w:rsidR="00E73EA8" w:rsidP="00E73EA8" w:rsidRDefault="00E73EA8" w14:paraId="5C611B4F" w14:textId="77777777"/>
    <w:p w:rsidRPr="009F5F0C" w:rsidR="00E73EA8" w:rsidP="00E73EA8" w:rsidRDefault="00E73EA8" w14:paraId="14619E1D" w14:textId="77777777">
      <w:pPr>
        <w:rPr>
          <w:b/>
          <w:bCs/>
        </w:rPr>
      </w:pPr>
      <w:r w:rsidRPr="009F5F0C">
        <w:rPr>
          <w:b/>
          <w:bCs/>
        </w:rPr>
        <w:t xml:space="preserve">Antwoord </w:t>
      </w:r>
      <w:r>
        <w:rPr>
          <w:b/>
          <w:bCs/>
        </w:rPr>
        <w:t xml:space="preserve">op </w:t>
      </w:r>
      <w:r w:rsidRPr="009F5F0C">
        <w:rPr>
          <w:b/>
          <w:bCs/>
        </w:rPr>
        <w:t xml:space="preserve">vraag </w:t>
      </w:r>
      <w:r>
        <w:rPr>
          <w:b/>
          <w:bCs/>
        </w:rPr>
        <w:t>2</w:t>
      </w:r>
    </w:p>
    <w:p w:rsidR="00E73EA8" w:rsidP="00E73EA8" w:rsidRDefault="00E73EA8" w14:paraId="7FFB6E09" w14:textId="77777777">
      <w:r>
        <w:t>De Hogeschool Utrecht heeft op basis van een eerdere inventarisatie uit 2023 van het (lokale) aanbod aan sociaaljuridische dienstverlening</w:t>
      </w:r>
      <w:r>
        <w:rPr>
          <w:rStyle w:val="Voetnootmarkering"/>
        </w:rPr>
        <w:footnoteReference w:id="1"/>
      </w:r>
      <w:r>
        <w:t xml:space="preserve"> gekeken naar de relatie tussen enerzijds het aanbod en anderzijds diverse kenmerken van gemeenten en hun inwoners.</w:t>
      </w:r>
    </w:p>
    <w:p w:rsidR="00E73EA8" w:rsidP="00E73EA8" w:rsidRDefault="00E73EA8" w14:paraId="6BB9559D" w14:textId="77777777"/>
    <w:p w:rsidR="00E73EA8" w:rsidP="00E73EA8" w:rsidRDefault="00E73EA8" w14:paraId="40165C19" w14:textId="77777777">
      <w:pPr>
        <w:spacing w:line="240" w:lineRule="exact"/>
      </w:pPr>
      <w:r>
        <w:t xml:space="preserve">Het onderzoek van de Hogeschool Utrecht maakt duidelijk dat niet alleen sprake is van grote verscheidenheid in het aanbod aan sociaaljuridische dienstverlening maar ook dat het aanbod slechts deels lijkt aan te sluiten bij de vermoedelijke behoeften van de inwoners van een gemeente. Op een aantal punten troffen de onderzoekers een ander verband aan dan zij verwachtten. Zo is er </w:t>
      </w:r>
      <w:r w:rsidRPr="00BD60A3">
        <w:rPr>
          <w:i/>
          <w:iCs/>
        </w:rPr>
        <w:t>minder</w:t>
      </w:r>
      <w:r>
        <w:t xml:space="preserve"> sociaal juridische ondersteuning in gemeenten waar meer huishoudens met problematische schulden zijn, en juist </w:t>
      </w:r>
      <w:r w:rsidRPr="00BD60A3">
        <w:rPr>
          <w:i/>
          <w:iCs/>
        </w:rPr>
        <w:t>meer</w:t>
      </w:r>
      <w:r>
        <w:t xml:space="preserve"> sociaal juridische ondersteuning in gemeenten met gemiddeld meer welvaart onder inwoners. Overigens kent het onderzoek methodologische beperkingen en geeft het geen inzicht in gebruik van het sociaaljuridische aanbod en </w:t>
      </w:r>
      <w:r>
        <w:lastRenderedPageBreak/>
        <w:t xml:space="preserve">(de kwaliteit van) de uitkomsten van de dienstverlening. Bovendien vermelden de onderzoekers in voetnoot 25 dat CBS data over inkomens rond de Wrb-grens een betere indicator van behoefte en gebruik van eerstelijns juridische dienstverlening kunnen zijn dan de gemiddelde financiële welvaart van inwoners, zoals gebruikt in het onderzoek. </w:t>
      </w:r>
    </w:p>
    <w:p w:rsidR="00E73EA8" w:rsidP="00E73EA8" w:rsidRDefault="00E73EA8" w14:paraId="34D812DC" w14:textId="77777777"/>
    <w:p w:rsidR="00E73EA8" w:rsidP="00E73EA8" w:rsidRDefault="00E73EA8" w14:paraId="60584B5A" w14:textId="77777777">
      <w:r>
        <w:t xml:space="preserve">Het is belangrijk dat iedereen in Nederland toegang heeft tot sociaaljuridische hulp. Of het nu gaat om schulden, problemen met een overheidsinstantie of een huurwoning, ontslag of een complexe echtscheiding. Gemeenten worden aangemoedigd naar aanleiding van het onderzoek nader te toetsen of en hoe deze aansluiting beter zou kunnen. Mijn departement zal nadere gesprekken hierover </w:t>
      </w:r>
      <w:r w:rsidRPr="00074C92">
        <w:t xml:space="preserve">op landelijk niveau </w:t>
      </w:r>
      <w:r>
        <w:t xml:space="preserve">initiëren, met onder andere Divosa </w:t>
      </w:r>
      <w:r w:rsidRPr="00074C92">
        <w:t xml:space="preserve">. </w:t>
      </w:r>
    </w:p>
    <w:p w:rsidR="00E73EA8" w:rsidP="00E73EA8" w:rsidRDefault="00E73EA8" w14:paraId="364F95D6" w14:textId="77777777"/>
    <w:p w:rsidR="00E73EA8" w:rsidP="00E73EA8" w:rsidRDefault="00E73EA8" w14:paraId="2633F9ED" w14:textId="77777777">
      <w:r w:rsidRPr="00074C92">
        <w:t xml:space="preserve">Specifiek vanuit mijn verantwoordelijkheid voor het stelsel van gesubsidieerde rechtsbijstand zet ik in op goede toegang tot en versterking van de dienstverlening door het Juridisch Loket en op samenwerking tussen het juridisch en </w:t>
      </w:r>
      <w:r>
        <w:t xml:space="preserve">het </w:t>
      </w:r>
      <w:r w:rsidRPr="00074C92">
        <w:t>sociale domein in regio’s. Op deze manier wordt bevorderd dat het aanbod sociaal juridische dienstverlening beter gaat aansluiten bij de behoefte</w:t>
      </w:r>
      <w:r>
        <w:t>n</w:t>
      </w:r>
      <w:r w:rsidRPr="00074C92">
        <w:t xml:space="preserve"> van de inwoners.</w:t>
      </w:r>
    </w:p>
    <w:p w:rsidR="00E73EA8" w:rsidP="00E73EA8" w:rsidRDefault="00E73EA8" w14:paraId="3307C201" w14:textId="77777777"/>
    <w:p w:rsidRPr="009F5F0C" w:rsidR="00E73EA8" w:rsidP="00E73EA8" w:rsidRDefault="00E73EA8" w14:paraId="4BAA7016" w14:textId="77777777">
      <w:pPr>
        <w:rPr>
          <w:b/>
          <w:bCs/>
        </w:rPr>
      </w:pPr>
      <w:r w:rsidRPr="009F5F0C">
        <w:rPr>
          <w:b/>
          <w:bCs/>
        </w:rPr>
        <w:t>Vraag 3</w:t>
      </w:r>
    </w:p>
    <w:p w:rsidRPr="008B2E1A" w:rsidR="00E73EA8" w:rsidP="00E73EA8" w:rsidRDefault="00E73EA8" w14:paraId="649AE005" w14:textId="77777777">
      <w:pPr>
        <w:rPr>
          <w:b/>
          <w:bCs/>
        </w:rPr>
      </w:pPr>
      <w:r w:rsidRPr="008B2E1A">
        <w:rPr>
          <w:b/>
          <w:bCs/>
        </w:rPr>
        <w:t>Bent u het met de stelling eens dat dit in de praktijk rechtsongelijkheid kan opleveren en in stand kan houden?</w:t>
      </w:r>
    </w:p>
    <w:p w:rsidRPr="009F5F0C" w:rsidR="00E73EA8" w:rsidP="00E73EA8" w:rsidRDefault="00E73EA8" w14:paraId="24910C77" w14:textId="77777777">
      <w:pPr>
        <w:rPr>
          <w:b/>
          <w:bCs/>
        </w:rPr>
      </w:pPr>
      <w:r>
        <w:br/>
      </w:r>
      <w:r w:rsidRPr="009F5F0C">
        <w:rPr>
          <w:b/>
          <w:bCs/>
        </w:rPr>
        <w:t xml:space="preserve">Antwoord </w:t>
      </w:r>
      <w:r>
        <w:rPr>
          <w:b/>
          <w:bCs/>
        </w:rPr>
        <w:t xml:space="preserve">op </w:t>
      </w:r>
      <w:r w:rsidRPr="009F5F0C">
        <w:rPr>
          <w:b/>
          <w:bCs/>
        </w:rPr>
        <w:t>vraag 3</w:t>
      </w:r>
    </w:p>
    <w:p w:rsidRPr="00251D76" w:rsidR="00E73EA8" w:rsidP="00E73EA8" w:rsidRDefault="00E73EA8" w14:paraId="6B97F33D" w14:textId="77777777">
      <w:r>
        <w:t xml:space="preserve">Enkel op basis van het onderzoek van de Hogeschool Utrecht kan niet geconcludeerd </w:t>
      </w:r>
      <w:r w:rsidRPr="00251D76">
        <w:t xml:space="preserve">worden dat sprake zou zijn van rechtsongelijkheid. Wel geeft </w:t>
      </w:r>
      <w:r>
        <w:t>het</w:t>
      </w:r>
      <w:r w:rsidRPr="00251D76">
        <w:t xml:space="preserve"> </w:t>
      </w:r>
      <w:r>
        <w:t xml:space="preserve">extra </w:t>
      </w:r>
      <w:r w:rsidRPr="00251D76">
        <w:t xml:space="preserve">aanleiding om </w:t>
      </w:r>
      <w:r>
        <w:t xml:space="preserve">lokaal en landelijk </w:t>
      </w:r>
      <w:r w:rsidRPr="00251D76">
        <w:t>in gesprek te gaan over het verbeteren van de aansluiting tussen (lokale) sociaaljuridische dienstverlening en de behoeften van inwoners.</w:t>
      </w:r>
    </w:p>
    <w:p w:rsidRPr="00251D76" w:rsidR="00E73EA8" w:rsidP="00E73EA8" w:rsidRDefault="00E73EA8" w14:paraId="3F5B6C56" w14:textId="77777777"/>
    <w:p w:rsidRPr="00251D76" w:rsidR="00E73EA8" w:rsidP="00E73EA8" w:rsidRDefault="00E73EA8" w14:paraId="3157FEC7" w14:textId="77777777">
      <w:pPr>
        <w:rPr>
          <w:b/>
          <w:bCs/>
        </w:rPr>
      </w:pPr>
      <w:r w:rsidRPr="00251D76">
        <w:rPr>
          <w:b/>
          <w:bCs/>
        </w:rPr>
        <w:t xml:space="preserve">Vraag 4 </w:t>
      </w:r>
    </w:p>
    <w:p w:rsidRPr="00251D76" w:rsidR="00E73EA8" w:rsidP="00E73EA8" w:rsidRDefault="00E73EA8" w14:paraId="17D5E27A" w14:textId="77777777">
      <w:pPr>
        <w:rPr>
          <w:b/>
          <w:bCs/>
        </w:rPr>
      </w:pPr>
      <w:r w:rsidRPr="00251D76">
        <w:rPr>
          <w:b/>
          <w:bCs/>
        </w:rPr>
        <w:t>Vindt u ook dat deze situatie ervoor pleit om te komen tot een laagdrempelig en landelijk dekkend netwerk van voorzieningen voor sociaaljuridische hulp?</w:t>
      </w:r>
      <w:r w:rsidRPr="00251D76">
        <w:rPr>
          <w:b/>
          <w:bCs/>
        </w:rPr>
        <w:br/>
      </w:r>
    </w:p>
    <w:p w:rsidRPr="00251D76" w:rsidR="00E73EA8" w:rsidP="00E73EA8" w:rsidRDefault="00E73EA8" w14:paraId="035E0F0E" w14:textId="77777777">
      <w:pPr>
        <w:rPr>
          <w:b/>
          <w:bCs/>
        </w:rPr>
      </w:pPr>
      <w:r w:rsidRPr="00251D76">
        <w:rPr>
          <w:b/>
          <w:bCs/>
        </w:rPr>
        <w:t xml:space="preserve">Antwoord </w:t>
      </w:r>
      <w:r>
        <w:rPr>
          <w:b/>
          <w:bCs/>
        </w:rPr>
        <w:t xml:space="preserve">op </w:t>
      </w:r>
      <w:r w:rsidRPr="00251D76">
        <w:rPr>
          <w:b/>
          <w:bCs/>
        </w:rPr>
        <w:t>vraag 4</w:t>
      </w:r>
    </w:p>
    <w:p w:rsidRPr="00074C92" w:rsidR="00E73EA8" w:rsidP="00E73EA8" w:rsidRDefault="00E73EA8" w14:paraId="4A74506C" w14:textId="77777777">
      <w:pPr>
        <w:spacing w:line="240" w:lineRule="exact"/>
      </w:pPr>
      <w:r w:rsidRPr="00074C92">
        <w:rPr>
          <w:rFonts w:cs="Times New Roman"/>
        </w:rPr>
        <w:t xml:space="preserve">Het is essentieel in een rechtsstaat dat burgers goede toegang hebben tot het recht, waaronder (sociaal)juridische hulp. Het Juridisch Loket is de landelijke organisatie </w:t>
      </w:r>
      <w:r w:rsidRPr="00074C92">
        <w:rPr>
          <w:rFonts w:cs="Times New Roman"/>
        </w:rPr>
        <w:lastRenderedPageBreak/>
        <w:t xml:space="preserve">voor eerstelijns rechtshulp. Burgers met een laag inkomen kunnen voor een breed scala aan vragen terecht op ruim 50 plekken verspreid door het land. Ook </w:t>
      </w:r>
      <w:r>
        <w:rPr>
          <w:rFonts w:cs="Times New Roman"/>
        </w:rPr>
        <w:t>zijn</w:t>
      </w:r>
      <w:r w:rsidRPr="00074C92">
        <w:rPr>
          <w:rFonts w:cs="Times New Roman"/>
        </w:rPr>
        <w:t xml:space="preserve"> er een (gratis) telefoonnummer en een website waar veel relevante informatie te vinden is. </w:t>
      </w:r>
      <w:r w:rsidRPr="00074C92">
        <w:t xml:space="preserve">Het begrip ‘sociaaljuridische dienstverlening’ is echter veel breder en valt grotendeels buiten het bereik van mijn departement. Gemeenten zijn verantwoordelijk voor schuldhulpverlening en bepalen zelf hoe zij hulp bij schulden en eventuele andere vormen van sociaaljuridische dienstverlening inrichten, zoals sociaal raadsliedenwerk. </w:t>
      </w:r>
    </w:p>
    <w:p w:rsidRPr="00074C92" w:rsidR="00E73EA8" w:rsidP="00E73EA8" w:rsidRDefault="00E73EA8" w14:paraId="6B3E0BE2" w14:textId="77777777">
      <w:pPr>
        <w:spacing w:line="240" w:lineRule="exact"/>
      </w:pPr>
    </w:p>
    <w:p w:rsidRPr="00074C92" w:rsidR="00E73EA8" w:rsidP="00E73EA8" w:rsidRDefault="00E73EA8" w14:paraId="465AD656" w14:textId="77777777">
      <w:pPr>
        <w:spacing w:line="240" w:lineRule="exact"/>
      </w:pPr>
      <w:r w:rsidRPr="00074C92">
        <w:rPr>
          <w:rFonts w:cs="Times New Roman"/>
        </w:rPr>
        <w:t xml:space="preserve">Wanneer sprake is van financiële problemen kan de burger terecht bij de gemeentelijke schuldhulpverlening. Daarnaast kunnen burgers met geldzorgen contact opnemen </w:t>
      </w:r>
      <w:r w:rsidRPr="00EE56E9">
        <w:rPr>
          <w:rFonts w:cs="Times New Roman"/>
        </w:rPr>
        <w:t xml:space="preserve">met Geldfit via het gratis telefoonnummer (0800-8115) of via de chat of e-mail. Medewerkers van Geldfit staan burgers te woord, beantwoorden vragen en/of verwijzen door naar passende ondersteuning. </w:t>
      </w:r>
      <w:r w:rsidRPr="00EE56E9">
        <w:t>De afgelopen jaren is ingezet op het verbeteren van de dienstverlening van gemeenten op het gebied van armoede en schulden door middel van acties uit de aanpak geldzorgen, armoede en schulden.</w:t>
      </w:r>
      <w:r w:rsidRPr="00EE56E9">
        <w:rPr>
          <w:rStyle w:val="Voetnootmarkering"/>
        </w:rPr>
        <w:footnoteReference w:id="2"/>
      </w:r>
      <w:r w:rsidRPr="00EE56E9">
        <w:t xml:space="preserve"> Gemeenten hebben hiervoor extra middelen vanuit het Rijk ontvangen.</w:t>
      </w:r>
      <w:r w:rsidRPr="00EE56E9">
        <w:rPr>
          <w:rStyle w:val="Voetnootmarkering"/>
        </w:rPr>
        <w:footnoteReference w:id="3"/>
      </w:r>
      <w:r w:rsidRPr="00EE56E9">
        <w:t xml:space="preserve"> Ook zijn er bestuurlijke afspraken gemaakt over de basisdienstverlening, onder andere om de verschillen tussen gemeenten in de dienstverlening bij schuldhulpverlening te verkleinen.</w:t>
      </w:r>
      <w:r w:rsidRPr="00EE56E9">
        <w:rPr>
          <w:rStyle w:val="Voetnootmarkering"/>
        </w:rPr>
        <w:footnoteReference w:id="4"/>
      </w:r>
      <w:r w:rsidRPr="00EE56E9">
        <w:rPr>
          <w:rFonts w:cs="Times New Roman"/>
        </w:rPr>
        <w:t xml:space="preserve"> </w:t>
      </w:r>
      <w:r>
        <w:rPr>
          <w:rFonts w:cs="Times New Roman"/>
        </w:rPr>
        <w:t>Ook het huidige kabinet heeft nadrukkelijk aandacht voor problematische schulden. Momenteel worden een aantal maatregelen uitgewerkt vanuit de Kabinetsreactie op</w:t>
      </w:r>
      <w:r w:rsidRPr="00EE56E9">
        <w:rPr>
          <w:rFonts w:cs="Times New Roman"/>
        </w:rPr>
        <w:t xml:space="preserve"> het Interdepartementaal Beleidsonderzoek </w:t>
      </w:r>
      <w:r>
        <w:rPr>
          <w:rFonts w:cs="Times New Roman"/>
        </w:rPr>
        <w:t xml:space="preserve">(IBO) </w:t>
      </w:r>
      <w:r w:rsidRPr="00EE56E9">
        <w:rPr>
          <w:rFonts w:cs="Times New Roman"/>
        </w:rPr>
        <w:t>problematische schulden, dat recent aan uw Kamer is aangeboden.</w:t>
      </w:r>
      <w:r>
        <w:rPr>
          <w:rStyle w:val="Voetnootmarkering"/>
          <w:rFonts w:cs="Times New Roman"/>
        </w:rPr>
        <w:footnoteReference w:id="5"/>
      </w:r>
      <w:r w:rsidRPr="00EE56E9">
        <w:rPr>
          <w:rFonts w:cs="Times New Roman"/>
        </w:rPr>
        <w:t xml:space="preserve"> </w:t>
      </w:r>
      <w:r>
        <w:rPr>
          <w:rFonts w:cs="Times New Roman"/>
        </w:rPr>
        <w:t>Hierbij is er nadrukkelijk aandacht voor een zorgplicht van gerechtsdeurwaarders met een bijbehorende signaalfunctie.</w:t>
      </w:r>
    </w:p>
    <w:p w:rsidR="00E73EA8" w:rsidP="00E73EA8" w:rsidRDefault="00E73EA8" w14:paraId="25DD7730" w14:textId="77777777">
      <w:pPr>
        <w:spacing w:line="240" w:lineRule="exact"/>
      </w:pPr>
      <w:r w:rsidRPr="00074C92">
        <w:t>Ook in bredere zin is de aandacht voor lokale rechtsbescherming gegroeid. Divosa kan op verzoek gemeenten ondersteuning geven bij het versterken hiervan. Vanuit het programma Robuuste Rechtsbescherming ontwikkelde Divosa samen met Sociaal Werk Nederland in 2023 een mooie handreiking voor gemeenten, die bouwstenen bevat voor het inrichten van sociaaljuridische dienstverlening.</w:t>
      </w:r>
      <w:r w:rsidRPr="00074C92">
        <w:rPr>
          <w:rStyle w:val="Voetnootmarkering"/>
        </w:rPr>
        <w:footnoteReference w:id="6"/>
      </w:r>
    </w:p>
    <w:p w:rsidR="00E73EA8" w:rsidP="00E73EA8" w:rsidRDefault="00E73EA8" w14:paraId="3C322D07" w14:textId="77777777">
      <w:pPr>
        <w:spacing w:line="252" w:lineRule="auto"/>
        <w:rPr>
          <w:rFonts w:cs="Times New Roman"/>
        </w:rPr>
      </w:pPr>
    </w:p>
    <w:p w:rsidR="00E73EA8" w:rsidP="00E73EA8" w:rsidRDefault="00E73EA8" w14:paraId="6BF62F0C" w14:textId="77777777">
      <w:pPr>
        <w:spacing w:line="252" w:lineRule="auto"/>
        <w:rPr>
          <w:rFonts w:cs="Times New Roman"/>
        </w:rPr>
      </w:pPr>
      <w:r w:rsidRPr="00286CD3">
        <w:rPr>
          <w:rFonts w:cs="Times New Roman"/>
        </w:rPr>
        <w:t xml:space="preserve">In de Kabinetsreacties op het rapport van de </w:t>
      </w:r>
      <w:r w:rsidRPr="00286CD3">
        <w:rPr>
          <w:rFonts w:cs="Arial"/>
          <w:shd w:val="clear" w:color="auto" w:fill="FFFFFF"/>
        </w:rPr>
        <w:t>parlementaire enquêtecommissie Fraudebeleid en Dienstverlening (</w:t>
      </w:r>
      <w:r w:rsidRPr="00286CD3">
        <w:rPr>
          <w:rStyle w:val="Nadruk"/>
          <w:rFonts w:cs="Arial"/>
          <w:shd w:val="clear" w:color="auto" w:fill="FFFFFF"/>
        </w:rPr>
        <w:t>PEFD</w:t>
      </w:r>
      <w:r w:rsidRPr="00286CD3">
        <w:rPr>
          <w:rFonts w:cs="Arial"/>
          <w:shd w:val="clear" w:color="auto" w:fill="FFFFFF"/>
        </w:rPr>
        <w:t xml:space="preserve">) </w:t>
      </w:r>
      <w:r>
        <w:rPr>
          <w:rFonts w:cs="Arial"/>
          <w:shd w:val="clear" w:color="auto" w:fill="FFFFFF"/>
        </w:rPr>
        <w:t xml:space="preserve">en het rapport van de </w:t>
      </w:r>
      <w:r w:rsidRPr="00286CD3">
        <w:rPr>
          <w:rFonts w:cs="Times New Roman"/>
        </w:rPr>
        <w:t>staatscommissie rechtstaat (‘De gebroken belofte van de rechtstaat´) zal nader ingegaan</w:t>
      </w:r>
      <w:r>
        <w:rPr>
          <w:rFonts w:cs="Times New Roman"/>
        </w:rPr>
        <w:t xml:space="preserve"> worden op het onderwerp laagdrempelig en landelijk dekkend netwerk. </w:t>
      </w:r>
      <w:r w:rsidRPr="00286CD3">
        <w:rPr>
          <w:rFonts w:cs="Times New Roman"/>
        </w:rPr>
        <w:t xml:space="preserve">. </w:t>
      </w:r>
    </w:p>
    <w:p w:rsidR="00E73EA8" w:rsidP="00E73EA8" w:rsidRDefault="00E73EA8" w14:paraId="5E77C077" w14:textId="77777777"/>
    <w:p w:rsidRPr="009F5F0C" w:rsidR="00E73EA8" w:rsidP="00E73EA8" w:rsidRDefault="00E73EA8" w14:paraId="331F7EA8" w14:textId="77777777">
      <w:pPr>
        <w:rPr>
          <w:b/>
          <w:bCs/>
        </w:rPr>
      </w:pPr>
      <w:r w:rsidRPr="009F5F0C">
        <w:rPr>
          <w:b/>
          <w:bCs/>
        </w:rPr>
        <w:t xml:space="preserve">Vraag 5 </w:t>
      </w:r>
    </w:p>
    <w:p w:rsidRPr="00647B03" w:rsidR="00E73EA8" w:rsidP="00E73EA8" w:rsidRDefault="00E73EA8" w14:paraId="5A4ABC4F" w14:textId="77777777">
      <w:pPr>
        <w:rPr>
          <w:b/>
          <w:bCs/>
        </w:rPr>
      </w:pPr>
      <w:r w:rsidRPr="009F5F0C">
        <w:rPr>
          <w:b/>
          <w:bCs/>
        </w:rPr>
        <w:t xml:space="preserve">Gaat u </w:t>
      </w:r>
      <w:r w:rsidRPr="00647B03">
        <w:rPr>
          <w:b/>
          <w:bCs/>
        </w:rPr>
        <w:t xml:space="preserve">zich inzetten om ervoor te zorgen dat deze situatie wordt gekeerd en dat in alle gemeenten een laagdrempelige voorziening voor rechtshulp beschikbaar </w:t>
      </w:r>
      <w:r w:rsidRPr="00647B03">
        <w:rPr>
          <w:b/>
          <w:bCs/>
        </w:rPr>
        <w:lastRenderedPageBreak/>
        <w:t>komt en een diverse inzet aan sociaaljuridische ondersteuning, met als doel dat alle inwoners van ons land betere toegang tot het recht krijgen? </w:t>
      </w:r>
      <w:r w:rsidRPr="00647B03">
        <w:rPr>
          <w:b/>
          <w:bCs/>
        </w:rPr>
        <w:br/>
      </w:r>
    </w:p>
    <w:p w:rsidRPr="00647B03" w:rsidR="00E73EA8" w:rsidP="00E73EA8" w:rsidRDefault="00E73EA8" w14:paraId="00271545" w14:textId="77777777">
      <w:pPr>
        <w:rPr>
          <w:b/>
          <w:bCs/>
        </w:rPr>
      </w:pPr>
      <w:r w:rsidRPr="00647B03">
        <w:rPr>
          <w:b/>
          <w:bCs/>
        </w:rPr>
        <w:t xml:space="preserve">Antwoord </w:t>
      </w:r>
      <w:r>
        <w:rPr>
          <w:b/>
          <w:bCs/>
        </w:rPr>
        <w:t xml:space="preserve">op </w:t>
      </w:r>
      <w:r w:rsidRPr="00647B03">
        <w:rPr>
          <w:b/>
          <w:bCs/>
        </w:rPr>
        <w:t>vraag 5</w:t>
      </w:r>
    </w:p>
    <w:p w:rsidR="00E73EA8" w:rsidP="00E73EA8" w:rsidRDefault="00E73EA8" w14:paraId="7667A120" w14:textId="77777777">
      <w:r w:rsidRPr="00647B03">
        <w:rPr>
          <w:rFonts w:cs="Times New Roman"/>
        </w:rPr>
        <w:t xml:space="preserve">Voldoende nabijheid van </w:t>
      </w:r>
      <w:r>
        <w:rPr>
          <w:rFonts w:cs="Times New Roman"/>
        </w:rPr>
        <w:t>sociaaljuridische ondersteuning</w:t>
      </w:r>
      <w:r w:rsidRPr="00647B03">
        <w:rPr>
          <w:rFonts w:cs="Times New Roman"/>
        </w:rPr>
        <w:t xml:space="preserve"> en de mogelijkheid voor persoonlijk contact </w:t>
      </w:r>
      <w:r>
        <w:rPr>
          <w:rFonts w:cs="Times New Roman"/>
        </w:rPr>
        <w:t xml:space="preserve">zijn </w:t>
      </w:r>
      <w:r w:rsidRPr="00647B03">
        <w:rPr>
          <w:rFonts w:cs="Times New Roman"/>
        </w:rPr>
        <w:t>overal belangrijk</w:t>
      </w:r>
      <w:r>
        <w:rPr>
          <w:rFonts w:cs="Times New Roman"/>
        </w:rPr>
        <w:t xml:space="preserve">. Dit </w:t>
      </w:r>
      <w:r w:rsidRPr="00647B03">
        <w:rPr>
          <w:rFonts w:cs="Times New Roman"/>
        </w:rPr>
        <w:t xml:space="preserve">behoeft </w:t>
      </w:r>
      <w:r>
        <w:rPr>
          <w:rFonts w:cs="Times New Roman"/>
        </w:rPr>
        <w:t xml:space="preserve">extra </w:t>
      </w:r>
      <w:r w:rsidRPr="00647B03">
        <w:rPr>
          <w:rFonts w:cs="Times New Roman"/>
        </w:rPr>
        <w:t>aandacht in regio</w:t>
      </w:r>
      <w:r>
        <w:rPr>
          <w:rFonts w:cs="Times New Roman"/>
        </w:rPr>
        <w:t>’</w:t>
      </w:r>
      <w:r w:rsidRPr="00647B03">
        <w:rPr>
          <w:rFonts w:cs="Times New Roman"/>
        </w:rPr>
        <w:t xml:space="preserve">s waar het voorzieningenniveau laag is. Het Rijk en </w:t>
      </w:r>
      <w:r>
        <w:rPr>
          <w:rFonts w:cs="Times New Roman"/>
        </w:rPr>
        <w:t xml:space="preserve">de </w:t>
      </w:r>
      <w:r w:rsidRPr="00647B03">
        <w:rPr>
          <w:rFonts w:cs="Times New Roman"/>
        </w:rPr>
        <w:t xml:space="preserve">gemeenten moeten samenwerken om de dekking van </w:t>
      </w:r>
      <w:r>
        <w:rPr>
          <w:rFonts w:cs="Times New Roman"/>
        </w:rPr>
        <w:t xml:space="preserve">sociaaljuridische ondersteuning </w:t>
      </w:r>
      <w:r w:rsidRPr="00647B03">
        <w:rPr>
          <w:rFonts w:cs="Times New Roman"/>
        </w:rPr>
        <w:t>te verbeteren.</w:t>
      </w:r>
      <w:r>
        <w:rPr>
          <w:rFonts w:cs="Times New Roman"/>
        </w:rPr>
        <w:t xml:space="preserve"> Ik zal mij hiervoor inzetten door het gesprek aan te gaan op landelijk niveau. Er loopt een ontwikkeltraject in </w:t>
      </w:r>
      <w:r>
        <w:t>de regio Noord/Midden Limburg, waarbij JenV samen met het Juridisch Loket, Divosa, enkele gemeenten, sociaal raadslieden en andere maatschappelijke organisaties, een vorm van samenwerking opzetten om mensen met juridische hulpvragen beter te bereiken en te helpen</w:t>
      </w:r>
      <w:r w:rsidRPr="00074C92">
        <w:t>. Hierbij worden de geleerde lessen uit de pilotfase van het programma stelselvernieuwing rechtsbijstand betrokken. Uiteindelijk moet dit traject resulteren in een (regionaal) gecoördineerd dienstverleningsaanbod in Noord/Midden Limburg. Ervaringen</w:t>
      </w:r>
      <w:r>
        <w:t xml:space="preserve"> vanuit het ontwikkeltraject zal ik vervolgens inzetten om de toegang tot het recht in andere regio’s te verbeteren. Ik informeer uw Kamer over de vorderingen via de voortgangsrapportages van het programma stelvernieuwing rechtsbijstand; de eerstvolgende staat gepland voor medio december 2024. </w:t>
      </w:r>
    </w:p>
    <w:p w:rsidR="00E73EA8" w:rsidP="00E73EA8" w:rsidRDefault="00E73EA8" w14:paraId="009D3726" w14:textId="77777777"/>
    <w:p w:rsidRPr="00DD7B5B" w:rsidR="00E73EA8" w:rsidP="00E73EA8" w:rsidRDefault="00E73EA8" w14:paraId="2A596BAC" w14:textId="77777777">
      <w:pPr>
        <w:rPr>
          <w:sz w:val="16"/>
          <w:szCs w:val="16"/>
        </w:rPr>
      </w:pPr>
      <w:r w:rsidRPr="00FC584E">
        <w:rPr>
          <w:sz w:val="16"/>
          <w:szCs w:val="16"/>
        </w:rPr>
        <w:t>1) Binnenlands Bestuur, 10 oktober 2024, Minder juridische hulp in gemeenten met veel toeslagenslachtoffers (</w:t>
      </w:r>
      <w:hyperlink w:history="1" r:id="rId6">
        <w:r w:rsidRPr="00FC584E">
          <w:rPr>
            <w:rStyle w:val="Hyperlink"/>
            <w:sz w:val="16"/>
            <w:szCs w:val="16"/>
          </w:rPr>
          <w:t>www.binnenlandsbestuur.nl/sociaal/minder-juridische-hulp-gemeenten-met-veel-toeslagenslachtoffers</w:t>
        </w:r>
      </w:hyperlink>
      <w:r w:rsidRPr="00FC584E">
        <w:rPr>
          <w:sz w:val="16"/>
          <w:szCs w:val="16"/>
        </w:rPr>
        <w:t xml:space="preserve"> ).</w:t>
      </w:r>
      <w:r w:rsidRPr="00FC584E">
        <w:rPr>
          <w:sz w:val="16"/>
          <w:szCs w:val="16"/>
        </w:rPr>
        <w:br/>
      </w:r>
    </w:p>
    <w:p w:rsidR="007B5C49" w:rsidRDefault="007B5C49" w14:paraId="4384682C" w14:textId="77777777"/>
    <w:sectPr w:rsidR="007B5C49" w:rsidSect="00E73EA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BEA0" w14:textId="77777777" w:rsidR="00E73EA8" w:rsidRDefault="00E73EA8" w:rsidP="00E73EA8">
      <w:pPr>
        <w:spacing w:after="0" w:line="240" w:lineRule="auto"/>
      </w:pPr>
      <w:r>
        <w:separator/>
      </w:r>
    </w:p>
  </w:endnote>
  <w:endnote w:type="continuationSeparator" w:id="0">
    <w:p w14:paraId="7849673A" w14:textId="77777777" w:rsidR="00E73EA8" w:rsidRDefault="00E73EA8" w:rsidP="00E7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3" w14:textId="77777777" w:rsidR="00E73EA8" w:rsidRPr="00E73EA8" w:rsidRDefault="00E73EA8" w:rsidP="00E73EA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0778" w14:textId="77777777" w:rsidR="00E73EA8" w:rsidRPr="00E73EA8" w:rsidRDefault="00E73EA8" w:rsidP="00E73E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B949" w14:textId="77777777" w:rsidR="00E73EA8" w:rsidRPr="00E73EA8" w:rsidRDefault="00E73EA8" w:rsidP="00E73EA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F900" w14:textId="77777777" w:rsidR="00E73EA8" w:rsidRDefault="00E73EA8" w:rsidP="00E73EA8">
      <w:pPr>
        <w:spacing w:after="0" w:line="240" w:lineRule="auto"/>
      </w:pPr>
      <w:r>
        <w:separator/>
      </w:r>
    </w:p>
  </w:footnote>
  <w:footnote w:type="continuationSeparator" w:id="0">
    <w:p w14:paraId="699DF50B" w14:textId="77777777" w:rsidR="00E73EA8" w:rsidRDefault="00E73EA8" w:rsidP="00E73EA8">
      <w:pPr>
        <w:spacing w:after="0" w:line="240" w:lineRule="auto"/>
      </w:pPr>
      <w:r>
        <w:continuationSeparator/>
      </w:r>
    </w:p>
  </w:footnote>
  <w:footnote w:id="1">
    <w:p w14:paraId="37A62B3B" w14:textId="77777777" w:rsidR="00E73EA8" w:rsidRPr="00E50A61" w:rsidRDefault="00E73EA8" w:rsidP="00E73EA8">
      <w:pPr>
        <w:pStyle w:val="Voetnoottekst"/>
        <w:rPr>
          <w:sz w:val="16"/>
          <w:szCs w:val="16"/>
        </w:rPr>
      </w:pPr>
      <w:r w:rsidRPr="00E50A61">
        <w:rPr>
          <w:rStyle w:val="Voetnootmarkering"/>
          <w:sz w:val="16"/>
          <w:szCs w:val="16"/>
        </w:rPr>
        <w:footnoteRef/>
      </w:r>
      <w:r w:rsidRPr="00E50A61">
        <w:rPr>
          <w:sz w:val="16"/>
          <w:szCs w:val="16"/>
        </w:rPr>
        <w:t xml:space="preserve"> Dit betreft een inventarisatie gemaakt door Significant Public in opdracht van Divosa. Het rapport is aan uw Kamer meegestuurd als bijlage bij de 10e voortgangsrapportage stelselvernieuwing rechtsbijstand. Zie Tweede Kamer, vergaderjaar 2023–2024, 31 753, nr. 286.</w:t>
      </w:r>
    </w:p>
  </w:footnote>
  <w:footnote w:id="2">
    <w:p w14:paraId="7CD5500B" w14:textId="77777777" w:rsidR="00E73EA8" w:rsidRPr="00781EED" w:rsidRDefault="00E73EA8" w:rsidP="00E73EA8">
      <w:pPr>
        <w:pStyle w:val="Voetnoottekst"/>
        <w:rPr>
          <w:sz w:val="16"/>
          <w:szCs w:val="16"/>
        </w:rPr>
      </w:pPr>
      <w:r w:rsidRPr="00781EED">
        <w:rPr>
          <w:rStyle w:val="Voetnootmarkering"/>
          <w:sz w:val="16"/>
          <w:szCs w:val="16"/>
        </w:rPr>
        <w:footnoteRef/>
      </w:r>
      <w:r w:rsidRPr="00781EED">
        <w:rPr>
          <w:sz w:val="16"/>
          <w:szCs w:val="16"/>
        </w:rPr>
        <w:t xml:space="preserve"> Kamerstuk 35 925 XV, nr. 88.</w:t>
      </w:r>
    </w:p>
  </w:footnote>
  <w:footnote w:id="3">
    <w:p w14:paraId="1E6CBF7E" w14:textId="77777777" w:rsidR="00E73EA8" w:rsidRPr="00781EED" w:rsidRDefault="00E73EA8" w:rsidP="00E73EA8">
      <w:pPr>
        <w:pStyle w:val="Voetnoottekst"/>
        <w:rPr>
          <w:sz w:val="16"/>
          <w:szCs w:val="16"/>
        </w:rPr>
      </w:pPr>
      <w:r w:rsidRPr="00781EED">
        <w:rPr>
          <w:rStyle w:val="Voetnootmarkering"/>
          <w:sz w:val="16"/>
          <w:szCs w:val="16"/>
        </w:rPr>
        <w:footnoteRef/>
      </w:r>
      <w:r w:rsidRPr="00781EED">
        <w:rPr>
          <w:sz w:val="16"/>
          <w:szCs w:val="16"/>
        </w:rPr>
        <w:t xml:space="preserve"> Kamerstuk 24 515, nr. 654.</w:t>
      </w:r>
    </w:p>
  </w:footnote>
  <w:footnote w:id="4">
    <w:p w14:paraId="4CFB043D" w14:textId="77777777" w:rsidR="00E73EA8" w:rsidRPr="00781EED" w:rsidRDefault="00E73EA8" w:rsidP="00E73EA8">
      <w:pPr>
        <w:pStyle w:val="Voetnoottekst"/>
        <w:rPr>
          <w:sz w:val="16"/>
          <w:szCs w:val="16"/>
        </w:rPr>
      </w:pPr>
      <w:r w:rsidRPr="00781EED">
        <w:rPr>
          <w:rStyle w:val="Voetnootmarkering"/>
          <w:sz w:val="16"/>
          <w:szCs w:val="16"/>
        </w:rPr>
        <w:footnoteRef/>
      </w:r>
      <w:r w:rsidRPr="00781EED">
        <w:rPr>
          <w:sz w:val="16"/>
          <w:szCs w:val="16"/>
        </w:rPr>
        <w:t xml:space="preserve"> Kamerstuk, 24 515, nr. 730</w:t>
      </w:r>
    </w:p>
  </w:footnote>
  <w:footnote w:id="5">
    <w:p w14:paraId="54DE6C3B" w14:textId="77777777" w:rsidR="00E73EA8" w:rsidRPr="00EE56E9" w:rsidRDefault="00E73EA8" w:rsidP="00E73EA8">
      <w:pPr>
        <w:pStyle w:val="Voetnoottekst"/>
        <w:rPr>
          <w:rFonts w:cstheme="minorHAnsi"/>
          <w:sz w:val="16"/>
          <w:szCs w:val="16"/>
        </w:rPr>
      </w:pPr>
      <w:r w:rsidRPr="00EE56E9">
        <w:rPr>
          <w:rStyle w:val="Voetnootmarkering"/>
          <w:sz w:val="16"/>
          <w:szCs w:val="16"/>
        </w:rPr>
        <w:footnoteRef/>
      </w:r>
      <w:r w:rsidRPr="00EE56E9">
        <w:rPr>
          <w:sz w:val="16"/>
          <w:szCs w:val="16"/>
        </w:rPr>
        <w:t xml:space="preserve"> </w:t>
      </w:r>
      <w:r w:rsidRPr="00EE56E9">
        <w:rPr>
          <w:rFonts w:cstheme="minorHAnsi"/>
          <w:sz w:val="16"/>
          <w:szCs w:val="16"/>
        </w:rPr>
        <w:t>Kamerstukken II, 2023/24, 24 515, nr. 770</w:t>
      </w:r>
    </w:p>
  </w:footnote>
  <w:footnote w:id="6">
    <w:p w14:paraId="73EAE5A1" w14:textId="77777777" w:rsidR="00E73EA8" w:rsidRPr="00724E92" w:rsidRDefault="00E73EA8" w:rsidP="00E73EA8">
      <w:pPr>
        <w:pStyle w:val="Voetnoottekst"/>
        <w:rPr>
          <w:sz w:val="16"/>
          <w:szCs w:val="16"/>
        </w:rPr>
      </w:pPr>
      <w:r w:rsidRPr="00EE56E9">
        <w:rPr>
          <w:rStyle w:val="Voetnootmarkering"/>
          <w:sz w:val="16"/>
          <w:szCs w:val="16"/>
        </w:rPr>
        <w:footnoteRef/>
      </w:r>
      <w:r w:rsidRPr="00EE56E9">
        <w:rPr>
          <w:sz w:val="16"/>
          <w:szCs w:val="16"/>
        </w:rPr>
        <w:t xml:space="preserve"> “Aan de slag met rechtsbescherming” (2023), raadpleegbaar via </w:t>
      </w:r>
      <w:hyperlink r:id="rId1" w:history="1">
        <w:r w:rsidRPr="00EE56E9">
          <w:rPr>
            <w:rStyle w:val="Hyperlink"/>
            <w:sz w:val="16"/>
            <w:szCs w:val="16"/>
          </w:rPr>
          <w:t>www.divosa.nl/publicaties/aan-de-slag-met-rechtsbescherming</w:t>
        </w:r>
      </w:hyperlink>
      <w:r w:rsidRPr="00EE56E9">
        <w:rPr>
          <w:sz w:val="16"/>
          <w:szCs w:val="16"/>
        </w:rPr>
        <w:t>.</w:t>
      </w:r>
      <w:r w:rsidRPr="00E50A61">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C8E8" w14:textId="77777777" w:rsidR="00E73EA8" w:rsidRPr="00E73EA8" w:rsidRDefault="00E73EA8" w:rsidP="00E73EA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B52D" w14:textId="77777777" w:rsidR="00E73EA8" w:rsidRPr="00E73EA8" w:rsidRDefault="00E73EA8" w:rsidP="00E73EA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ADAE8" w14:textId="77777777" w:rsidR="00E73EA8" w:rsidRPr="00E73EA8" w:rsidRDefault="00E73EA8" w:rsidP="00E73EA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A8"/>
    <w:rsid w:val="007B5C49"/>
    <w:rsid w:val="00E73E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E465C"/>
  <w15:chartTrackingRefBased/>
  <w15:docId w15:val="{6807B355-9430-4394-8FAB-292D2B70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73EA8"/>
    <w:rPr>
      <w:color w:val="0563C1" w:themeColor="hyperlink"/>
      <w:u w:val="single"/>
    </w:rPr>
  </w:style>
  <w:style w:type="paragraph" w:customStyle="1" w:styleId="Referentiegegevens">
    <w:name w:val="Referentiegegevens"/>
    <w:basedOn w:val="Standaard"/>
    <w:next w:val="Standaard"/>
    <w:rsid w:val="00E73EA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73EA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E73EA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73EA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73EA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73EA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73EA8"/>
    <w:rPr>
      <w:vertAlign w:val="superscript"/>
    </w:rPr>
  </w:style>
  <w:style w:type="character" w:styleId="Nadruk">
    <w:name w:val="Emphasis"/>
    <w:basedOn w:val="Standaardalinea-lettertype"/>
    <w:uiPriority w:val="20"/>
    <w:qFormat/>
    <w:rsid w:val="00E73EA8"/>
    <w:rPr>
      <w:i/>
      <w:iCs/>
    </w:rPr>
  </w:style>
  <w:style w:type="paragraph" w:styleId="Koptekst">
    <w:name w:val="header"/>
    <w:basedOn w:val="Standaard"/>
    <w:link w:val="KoptekstChar"/>
    <w:uiPriority w:val="99"/>
    <w:unhideWhenUsed/>
    <w:rsid w:val="00E73EA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3EA8"/>
  </w:style>
  <w:style w:type="paragraph" w:styleId="Voettekst">
    <w:name w:val="footer"/>
    <w:basedOn w:val="Standaard"/>
    <w:link w:val="VoettekstChar"/>
    <w:uiPriority w:val="99"/>
    <w:unhideWhenUsed/>
    <w:rsid w:val="00E73EA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nnenlandsbestuur.nl/sociaal/minder-juridische-hulp-gemeenten-met-veel-toeslagenslachtoffer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vosa.nl/publicaties/aan-de-slag-met-rechtsbescherm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1215</ap:Words>
  <ap:Characters>6684</ap:Characters>
  <ap:DocSecurity>0</ap:DocSecurity>
  <ap:Lines>55</ap:Lines>
  <ap:Paragraphs>15</ap:Paragraphs>
  <ap:ScaleCrop>false</ap:ScaleCrop>
  <ap:LinksUpToDate>false</ap:LinksUpToDate>
  <ap:CharactersWithSpaces>7884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2024-11-13T15:01:00.0000000Z</dcterms:created>
  <dcterms:modified xsi:type="dcterms:W3CDTF">2024-11-13T15:02:00.0000000Z</dcterms:modified>
  <version/>
  <category/>
</coreProperties>
</file>