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B1" w:rsidP="003B6664" w:rsidRDefault="00F16CC4" w14:paraId="520C01BA" w14:textId="6BD78411">
      <w:pPr>
        <w:ind w:right="283"/>
        <w:jc w:val="center"/>
        <w:rPr>
          <w:rFonts w:asciiTheme="minorHAnsi" w:hAnsiTheme="minorHAnsi"/>
          <w:b/>
          <w:sz w:val="28"/>
          <w:szCs w:val="28"/>
        </w:rPr>
      </w:pPr>
      <w:bookmarkStart w:name="_GoBack" w:id="0"/>
      <w:bookmarkEnd w:id="0"/>
      <w:r w:rsidRPr="00B336A9">
        <w:rPr>
          <w:rFonts w:asciiTheme="minorHAnsi" w:hAnsiTheme="minorHAnsi"/>
          <w:b/>
          <w:sz w:val="28"/>
          <w:szCs w:val="28"/>
        </w:rPr>
        <w:t>M</w:t>
      </w:r>
      <w:r w:rsidR="00545BB1">
        <w:rPr>
          <w:rFonts w:asciiTheme="minorHAnsi" w:hAnsiTheme="minorHAnsi"/>
          <w:b/>
          <w:sz w:val="28"/>
          <w:szCs w:val="28"/>
        </w:rPr>
        <w:t xml:space="preserve">isbruik </w:t>
      </w:r>
      <w:r w:rsidRPr="00B336A9">
        <w:rPr>
          <w:rFonts w:asciiTheme="minorHAnsi" w:hAnsiTheme="minorHAnsi"/>
          <w:b/>
          <w:sz w:val="28"/>
          <w:szCs w:val="28"/>
        </w:rPr>
        <w:t>&amp;</w:t>
      </w:r>
      <w:r w:rsidR="00545BB1">
        <w:rPr>
          <w:rFonts w:asciiTheme="minorHAnsi" w:hAnsiTheme="minorHAnsi"/>
          <w:b/>
          <w:sz w:val="28"/>
          <w:szCs w:val="28"/>
        </w:rPr>
        <w:t xml:space="preserve"> </w:t>
      </w:r>
      <w:r w:rsidRPr="00B336A9">
        <w:rPr>
          <w:rFonts w:asciiTheme="minorHAnsi" w:hAnsiTheme="minorHAnsi"/>
          <w:b/>
          <w:sz w:val="28"/>
          <w:szCs w:val="28"/>
        </w:rPr>
        <w:t>O</w:t>
      </w:r>
      <w:r w:rsidR="00545BB1">
        <w:rPr>
          <w:rFonts w:asciiTheme="minorHAnsi" w:hAnsiTheme="minorHAnsi"/>
          <w:b/>
          <w:sz w:val="28"/>
          <w:szCs w:val="28"/>
        </w:rPr>
        <w:t>neigenlijk gebruik (M&amp;O)</w:t>
      </w:r>
    </w:p>
    <w:p w:rsidR="00773937" w:rsidP="003B6664" w:rsidRDefault="00545BB1" w14:paraId="0C9DE602" w14:textId="580707CE">
      <w:pPr>
        <w:ind w:right="283"/>
        <w:jc w:val="center"/>
        <w:rPr>
          <w:rFonts w:asciiTheme="minorHAnsi" w:hAnsiTheme="minorHAnsi"/>
          <w:i/>
          <w:sz w:val="18"/>
          <w:szCs w:val="18"/>
        </w:rPr>
      </w:pPr>
      <w:r>
        <w:rPr>
          <w:rFonts w:asciiTheme="minorHAnsi" w:hAnsiTheme="minorHAnsi"/>
          <w:b/>
          <w:sz w:val="28"/>
          <w:szCs w:val="28"/>
        </w:rPr>
        <w:t>Bekostigingsregeling opvang ontheemden Oekraïne (</w:t>
      </w:r>
      <w:r w:rsidR="003B6664">
        <w:rPr>
          <w:rFonts w:asciiTheme="minorHAnsi" w:hAnsiTheme="minorHAnsi"/>
          <w:b/>
          <w:sz w:val="28"/>
          <w:szCs w:val="28"/>
        </w:rPr>
        <w:t>BooO</w:t>
      </w:r>
      <w:r>
        <w:rPr>
          <w:rFonts w:asciiTheme="minorHAnsi" w:hAnsiTheme="minorHAnsi"/>
          <w:b/>
          <w:sz w:val="28"/>
          <w:szCs w:val="28"/>
        </w:rPr>
        <w:t>)</w:t>
      </w:r>
      <w:r w:rsidR="000A2317">
        <w:rPr>
          <w:rFonts w:asciiTheme="minorHAnsi" w:hAnsiTheme="minorHAnsi"/>
          <w:b/>
          <w:sz w:val="28"/>
          <w:szCs w:val="28"/>
        </w:rPr>
        <w:br/>
      </w:r>
      <w:r w:rsidR="0026352F">
        <w:rPr>
          <w:rFonts w:asciiTheme="minorHAnsi" w:hAnsiTheme="minorHAnsi"/>
          <w:i/>
          <w:sz w:val="18"/>
          <w:szCs w:val="18"/>
        </w:rPr>
        <w:t>Onderdeel van de besluitvorming over de systematiek van de BooO per 1-1-</w:t>
      </w:r>
      <w:r w:rsidR="007F476B">
        <w:rPr>
          <w:rFonts w:asciiTheme="minorHAnsi" w:hAnsiTheme="minorHAnsi"/>
          <w:i/>
          <w:sz w:val="18"/>
          <w:szCs w:val="18"/>
        </w:rPr>
        <w:t>2025</w:t>
      </w:r>
    </w:p>
    <w:p w:rsidRPr="00D73366" w:rsidR="00773937" w:rsidP="002F09D1" w:rsidRDefault="00773937" w14:paraId="208D957A" w14:textId="77777777">
      <w:pPr>
        <w:ind w:right="283"/>
        <w:rPr>
          <w:rFonts w:asciiTheme="minorHAnsi" w:hAnsiTheme="minorHAnsi"/>
          <w:b/>
          <w:sz w:val="18"/>
          <w:szCs w:val="18"/>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8"/>
        <w:gridCol w:w="7229"/>
      </w:tblGrid>
      <w:tr w:rsidRPr="00D73366" w:rsidR="00773937" w:rsidTr="00AD05DC" w14:paraId="25789181" w14:textId="77777777">
        <w:tc>
          <w:tcPr>
            <w:tcW w:w="2518" w:type="dxa"/>
            <w:tcBorders>
              <w:bottom w:val="single" w:color="auto" w:sz="4" w:space="0"/>
            </w:tcBorders>
          </w:tcPr>
          <w:p w:rsidRPr="00D73366" w:rsidR="00773937" w:rsidP="002F09D1" w:rsidRDefault="00773937" w14:paraId="72AC1D02" w14:textId="77777777">
            <w:pPr>
              <w:ind w:right="283"/>
              <w:rPr>
                <w:rFonts w:asciiTheme="minorHAnsi" w:hAnsiTheme="minorHAnsi"/>
                <w:b/>
                <w:sz w:val="18"/>
                <w:szCs w:val="18"/>
              </w:rPr>
            </w:pPr>
            <w:r w:rsidRPr="00D73366">
              <w:rPr>
                <w:rFonts w:asciiTheme="minorHAnsi" w:hAnsiTheme="minorHAnsi"/>
                <w:b/>
                <w:sz w:val="18"/>
                <w:szCs w:val="18"/>
              </w:rPr>
              <w:t>Begrotingsartikel</w:t>
            </w:r>
          </w:p>
        </w:tc>
        <w:tc>
          <w:tcPr>
            <w:tcW w:w="7229" w:type="dxa"/>
            <w:tcBorders>
              <w:bottom w:val="single" w:color="auto" w:sz="4" w:space="0"/>
            </w:tcBorders>
          </w:tcPr>
          <w:p w:rsidRPr="00D73366" w:rsidR="00773937" w:rsidP="002F09D1" w:rsidRDefault="0026352F" w14:paraId="4FE1D36B" w14:textId="0AB9E408">
            <w:pPr>
              <w:ind w:right="283"/>
              <w:rPr>
                <w:rFonts w:asciiTheme="minorHAnsi" w:hAnsiTheme="minorHAnsi"/>
                <w:b/>
                <w:sz w:val="18"/>
                <w:szCs w:val="18"/>
              </w:rPr>
            </w:pPr>
            <w:r>
              <w:rPr>
                <w:rFonts w:asciiTheme="minorHAnsi" w:hAnsiTheme="minorHAnsi"/>
                <w:b/>
                <w:sz w:val="18"/>
                <w:szCs w:val="18"/>
              </w:rPr>
              <w:t>37</w:t>
            </w:r>
          </w:p>
        </w:tc>
      </w:tr>
      <w:tr w:rsidRPr="00D73366" w:rsidR="00773937" w:rsidTr="00AD05DC" w14:paraId="1D20B13F" w14:textId="77777777">
        <w:trPr>
          <w:trHeight w:val="156"/>
        </w:trPr>
        <w:tc>
          <w:tcPr>
            <w:tcW w:w="2518" w:type="dxa"/>
            <w:tcBorders>
              <w:bottom w:val="single" w:color="auto" w:sz="4" w:space="0"/>
            </w:tcBorders>
          </w:tcPr>
          <w:p w:rsidRPr="00D73366" w:rsidR="00773937" w:rsidP="002F09D1" w:rsidRDefault="00773937" w14:paraId="1D72CF57" w14:textId="77777777">
            <w:pPr>
              <w:ind w:right="283"/>
              <w:rPr>
                <w:rFonts w:asciiTheme="minorHAnsi" w:hAnsiTheme="minorHAnsi"/>
                <w:b/>
                <w:sz w:val="18"/>
                <w:szCs w:val="18"/>
              </w:rPr>
            </w:pPr>
            <w:r w:rsidRPr="00D73366">
              <w:rPr>
                <w:rFonts w:asciiTheme="minorHAnsi" w:hAnsiTheme="minorHAnsi"/>
                <w:b/>
                <w:sz w:val="18"/>
                <w:szCs w:val="18"/>
              </w:rPr>
              <w:t>Naam regeling</w:t>
            </w:r>
          </w:p>
        </w:tc>
        <w:tc>
          <w:tcPr>
            <w:tcW w:w="7229" w:type="dxa"/>
            <w:tcBorders>
              <w:bottom w:val="single" w:color="auto" w:sz="4" w:space="0"/>
            </w:tcBorders>
          </w:tcPr>
          <w:p w:rsidRPr="00D73366" w:rsidR="00773937" w:rsidP="008B15E4" w:rsidRDefault="003B6664" w14:paraId="58890F66" w14:textId="1FAC54CB">
            <w:pPr>
              <w:ind w:right="283"/>
              <w:rPr>
                <w:rFonts w:asciiTheme="minorHAnsi" w:hAnsiTheme="minorHAnsi"/>
                <w:b/>
                <w:sz w:val="18"/>
                <w:szCs w:val="18"/>
              </w:rPr>
            </w:pPr>
            <w:r>
              <w:rPr>
                <w:rFonts w:asciiTheme="minorHAnsi" w:hAnsiTheme="minorHAnsi"/>
                <w:b/>
                <w:sz w:val="18"/>
                <w:szCs w:val="18"/>
              </w:rPr>
              <w:t>Bekostigingsregeling opvang ontheemden Oekraïne</w:t>
            </w:r>
            <w:r w:rsidR="00290675">
              <w:rPr>
                <w:rFonts w:asciiTheme="minorHAnsi" w:hAnsiTheme="minorHAnsi"/>
                <w:b/>
                <w:sz w:val="18"/>
                <w:szCs w:val="18"/>
              </w:rPr>
              <w:t xml:space="preserve"> (BooO)</w:t>
            </w:r>
          </w:p>
        </w:tc>
      </w:tr>
      <w:tr w:rsidRPr="00D73366" w:rsidR="00773937" w:rsidTr="00AD05DC" w14:paraId="4C5448C4" w14:textId="77777777">
        <w:trPr>
          <w:trHeight w:val="450"/>
        </w:trPr>
        <w:tc>
          <w:tcPr>
            <w:tcW w:w="9747" w:type="dxa"/>
            <w:gridSpan w:val="2"/>
            <w:tcBorders>
              <w:bottom w:val="single" w:color="auto" w:sz="4" w:space="0"/>
            </w:tcBorders>
            <w:shd w:val="clear" w:color="auto" w:fill="CCFFFF"/>
          </w:tcPr>
          <w:p w:rsidRPr="00D73366" w:rsidR="00773937" w:rsidP="002F09D1" w:rsidRDefault="00773937" w14:paraId="0A3C74AA" w14:textId="77777777">
            <w:pPr>
              <w:pStyle w:val="Lijstalinea"/>
              <w:numPr>
                <w:ilvl w:val="0"/>
                <w:numId w:val="1"/>
              </w:numPr>
              <w:spacing w:after="0" w:line="240" w:lineRule="atLeast"/>
              <w:ind w:right="283"/>
              <w:contextualSpacing/>
              <w:rPr>
                <w:rFonts w:asciiTheme="minorHAnsi" w:hAnsiTheme="minorHAnsi"/>
                <w:b/>
                <w:sz w:val="18"/>
                <w:szCs w:val="18"/>
              </w:rPr>
            </w:pPr>
            <w:r w:rsidRPr="00D73366">
              <w:rPr>
                <w:rFonts w:asciiTheme="minorHAnsi" w:hAnsiTheme="minorHAnsi"/>
                <w:b/>
                <w:sz w:val="18"/>
                <w:szCs w:val="18"/>
              </w:rPr>
              <w:t>Korte omschrijving van het doel en de doelgroep van de regeling</w:t>
            </w:r>
            <w:r w:rsidRPr="00D73366" w:rsidR="00122A69">
              <w:rPr>
                <w:rFonts w:asciiTheme="minorHAnsi" w:hAnsiTheme="minorHAnsi"/>
                <w:b/>
                <w:sz w:val="18"/>
                <w:szCs w:val="18"/>
              </w:rPr>
              <w:t>.</w:t>
            </w:r>
            <w:r w:rsidRPr="00D73366">
              <w:rPr>
                <w:rFonts w:asciiTheme="minorHAnsi" w:hAnsiTheme="minorHAnsi"/>
                <w:b/>
                <w:sz w:val="18"/>
                <w:szCs w:val="18"/>
              </w:rPr>
              <w:t xml:space="preserve"> </w:t>
            </w:r>
            <w:r w:rsidRPr="00D73366" w:rsidR="00122A69">
              <w:rPr>
                <w:rFonts w:asciiTheme="minorHAnsi" w:hAnsiTheme="minorHAnsi"/>
                <w:b/>
                <w:sz w:val="18"/>
                <w:szCs w:val="18"/>
              </w:rPr>
              <w:t>D</w:t>
            </w:r>
            <w:r w:rsidRPr="00D73366">
              <w:rPr>
                <w:rFonts w:asciiTheme="minorHAnsi" w:hAnsiTheme="minorHAnsi"/>
                <w:b/>
                <w:sz w:val="18"/>
                <w:szCs w:val="18"/>
              </w:rPr>
              <w:t>e financiële omvang van de regeling</w:t>
            </w:r>
            <w:r w:rsidRPr="00D73366" w:rsidR="00122A69">
              <w:rPr>
                <w:rFonts w:asciiTheme="minorHAnsi" w:hAnsiTheme="minorHAnsi"/>
                <w:b/>
                <w:sz w:val="18"/>
                <w:szCs w:val="18"/>
              </w:rPr>
              <w:t xml:space="preserve"> (budget)en de omvang van de doelgroep. De hoogte van de uitkering/toeslag/etc.</w:t>
            </w:r>
            <w:r w:rsidRPr="00D73366" w:rsidR="00122A69">
              <w:rPr>
                <w:rFonts w:asciiTheme="minorHAnsi" w:hAnsiTheme="minorHAnsi"/>
                <w:b/>
                <w:sz w:val="18"/>
                <w:szCs w:val="18"/>
              </w:rPr>
              <w:br/>
              <w:t>Welke organisatie voert de regeling uit?</w:t>
            </w:r>
          </w:p>
        </w:tc>
      </w:tr>
      <w:tr w:rsidRPr="00D73366" w:rsidR="00773937" w:rsidTr="00AD05DC" w14:paraId="533230E8" w14:textId="77777777">
        <w:trPr>
          <w:trHeight w:val="238"/>
        </w:trPr>
        <w:tc>
          <w:tcPr>
            <w:tcW w:w="9747" w:type="dxa"/>
            <w:gridSpan w:val="2"/>
            <w:tcBorders>
              <w:bottom w:val="single" w:color="auto" w:sz="4" w:space="0"/>
            </w:tcBorders>
            <w:shd w:val="clear" w:color="auto" w:fill="FFFFFF"/>
          </w:tcPr>
          <w:p w:rsidRPr="00F22FB8" w:rsidR="00E020B8" w:rsidP="00E020B8" w:rsidRDefault="00E020B8" w14:paraId="476A9D2F" w14:textId="622A4EE5">
            <w:pPr>
              <w:pStyle w:val="Geenafstand"/>
              <w:spacing w:line="240" w:lineRule="atLeast"/>
              <w:jc w:val="both"/>
              <w:rPr>
                <w:b/>
                <w:szCs w:val="18"/>
              </w:rPr>
            </w:pPr>
            <w:r w:rsidRPr="00EF505A">
              <w:rPr>
                <w:b/>
                <w:szCs w:val="18"/>
              </w:rPr>
              <w:t>Leeswijzer:</w:t>
            </w:r>
          </w:p>
          <w:p w:rsidRPr="00EF505A" w:rsidR="00E020B8" w:rsidP="003B6664" w:rsidRDefault="00611AB7" w14:paraId="2FC02BE7" w14:textId="2633FF80">
            <w:pPr>
              <w:ind w:right="283"/>
              <w:jc w:val="both"/>
              <w:rPr>
                <w:sz w:val="18"/>
                <w:szCs w:val="18"/>
              </w:rPr>
            </w:pPr>
            <w:r w:rsidRPr="00EF505A">
              <w:rPr>
                <w:sz w:val="18"/>
                <w:szCs w:val="18"/>
              </w:rPr>
              <w:t xml:space="preserve">De M&amp;O-beschrijving betreft een intern </w:t>
            </w:r>
            <w:r w:rsidR="0056517E">
              <w:rPr>
                <w:sz w:val="18"/>
                <w:szCs w:val="18"/>
              </w:rPr>
              <w:t xml:space="preserve">JenV / </w:t>
            </w:r>
            <w:r w:rsidR="007F476B">
              <w:rPr>
                <w:sz w:val="18"/>
                <w:szCs w:val="18"/>
              </w:rPr>
              <w:t>AenM</w:t>
            </w:r>
            <w:r w:rsidRPr="00EF505A">
              <w:rPr>
                <w:sz w:val="18"/>
                <w:szCs w:val="18"/>
              </w:rPr>
              <w:t xml:space="preserve">-document. De aanname is dat de gebruikte afkortingen binnen </w:t>
            </w:r>
            <w:r w:rsidR="0056517E">
              <w:rPr>
                <w:sz w:val="18"/>
                <w:szCs w:val="18"/>
              </w:rPr>
              <w:t xml:space="preserve">JenV / </w:t>
            </w:r>
            <w:r w:rsidR="007F476B">
              <w:rPr>
                <w:sz w:val="18"/>
                <w:szCs w:val="18"/>
              </w:rPr>
              <w:t>AenM</w:t>
            </w:r>
            <w:r w:rsidRPr="00EF505A" w:rsidR="007F476B">
              <w:rPr>
                <w:sz w:val="18"/>
                <w:szCs w:val="18"/>
              </w:rPr>
              <w:t xml:space="preserve"> </w:t>
            </w:r>
            <w:r w:rsidRPr="00EF505A">
              <w:rPr>
                <w:sz w:val="18"/>
                <w:szCs w:val="18"/>
              </w:rPr>
              <w:t>bekend zijn, en niet steeds in de beschrijving hoeven te worden verduidelijkt. Voor die gevallen waarin een specifieke afkorting de lezer niet bekend voorkomt, is aan het eind van deze beschrijving een verklarend overzicht opgenomen.</w:t>
            </w:r>
          </w:p>
          <w:p w:rsidRPr="003B6664" w:rsidR="00224271" w:rsidP="003B6664" w:rsidRDefault="00224271" w14:paraId="61BDC240" w14:textId="2F731CCE">
            <w:pPr>
              <w:ind w:right="284"/>
              <w:jc w:val="both"/>
              <w:rPr>
                <w:rFonts w:asciiTheme="minorHAnsi" w:hAnsiTheme="minorHAnsi"/>
                <w:sz w:val="18"/>
                <w:szCs w:val="18"/>
              </w:rPr>
            </w:pPr>
          </w:p>
          <w:p w:rsidR="0026352F" w:rsidP="00832BA1" w:rsidRDefault="0026352F" w14:paraId="6F28CB17" w14:textId="0B61F98F">
            <w:pPr>
              <w:ind w:right="283"/>
              <w:jc w:val="both"/>
              <w:rPr>
                <w:sz w:val="18"/>
                <w:szCs w:val="18"/>
                <w:u w:val="single"/>
              </w:rPr>
            </w:pPr>
            <w:r>
              <w:rPr>
                <w:sz w:val="18"/>
                <w:szCs w:val="18"/>
                <w:u w:val="single"/>
              </w:rPr>
              <w:t>M&amp;O risicotabel</w:t>
            </w:r>
          </w:p>
          <w:p w:rsidRPr="006D478C" w:rsidR="0026352F" w:rsidP="00832BA1" w:rsidRDefault="0026352F" w14:paraId="1078BD73" w14:textId="6932C6A5">
            <w:pPr>
              <w:ind w:right="283"/>
              <w:jc w:val="both"/>
              <w:rPr>
                <w:sz w:val="18"/>
                <w:szCs w:val="18"/>
              </w:rPr>
            </w:pPr>
            <w:r>
              <w:rPr>
                <w:sz w:val="18"/>
                <w:szCs w:val="18"/>
              </w:rPr>
              <w:t>Onderdeel van deze M&amp;O-beschrijving is de M&amp;O risicotabel.</w:t>
            </w:r>
            <w:r w:rsidR="006D478C">
              <w:rPr>
                <w:sz w:val="18"/>
                <w:szCs w:val="18"/>
              </w:rPr>
              <w:t xml:space="preserve"> In de tabel staan de M&amp;O risico’s, de bijbehorende beheersmaatregelen en het eventuele restrisico beschreven.</w:t>
            </w:r>
          </w:p>
          <w:p w:rsidR="0026352F" w:rsidP="00832BA1" w:rsidRDefault="0026352F" w14:paraId="0484D20F" w14:textId="77777777">
            <w:pPr>
              <w:ind w:right="283"/>
              <w:jc w:val="both"/>
              <w:rPr>
                <w:sz w:val="18"/>
                <w:szCs w:val="18"/>
                <w:u w:val="single"/>
              </w:rPr>
            </w:pPr>
          </w:p>
          <w:p w:rsidRPr="00EF505A" w:rsidR="00832BA1" w:rsidP="00832BA1" w:rsidRDefault="00832BA1" w14:paraId="57A7F4BE" w14:textId="61A86FD1">
            <w:pPr>
              <w:ind w:right="283"/>
              <w:jc w:val="both"/>
              <w:rPr>
                <w:sz w:val="18"/>
                <w:szCs w:val="18"/>
                <w:u w:val="single"/>
              </w:rPr>
            </w:pPr>
            <w:r w:rsidRPr="00EF505A">
              <w:rPr>
                <w:sz w:val="18"/>
                <w:szCs w:val="18"/>
                <w:u w:val="single"/>
              </w:rPr>
              <w:t>M&amp;O tijdlijn</w:t>
            </w:r>
          </w:p>
          <w:p w:rsidRPr="00EF505A" w:rsidR="00832BA1" w:rsidP="003B6664" w:rsidRDefault="00832BA1" w14:paraId="72F8E1AF" w14:textId="37E8D03E">
            <w:pPr>
              <w:ind w:right="283"/>
              <w:jc w:val="both"/>
              <w:rPr>
                <w:sz w:val="18"/>
                <w:szCs w:val="18"/>
              </w:rPr>
            </w:pPr>
            <w:r w:rsidRPr="00EF505A">
              <w:rPr>
                <w:sz w:val="18"/>
                <w:szCs w:val="18"/>
              </w:rPr>
              <w:t xml:space="preserve">Voor </w:t>
            </w:r>
            <w:r w:rsidR="003B6664">
              <w:rPr>
                <w:sz w:val="18"/>
                <w:szCs w:val="18"/>
              </w:rPr>
              <w:t>de Bekostigingsregeling</w:t>
            </w:r>
            <w:r w:rsidRPr="00EF505A">
              <w:rPr>
                <w:sz w:val="18"/>
                <w:szCs w:val="18"/>
              </w:rPr>
              <w:t xml:space="preserve"> is </w:t>
            </w:r>
            <w:r w:rsidR="003B6664">
              <w:rPr>
                <w:sz w:val="18"/>
                <w:szCs w:val="18"/>
              </w:rPr>
              <w:t>een</w:t>
            </w:r>
            <w:r w:rsidRPr="00EF505A">
              <w:rPr>
                <w:sz w:val="18"/>
                <w:szCs w:val="18"/>
              </w:rPr>
              <w:t xml:space="preserve"> Tijdlijn M&amp;O </w:t>
            </w:r>
            <w:r w:rsidR="003B6664">
              <w:rPr>
                <w:sz w:val="18"/>
                <w:szCs w:val="18"/>
              </w:rPr>
              <w:t>BooO</w:t>
            </w:r>
            <w:r w:rsidRPr="00EF505A">
              <w:rPr>
                <w:sz w:val="18"/>
                <w:szCs w:val="18"/>
              </w:rPr>
              <w:t xml:space="preserve"> opgesteld. </w:t>
            </w:r>
            <w:r w:rsidRPr="00EF505A">
              <w:rPr>
                <w:rFonts w:eastAsia="Calibri" w:asciiTheme="minorHAnsi" w:hAnsiTheme="minorHAnsi"/>
                <w:sz w:val="18"/>
                <w:szCs w:val="18"/>
              </w:rPr>
              <w:t xml:space="preserve">De tijdlijn </w:t>
            </w:r>
            <w:r w:rsidRPr="00EF505A">
              <w:rPr>
                <w:rFonts w:asciiTheme="minorHAnsi" w:hAnsiTheme="minorHAnsi"/>
                <w:sz w:val="18"/>
                <w:szCs w:val="18"/>
              </w:rPr>
              <w:t>gee</w:t>
            </w:r>
            <w:r w:rsidR="0026352F">
              <w:rPr>
                <w:rFonts w:asciiTheme="minorHAnsi" w:hAnsiTheme="minorHAnsi"/>
                <w:sz w:val="18"/>
                <w:szCs w:val="18"/>
              </w:rPr>
              <w:t>ft</w:t>
            </w:r>
            <w:r w:rsidRPr="00EF505A">
              <w:rPr>
                <w:rFonts w:asciiTheme="minorHAnsi" w:hAnsiTheme="minorHAnsi"/>
                <w:sz w:val="18"/>
                <w:szCs w:val="18"/>
              </w:rPr>
              <w:t xml:space="preserve"> inzicht in w</w:t>
            </w:r>
            <w:r w:rsidRPr="00EF505A">
              <w:rPr>
                <w:rFonts w:eastAsia="Calibri" w:asciiTheme="minorHAnsi" w:hAnsiTheme="minorHAnsi"/>
                <w:sz w:val="18"/>
                <w:szCs w:val="18"/>
              </w:rPr>
              <w:t>at op welk moment naar gemeenten en/of de Kamer gecommuniceerd is over M&amp;O</w:t>
            </w:r>
            <w:r w:rsidRPr="00EF505A">
              <w:rPr>
                <w:rFonts w:asciiTheme="minorHAnsi" w:hAnsiTheme="minorHAnsi"/>
                <w:sz w:val="18"/>
                <w:szCs w:val="18"/>
              </w:rPr>
              <w:t>,</w:t>
            </w:r>
            <w:r w:rsidRPr="00EF505A">
              <w:rPr>
                <w:rFonts w:eastAsia="Calibri" w:asciiTheme="minorHAnsi" w:hAnsiTheme="minorHAnsi"/>
                <w:sz w:val="18"/>
                <w:szCs w:val="18"/>
              </w:rPr>
              <w:t xml:space="preserve"> </w:t>
            </w:r>
            <w:r w:rsidRPr="00EF505A">
              <w:rPr>
                <w:rFonts w:asciiTheme="minorHAnsi" w:hAnsiTheme="minorHAnsi"/>
                <w:sz w:val="18"/>
                <w:szCs w:val="18"/>
              </w:rPr>
              <w:t>w</w:t>
            </w:r>
            <w:r w:rsidRPr="00EF505A">
              <w:rPr>
                <w:rFonts w:eastAsia="Calibri" w:asciiTheme="minorHAnsi" w:hAnsiTheme="minorHAnsi"/>
                <w:sz w:val="18"/>
                <w:szCs w:val="18"/>
              </w:rPr>
              <w:t>elke stukken officieel zijn vastgesteld (intern) en/of gepubliceerd</w:t>
            </w:r>
            <w:r w:rsidRPr="00EF505A">
              <w:rPr>
                <w:rFonts w:asciiTheme="minorHAnsi" w:hAnsiTheme="minorHAnsi"/>
                <w:sz w:val="18"/>
                <w:szCs w:val="18"/>
              </w:rPr>
              <w:t xml:space="preserve"> en </w:t>
            </w:r>
            <w:r w:rsidRPr="00EF505A">
              <w:rPr>
                <w:rFonts w:eastAsia="Calibri" w:asciiTheme="minorHAnsi" w:hAnsiTheme="minorHAnsi"/>
                <w:sz w:val="18"/>
                <w:szCs w:val="18"/>
              </w:rPr>
              <w:t xml:space="preserve">overige </w:t>
            </w:r>
            <w:r w:rsidRPr="00EF505A">
              <w:rPr>
                <w:rFonts w:asciiTheme="minorHAnsi" w:hAnsiTheme="minorHAnsi"/>
                <w:sz w:val="18"/>
                <w:szCs w:val="18"/>
              </w:rPr>
              <w:t>M&amp;O-activiteiten.</w:t>
            </w:r>
          </w:p>
          <w:p w:rsidRPr="00EF505A" w:rsidR="004C16E6" w:rsidP="002F09D1" w:rsidRDefault="004C16E6" w14:paraId="0A4C5B25" w14:textId="77777777">
            <w:pPr>
              <w:ind w:right="283"/>
              <w:jc w:val="both"/>
              <w:rPr>
                <w:rFonts w:asciiTheme="minorHAnsi" w:hAnsiTheme="minorHAnsi"/>
                <w:b/>
                <w:i/>
                <w:sz w:val="18"/>
                <w:szCs w:val="18"/>
              </w:rPr>
            </w:pPr>
          </w:p>
          <w:p w:rsidRPr="00EF505A" w:rsidR="00784F95" w:rsidP="002F09D1" w:rsidRDefault="00A41637" w14:paraId="1EB0E357" w14:textId="283FFB9B">
            <w:pPr>
              <w:ind w:right="283"/>
              <w:jc w:val="both"/>
              <w:rPr>
                <w:rFonts w:asciiTheme="minorHAnsi" w:hAnsiTheme="minorHAnsi"/>
                <w:b/>
                <w:i/>
                <w:sz w:val="18"/>
                <w:szCs w:val="18"/>
              </w:rPr>
            </w:pPr>
            <w:r w:rsidRPr="00EF505A">
              <w:rPr>
                <w:rFonts w:asciiTheme="minorHAnsi" w:hAnsiTheme="minorHAnsi"/>
                <w:b/>
                <w:i/>
                <w:sz w:val="18"/>
                <w:szCs w:val="18"/>
              </w:rPr>
              <w:t xml:space="preserve">A1. </w:t>
            </w:r>
            <w:r w:rsidRPr="00EF505A" w:rsidR="00784F95">
              <w:rPr>
                <w:rFonts w:asciiTheme="minorHAnsi" w:hAnsiTheme="minorHAnsi"/>
                <w:b/>
                <w:i/>
                <w:sz w:val="18"/>
                <w:szCs w:val="18"/>
              </w:rPr>
              <w:t>Doel en doelgroep</w:t>
            </w:r>
          </w:p>
          <w:p w:rsidR="00290675" w:rsidP="002F09D1" w:rsidRDefault="00290675" w14:paraId="1CF71ABD" w14:textId="37D00180">
            <w:pPr>
              <w:ind w:right="283"/>
              <w:jc w:val="both"/>
              <w:rPr>
                <w:rFonts w:asciiTheme="minorHAnsi" w:hAnsiTheme="minorHAnsi"/>
                <w:sz w:val="18"/>
                <w:szCs w:val="18"/>
              </w:rPr>
            </w:pPr>
            <w:r>
              <w:rPr>
                <w:rFonts w:asciiTheme="minorHAnsi" w:hAnsiTheme="minorHAnsi"/>
                <w:sz w:val="18"/>
                <w:szCs w:val="18"/>
              </w:rPr>
              <w:t>D</w:t>
            </w:r>
            <w:r w:rsidRPr="00290675">
              <w:rPr>
                <w:rFonts w:asciiTheme="minorHAnsi" w:hAnsiTheme="minorHAnsi"/>
                <w:sz w:val="18"/>
                <w:szCs w:val="18"/>
              </w:rPr>
              <w:t xml:space="preserve">e </w:t>
            </w:r>
            <w:r>
              <w:rPr>
                <w:rFonts w:asciiTheme="minorHAnsi" w:hAnsiTheme="minorHAnsi"/>
                <w:sz w:val="18"/>
                <w:szCs w:val="18"/>
              </w:rPr>
              <w:t>Bekostigingsregeling opvang ontheemden Oekraïne (BooO)</w:t>
            </w:r>
            <w:r w:rsidRPr="00290675">
              <w:rPr>
                <w:rFonts w:asciiTheme="minorHAnsi" w:hAnsiTheme="minorHAnsi"/>
                <w:sz w:val="18"/>
                <w:szCs w:val="18"/>
              </w:rPr>
              <w:t xml:space="preserve"> voorziet in het verstrekken van een specifieke uitkering aan gemeenten voor het vergoeden van de kosten die zijn gemaakt ten behoeve van het realiseren en exploiteren van de opvang en verstrekkingen aan ontheemden uit Oekraïne in de Gemeentelijke Opvang Oekraïne (GOO) en de Particuliere Opvang Oekraïne (POO).</w:t>
            </w:r>
          </w:p>
          <w:p w:rsidR="00B77CF9" w:rsidP="002F09D1" w:rsidRDefault="00B77CF9" w14:paraId="41D65335" w14:textId="4C99A010">
            <w:pPr>
              <w:ind w:right="283"/>
              <w:jc w:val="both"/>
              <w:rPr>
                <w:rFonts w:asciiTheme="minorHAnsi" w:hAnsiTheme="minorHAnsi"/>
                <w:sz w:val="18"/>
                <w:szCs w:val="18"/>
              </w:rPr>
            </w:pPr>
          </w:p>
          <w:p w:rsidR="00B77CF9" w:rsidP="002F09D1" w:rsidRDefault="00B77CF9" w14:paraId="3C9E57B6" w14:textId="31637645">
            <w:pPr>
              <w:ind w:right="283"/>
              <w:jc w:val="both"/>
              <w:rPr>
                <w:rFonts w:asciiTheme="minorHAnsi" w:hAnsiTheme="minorHAnsi"/>
                <w:sz w:val="18"/>
                <w:szCs w:val="18"/>
              </w:rPr>
            </w:pPr>
            <w:r>
              <w:rPr>
                <w:rFonts w:asciiTheme="minorHAnsi" w:hAnsiTheme="minorHAnsi"/>
                <w:sz w:val="18"/>
                <w:szCs w:val="18"/>
              </w:rPr>
              <w:t xml:space="preserve">De doelgroep van de Bekostigingsregeling </w:t>
            </w:r>
            <w:r w:rsidR="00245584">
              <w:rPr>
                <w:rFonts w:asciiTheme="minorHAnsi" w:hAnsiTheme="minorHAnsi"/>
                <w:sz w:val="18"/>
                <w:szCs w:val="18"/>
              </w:rPr>
              <w:t>zijn</w:t>
            </w:r>
            <w:r w:rsidRPr="00B77CF9">
              <w:rPr>
                <w:rFonts w:asciiTheme="minorHAnsi" w:hAnsiTheme="minorHAnsi"/>
                <w:sz w:val="18"/>
                <w:szCs w:val="18"/>
              </w:rPr>
              <w:t xml:space="preserve"> gemeente</w:t>
            </w:r>
            <w:r w:rsidR="00245584">
              <w:rPr>
                <w:rFonts w:asciiTheme="minorHAnsi" w:hAnsiTheme="minorHAnsi"/>
                <w:sz w:val="18"/>
                <w:szCs w:val="18"/>
              </w:rPr>
              <w:t>n</w:t>
            </w:r>
            <w:r w:rsidRPr="00B77CF9">
              <w:rPr>
                <w:rFonts w:asciiTheme="minorHAnsi" w:hAnsiTheme="minorHAnsi"/>
                <w:sz w:val="18"/>
                <w:szCs w:val="18"/>
              </w:rPr>
              <w:t xml:space="preserve"> die kosten </w:t>
            </w:r>
            <w:r w:rsidR="00245584">
              <w:rPr>
                <w:rFonts w:asciiTheme="minorHAnsi" w:hAnsiTheme="minorHAnsi"/>
                <w:sz w:val="18"/>
                <w:szCs w:val="18"/>
              </w:rPr>
              <w:t>hebben</w:t>
            </w:r>
            <w:r w:rsidRPr="00B77CF9">
              <w:rPr>
                <w:rFonts w:asciiTheme="minorHAnsi" w:hAnsiTheme="minorHAnsi"/>
                <w:sz w:val="18"/>
                <w:szCs w:val="18"/>
              </w:rPr>
              <w:t xml:space="preserve"> gemaakt ten behoeve van het realiseren en exploiteren van een GOO of ten behoeve van de verstrekkingen aan ontheemden uit Oekraïne die geregistreerd staa</w:t>
            </w:r>
            <w:r w:rsidR="006D478C">
              <w:rPr>
                <w:rFonts w:asciiTheme="minorHAnsi" w:hAnsiTheme="minorHAnsi"/>
                <w:sz w:val="18"/>
                <w:szCs w:val="18"/>
              </w:rPr>
              <w:t>n</w:t>
            </w:r>
            <w:r w:rsidRPr="00B77CF9">
              <w:rPr>
                <w:rFonts w:asciiTheme="minorHAnsi" w:hAnsiTheme="minorHAnsi"/>
                <w:sz w:val="18"/>
                <w:szCs w:val="18"/>
              </w:rPr>
              <w:t xml:space="preserve"> in de BRP en verblij</w:t>
            </w:r>
            <w:r w:rsidR="006D478C">
              <w:rPr>
                <w:rFonts w:asciiTheme="minorHAnsi" w:hAnsiTheme="minorHAnsi"/>
                <w:sz w:val="18"/>
                <w:szCs w:val="18"/>
              </w:rPr>
              <w:t>ven</w:t>
            </w:r>
            <w:r w:rsidRPr="00B77CF9">
              <w:rPr>
                <w:rFonts w:asciiTheme="minorHAnsi" w:hAnsiTheme="minorHAnsi"/>
                <w:sz w:val="18"/>
                <w:szCs w:val="18"/>
              </w:rPr>
              <w:t xml:space="preserve"> in een POO binnen haar gemeentegrens, dan wel kosten heeft gemaakt voor allebei.</w:t>
            </w:r>
          </w:p>
          <w:p w:rsidR="00C23B1C" w:rsidP="002F09D1" w:rsidRDefault="00C23B1C" w14:paraId="480946AF" w14:textId="32E57268">
            <w:pPr>
              <w:ind w:right="283"/>
              <w:jc w:val="both"/>
              <w:rPr>
                <w:rFonts w:asciiTheme="minorHAnsi" w:hAnsiTheme="minorHAnsi"/>
                <w:sz w:val="18"/>
                <w:szCs w:val="18"/>
              </w:rPr>
            </w:pPr>
          </w:p>
          <w:p w:rsidR="00C23B1C" w:rsidP="00C23B1C" w:rsidRDefault="00C23B1C" w14:paraId="4732AF57" w14:textId="2DC7F417">
            <w:pPr>
              <w:ind w:right="283"/>
              <w:jc w:val="both"/>
              <w:rPr>
                <w:rFonts w:asciiTheme="minorHAnsi" w:hAnsiTheme="minorHAnsi"/>
                <w:sz w:val="18"/>
                <w:szCs w:val="18"/>
              </w:rPr>
            </w:pPr>
            <w:r>
              <w:rPr>
                <w:rFonts w:asciiTheme="minorHAnsi" w:hAnsiTheme="minorHAnsi"/>
                <w:sz w:val="18"/>
                <w:szCs w:val="18"/>
              </w:rPr>
              <w:t>De</w:t>
            </w:r>
            <w:r w:rsidRPr="00290675">
              <w:rPr>
                <w:rFonts w:asciiTheme="minorHAnsi" w:hAnsiTheme="minorHAnsi"/>
                <w:sz w:val="18"/>
                <w:szCs w:val="18"/>
              </w:rPr>
              <w:t xml:space="preserve"> </w:t>
            </w:r>
            <w:r>
              <w:rPr>
                <w:rFonts w:asciiTheme="minorHAnsi" w:hAnsiTheme="minorHAnsi"/>
                <w:sz w:val="18"/>
                <w:szCs w:val="18"/>
              </w:rPr>
              <w:t>Regeling opvang ontheemden Oekraïne (RooO)</w:t>
            </w:r>
            <w:r w:rsidRPr="00290675">
              <w:rPr>
                <w:rFonts w:asciiTheme="minorHAnsi" w:hAnsiTheme="minorHAnsi"/>
                <w:sz w:val="18"/>
                <w:szCs w:val="18"/>
              </w:rPr>
              <w:t xml:space="preserve"> bevat nadere regels over de wettelijke taak van de burgemeester om zorg te dragen voor de opvang, waaronder begrepen de huisvesting en verzorging, van ontheemden uit Oekraïne, alsmede de voorbereidingen daartoe.</w:t>
            </w:r>
            <w:r>
              <w:rPr>
                <w:rFonts w:asciiTheme="minorHAnsi" w:hAnsiTheme="minorHAnsi"/>
                <w:sz w:val="18"/>
                <w:szCs w:val="18"/>
              </w:rPr>
              <w:t xml:space="preserve"> </w:t>
            </w:r>
            <w:r w:rsidRPr="00290675">
              <w:rPr>
                <w:rFonts w:asciiTheme="minorHAnsi" w:hAnsiTheme="minorHAnsi"/>
                <w:sz w:val="18"/>
                <w:szCs w:val="18"/>
              </w:rPr>
              <w:t xml:space="preserve">De grondslag voor </w:t>
            </w:r>
            <w:r>
              <w:rPr>
                <w:rFonts w:asciiTheme="minorHAnsi" w:hAnsiTheme="minorHAnsi"/>
                <w:sz w:val="18"/>
                <w:szCs w:val="18"/>
              </w:rPr>
              <w:t>deze</w:t>
            </w:r>
            <w:r w:rsidRPr="00290675">
              <w:rPr>
                <w:rFonts w:asciiTheme="minorHAnsi" w:hAnsiTheme="minorHAnsi"/>
                <w:sz w:val="18"/>
                <w:szCs w:val="18"/>
              </w:rPr>
              <w:t xml:space="preserve"> taak van de burgemeester </w:t>
            </w:r>
            <w:r w:rsidR="00DC1A10">
              <w:rPr>
                <w:rFonts w:asciiTheme="minorHAnsi" w:hAnsiTheme="minorHAnsi"/>
                <w:sz w:val="18"/>
                <w:szCs w:val="18"/>
              </w:rPr>
              <w:t>was</w:t>
            </w:r>
            <w:r w:rsidRPr="00290675" w:rsidR="00DC1A10">
              <w:rPr>
                <w:rFonts w:asciiTheme="minorHAnsi" w:hAnsiTheme="minorHAnsi"/>
                <w:sz w:val="18"/>
                <w:szCs w:val="18"/>
              </w:rPr>
              <w:t xml:space="preserve"> </w:t>
            </w:r>
            <w:r w:rsidRPr="00290675">
              <w:rPr>
                <w:rFonts w:asciiTheme="minorHAnsi" w:hAnsiTheme="minorHAnsi"/>
                <w:sz w:val="18"/>
                <w:szCs w:val="18"/>
              </w:rPr>
              <w:t>gelegen in artikel 4, eerste lid, van de Wet verplaatsing bevolking (hierna: Wvb)</w:t>
            </w:r>
            <w:r>
              <w:rPr>
                <w:rFonts w:asciiTheme="minorHAnsi" w:hAnsiTheme="minorHAnsi"/>
                <w:sz w:val="18"/>
                <w:szCs w:val="18"/>
              </w:rPr>
              <w:t>.</w:t>
            </w:r>
            <w:r w:rsidR="00DC1A10">
              <w:rPr>
                <w:rFonts w:asciiTheme="minorHAnsi" w:hAnsiTheme="minorHAnsi"/>
                <w:sz w:val="18"/>
                <w:szCs w:val="18"/>
              </w:rPr>
              <w:t xml:space="preserve"> Inmiddels </w:t>
            </w:r>
            <w:r w:rsidR="00A051C1">
              <w:rPr>
                <w:rFonts w:asciiTheme="minorHAnsi" w:hAnsiTheme="minorHAnsi"/>
                <w:sz w:val="18"/>
                <w:szCs w:val="18"/>
              </w:rPr>
              <w:t xml:space="preserve">is deze bevoegdheid bij het college belegd en </w:t>
            </w:r>
            <w:r w:rsidR="00DC1A10">
              <w:rPr>
                <w:rFonts w:asciiTheme="minorHAnsi" w:hAnsiTheme="minorHAnsi"/>
                <w:sz w:val="18"/>
                <w:szCs w:val="18"/>
              </w:rPr>
              <w:t xml:space="preserve">ligt de wettelijke grondslag voor de RooO in artikel 3, eerste lid van de Tijdelijke wet opvang ontheemden </w:t>
            </w:r>
            <w:r w:rsidR="00A051C1">
              <w:rPr>
                <w:rFonts w:asciiTheme="minorHAnsi" w:hAnsiTheme="minorHAnsi"/>
                <w:sz w:val="18"/>
                <w:szCs w:val="18"/>
              </w:rPr>
              <w:t>Oekraïne</w:t>
            </w:r>
            <w:r w:rsidR="00DC1A10">
              <w:rPr>
                <w:rFonts w:asciiTheme="minorHAnsi" w:hAnsiTheme="minorHAnsi"/>
                <w:sz w:val="18"/>
                <w:szCs w:val="18"/>
              </w:rPr>
              <w:t>.</w:t>
            </w:r>
            <w:r w:rsidR="00A051C1">
              <w:rPr>
                <w:rFonts w:asciiTheme="minorHAnsi" w:hAnsiTheme="minorHAnsi"/>
                <w:sz w:val="18"/>
                <w:szCs w:val="18"/>
              </w:rPr>
              <w:t xml:space="preserve"> Bij de eerstvolgende wijziging van de RooO wordt ook hier burgemeester door college van B&amp;W vervangen.  </w:t>
            </w:r>
          </w:p>
          <w:p w:rsidR="00C23B1C" w:rsidP="00C23B1C" w:rsidRDefault="00C23B1C" w14:paraId="7E7D6EB9" w14:textId="77777777">
            <w:pPr>
              <w:ind w:right="283"/>
              <w:jc w:val="both"/>
              <w:rPr>
                <w:rFonts w:asciiTheme="minorHAnsi" w:hAnsiTheme="minorHAnsi"/>
                <w:sz w:val="18"/>
                <w:szCs w:val="18"/>
              </w:rPr>
            </w:pPr>
          </w:p>
          <w:p w:rsidR="00C23B1C" w:rsidP="00C23B1C" w:rsidRDefault="00C23B1C" w14:paraId="2D0DB268" w14:textId="2B1B84B5">
            <w:pPr>
              <w:ind w:right="283"/>
              <w:rPr>
                <w:rFonts w:asciiTheme="minorHAnsi" w:hAnsiTheme="minorHAnsi"/>
                <w:sz w:val="18"/>
                <w:szCs w:val="18"/>
              </w:rPr>
            </w:pPr>
            <w:r w:rsidRPr="00290675">
              <w:rPr>
                <w:rFonts w:asciiTheme="minorHAnsi" w:hAnsiTheme="minorHAnsi"/>
                <w:sz w:val="18"/>
                <w:szCs w:val="18"/>
              </w:rPr>
              <w:t xml:space="preserve">In de </w:t>
            </w:r>
            <w:r>
              <w:rPr>
                <w:rFonts w:asciiTheme="minorHAnsi" w:hAnsiTheme="minorHAnsi"/>
                <w:sz w:val="18"/>
                <w:szCs w:val="18"/>
              </w:rPr>
              <w:t>RooO</w:t>
            </w:r>
            <w:r w:rsidRPr="00290675">
              <w:rPr>
                <w:rFonts w:asciiTheme="minorHAnsi" w:hAnsiTheme="minorHAnsi"/>
                <w:sz w:val="18"/>
                <w:szCs w:val="18"/>
              </w:rPr>
              <w:t xml:space="preserve"> wordt verstaan onder ‘ontheemden’: personen als bedoeld in artikel 2, eerste lid, van het Uitvoeringsbesluit (EU) 2022/382 van de Raad van 4 maart 2022 tot vaststelling van het bestaan van een massale toestroom van ontheemden uit Oekraïne in de zin van artikel 5 van Richtlijn 2001/55/EG, en tot invoering van tijdelijke bescherming naar aanleiding daarvan (PbEU 2022, L 71). </w:t>
            </w:r>
            <w:r w:rsidR="00E3180A">
              <w:rPr>
                <w:rFonts w:asciiTheme="minorHAnsi" w:hAnsiTheme="minorHAnsi"/>
                <w:sz w:val="18"/>
                <w:szCs w:val="18"/>
              </w:rPr>
              <w:t>In de Kamerbrieven van 30 maart 2022</w:t>
            </w:r>
            <w:r w:rsidR="00E3180A">
              <w:rPr>
                <w:rStyle w:val="Voetnootmarkering"/>
                <w:rFonts w:asciiTheme="minorHAnsi" w:hAnsiTheme="minorHAnsi"/>
                <w:sz w:val="18"/>
                <w:szCs w:val="18"/>
              </w:rPr>
              <w:footnoteReference w:id="1"/>
            </w:r>
            <w:r w:rsidR="00E3180A">
              <w:rPr>
                <w:rFonts w:asciiTheme="minorHAnsi" w:hAnsiTheme="minorHAnsi"/>
                <w:sz w:val="18"/>
                <w:szCs w:val="18"/>
              </w:rPr>
              <w:t xml:space="preserve"> en 18 juli 2022</w:t>
            </w:r>
            <w:r w:rsidR="00E3180A">
              <w:rPr>
                <w:rStyle w:val="Voetnootmarkering"/>
                <w:rFonts w:asciiTheme="minorHAnsi" w:hAnsiTheme="minorHAnsi"/>
                <w:sz w:val="18"/>
                <w:szCs w:val="18"/>
              </w:rPr>
              <w:footnoteReference w:id="2"/>
            </w:r>
            <w:r w:rsidR="00E3180A">
              <w:rPr>
                <w:rFonts w:asciiTheme="minorHAnsi" w:hAnsiTheme="minorHAnsi"/>
                <w:sz w:val="18"/>
                <w:szCs w:val="18"/>
              </w:rPr>
              <w:t xml:space="preserve"> is toegelicht welke categorieën </w:t>
            </w:r>
            <w:r w:rsidR="004C25DA">
              <w:rPr>
                <w:rFonts w:asciiTheme="minorHAnsi" w:hAnsiTheme="minorHAnsi"/>
                <w:sz w:val="18"/>
                <w:szCs w:val="18"/>
              </w:rPr>
              <w:t xml:space="preserve">personen </w:t>
            </w:r>
            <w:r w:rsidR="00E3180A">
              <w:rPr>
                <w:rFonts w:asciiTheme="minorHAnsi" w:hAnsiTheme="minorHAnsi"/>
                <w:sz w:val="18"/>
                <w:szCs w:val="18"/>
              </w:rPr>
              <w:t>in Nederland onder de bescherming van de richtlijn zijn gebracht</w:t>
            </w:r>
            <w:r w:rsidR="00A135C1">
              <w:rPr>
                <w:rFonts w:asciiTheme="minorHAnsi" w:hAnsiTheme="minorHAnsi"/>
                <w:sz w:val="18"/>
                <w:szCs w:val="18"/>
              </w:rPr>
              <w:t>.</w:t>
            </w:r>
          </w:p>
          <w:p w:rsidRPr="00290675" w:rsidR="00F22FB8" w:rsidP="00C23B1C" w:rsidRDefault="00F22FB8" w14:paraId="504EA821" w14:textId="77777777">
            <w:pPr>
              <w:ind w:right="283"/>
              <w:rPr>
                <w:rFonts w:asciiTheme="minorHAnsi" w:hAnsiTheme="minorHAnsi"/>
                <w:sz w:val="18"/>
                <w:szCs w:val="18"/>
              </w:rPr>
            </w:pPr>
          </w:p>
          <w:p w:rsidR="00A135C1" w:rsidP="002F09D1" w:rsidRDefault="00265E88" w14:paraId="08422222" w14:textId="21E6B51B">
            <w:pPr>
              <w:ind w:right="283"/>
              <w:jc w:val="both"/>
              <w:rPr>
                <w:rFonts w:asciiTheme="minorHAnsi" w:hAnsiTheme="minorHAnsi"/>
                <w:sz w:val="18"/>
                <w:szCs w:val="18"/>
              </w:rPr>
            </w:pPr>
            <w:r>
              <w:rPr>
                <w:rFonts w:asciiTheme="minorHAnsi" w:hAnsiTheme="minorHAnsi"/>
                <w:sz w:val="18"/>
                <w:szCs w:val="18"/>
              </w:rPr>
              <w:t>Na inschrijving in de BRP toetst de IND of iemand aan de voorwaarden van de RTB voldoet</w:t>
            </w:r>
            <w:r w:rsidR="00F22FB8">
              <w:rPr>
                <w:rFonts w:asciiTheme="minorHAnsi" w:hAnsiTheme="minorHAnsi"/>
                <w:sz w:val="18"/>
                <w:szCs w:val="18"/>
              </w:rPr>
              <w:t>.</w:t>
            </w:r>
            <w:r w:rsidR="00EF7506">
              <w:rPr>
                <w:rFonts w:asciiTheme="minorHAnsi" w:hAnsiTheme="minorHAnsi"/>
                <w:sz w:val="18"/>
                <w:szCs w:val="18"/>
              </w:rPr>
              <w:t xml:space="preserve"> </w:t>
            </w:r>
            <w:r>
              <w:rPr>
                <w:rFonts w:asciiTheme="minorHAnsi" w:hAnsiTheme="minorHAnsi"/>
                <w:sz w:val="18"/>
                <w:szCs w:val="18"/>
              </w:rPr>
              <w:t xml:space="preserve">Nadat uit signalen bleek dat aan sommige personen gedurende enige tijd opvang en voorzieningen werd geboden </w:t>
            </w:r>
            <w:r>
              <w:rPr>
                <w:rFonts w:asciiTheme="minorHAnsi" w:hAnsiTheme="minorHAnsi"/>
                <w:sz w:val="18"/>
                <w:szCs w:val="18"/>
              </w:rPr>
              <w:lastRenderedPageBreak/>
              <w:t xml:space="preserve">in afwachting van de toets op voorwaarden bij de IND en aldaar bleek dat zij niet onder de RTB vielen of nooit de afspraak bij de IND maakten, zijn er in 2024 twee wijzigingen doorgevoerd. Per 17 juni dienen alle nieuwe ontheemden zich binnen 4 weken na inschrijving in de BRP op afspraak bij de IND te verschijnen. Tevens is de IND vanaf januari 2024 bezig met een oproepactie om alle personen die zich nog niet hebben gemeld </w:t>
            </w:r>
            <w:r w:rsidR="004C25DA">
              <w:rPr>
                <w:rFonts w:asciiTheme="minorHAnsi" w:hAnsiTheme="minorHAnsi"/>
                <w:sz w:val="18"/>
                <w:szCs w:val="18"/>
              </w:rPr>
              <w:t xml:space="preserve">voor een toets aan de voorwaarden van de RTB </w:t>
            </w:r>
            <w:r>
              <w:rPr>
                <w:rFonts w:asciiTheme="minorHAnsi" w:hAnsiTheme="minorHAnsi"/>
                <w:sz w:val="18"/>
                <w:szCs w:val="18"/>
              </w:rPr>
              <w:t xml:space="preserve">op te roepen om dit alsnog te doen. </w:t>
            </w:r>
            <w:r w:rsidR="009901BD">
              <w:rPr>
                <w:rFonts w:asciiTheme="minorHAnsi" w:hAnsiTheme="minorHAnsi"/>
                <w:sz w:val="18"/>
                <w:szCs w:val="18"/>
              </w:rPr>
              <w:t xml:space="preserve">Verschijnen ontheemden </w:t>
            </w:r>
            <w:r>
              <w:rPr>
                <w:rFonts w:asciiTheme="minorHAnsi" w:hAnsiTheme="minorHAnsi"/>
                <w:sz w:val="18"/>
                <w:szCs w:val="18"/>
              </w:rPr>
              <w:t xml:space="preserve">niet binnen de gestelde termijn van 4 weken, dan ontvangen zij een voornemen en opvolgend beschikking tot buitenbehandelingstelling van het verzoek om tijdelijke bescherming en de onderhavige asielaanvraag. Voorts hebben zij ook niet langer recht op opvang en voorzieningen voor ontheemden. </w:t>
            </w:r>
            <w:r w:rsidR="009901BD">
              <w:rPr>
                <w:rFonts w:asciiTheme="minorHAnsi" w:hAnsiTheme="minorHAnsi"/>
                <w:sz w:val="18"/>
                <w:szCs w:val="18"/>
              </w:rPr>
              <w:t xml:space="preserve">De gemeente dient de opvang en </w:t>
            </w:r>
            <w:r w:rsidR="00823C39">
              <w:rPr>
                <w:rFonts w:asciiTheme="minorHAnsi" w:hAnsiTheme="minorHAnsi"/>
                <w:sz w:val="18"/>
                <w:szCs w:val="18"/>
              </w:rPr>
              <w:t xml:space="preserve">de verstrekkingen </w:t>
            </w:r>
            <w:r w:rsidR="009901BD">
              <w:rPr>
                <w:rFonts w:asciiTheme="minorHAnsi" w:hAnsiTheme="minorHAnsi"/>
                <w:sz w:val="18"/>
                <w:szCs w:val="18"/>
              </w:rPr>
              <w:t>te beëindigen.</w:t>
            </w:r>
          </w:p>
          <w:p w:rsidR="00F22FB8" w:rsidP="002F09D1" w:rsidRDefault="00F22FB8" w14:paraId="5EF06FE2" w14:textId="77777777">
            <w:pPr>
              <w:ind w:right="283"/>
              <w:jc w:val="both"/>
              <w:rPr>
                <w:rFonts w:asciiTheme="minorHAnsi" w:hAnsiTheme="minorHAnsi"/>
                <w:sz w:val="18"/>
                <w:szCs w:val="18"/>
              </w:rPr>
            </w:pPr>
          </w:p>
          <w:p w:rsidR="00265E88" w:rsidP="002F09D1" w:rsidRDefault="00265E88" w14:paraId="38A430E7" w14:textId="4DADCC52">
            <w:pPr>
              <w:ind w:right="283"/>
              <w:jc w:val="both"/>
              <w:rPr>
                <w:rFonts w:asciiTheme="minorHAnsi" w:hAnsiTheme="minorHAnsi"/>
                <w:sz w:val="18"/>
                <w:szCs w:val="18"/>
              </w:rPr>
            </w:pPr>
            <w:r>
              <w:rPr>
                <w:rFonts w:asciiTheme="minorHAnsi" w:hAnsiTheme="minorHAnsi"/>
                <w:sz w:val="18"/>
                <w:szCs w:val="18"/>
              </w:rPr>
              <w:t xml:space="preserve">Indien bij de gemeente geconstateerd wordt dat iemand </w:t>
            </w:r>
            <w:r w:rsidR="009901BD">
              <w:rPr>
                <w:rFonts w:asciiTheme="minorHAnsi" w:hAnsiTheme="minorHAnsi"/>
                <w:sz w:val="18"/>
                <w:szCs w:val="18"/>
              </w:rPr>
              <w:t xml:space="preserve">evident </w:t>
            </w:r>
            <w:r>
              <w:rPr>
                <w:rFonts w:asciiTheme="minorHAnsi" w:hAnsiTheme="minorHAnsi"/>
                <w:sz w:val="18"/>
                <w:szCs w:val="18"/>
              </w:rPr>
              <w:t>niet aan de voorwaarden van de RTB voldoet, kan de gemeente bij de IND een verzoek om triage indienen alvorens de persoon in te schrijven in de BRP.</w:t>
            </w:r>
            <w:r w:rsidR="00A15AA0">
              <w:rPr>
                <w:rFonts w:asciiTheme="minorHAnsi" w:hAnsiTheme="minorHAnsi"/>
                <w:sz w:val="18"/>
                <w:szCs w:val="18"/>
              </w:rPr>
              <w:t xml:space="preserve"> Indien de persoon niet aan de voorwaarden van de RTB voldoet zal de IND een weigeringsbesluit uitreiken en heeft de persoon niet langer recht op opvang en voorzieningen. </w:t>
            </w:r>
          </w:p>
          <w:p w:rsidR="005335F0" w:rsidP="005335F0" w:rsidRDefault="005335F0" w14:paraId="3059604C" w14:textId="77777777">
            <w:pPr>
              <w:ind w:right="283"/>
              <w:jc w:val="both"/>
              <w:rPr>
                <w:rFonts w:asciiTheme="minorHAnsi" w:hAnsiTheme="minorHAnsi"/>
                <w:b/>
                <w:bCs/>
                <w:sz w:val="18"/>
                <w:szCs w:val="18"/>
              </w:rPr>
            </w:pPr>
          </w:p>
          <w:p w:rsidRPr="005335F0" w:rsidR="005335F0" w:rsidP="005335F0" w:rsidRDefault="009901BD" w14:paraId="228E5D5E" w14:textId="67CD7885">
            <w:pPr>
              <w:ind w:right="283"/>
              <w:jc w:val="both"/>
              <w:rPr>
                <w:rFonts w:asciiTheme="minorHAnsi" w:hAnsiTheme="minorHAnsi"/>
                <w:b/>
                <w:bCs/>
                <w:sz w:val="18"/>
                <w:szCs w:val="18"/>
              </w:rPr>
            </w:pPr>
            <w:r>
              <w:rPr>
                <w:rFonts w:asciiTheme="minorHAnsi" w:hAnsiTheme="minorHAnsi"/>
                <w:b/>
                <w:bCs/>
                <w:sz w:val="18"/>
                <w:szCs w:val="18"/>
              </w:rPr>
              <w:t>A</w:t>
            </w:r>
            <w:r w:rsidRPr="005335F0" w:rsidR="005335F0">
              <w:rPr>
                <w:rFonts w:asciiTheme="minorHAnsi" w:hAnsiTheme="minorHAnsi"/>
                <w:b/>
                <w:bCs/>
                <w:sz w:val="18"/>
                <w:szCs w:val="18"/>
              </w:rPr>
              <w:t>anpass</w:t>
            </w:r>
            <w:r>
              <w:rPr>
                <w:rFonts w:asciiTheme="minorHAnsi" w:hAnsiTheme="minorHAnsi"/>
                <w:b/>
                <w:bCs/>
                <w:sz w:val="18"/>
                <w:szCs w:val="18"/>
              </w:rPr>
              <w:t>ing</w:t>
            </w:r>
            <w:r w:rsidRPr="005335F0" w:rsidR="005335F0">
              <w:rPr>
                <w:rFonts w:asciiTheme="minorHAnsi" w:hAnsiTheme="minorHAnsi"/>
                <w:b/>
                <w:bCs/>
                <w:sz w:val="18"/>
                <w:szCs w:val="18"/>
              </w:rPr>
              <w:t xml:space="preserve"> BooO voor bekostiging (beëindiging) opvang derdelanders uit Oekraïne</w:t>
            </w:r>
          </w:p>
          <w:p w:rsidRPr="005335F0" w:rsidR="005335F0" w:rsidP="005335F0" w:rsidRDefault="005335F0" w14:paraId="4AA0B11F" w14:textId="044A4728">
            <w:pPr>
              <w:ind w:right="283"/>
              <w:jc w:val="both"/>
              <w:rPr>
                <w:rFonts w:asciiTheme="minorHAnsi" w:hAnsiTheme="minorHAnsi"/>
                <w:sz w:val="18"/>
                <w:szCs w:val="18"/>
              </w:rPr>
            </w:pPr>
            <w:r w:rsidRPr="005335F0">
              <w:rPr>
                <w:rFonts w:asciiTheme="minorHAnsi" w:hAnsiTheme="minorHAnsi"/>
                <w:sz w:val="18"/>
                <w:szCs w:val="18"/>
              </w:rPr>
              <w:t xml:space="preserve">Op 24 augustus 2023 heeft de </w:t>
            </w:r>
            <w:r w:rsidR="009901BD">
              <w:rPr>
                <w:rFonts w:asciiTheme="minorHAnsi" w:hAnsiTheme="minorHAnsi"/>
                <w:sz w:val="18"/>
                <w:szCs w:val="18"/>
              </w:rPr>
              <w:t xml:space="preserve">toenmalige </w:t>
            </w:r>
            <w:r w:rsidRPr="005335F0">
              <w:rPr>
                <w:rFonts w:asciiTheme="minorHAnsi" w:hAnsiTheme="minorHAnsi"/>
                <w:sz w:val="18"/>
                <w:szCs w:val="18"/>
              </w:rPr>
              <w:t xml:space="preserve">SvJ&amp;V besloten om de BooO zo aan te passen zodat eventueel onderdak van derdelanders met een tijdelijke verblijfsvergunning in Oekraïne, waarvan het recht op opvang onder de RTB in principe op 4 september </w:t>
            </w:r>
            <w:r w:rsidRPr="005335F0" w:rsidR="00883B24">
              <w:rPr>
                <w:rFonts w:asciiTheme="minorHAnsi" w:hAnsiTheme="minorHAnsi"/>
                <w:sz w:val="18"/>
                <w:szCs w:val="18"/>
              </w:rPr>
              <w:t>202</w:t>
            </w:r>
            <w:r w:rsidR="00883B24">
              <w:rPr>
                <w:rFonts w:asciiTheme="minorHAnsi" w:hAnsiTheme="minorHAnsi"/>
                <w:sz w:val="18"/>
                <w:szCs w:val="18"/>
              </w:rPr>
              <w:t>3</w:t>
            </w:r>
            <w:r w:rsidRPr="005335F0" w:rsidR="00883B24">
              <w:rPr>
                <w:rFonts w:asciiTheme="minorHAnsi" w:hAnsiTheme="minorHAnsi"/>
                <w:sz w:val="18"/>
                <w:szCs w:val="18"/>
              </w:rPr>
              <w:t xml:space="preserve"> </w:t>
            </w:r>
            <w:r w:rsidRPr="005335F0">
              <w:rPr>
                <w:rFonts w:asciiTheme="minorHAnsi" w:hAnsiTheme="minorHAnsi"/>
                <w:sz w:val="18"/>
                <w:szCs w:val="18"/>
              </w:rPr>
              <w:t>is beëindigd, in de GOO of POO voor een bepaalde periode rechtmatig kan worden bekostigd. Het gaat om het volgende:</w:t>
            </w:r>
          </w:p>
          <w:p w:rsidRPr="005335F0" w:rsidR="005335F0" w:rsidP="005335F0" w:rsidRDefault="005335F0" w14:paraId="11B7C12A" w14:textId="77777777">
            <w:pPr>
              <w:numPr>
                <w:ilvl w:val="1"/>
                <w:numId w:val="25"/>
              </w:numPr>
              <w:ind w:right="283"/>
              <w:jc w:val="both"/>
              <w:rPr>
                <w:rFonts w:asciiTheme="minorHAnsi" w:hAnsiTheme="minorHAnsi"/>
                <w:sz w:val="18"/>
                <w:szCs w:val="18"/>
              </w:rPr>
            </w:pPr>
            <w:r w:rsidRPr="005335F0">
              <w:rPr>
                <w:rFonts w:asciiTheme="minorHAnsi" w:hAnsiTheme="minorHAnsi"/>
                <w:sz w:val="18"/>
                <w:szCs w:val="18"/>
              </w:rPr>
              <w:t>onderdak gedurende de vertrektermijn van 28 dagen;</w:t>
            </w:r>
          </w:p>
          <w:p w:rsidRPr="005335F0" w:rsidR="005335F0" w:rsidP="005335F0" w:rsidRDefault="005335F0" w14:paraId="517A25FF" w14:textId="77777777">
            <w:pPr>
              <w:numPr>
                <w:ilvl w:val="1"/>
                <w:numId w:val="25"/>
              </w:numPr>
              <w:ind w:right="283"/>
              <w:jc w:val="both"/>
              <w:rPr>
                <w:rFonts w:asciiTheme="minorHAnsi" w:hAnsiTheme="minorHAnsi"/>
                <w:sz w:val="18"/>
                <w:szCs w:val="18"/>
              </w:rPr>
            </w:pPr>
            <w:r w:rsidRPr="005335F0">
              <w:rPr>
                <w:rFonts w:asciiTheme="minorHAnsi" w:hAnsiTheme="minorHAnsi"/>
                <w:sz w:val="18"/>
                <w:szCs w:val="18"/>
              </w:rPr>
              <w:t>indien aan de orde: overschrijding van de vertrektermijn van 28 dagen ingegeven door: hetzij realisatie van het remigratiebeleid waarvoor de derdelanders zich tot en met 15 september kunnen aanmelden, hetzij hangende een ontruimingsprocedure;</w:t>
            </w:r>
          </w:p>
          <w:p w:rsidRPr="005335F0" w:rsidR="005335F0" w:rsidP="005335F0" w:rsidRDefault="005335F0" w14:paraId="56109B40" w14:textId="77777777">
            <w:pPr>
              <w:numPr>
                <w:ilvl w:val="1"/>
                <w:numId w:val="25"/>
              </w:numPr>
              <w:ind w:right="283"/>
              <w:jc w:val="both"/>
              <w:rPr>
                <w:rFonts w:asciiTheme="minorHAnsi" w:hAnsiTheme="minorHAnsi"/>
                <w:sz w:val="18"/>
                <w:szCs w:val="18"/>
              </w:rPr>
            </w:pPr>
            <w:r w:rsidRPr="005335F0">
              <w:rPr>
                <w:rFonts w:asciiTheme="minorHAnsi" w:hAnsiTheme="minorHAnsi"/>
                <w:sz w:val="18"/>
                <w:szCs w:val="18"/>
              </w:rPr>
              <w:t xml:space="preserve">kosten die gemeenten maken voor juridische procedures tbv beëindiging opvang die niet kunnen worden gedekt vanuit het normbedrag. </w:t>
            </w:r>
          </w:p>
          <w:p w:rsidR="005335F0" w:rsidP="005335F0" w:rsidRDefault="002A057C" w14:paraId="76FEFBDF" w14:textId="3C82CDDA">
            <w:pPr>
              <w:ind w:right="283"/>
              <w:jc w:val="both"/>
              <w:rPr>
                <w:rFonts w:asciiTheme="minorHAnsi" w:hAnsiTheme="minorHAnsi"/>
                <w:sz w:val="18"/>
                <w:szCs w:val="18"/>
              </w:rPr>
            </w:pPr>
            <w:r>
              <w:rPr>
                <w:rFonts w:asciiTheme="minorHAnsi" w:hAnsiTheme="minorHAnsi"/>
                <w:sz w:val="18"/>
                <w:szCs w:val="18"/>
              </w:rPr>
              <w:t xml:space="preserve">In aanloop naar 4 september 2023 is een groot aantal derdelanders in beroep gegaan tegen het besluit dat het recht op bescherming eindigt op 4 </w:t>
            </w:r>
            <w:r w:rsidR="00F22FB8">
              <w:rPr>
                <w:rFonts w:asciiTheme="minorHAnsi" w:hAnsiTheme="minorHAnsi"/>
                <w:sz w:val="18"/>
                <w:szCs w:val="18"/>
              </w:rPr>
              <w:t>september</w:t>
            </w:r>
            <w:r>
              <w:rPr>
                <w:rFonts w:asciiTheme="minorHAnsi" w:hAnsiTheme="minorHAnsi"/>
                <w:sz w:val="18"/>
                <w:szCs w:val="18"/>
              </w:rPr>
              <w:t xml:space="preserve"> 2023. Eén van de derdelanders heeft ook een vovo aangevraagd, welke door de Afdeling bestuursrechtspraak van de Raad van State (hierna: de Afdeling) is toegekend. Op 23 oktober 2023 vond de zitting bij de Afdeling plaats en op 17 januari 2024 volgde de uitspraak van de Afdeling. Hoewel de Afdeling oordeelde dat de bescherming van rechtswege eindigt op 4 maart 2024 en derdelanders in opvolging van de uitspraak (nieuwe) terugkeerbesluiten hebben ontvangen, zijn meerdere derdelanders hiertegen in beroep gegaan. Vervolgens zijn op 29 maart jl. door de rechtbank Amsterdam en op 25 april jl. door de Afdeling prejudiciële vragen gesteld aan het Hof van Justitie (hierna: HvJEU). Eveneens op 25 april jl. is de Kamer geïnformeerd dat derdelanders tot de beantwoording van de prejudiciële vragen door het HvJEU weer dezelfde rechten hebben </w:t>
            </w:r>
            <w:r w:rsidR="001800AA">
              <w:rPr>
                <w:rFonts w:asciiTheme="minorHAnsi" w:hAnsiTheme="minorHAnsi"/>
                <w:sz w:val="18"/>
                <w:szCs w:val="18"/>
              </w:rPr>
              <w:t xml:space="preserve">als de ontheemden die onder de RTB vallen. Op 3 september jl. heeft de zitting bij het HvJEU plaatsgevonden. Het arrest wordt binnen enkele maanden verwacht. </w:t>
            </w:r>
            <w:r w:rsidRPr="005335F0" w:rsidR="005335F0">
              <w:rPr>
                <w:rFonts w:asciiTheme="minorHAnsi" w:hAnsiTheme="minorHAnsi"/>
                <w:sz w:val="18"/>
                <w:szCs w:val="18"/>
              </w:rPr>
              <w:t xml:space="preserve">Bovenstaand besluit zal pas van toepassing zijn zodra </w:t>
            </w:r>
            <w:r w:rsidR="001800AA">
              <w:rPr>
                <w:rFonts w:asciiTheme="minorHAnsi" w:hAnsiTheme="minorHAnsi"/>
                <w:sz w:val="18"/>
                <w:szCs w:val="18"/>
              </w:rPr>
              <w:t xml:space="preserve">het arrest van het HvJEU gewezen is en er duidelijkheid is over het al dan niet beëindigen van de tijdelijke bescherming van deze groep. </w:t>
            </w:r>
          </w:p>
          <w:p w:rsidRPr="00EF505A" w:rsidR="00A766CF" w:rsidP="002F09D1" w:rsidRDefault="00A766CF" w14:paraId="3AD5A165" w14:textId="77777777">
            <w:pPr>
              <w:ind w:right="283"/>
              <w:jc w:val="both"/>
              <w:rPr>
                <w:rFonts w:asciiTheme="minorHAnsi" w:hAnsiTheme="minorHAnsi"/>
                <w:sz w:val="18"/>
                <w:szCs w:val="18"/>
              </w:rPr>
            </w:pPr>
          </w:p>
          <w:p w:rsidRPr="00EF505A" w:rsidR="00784F95" w:rsidP="008E2D6C" w:rsidRDefault="00A41637" w14:paraId="78DBB5FE" w14:textId="1D075AB6">
            <w:pPr>
              <w:ind w:right="283"/>
              <w:rPr>
                <w:rFonts w:asciiTheme="minorHAnsi" w:hAnsiTheme="minorHAnsi"/>
                <w:b/>
                <w:i/>
                <w:sz w:val="18"/>
                <w:szCs w:val="18"/>
              </w:rPr>
            </w:pPr>
            <w:r w:rsidRPr="00EF505A">
              <w:rPr>
                <w:rFonts w:asciiTheme="minorHAnsi" w:hAnsiTheme="minorHAnsi"/>
                <w:b/>
                <w:i/>
                <w:sz w:val="18"/>
                <w:szCs w:val="18"/>
              </w:rPr>
              <w:t xml:space="preserve">A2. </w:t>
            </w:r>
            <w:r w:rsidR="008E2D6C">
              <w:rPr>
                <w:rFonts w:asciiTheme="minorHAnsi" w:hAnsiTheme="minorHAnsi"/>
                <w:b/>
                <w:i/>
                <w:sz w:val="18"/>
                <w:szCs w:val="18"/>
              </w:rPr>
              <w:t>Bestedingsdoelen van de bekostigingsregeling</w:t>
            </w:r>
          </w:p>
          <w:p w:rsidRPr="00BD7910" w:rsidR="00BD7910" w:rsidP="00BD7910" w:rsidRDefault="00BD7910" w14:paraId="3ADD7764" w14:textId="54E7F177">
            <w:pPr>
              <w:ind w:right="283"/>
              <w:rPr>
                <w:rFonts w:asciiTheme="minorHAnsi" w:hAnsiTheme="minorHAnsi"/>
                <w:iCs/>
                <w:sz w:val="18"/>
                <w:szCs w:val="18"/>
                <w:u w:val="single"/>
              </w:rPr>
            </w:pPr>
            <w:r>
              <w:rPr>
                <w:rFonts w:asciiTheme="minorHAnsi" w:hAnsiTheme="minorHAnsi"/>
                <w:iCs/>
                <w:sz w:val="18"/>
                <w:szCs w:val="18"/>
                <w:u w:val="single"/>
              </w:rPr>
              <w:t>Gemeentelijke opvang Oekraïne (GOO)</w:t>
            </w:r>
          </w:p>
          <w:p w:rsidRPr="00BD7910" w:rsidR="00BD7910" w:rsidP="00BD7910" w:rsidRDefault="00BD7910" w14:paraId="64345B42" w14:textId="2C28EA1A">
            <w:pPr>
              <w:ind w:right="283"/>
              <w:rPr>
                <w:rFonts w:asciiTheme="minorHAnsi" w:hAnsiTheme="minorHAnsi"/>
                <w:iCs/>
                <w:sz w:val="18"/>
                <w:szCs w:val="18"/>
              </w:rPr>
            </w:pPr>
            <w:r w:rsidRPr="00BD7910">
              <w:rPr>
                <w:rFonts w:asciiTheme="minorHAnsi" w:hAnsiTheme="minorHAnsi"/>
                <w:iCs/>
                <w:sz w:val="18"/>
                <w:szCs w:val="18"/>
              </w:rPr>
              <w:t xml:space="preserve">Op grond van deze regeling kan het Rijk de kosten van gemeenten voor de realisatie en exploitatie van de </w:t>
            </w:r>
            <w:r>
              <w:rPr>
                <w:rFonts w:asciiTheme="minorHAnsi" w:hAnsiTheme="minorHAnsi"/>
                <w:iCs/>
                <w:sz w:val="18"/>
                <w:szCs w:val="18"/>
              </w:rPr>
              <w:t>gemeentelijke</w:t>
            </w:r>
            <w:r w:rsidRPr="00BD7910">
              <w:rPr>
                <w:rFonts w:asciiTheme="minorHAnsi" w:hAnsiTheme="minorHAnsi"/>
                <w:iCs/>
                <w:sz w:val="18"/>
                <w:szCs w:val="18"/>
              </w:rPr>
              <w:t xml:space="preserve"> opvanglocaties vergoeden. Gemeenten krijgen een normbedrag vergoed van €100 </w:t>
            </w:r>
            <w:r>
              <w:rPr>
                <w:rFonts w:asciiTheme="minorHAnsi" w:hAnsiTheme="minorHAnsi"/>
                <w:iCs/>
                <w:sz w:val="18"/>
                <w:szCs w:val="18"/>
              </w:rPr>
              <w:t xml:space="preserve">tot en met 14 oktober 2022, vanaf </w:t>
            </w:r>
            <w:r w:rsidR="001800AA">
              <w:rPr>
                <w:rFonts w:asciiTheme="minorHAnsi" w:hAnsiTheme="minorHAnsi"/>
                <w:iCs/>
                <w:sz w:val="18"/>
                <w:szCs w:val="18"/>
              </w:rPr>
              <w:t xml:space="preserve">15 oktober 2022 tot en met 31 december 2023 </w:t>
            </w:r>
            <w:r>
              <w:rPr>
                <w:rFonts w:asciiTheme="minorHAnsi" w:hAnsiTheme="minorHAnsi"/>
                <w:iCs/>
                <w:sz w:val="18"/>
                <w:szCs w:val="18"/>
              </w:rPr>
              <w:t>€83</w:t>
            </w:r>
            <w:r w:rsidR="001800AA">
              <w:rPr>
                <w:rFonts w:asciiTheme="minorHAnsi" w:hAnsiTheme="minorHAnsi"/>
                <w:iCs/>
                <w:sz w:val="18"/>
                <w:szCs w:val="18"/>
              </w:rPr>
              <w:t xml:space="preserve"> en vanaf 1 januari 2024 €61</w:t>
            </w:r>
            <w:r>
              <w:rPr>
                <w:rFonts w:asciiTheme="minorHAnsi" w:hAnsiTheme="minorHAnsi"/>
                <w:iCs/>
                <w:sz w:val="18"/>
                <w:szCs w:val="18"/>
              </w:rPr>
              <w:t>,</w:t>
            </w:r>
            <w:r w:rsidRPr="00BD7910">
              <w:rPr>
                <w:rFonts w:asciiTheme="minorHAnsi" w:hAnsiTheme="minorHAnsi"/>
                <w:iCs/>
                <w:sz w:val="18"/>
                <w:szCs w:val="18"/>
              </w:rPr>
              <w:t xml:space="preserve"> per dag</w:t>
            </w:r>
            <w:r>
              <w:rPr>
                <w:rFonts w:asciiTheme="minorHAnsi" w:hAnsiTheme="minorHAnsi"/>
                <w:iCs/>
                <w:sz w:val="18"/>
                <w:szCs w:val="18"/>
              </w:rPr>
              <w:t xml:space="preserve"> </w:t>
            </w:r>
            <w:r w:rsidRPr="00BD7910">
              <w:rPr>
                <w:rFonts w:asciiTheme="minorHAnsi" w:hAnsiTheme="minorHAnsi"/>
                <w:iCs/>
                <w:sz w:val="18"/>
                <w:szCs w:val="18"/>
              </w:rPr>
              <w:t>per gerealiseerde opvangplek. In een separaat schrijven worden de verrekenbaarheid van BTW aan gemeenten toegelicht.</w:t>
            </w:r>
            <w:r w:rsidR="00185174">
              <w:rPr>
                <w:rFonts w:asciiTheme="minorHAnsi" w:hAnsiTheme="minorHAnsi"/>
                <w:iCs/>
                <w:sz w:val="18"/>
                <w:szCs w:val="18"/>
              </w:rPr>
              <w:t xml:space="preserve"> Daarnaast is met ingang van 15 oktober 2022 een uitzonderingsbepaling in het leven geroepen, voor die gemeenten waar de kosten in betekenende mate afwijken van het normbedrag.</w:t>
            </w:r>
          </w:p>
          <w:p w:rsidRPr="00BD7910" w:rsidR="00BD7910" w:rsidP="00BD7910" w:rsidRDefault="00BD7910" w14:paraId="479DCF37" w14:textId="77777777">
            <w:pPr>
              <w:ind w:right="283"/>
              <w:rPr>
                <w:rFonts w:asciiTheme="minorHAnsi" w:hAnsiTheme="minorHAnsi"/>
                <w:iCs/>
                <w:sz w:val="18"/>
                <w:szCs w:val="18"/>
              </w:rPr>
            </w:pPr>
          </w:p>
          <w:p w:rsidRPr="00BD7910" w:rsidR="00BD7910" w:rsidP="00BD7910" w:rsidRDefault="00BD7910" w14:paraId="0C233B76" w14:textId="02D2C645">
            <w:pPr>
              <w:ind w:right="283"/>
              <w:rPr>
                <w:rFonts w:asciiTheme="minorHAnsi" w:hAnsiTheme="minorHAnsi"/>
                <w:iCs/>
                <w:sz w:val="18"/>
                <w:szCs w:val="18"/>
              </w:rPr>
            </w:pPr>
            <w:r w:rsidRPr="00BD7910">
              <w:rPr>
                <w:rFonts w:asciiTheme="minorHAnsi" w:hAnsiTheme="minorHAnsi"/>
                <w:iCs/>
                <w:sz w:val="18"/>
                <w:szCs w:val="18"/>
              </w:rPr>
              <w:t xml:space="preserve">Het normbedrag is van toepassing op alle vormen van </w:t>
            </w:r>
            <w:r>
              <w:rPr>
                <w:rFonts w:asciiTheme="minorHAnsi" w:hAnsiTheme="minorHAnsi"/>
                <w:iCs/>
                <w:sz w:val="18"/>
                <w:szCs w:val="18"/>
              </w:rPr>
              <w:t>gemeentelijke opvang Oekraïne (GOO)</w:t>
            </w:r>
            <w:r w:rsidRPr="00BD7910">
              <w:rPr>
                <w:rFonts w:asciiTheme="minorHAnsi" w:hAnsiTheme="minorHAnsi"/>
                <w:iCs/>
                <w:sz w:val="18"/>
                <w:szCs w:val="18"/>
              </w:rPr>
              <w:t xml:space="preserve">. Omdat er onvoldoende inzicht in gemeentelijke kosten is voor het vaststellen van een norm die reële compensatie van gemeenten garandeert, </w:t>
            </w:r>
            <w:r>
              <w:rPr>
                <w:rFonts w:asciiTheme="minorHAnsi" w:hAnsiTheme="minorHAnsi"/>
                <w:iCs/>
                <w:sz w:val="18"/>
                <w:szCs w:val="18"/>
              </w:rPr>
              <w:t>is in juli-september 2022</w:t>
            </w:r>
            <w:r w:rsidRPr="00BD7910">
              <w:rPr>
                <w:rFonts w:asciiTheme="minorHAnsi" w:hAnsiTheme="minorHAnsi"/>
                <w:iCs/>
                <w:sz w:val="18"/>
                <w:szCs w:val="18"/>
              </w:rPr>
              <w:t xml:space="preserve"> een onafhankelijk </w:t>
            </w:r>
            <w:hyperlink w:history="1" r:id="rId8">
              <w:r w:rsidRPr="003C3ADB">
                <w:rPr>
                  <w:rStyle w:val="Hyperlink"/>
                  <w:rFonts w:asciiTheme="minorHAnsi" w:hAnsiTheme="minorHAnsi"/>
                  <w:iCs/>
                  <w:sz w:val="18"/>
                  <w:szCs w:val="18"/>
                </w:rPr>
                <w:t xml:space="preserve">monitoronderzoek </w:t>
              </w:r>
            </w:hyperlink>
            <w:r w:rsidRPr="00BD7910">
              <w:rPr>
                <w:rFonts w:asciiTheme="minorHAnsi" w:hAnsiTheme="minorHAnsi"/>
                <w:iCs/>
                <w:sz w:val="18"/>
                <w:szCs w:val="18"/>
              </w:rPr>
              <w:t>uitgevoerd teneinde de norm te kunnen bijstellen indien nodig</w:t>
            </w:r>
            <w:r>
              <w:rPr>
                <w:rFonts w:asciiTheme="minorHAnsi" w:hAnsiTheme="minorHAnsi"/>
                <w:iCs/>
                <w:sz w:val="18"/>
                <w:szCs w:val="18"/>
              </w:rPr>
              <w:t>.</w:t>
            </w:r>
          </w:p>
          <w:p w:rsidRPr="00BD7910" w:rsidR="00BD7910" w:rsidP="00BD7910" w:rsidRDefault="00BD7910" w14:paraId="3EACE679" w14:textId="77777777">
            <w:pPr>
              <w:ind w:right="283"/>
              <w:rPr>
                <w:rFonts w:asciiTheme="minorHAnsi" w:hAnsiTheme="minorHAnsi"/>
                <w:iCs/>
                <w:sz w:val="18"/>
                <w:szCs w:val="18"/>
              </w:rPr>
            </w:pPr>
          </w:p>
          <w:p w:rsidRPr="00BD7910" w:rsidR="00BD7910" w:rsidP="00BD7910" w:rsidRDefault="00BD7910" w14:paraId="210A614F" w14:textId="21CCB2A7">
            <w:pPr>
              <w:ind w:right="283"/>
              <w:rPr>
                <w:rFonts w:asciiTheme="minorHAnsi" w:hAnsiTheme="minorHAnsi"/>
                <w:iCs/>
                <w:sz w:val="18"/>
                <w:szCs w:val="18"/>
              </w:rPr>
            </w:pPr>
            <w:r w:rsidRPr="00BD7910">
              <w:rPr>
                <w:rFonts w:asciiTheme="minorHAnsi" w:hAnsiTheme="minorHAnsi"/>
                <w:iCs/>
                <w:sz w:val="18"/>
                <w:szCs w:val="18"/>
              </w:rPr>
              <w:t>Voor de hoogte van de</w:t>
            </w:r>
            <w:r w:rsidR="00185174">
              <w:rPr>
                <w:rFonts w:asciiTheme="minorHAnsi" w:hAnsiTheme="minorHAnsi"/>
                <w:iCs/>
                <w:sz w:val="18"/>
                <w:szCs w:val="18"/>
              </w:rPr>
              <w:t xml:space="preserve"> financiële</w:t>
            </w:r>
            <w:r w:rsidRPr="00BD7910">
              <w:rPr>
                <w:rFonts w:asciiTheme="minorHAnsi" w:hAnsiTheme="minorHAnsi"/>
                <w:iCs/>
                <w:sz w:val="18"/>
                <w:szCs w:val="18"/>
              </w:rPr>
              <w:t xml:space="preserve"> verstrekkingen </w:t>
            </w:r>
            <w:r w:rsidRPr="00185174" w:rsidR="00185174">
              <w:rPr>
                <w:rFonts w:asciiTheme="minorHAnsi" w:hAnsiTheme="minorHAnsi"/>
                <w:iCs/>
                <w:sz w:val="18"/>
                <w:szCs w:val="18"/>
              </w:rPr>
              <w:t xml:space="preserve">(voor voedsel, kleding en andere persoonlijke uitgaven) </w:t>
            </w:r>
            <w:r w:rsidRPr="00BD7910">
              <w:rPr>
                <w:rFonts w:asciiTheme="minorHAnsi" w:hAnsiTheme="minorHAnsi"/>
                <w:iCs/>
                <w:sz w:val="18"/>
                <w:szCs w:val="18"/>
              </w:rPr>
              <w:t xml:space="preserve">aan ontheemden uit Oekraïne in de GOO wordt verwezen naar </w:t>
            </w:r>
            <w:hyperlink w:history="1" w:anchor="HoofdstukIV_Artikel10" r:id="rId9">
              <w:r w:rsidRPr="00545BB1">
                <w:rPr>
                  <w:rStyle w:val="Hyperlink"/>
                  <w:rFonts w:asciiTheme="minorHAnsi" w:hAnsiTheme="minorHAnsi"/>
                  <w:iCs/>
                  <w:sz w:val="18"/>
                  <w:szCs w:val="18"/>
                </w:rPr>
                <w:t>artikel 10</w:t>
              </w:r>
            </w:hyperlink>
            <w:r w:rsidRPr="00BD7910">
              <w:rPr>
                <w:rFonts w:asciiTheme="minorHAnsi" w:hAnsiTheme="minorHAnsi"/>
                <w:iCs/>
                <w:sz w:val="18"/>
                <w:szCs w:val="18"/>
              </w:rPr>
              <w:t xml:space="preserve"> van de Regeling opvang ontheemden Oekraïne.</w:t>
            </w:r>
            <w:r w:rsidR="00185174">
              <w:rPr>
                <w:rFonts w:asciiTheme="minorHAnsi" w:hAnsiTheme="minorHAnsi"/>
                <w:iCs/>
                <w:sz w:val="18"/>
                <w:szCs w:val="18"/>
              </w:rPr>
              <w:t xml:space="preserve"> </w:t>
            </w:r>
            <w:r w:rsidRPr="00185174" w:rsidR="00185174">
              <w:rPr>
                <w:rFonts w:asciiTheme="minorHAnsi" w:hAnsiTheme="minorHAnsi"/>
                <w:iCs/>
                <w:sz w:val="18"/>
                <w:szCs w:val="18"/>
              </w:rPr>
              <w:t xml:space="preserve">Ook deze kosten worden als onderdeel van het </w:t>
            </w:r>
            <w:r w:rsidR="00185174">
              <w:rPr>
                <w:rFonts w:asciiTheme="minorHAnsi" w:hAnsiTheme="minorHAnsi"/>
                <w:iCs/>
                <w:sz w:val="18"/>
                <w:szCs w:val="18"/>
              </w:rPr>
              <w:t>GOO-</w:t>
            </w:r>
            <w:r w:rsidRPr="00185174" w:rsidR="00185174">
              <w:rPr>
                <w:rFonts w:asciiTheme="minorHAnsi" w:hAnsiTheme="minorHAnsi"/>
                <w:iCs/>
                <w:sz w:val="18"/>
                <w:szCs w:val="18"/>
              </w:rPr>
              <w:t>normbedrag aan gemeenten vergoed.</w:t>
            </w:r>
          </w:p>
          <w:p w:rsidRPr="00BD7910" w:rsidR="00BD7910" w:rsidP="00BD7910" w:rsidRDefault="00BD7910" w14:paraId="2643CA66" w14:textId="77777777">
            <w:pPr>
              <w:ind w:right="283"/>
              <w:rPr>
                <w:rFonts w:asciiTheme="minorHAnsi" w:hAnsiTheme="minorHAnsi"/>
                <w:iCs/>
                <w:sz w:val="18"/>
                <w:szCs w:val="18"/>
              </w:rPr>
            </w:pPr>
          </w:p>
          <w:p w:rsidRPr="00BD7910" w:rsidR="00BD7910" w:rsidP="00BD7910" w:rsidRDefault="00BD7910" w14:paraId="11B87576" w14:textId="05400676">
            <w:pPr>
              <w:ind w:right="283"/>
              <w:rPr>
                <w:rFonts w:asciiTheme="minorHAnsi" w:hAnsiTheme="minorHAnsi"/>
                <w:iCs/>
                <w:sz w:val="18"/>
                <w:szCs w:val="18"/>
              </w:rPr>
            </w:pPr>
            <w:r w:rsidRPr="00BD7910">
              <w:rPr>
                <w:rFonts w:asciiTheme="minorHAnsi" w:hAnsiTheme="minorHAnsi"/>
                <w:iCs/>
                <w:sz w:val="18"/>
                <w:szCs w:val="18"/>
              </w:rPr>
              <w:t>Ten aanzien van de transitiekosten</w:t>
            </w:r>
            <w:r w:rsidR="00545BB1">
              <w:rPr>
                <w:rStyle w:val="Voetnootmarkering"/>
                <w:rFonts w:asciiTheme="minorHAnsi" w:hAnsiTheme="minorHAnsi"/>
                <w:iCs/>
                <w:sz w:val="18"/>
                <w:szCs w:val="18"/>
              </w:rPr>
              <w:footnoteReference w:id="3"/>
            </w:r>
            <w:r w:rsidRPr="00BD7910">
              <w:rPr>
                <w:rFonts w:asciiTheme="minorHAnsi" w:hAnsiTheme="minorHAnsi"/>
                <w:iCs/>
                <w:sz w:val="18"/>
                <w:szCs w:val="18"/>
              </w:rPr>
              <w:t xml:space="preserve"> geldt dat deze kosten eerst </w:t>
            </w:r>
            <w:r w:rsidR="00545BB1">
              <w:rPr>
                <w:rFonts w:asciiTheme="minorHAnsi" w:hAnsiTheme="minorHAnsi"/>
                <w:iCs/>
                <w:sz w:val="18"/>
                <w:szCs w:val="18"/>
              </w:rPr>
              <w:t xml:space="preserve">ter goedkeuring </w:t>
            </w:r>
            <w:r w:rsidRPr="00BD7910">
              <w:rPr>
                <w:rFonts w:asciiTheme="minorHAnsi" w:hAnsiTheme="minorHAnsi"/>
                <w:iCs/>
                <w:sz w:val="18"/>
                <w:szCs w:val="18"/>
              </w:rPr>
              <w:t>worden voorgelegd aan het Ministerie van JenV</w:t>
            </w:r>
            <w:r w:rsidR="00C02568">
              <w:rPr>
                <w:rFonts w:asciiTheme="minorHAnsi" w:hAnsiTheme="minorHAnsi"/>
                <w:iCs/>
                <w:sz w:val="18"/>
                <w:szCs w:val="18"/>
              </w:rPr>
              <w:t xml:space="preserve"> / AenM</w:t>
            </w:r>
            <w:r w:rsidRPr="00BD7910">
              <w:rPr>
                <w:rFonts w:asciiTheme="minorHAnsi" w:hAnsiTheme="minorHAnsi"/>
                <w:iCs/>
                <w:sz w:val="18"/>
                <w:szCs w:val="18"/>
              </w:rPr>
              <w:t>. Deze bepaling geldt vanaf de inwerkingtreding van de regeling</w:t>
            </w:r>
            <w:r w:rsidR="00545BB1">
              <w:rPr>
                <w:rFonts w:asciiTheme="minorHAnsi" w:hAnsiTheme="minorHAnsi"/>
                <w:iCs/>
                <w:sz w:val="18"/>
                <w:szCs w:val="18"/>
              </w:rPr>
              <w:t xml:space="preserve"> (4 juni 2022)</w:t>
            </w:r>
            <w:r w:rsidRPr="00BD7910">
              <w:rPr>
                <w:rFonts w:asciiTheme="minorHAnsi" w:hAnsiTheme="minorHAnsi"/>
                <w:iCs/>
                <w:sz w:val="18"/>
                <w:szCs w:val="18"/>
              </w:rPr>
              <w:t xml:space="preserve">. </w:t>
            </w:r>
            <w:r>
              <w:rPr>
                <w:rFonts w:asciiTheme="minorHAnsi" w:hAnsiTheme="minorHAnsi"/>
                <w:iCs/>
                <w:sz w:val="18"/>
                <w:szCs w:val="18"/>
              </w:rPr>
              <w:t xml:space="preserve">Het </w:t>
            </w:r>
            <w:r w:rsidRPr="00BD7910">
              <w:rPr>
                <w:rFonts w:asciiTheme="minorHAnsi" w:hAnsiTheme="minorHAnsi"/>
                <w:iCs/>
                <w:sz w:val="18"/>
                <w:szCs w:val="18"/>
              </w:rPr>
              <w:t>Ministerie van JenV</w:t>
            </w:r>
            <w:r w:rsidR="00C02568">
              <w:rPr>
                <w:rFonts w:asciiTheme="minorHAnsi" w:hAnsiTheme="minorHAnsi"/>
                <w:iCs/>
                <w:sz w:val="18"/>
                <w:szCs w:val="18"/>
              </w:rPr>
              <w:t xml:space="preserve"> / AenM</w:t>
            </w:r>
            <w:r w:rsidRPr="00BD7910">
              <w:rPr>
                <w:rFonts w:asciiTheme="minorHAnsi" w:hAnsiTheme="minorHAnsi"/>
                <w:iCs/>
                <w:sz w:val="18"/>
                <w:szCs w:val="18"/>
              </w:rPr>
              <w:t xml:space="preserve"> </w:t>
            </w:r>
            <w:r>
              <w:rPr>
                <w:rFonts w:asciiTheme="minorHAnsi" w:hAnsiTheme="minorHAnsi"/>
                <w:iCs/>
                <w:sz w:val="18"/>
                <w:szCs w:val="18"/>
              </w:rPr>
              <w:t xml:space="preserve">beantwoordt </w:t>
            </w:r>
            <w:r w:rsidRPr="00BD7910">
              <w:rPr>
                <w:rFonts w:asciiTheme="minorHAnsi" w:hAnsiTheme="minorHAnsi"/>
                <w:iCs/>
                <w:sz w:val="18"/>
                <w:szCs w:val="18"/>
              </w:rPr>
              <w:t xml:space="preserve">verzoeken hiertoe per stuk. Er wordt gewerkt </w:t>
            </w:r>
            <w:r>
              <w:rPr>
                <w:rFonts w:asciiTheme="minorHAnsi" w:hAnsiTheme="minorHAnsi"/>
                <w:iCs/>
                <w:sz w:val="18"/>
                <w:szCs w:val="18"/>
              </w:rPr>
              <w:t>met</w:t>
            </w:r>
            <w:r w:rsidRPr="00BD7910">
              <w:rPr>
                <w:rFonts w:asciiTheme="minorHAnsi" w:hAnsiTheme="minorHAnsi"/>
                <w:iCs/>
                <w:sz w:val="18"/>
                <w:szCs w:val="18"/>
              </w:rPr>
              <w:t xml:space="preserve"> beleidslijnen om houvast te geven. </w:t>
            </w:r>
          </w:p>
          <w:p w:rsidRPr="00BD7910" w:rsidR="00BD7910" w:rsidP="00BD7910" w:rsidRDefault="00BD7910" w14:paraId="6C7EF181" w14:textId="77777777">
            <w:pPr>
              <w:ind w:right="283"/>
              <w:rPr>
                <w:rFonts w:asciiTheme="minorHAnsi" w:hAnsiTheme="minorHAnsi"/>
                <w:iCs/>
                <w:sz w:val="18"/>
                <w:szCs w:val="18"/>
              </w:rPr>
            </w:pPr>
          </w:p>
          <w:p w:rsidRPr="00BD7910" w:rsidR="00BD7910" w:rsidP="00BD7910" w:rsidRDefault="00BD7910" w14:paraId="5D03C032" w14:textId="1D0DEE2D">
            <w:pPr>
              <w:ind w:right="283"/>
              <w:rPr>
                <w:rFonts w:asciiTheme="minorHAnsi" w:hAnsiTheme="minorHAnsi"/>
                <w:iCs/>
                <w:sz w:val="18"/>
                <w:szCs w:val="18"/>
              </w:rPr>
            </w:pPr>
            <w:r w:rsidRPr="00BD7910">
              <w:rPr>
                <w:rFonts w:asciiTheme="minorHAnsi" w:hAnsiTheme="minorHAnsi"/>
                <w:iCs/>
                <w:sz w:val="18"/>
                <w:szCs w:val="18"/>
              </w:rPr>
              <w:t>Het Ministerie van JenV</w:t>
            </w:r>
            <w:r w:rsidR="00C02568">
              <w:rPr>
                <w:rFonts w:asciiTheme="minorHAnsi" w:hAnsiTheme="minorHAnsi"/>
                <w:iCs/>
                <w:sz w:val="18"/>
                <w:szCs w:val="18"/>
              </w:rPr>
              <w:t xml:space="preserve"> / AenM</w:t>
            </w:r>
            <w:r w:rsidRPr="00BD7910">
              <w:rPr>
                <w:rFonts w:asciiTheme="minorHAnsi" w:hAnsiTheme="minorHAnsi"/>
                <w:iCs/>
                <w:sz w:val="18"/>
                <w:szCs w:val="18"/>
              </w:rPr>
              <w:t xml:space="preserve"> hanteert </w:t>
            </w:r>
            <w:r w:rsidR="006D478C">
              <w:rPr>
                <w:rFonts w:asciiTheme="minorHAnsi" w:hAnsiTheme="minorHAnsi"/>
                <w:iCs/>
                <w:sz w:val="18"/>
                <w:szCs w:val="18"/>
              </w:rPr>
              <w:t>een intern document ‘Beleidslijnen Gemeenteloket</w:t>
            </w:r>
            <w:r w:rsidR="00236DBD">
              <w:rPr>
                <w:rFonts w:asciiTheme="minorHAnsi" w:hAnsiTheme="minorHAnsi"/>
                <w:iCs/>
                <w:sz w:val="18"/>
                <w:szCs w:val="18"/>
              </w:rPr>
              <w:t xml:space="preserve">’ </w:t>
            </w:r>
            <w:r w:rsidRPr="00236DBD" w:rsidR="00236DBD">
              <w:rPr>
                <w:rFonts w:asciiTheme="minorHAnsi" w:hAnsiTheme="minorHAnsi"/>
                <w:iCs/>
                <w:sz w:val="18"/>
                <w:szCs w:val="18"/>
              </w:rPr>
              <w:t xml:space="preserve">voor o.m. de beantwoording van de vragen van gemeenten over de financiële compensatie voor de opvang van </w:t>
            </w:r>
            <w:r w:rsidR="001800AA">
              <w:rPr>
                <w:rFonts w:asciiTheme="minorHAnsi" w:hAnsiTheme="minorHAnsi"/>
                <w:iCs/>
                <w:sz w:val="18"/>
                <w:szCs w:val="18"/>
              </w:rPr>
              <w:t>ontheemden uit Oekraïne</w:t>
            </w:r>
            <w:r w:rsidR="00236DBD">
              <w:rPr>
                <w:rFonts w:asciiTheme="minorHAnsi" w:hAnsiTheme="minorHAnsi"/>
                <w:iCs/>
                <w:sz w:val="18"/>
                <w:szCs w:val="18"/>
              </w:rPr>
              <w:t>. Bij de beoordeling van de transitiekosten zijn de volgende richtlijnen belangrijk</w:t>
            </w:r>
            <w:r w:rsidR="001800AA">
              <w:rPr>
                <w:rFonts w:asciiTheme="minorHAnsi" w:hAnsiTheme="minorHAnsi"/>
                <w:iCs/>
                <w:sz w:val="18"/>
                <w:szCs w:val="18"/>
              </w:rPr>
              <w:t>:</w:t>
            </w:r>
          </w:p>
          <w:p w:rsidRPr="00BD7910" w:rsidR="00BD7910" w:rsidP="00BD7910" w:rsidRDefault="00BD7910" w14:paraId="73F13260" w14:textId="77777777">
            <w:pPr>
              <w:ind w:right="283"/>
              <w:rPr>
                <w:rFonts w:asciiTheme="minorHAnsi" w:hAnsiTheme="minorHAnsi"/>
                <w:iCs/>
                <w:sz w:val="18"/>
                <w:szCs w:val="18"/>
              </w:rPr>
            </w:pPr>
          </w:p>
          <w:p w:rsidR="00BD7910" w:rsidP="00BD7910" w:rsidRDefault="00BD7910" w14:paraId="1D827E78" w14:textId="77777777">
            <w:pPr>
              <w:pStyle w:val="Lijstalinea"/>
              <w:numPr>
                <w:ilvl w:val="0"/>
                <w:numId w:val="29"/>
              </w:numPr>
              <w:spacing w:after="0"/>
              <w:ind w:left="714" w:right="284" w:hanging="357"/>
              <w:rPr>
                <w:rFonts w:asciiTheme="minorHAnsi" w:hAnsiTheme="minorHAnsi"/>
                <w:iCs/>
                <w:sz w:val="18"/>
                <w:szCs w:val="18"/>
              </w:rPr>
            </w:pPr>
            <w:r w:rsidRPr="00BD7910">
              <w:rPr>
                <w:rFonts w:asciiTheme="minorHAnsi" w:hAnsiTheme="minorHAnsi"/>
                <w:iCs/>
                <w:sz w:val="18"/>
                <w:szCs w:val="18"/>
              </w:rPr>
              <w:t>Kosten voor transitie of bouw worden vergoed op basis van afschrijving of huur. Indien bijvoorbeeld een slooppand voor korte termijn geschikt gemaakt wordt voor opvang kan de gehele transitie voor die periode worden afgeschreven</w:t>
            </w:r>
          </w:p>
          <w:p w:rsidRPr="00BD7910" w:rsidR="00BD7910" w:rsidP="00BD7910" w:rsidRDefault="00BD7910" w14:paraId="526A82BC" w14:textId="78CAF769">
            <w:pPr>
              <w:pStyle w:val="Lijstalinea"/>
              <w:numPr>
                <w:ilvl w:val="0"/>
                <w:numId w:val="29"/>
              </w:numPr>
              <w:spacing w:after="0"/>
              <w:ind w:left="714" w:right="284" w:hanging="357"/>
              <w:rPr>
                <w:rFonts w:asciiTheme="minorHAnsi" w:hAnsiTheme="minorHAnsi"/>
                <w:iCs/>
                <w:sz w:val="18"/>
                <w:szCs w:val="18"/>
              </w:rPr>
            </w:pPr>
            <w:r w:rsidRPr="00BD7910">
              <w:rPr>
                <w:rFonts w:asciiTheme="minorHAnsi" w:hAnsiTheme="minorHAnsi"/>
                <w:iCs/>
                <w:sz w:val="18"/>
                <w:szCs w:val="18"/>
              </w:rPr>
              <w:t>Gemeenten zijn niet verplicht gebouwen op lange termijn voor andere doeleinden in te zetten. Wel wordt aandacht gevraagd voor duurzame inzetbaarheid na transitie waar dit mogelijk is. Daarbij valt te denken aan inzet voor spoedzoekers, studenten etc. Dit geldt niet in gevallen waar een slooppand tijdelijk wordt ingezet voor opvang of situaties waarin de omgevingswet inzet voor een andere doelgroep belemmert.</w:t>
            </w:r>
          </w:p>
          <w:p w:rsidRPr="00BD7910" w:rsidR="00BD7910" w:rsidP="00BD7910" w:rsidRDefault="00BD7910" w14:paraId="5B264455" w14:textId="77777777">
            <w:pPr>
              <w:ind w:right="283"/>
              <w:rPr>
                <w:rFonts w:asciiTheme="minorHAnsi" w:hAnsiTheme="minorHAnsi"/>
                <w:iCs/>
                <w:sz w:val="18"/>
                <w:szCs w:val="18"/>
              </w:rPr>
            </w:pPr>
          </w:p>
          <w:p w:rsidRPr="00BD7910" w:rsidR="00BD7910" w:rsidP="00BD7910" w:rsidRDefault="00BD7910" w14:paraId="66184924" w14:textId="2E1E064B">
            <w:pPr>
              <w:ind w:right="283"/>
              <w:rPr>
                <w:rFonts w:asciiTheme="minorHAnsi" w:hAnsiTheme="minorHAnsi"/>
                <w:iCs/>
                <w:sz w:val="18"/>
                <w:szCs w:val="18"/>
                <w:u w:val="single"/>
              </w:rPr>
            </w:pPr>
            <w:r>
              <w:rPr>
                <w:rFonts w:asciiTheme="minorHAnsi" w:hAnsiTheme="minorHAnsi"/>
                <w:iCs/>
                <w:sz w:val="18"/>
                <w:szCs w:val="18"/>
                <w:u w:val="single"/>
              </w:rPr>
              <w:t>Particuliere opvang Oekraïne (POO)</w:t>
            </w:r>
          </w:p>
          <w:p w:rsidRPr="00BD7910" w:rsidR="00BD7910" w:rsidP="00BD7910" w:rsidRDefault="00BD7910" w14:paraId="4CBAE93B" w14:textId="682A6D50">
            <w:pPr>
              <w:ind w:right="283"/>
              <w:rPr>
                <w:rFonts w:asciiTheme="minorHAnsi" w:hAnsiTheme="minorHAnsi"/>
                <w:iCs/>
                <w:sz w:val="18"/>
                <w:szCs w:val="18"/>
              </w:rPr>
            </w:pPr>
            <w:r w:rsidRPr="00BD7910">
              <w:rPr>
                <w:rFonts w:asciiTheme="minorHAnsi" w:hAnsiTheme="minorHAnsi"/>
                <w:iCs/>
                <w:sz w:val="18"/>
                <w:szCs w:val="18"/>
              </w:rPr>
              <w:t xml:space="preserve">Op grond van deze regeling kan het Rijk de kosten van gemeenten vergoeden die zij hebben gemaakt voor de verstrekkingen aan ontheemden uit Oekraïne in de POO binnen de gemeentegrens en die zijn geregistreerd. Het is de gemeente verplicht om de ontheemde te registreren alvorens over te gaan op de verstrekking van het leefgeld in de POO. Hierbij geniet BRP-registratie de voorkeur. </w:t>
            </w:r>
            <w:r w:rsidR="00236DBD">
              <w:rPr>
                <w:rFonts w:asciiTheme="minorHAnsi" w:hAnsiTheme="minorHAnsi"/>
                <w:iCs/>
                <w:sz w:val="18"/>
                <w:szCs w:val="18"/>
              </w:rPr>
              <w:t>In 2022 mocht de</w:t>
            </w:r>
            <w:r w:rsidRPr="00BD7910" w:rsidR="00236DBD">
              <w:rPr>
                <w:rFonts w:asciiTheme="minorHAnsi" w:hAnsiTheme="minorHAnsi"/>
                <w:iCs/>
                <w:sz w:val="18"/>
                <w:szCs w:val="18"/>
              </w:rPr>
              <w:t xml:space="preserve"> </w:t>
            </w:r>
            <w:r w:rsidRPr="00BD7910">
              <w:rPr>
                <w:rFonts w:asciiTheme="minorHAnsi" w:hAnsiTheme="minorHAnsi"/>
                <w:iCs/>
                <w:sz w:val="18"/>
                <w:szCs w:val="18"/>
              </w:rPr>
              <w:t>gemeente de ontheemde ook anderszins registreren om al over te gaan op de uitkering van verstrekkingen (bijvoorbeeld wanneer er geen BRP-registratie capaciteit voorhanden is). Wel moe</w:t>
            </w:r>
            <w:r w:rsidR="00236DBD">
              <w:rPr>
                <w:rFonts w:asciiTheme="minorHAnsi" w:hAnsiTheme="minorHAnsi"/>
                <w:iCs/>
                <w:sz w:val="18"/>
                <w:szCs w:val="18"/>
              </w:rPr>
              <w:t>s</w:t>
            </w:r>
            <w:r w:rsidRPr="00BD7910">
              <w:rPr>
                <w:rFonts w:asciiTheme="minorHAnsi" w:hAnsiTheme="minorHAnsi"/>
                <w:iCs/>
                <w:sz w:val="18"/>
                <w:szCs w:val="18"/>
              </w:rPr>
              <w:t>t de gemeente alsnog zo spoedig mogelijk overgaan tot BRP-registratie.</w:t>
            </w:r>
          </w:p>
          <w:p w:rsidRPr="00BD7910" w:rsidR="00BD7910" w:rsidP="00BD7910" w:rsidRDefault="00BD7910" w14:paraId="39925FA4" w14:textId="77777777">
            <w:pPr>
              <w:ind w:right="283"/>
              <w:rPr>
                <w:rFonts w:asciiTheme="minorHAnsi" w:hAnsiTheme="minorHAnsi"/>
                <w:iCs/>
                <w:sz w:val="18"/>
                <w:szCs w:val="18"/>
              </w:rPr>
            </w:pPr>
          </w:p>
          <w:p w:rsidRPr="00BD7910" w:rsidR="00BD7910" w:rsidP="008B1A5B" w:rsidRDefault="00BD7910" w14:paraId="3F6BDCF0" w14:textId="52C1EE9A">
            <w:pPr>
              <w:ind w:right="283"/>
              <w:rPr>
                <w:rFonts w:asciiTheme="minorHAnsi" w:hAnsiTheme="minorHAnsi"/>
                <w:iCs/>
                <w:sz w:val="18"/>
                <w:szCs w:val="18"/>
              </w:rPr>
            </w:pPr>
            <w:r w:rsidRPr="00BD7910">
              <w:rPr>
                <w:rFonts w:asciiTheme="minorHAnsi" w:hAnsiTheme="minorHAnsi"/>
                <w:iCs/>
                <w:sz w:val="18"/>
                <w:szCs w:val="18"/>
              </w:rPr>
              <w:t>Voor de hoogte van de</w:t>
            </w:r>
            <w:r w:rsidR="00185174">
              <w:rPr>
                <w:rFonts w:asciiTheme="minorHAnsi" w:hAnsiTheme="minorHAnsi"/>
                <w:iCs/>
                <w:sz w:val="18"/>
                <w:szCs w:val="18"/>
              </w:rPr>
              <w:t xml:space="preserve"> financiële</w:t>
            </w:r>
            <w:r w:rsidRPr="00BD7910">
              <w:rPr>
                <w:rFonts w:asciiTheme="minorHAnsi" w:hAnsiTheme="minorHAnsi"/>
                <w:iCs/>
                <w:sz w:val="18"/>
                <w:szCs w:val="18"/>
              </w:rPr>
              <w:t xml:space="preserve"> verstrekking</w:t>
            </w:r>
            <w:r w:rsidR="00185174">
              <w:rPr>
                <w:rFonts w:asciiTheme="minorHAnsi" w:hAnsiTheme="minorHAnsi"/>
                <w:iCs/>
                <w:sz w:val="18"/>
                <w:szCs w:val="18"/>
              </w:rPr>
              <w:t xml:space="preserve">en </w:t>
            </w:r>
            <w:r w:rsidRPr="00185174" w:rsidR="00185174">
              <w:rPr>
                <w:rFonts w:asciiTheme="minorHAnsi" w:hAnsiTheme="minorHAnsi"/>
                <w:iCs/>
                <w:sz w:val="18"/>
                <w:szCs w:val="18"/>
              </w:rPr>
              <w:t>(voor voedsel, kleding en andere persoonlijke uitgaven en een wooncomponent)</w:t>
            </w:r>
            <w:r w:rsidRPr="00BD7910">
              <w:rPr>
                <w:rFonts w:asciiTheme="minorHAnsi" w:hAnsiTheme="minorHAnsi"/>
                <w:iCs/>
                <w:sz w:val="18"/>
                <w:szCs w:val="18"/>
              </w:rPr>
              <w:t xml:space="preserve"> aan ontheemden uit Oekraïne in de POO wordt verwezen naar artikel 12 van de Regel</w:t>
            </w:r>
            <w:r w:rsidR="008B1A5B">
              <w:rPr>
                <w:rFonts w:asciiTheme="minorHAnsi" w:hAnsiTheme="minorHAnsi"/>
                <w:iCs/>
                <w:sz w:val="18"/>
                <w:szCs w:val="18"/>
              </w:rPr>
              <w:t>ing opvang ontheemden Oekraïne</w:t>
            </w:r>
            <w:r w:rsidRPr="00BD7910">
              <w:rPr>
                <w:rFonts w:asciiTheme="minorHAnsi" w:hAnsiTheme="minorHAnsi"/>
                <w:iCs/>
                <w:sz w:val="18"/>
                <w:szCs w:val="18"/>
              </w:rPr>
              <w:t>.</w:t>
            </w:r>
          </w:p>
          <w:p w:rsidRPr="00BD7910" w:rsidR="00BD7910" w:rsidP="00BD7910" w:rsidRDefault="00BD7910" w14:paraId="2807AC2B" w14:textId="77777777">
            <w:pPr>
              <w:ind w:right="283"/>
              <w:rPr>
                <w:rFonts w:asciiTheme="minorHAnsi" w:hAnsiTheme="minorHAnsi"/>
                <w:iCs/>
                <w:sz w:val="18"/>
                <w:szCs w:val="18"/>
              </w:rPr>
            </w:pPr>
          </w:p>
          <w:p w:rsidRPr="00BD7910" w:rsidR="00547167" w:rsidP="00F46033" w:rsidRDefault="00BD7910" w14:paraId="42FB8327" w14:textId="78705ACD">
            <w:pPr>
              <w:ind w:right="283"/>
              <w:rPr>
                <w:rFonts w:asciiTheme="minorHAnsi" w:hAnsiTheme="minorHAnsi"/>
                <w:iCs/>
                <w:sz w:val="18"/>
                <w:szCs w:val="18"/>
              </w:rPr>
            </w:pPr>
            <w:r w:rsidRPr="00BD7910">
              <w:rPr>
                <w:rFonts w:asciiTheme="minorHAnsi" w:hAnsiTheme="minorHAnsi"/>
                <w:iCs/>
                <w:sz w:val="18"/>
                <w:szCs w:val="18"/>
              </w:rPr>
              <w:t xml:space="preserve">De hoogte van het normbedrag voor de eventuele uitvoeringskosten die gemeenten maken ten aanzien van de verstrekkingen aan ontheemden uit Oekraïne in de POO </w:t>
            </w:r>
            <w:r w:rsidR="00F46033">
              <w:rPr>
                <w:rFonts w:asciiTheme="minorHAnsi" w:hAnsiTheme="minorHAnsi"/>
                <w:iCs/>
                <w:sz w:val="18"/>
                <w:szCs w:val="18"/>
              </w:rPr>
              <w:t>is</w:t>
            </w:r>
            <w:r w:rsidRPr="00BD7910">
              <w:rPr>
                <w:rFonts w:asciiTheme="minorHAnsi" w:hAnsiTheme="minorHAnsi"/>
                <w:iCs/>
                <w:sz w:val="18"/>
                <w:szCs w:val="18"/>
              </w:rPr>
              <w:t xml:space="preserve"> </w:t>
            </w:r>
            <w:r w:rsidR="008B1A5B">
              <w:rPr>
                <w:rFonts w:asciiTheme="minorHAnsi" w:hAnsiTheme="minorHAnsi"/>
                <w:iCs/>
                <w:sz w:val="18"/>
                <w:szCs w:val="18"/>
              </w:rPr>
              <w:t>in september 2022</w:t>
            </w:r>
            <w:r w:rsidRPr="00BD7910">
              <w:rPr>
                <w:rFonts w:asciiTheme="minorHAnsi" w:hAnsiTheme="minorHAnsi"/>
                <w:iCs/>
                <w:sz w:val="18"/>
                <w:szCs w:val="18"/>
              </w:rPr>
              <w:t xml:space="preserve"> vastgesteld op </w:t>
            </w:r>
            <w:r w:rsidR="00F46033">
              <w:rPr>
                <w:rFonts w:asciiTheme="minorHAnsi" w:hAnsiTheme="minorHAnsi"/>
                <w:iCs/>
                <w:sz w:val="18"/>
                <w:szCs w:val="18"/>
              </w:rPr>
              <w:t>basis van het monitoronderzoek</w:t>
            </w:r>
            <w:r w:rsidRPr="00BD7910">
              <w:rPr>
                <w:rFonts w:asciiTheme="minorHAnsi" w:hAnsiTheme="minorHAnsi"/>
                <w:iCs/>
                <w:sz w:val="18"/>
                <w:szCs w:val="18"/>
              </w:rPr>
              <w:t>. Onder dit normbedrag vallen tevens de vergoedingen van de kosten van gemeenten voor de BRP-inschrijving, de WA-verzekering en de buitengewone kosten in de particuliere opvangvoorziening.</w:t>
            </w:r>
            <w:r w:rsidR="001800AA">
              <w:rPr>
                <w:rFonts w:asciiTheme="minorHAnsi" w:hAnsiTheme="minorHAnsi"/>
                <w:iCs/>
                <w:sz w:val="18"/>
                <w:szCs w:val="18"/>
              </w:rPr>
              <w:t xml:space="preserve"> Het POO-normbedrag bedroeg tot januari 2024 €210, en vanaf 1 januari 2024 €92 per geregistreerde persoon per maand waarin aan deze persoon een verstrekking is gedaan.</w:t>
            </w:r>
          </w:p>
          <w:p w:rsidR="00DC63CB" w:rsidP="002F09D1" w:rsidRDefault="00DC63CB" w14:paraId="4157D362" w14:textId="5042930B">
            <w:pPr>
              <w:ind w:right="283"/>
              <w:rPr>
                <w:rFonts w:asciiTheme="minorHAnsi" w:hAnsiTheme="minorHAnsi"/>
                <w:sz w:val="18"/>
                <w:szCs w:val="18"/>
              </w:rPr>
            </w:pPr>
          </w:p>
          <w:p w:rsidR="003C3ADB" w:rsidP="002F09D1" w:rsidRDefault="003C3ADB" w14:paraId="250FFC57" w14:textId="0D4A0DF1">
            <w:pPr>
              <w:ind w:right="283"/>
              <w:rPr>
                <w:rFonts w:asciiTheme="minorHAnsi" w:hAnsiTheme="minorHAnsi"/>
                <w:sz w:val="18"/>
                <w:szCs w:val="18"/>
              </w:rPr>
            </w:pPr>
            <w:r>
              <w:rPr>
                <w:rFonts w:asciiTheme="minorHAnsi" w:hAnsiTheme="minorHAnsi"/>
                <w:sz w:val="18"/>
                <w:szCs w:val="18"/>
                <w:u w:val="single"/>
              </w:rPr>
              <w:t>Overig</w:t>
            </w:r>
          </w:p>
          <w:p w:rsidR="003C3ADB" w:rsidP="002F09D1" w:rsidRDefault="003C3ADB" w14:paraId="64ED6FD7" w14:textId="546A2F30">
            <w:pPr>
              <w:ind w:right="283"/>
              <w:rPr>
                <w:rFonts w:asciiTheme="minorHAnsi" w:hAnsiTheme="minorHAnsi"/>
                <w:sz w:val="18"/>
                <w:szCs w:val="18"/>
              </w:rPr>
            </w:pPr>
            <w:r>
              <w:rPr>
                <w:rFonts w:asciiTheme="minorHAnsi" w:hAnsiTheme="minorHAnsi"/>
                <w:sz w:val="18"/>
                <w:szCs w:val="18"/>
              </w:rPr>
              <w:t>Voor de volledigheid dient opgemerkt te worden dat ontheemden uit Oekraïne die zelfstandig een woning huren of kopen géén gebruik maken van opvang, en daarmee ook geen recht hebben op verstrekkingen</w:t>
            </w:r>
            <w:r w:rsidR="00D558C7">
              <w:rPr>
                <w:rStyle w:val="Voetnootmarkering"/>
                <w:rFonts w:asciiTheme="minorHAnsi" w:hAnsiTheme="minorHAnsi"/>
                <w:sz w:val="18"/>
                <w:szCs w:val="18"/>
              </w:rPr>
              <w:footnoteReference w:id="4"/>
            </w:r>
            <w:r>
              <w:rPr>
                <w:rFonts w:asciiTheme="minorHAnsi" w:hAnsiTheme="minorHAnsi"/>
                <w:sz w:val="18"/>
                <w:szCs w:val="18"/>
              </w:rPr>
              <w:t xml:space="preserve">. </w:t>
            </w:r>
          </w:p>
          <w:p w:rsidRPr="00EF505A" w:rsidR="003C3ADB" w:rsidP="002F09D1" w:rsidRDefault="003C3ADB" w14:paraId="25D2331F" w14:textId="77777777">
            <w:pPr>
              <w:ind w:right="283"/>
              <w:rPr>
                <w:rFonts w:asciiTheme="minorHAnsi" w:hAnsiTheme="minorHAnsi"/>
                <w:sz w:val="18"/>
                <w:szCs w:val="18"/>
              </w:rPr>
            </w:pPr>
          </w:p>
          <w:p w:rsidR="00DC63CB" w:rsidP="00C23B1C" w:rsidRDefault="00B77CF9" w14:paraId="615520B4" w14:textId="7DE7CD42">
            <w:pPr>
              <w:ind w:right="283"/>
              <w:rPr>
                <w:rFonts w:asciiTheme="minorHAnsi" w:hAnsiTheme="minorHAnsi"/>
                <w:b/>
                <w:i/>
                <w:sz w:val="18"/>
                <w:szCs w:val="18"/>
              </w:rPr>
            </w:pPr>
            <w:r>
              <w:rPr>
                <w:rFonts w:asciiTheme="minorHAnsi" w:hAnsiTheme="minorHAnsi"/>
                <w:b/>
                <w:i/>
                <w:sz w:val="18"/>
                <w:szCs w:val="18"/>
              </w:rPr>
              <w:t>A</w:t>
            </w:r>
            <w:r w:rsidRPr="00EF505A" w:rsidR="00DC63CB">
              <w:rPr>
                <w:rFonts w:asciiTheme="minorHAnsi" w:hAnsiTheme="minorHAnsi"/>
                <w:b/>
                <w:i/>
                <w:sz w:val="18"/>
                <w:szCs w:val="18"/>
              </w:rPr>
              <w:t xml:space="preserve">3: </w:t>
            </w:r>
            <w:r w:rsidR="008E2D6C">
              <w:rPr>
                <w:rFonts w:asciiTheme="minorHAnsi" w:hAnsiTheme="minorHAnsi"/>
                <w:b/>
                <w:i/>
                <w:sz w:val="18"/>
                <w:szCs w:val="18"/>
              </w:rPr>
              <w:t>Aanb</w:t>
            </w:r>
            <w:r w:rsidR="00C23B1C">
              <w:rPr>
                <w:rFonts w:asciiTheme="minorHAnsi" w:hAnsiTheme="minorHAnsi"/>
                <w:b/>
                <w:i/>
                <w:sz w:val="18"/>
                <w:szCs w:val="18"/>
              </w:rPr>
              <w:t>esteding</w:t>
            </w:r>
            <w:r w:rsidR="008E2D6C">
              <w:rPr>
                <w:rFonts w:asciiTheme="minorHAnsi" w:hAnsiTheme="minorHAnsi"/>
                <w:b/>
                <w:i/>
                <w:sz w:val="18"/>
                <w:szCs w:val="18"/>
              </w:rPr>
              <w:t xml:space="preserve"> en staatssteun</w:t>
            </w:r>
          </w:p>
          <w:p w:rsidRPr="00C23B1C" w:rsidR="00C23B1C" w:rsidP="00CD7316" w:rsidRDefault="00C23B1C" w14:paraId="5540E06B" w14:textId="0F0A18EE">
            <w:pPr>
              <w:ind w:right="283"/>
              <w:rPr>
                <w:rFonts w:asciiTheme="minorHAnsi" w:hAnsiTheme="minorHAnsi"/>
                <w:bCs/>
                <w:iCs/>
                <w:sz w:val="18"/>
                <w:szCs w:val="18"/>
              </w:rPr>
            </w:pPr>
            <w:r w:rsidRPr="00C23B1C">
              <w:rPr>
                <w:rFonts w:asciiTheme="minorHAnsi" w:hAnsiTheme="minorHAnsi"/>
                <w:bCs/>
                <w:iCs/>
                <w:sz w:val="18"/>
                <w:szCs w:val="18"/>
              </w:rPr>
              <w:t xml:space="preserve">Deze regeling is gericht op gemeenten in de uitoefening van hun publieke taak en bevat </w:t>
            </w:r>
            <w:r w:rsidR="003C3ADB">
              <w:rPr>
                <w:rFonts w:asciiTheme="minorHAnsi" w:hAnsiTheme="minorHAnsi"/>
                <w:bCs/>
                <w:iCs/>
                <w:sz w:val="18"/>
                <w:szCs w:val="18"/>
              </w:rPr>
              <w:t xml:space="preserve">vanuit het Rijk </w:t>
            </w:r>
            <w:r w:rsidRPr="00C23B1C">
              <w:rPr>
                <w:rFonts w:asciiTheme="minorHAnsi" w:hAnsiTheme="minorHAnsi"/>
                <w:bCs/>
                <w:iCs/>
                <w:sz w:val="18"/>
                <w:szCs w:val="18"/>
              </w:rPr>
              <w:t>daarom geen</w:t>
            </w:r>
            <w:r w:rsidR="003C3ADB">
              <w:rPr>
                <w:rFonts w:asciiTheme="minorHAnsi" w:hAnsiTheme="minorHAnsi"/>
                <w:bCs/>
                <w:iCs/>
                <w:sz w:val="18"/>
                <w:szCs w:val="18"/>
              </w:rPr>
              <w:t xml:space="preserve"> (directe)</w:t>
            </w:r>
            <w:r w:rsidRPr="00C23B1C">
              <w:rPr>
                <w:rFonts w:asciiTheme="minorHAnsi" w:hAnsiTheme="minorHAnsi"/>
                <w:bCs/>
                <w:iCs/>
                <w:sz w:val="18"/>
                <w:szCs w:val="18"/>
              </w:rPr>
              <w:t xml:space="preserve"> staatssteun. Omdat de specifieke uitkering door de gemeenten onder meer besteed kan worden aan door derden verleende diensten, is het van belang dat de gemeenten bij de besteding alert zijn op de Europese regels inzake staatssteun. </w:t>
            </w:r>
            <w:r w:rsidRPr="00C23B1C" w:rsidR="00887240">
              <w:rPr>
                <w:rFonts w:asciiTheme="minorHAnsi" w:hAnsiTheme="minorHAnsi"/>
                <w:bCs/>
                <w:iCs/>
                <w:sz w:val="18"/>
                <w:szCs w:val="18"/>
              </w:rPr>
              <w:t>Conform de interdepartementale afspraken over staatssteun moeten de gemeenten zelfstandig een staatssteuntoets uitvoeren om te waarborgen dat eventuele staatssteun in overeenstemming met artikel 107 en 108 van het Verdrag betreffende de Werking van d</w:t>
            </w:r>
            <w:r w:rsidR="00887240">
              <w:rPr>
                <w:rFonts w:asciiTheme="minorHAnsi" w:hAnsiTheme="minorHAnsi"/>
                <w:bCs/>
                <w:iCs/>
                <w:sz w:val="18"/>
                <w:szCs w:val="18"/>
              </w:rPr>
              <w:t>e Europese Unie wordt verstrekt</w:t>
            </w:r>
            <w:r w:rsidRPr="00C23B1C" w:rsidR="00887240">
              <w:rPr>
                <w:rFonts w:asciiTheme="minorHAnsi" w:hAnsiTheme="minorHAnsi"/>
                <w:bCs/>
                <w:iCs/>
                <w:sz w:val="18"/>
                <w:szCs w:val="18"/>
              </w:rPr>
              <w:t xml:space="preserve">. </w:t>
            </w:r>
          </w:p>
          <w:p w:rsidR="00BD7910" w:rsidP="002F09D1" w:rsidRDefault="00BD7910" w14:paraId="01595065" w14:textId="3E4E6A2B">
            <w:pPr>
              <w:ind w:right="283"/>
              <w:rPr>
                <w:rFonts w:asciiTheme="minorHAnsi" w:hAnsiTheme="minorHAnsi"/>
                <w:sz w:val="18"/>
                <w:szCs w:val="18"/>
              </w:rPr>
            </w:pPr>
          </w:p>
          <w:p w:rsidRPr="00887240" w:rsidR="00887240" w:rsidP="00CD7316" w:rsidRDefault="00887240" w14:paraId="67CDE61D" w14:textId="7A4B1164">
            <w:pPr>
              <w:ind w:right="283"/>
              <w:rPr>
                <w:rFonts w:asciiTheme="minorHAnsi" w:hAnsiTheme="minorHAnsi"/>
                <w:sz w:val="18"/>
                <w:szCs w:val="18"/>
              </w:rPr>
            </w:pPr>
            <w:r w:rsidRPr="00887240">
              <w:rPr>
                <w:rFonts w:asciiTheme="minorHAnsi" w:hAnsiTheme="minorHAnsi"/>
                <w:sz w:val="18"/>
                <w:szCs w:val="18"/>
              </w:rPr>
              <w:t xml:space="preserve">(Alleen) bij een crisissituatie kan bij een aanbesteding gebruik worden gemaakt van specifieke kaders binnen de bestaande (Europese) regelgeving. Door de crisissituatie kunnen overheden een beroep doen op dwingende spoed en hoeven niet de termijnen voor bepaalde procedures in acht te worden genomen. Voor een beroep op dwingende spoed is het van belang dat er sprake is van onvoorzienbaarheid van de gebeurtenissen voor de betrokken aanbestedende diensten. In het controledossier zorgt de gemeente voor een motivatie per opdracht. Dit is niet per definitie gekoppeld aan een bepaalde periode. Ook in 2022 kan sprake zijn geweest van voorzienbare gebeurtenissen, en in de tijd die nog komen gaat kan sprake zijn / blijven van onvoorzienbare gebeurtenissen. Het conflict in Oekraïne, en daarmee de (samenstelling van de) instroom richting Nederland, blijft met grote onzekerheden omgeven. Per aanbesteding wordt gekeken en onderbouwd of de crisissituatie, en daarmee samenhangend de onvoorzienbaarheid, van toepassing is. Naarmate de tijd vordert kan het zijn dat het spoedeisende karakter verandert. Daarom dient per geval beoordeeld te worden of er sprake is van onvoorzienbaarheid. </w:t>
            </w:r>
          </w:p>
          <w:p w:rsidRPr="00887240" w:rsidR="00887240" w:rsidP="00887240" w:rsidRDefault="00887240" w14:paraId="6101D19B" w14:textId="77777777">
            <w:pPr>
              <w:ind w:right="283"/>
              <w:rPr>
                <w:rFonts w:asciiTheme="minorHAnsi" w:hAnsiTheme="minorHAnsi"/>
                <w:sz w:val="18"/>
                <w:szCs w:val="18"/>
              </w:rPr>
            </w:pPr>
            <w:r w:rsidRPr="00887240">
              <w:rPr>
                <w:rFonts w:asciiTheme="minorHAnsi" w:hAnsiTheme="minorHAnsi"/>
                <w:sz w:val="18"/>
                <w:szCs w:val="18"/>
              </w:rPr>
              <w:t xml:space="preserve"> </w:t>
            </w:r>
          </w:p>
          <w:p w:rsidR="00887240" w:rsidP="00CD7316" w:rsidRDefault="00887240" w14:paraId="614BB9E7" w14:textId="2FE032A8">
            <w:pPr>
              <w:ind w:right="283"/>
              <w:rPr>
                <w:rFonts w:asciiTheme="minorHAnsi" w:hAnsiTheme="minorHAnsi"/>
                <w:sz w:val="18"/>
                <w:szCs w:val="18"/>
              </w:rPr>
            </w:pPr>
            <w:r>
              <w:rPr>
                <w:rFonts w:asciiTheme="minorHAnsi" w:hAnsiTheme="minorHAnsi"/>
                <w:sz w:val="18"/>
                <w:szCs w:val="18"/>
              </w:rPr>
              <w:t>Voor m</w:t>
            </w:r>
            <w:r w:rsidRPr="00887240">
              <w:rPr>
                <w:rFonts w:asciiTheme="minorHAnsi" w:hAnsiTheme="minorHAnsi"/>
                <w:sz w:val="18"/>
                <w:szCs w:val="18"/>
              </w:rPr>
              <w:t xml:space="preserve">eer informatie over de </w:t>
            </w:r>
            <w:r>
              <w:rPr>
                <w:rFonts w:asciiTheme="minorHAnsi" w:hAnsiTheme="minorHAnsi"/>
                <w:sz w:val="18"/>
                <w:szCs w:val="18"/>
              </w:rPr>
              <w:t>versnelde procedure worden gemeenten doorverwezen naar</w:t>
            </w:r>
            <w:r w:rsidRPr="00887240">
              <w:rPr>
                <w:rFonts w:asciiTheme="minorHAnsi" w:hAnsiTheme="minorHAnsi"/>
                <w:sz w:val="18"/>
                <w:szCs w:val="18"/>
              </w:rPr>
              <w:t xml:space="preserve"> de webpagina van Expertisecentrum Aanbesteden </w:t>
            </w:r>
            <w:hyperlink w:history="1" r:id="rId10">
              <w:r w:rsidRPr="00887240">
                <w:rPr>
                  <w:rStyle w:val="Hyperlink"/>
                  <w:rFonts w:asciiTheme="minorHAnsi" w:hAnsiTheme="minorHAnsi"/>
                  <w:sz w:val="18"/>
                  <w:szCs w:val="18"/>
                </w:rPr>
                <w:t>PIANOo</w:t>
              </w:r>
            </w:hyperlink>
            <w:r w:rsidRPr="00887240">
              <w:rPr>
                <w:rFonts w:asciiTheme="minorHAnsi" w:hAnsiTheme="minorHAnsi"/>
                <w:sz w:val="18"/>
                <w:szCs w:val="18"/>
              </w:rPr>
              <w:t>.</w:t>
            </w:r>
            <w:r>
              <w:rPr>
                <w:rFonts w:asciiTheme="minorHAnsi" w:hAnsiTheme="minorHAnsi"/>
                <w:sz w:val="18"/>
                <w:szCs w:val="18"/>
              </w:rPr>
              <w:t xml:space="preserve"> </w:t>
            </w:r>
            <w:r w:rsidRPr="00C23B1C">
              <w:rPr>
                <w:rFonts w:asciiTheme="minorHAnsi" w:hAnsiTheme="minorHAnsi"/>
                <w:bCs/>
                <w:iCs/>
                <w:sz w:val="18"/>
                <w:szCs w:val="18"/>
              </w:rPr>
              <w:t>Het Ministerie van BZK coördineert decentrale staatssteunprocedures via het Coördinatiepunt Staatssteun Decentrale Overheden (hierna: CSDO BZK) en heeft in dat kader periodiek overleg met de VNG en het Coördinatiepunt Staatssteun (CPS) van Kenniscentrum Europa decentraal.</w:t>
            </w:r>
          </w:p>
          <w:p w:rsidRPr="00EF505A" w:rsidR="00887240" w:rsidP="002F09D1" w:rsidRDefault="00887240" w14:paraId="0BF53110" w14:textId="77777777">
            <w:pPr>
              <w:ind w:right="283"/>
              <w:rPr>
                <w:rFonts w:asciiTheme="minorHAnsi" w:hAnsiTheme="minorHAnsi"/>
                <w:sz w:val="18"/>
                <w:szCs w:val="18"/>
              </w:rPr>
            </w:pPr>
          </w:p>
          <w:p w:rsidRPr="00EF505A" w:rsidR="007833AC" w:rsidP="00245584" w:rsidRDefault="007878DD" w14:paraId="7FB9DF10" w14:textId="0625F462">
            <w:pPr>
              <w:ind w:right="283"/>
              <w:rPr>
                <w:rFonts w:asciiTheme="minorHAnsi" w:hAnsiTheme="minorHAnsi"/>
                <w:sz w:val="18"/>
                <w:szCs w:val="18"/>
              </w:rPr>
            </w:pPr>
            <w:r w:rsidRPr="00EF505A">
              <w:rPr>
                <w:rFonts w:asciiTheme="minorHAnsi" w:hAnsiTheme="minorHAnsi"/>
                <w:b/>
                <w:i/>
                <w:sz w:val="18"/>
                <w:szCs w:val="18"/>
              </w:rPr>
              <w:t>A</w:t>
            </w:r>
            <w:r w:rsidR="00C23B1C">
              <w:rPr>
                <w:rFonts w:asciiTheme="minorHAnsi" w:hAnsiTheme="minorHAnsi"/>
                <w:b/>
                <w:i/>
                <w:sz w:val="18"/>
                <w:szCs w:val="18"/>
              </w:rPr>
              <w:t>4</w:t>
            </w:r>
            <w:r w:rsidRPr="00EF505A">
              <w:rPr>
                <w:rFonts w:asciiTheme="minorHAnsi" w:hAnsiTheme="minorHAnsi"/>
                <w:b/>
                <w:i/>
                <w:sz w:val="18"/>
                <w:szCs w:val="18"/>
              </w:rPr>
              <w:t xml:space="preserve">. </w:t>
            </w:r>
            <w:r w:rsidR="00C23B1C">
              <w:rPr>
                <w:rFonts w:asciiTheme="minorHAnsi" w:hAnsiTheme="minorHAnsi"/>
                <w:b/>
                <w:i/>
                <w:sz w:val="18"/>
                <w:szCs w:val="18"/>
              </w:rPr>
              <w:t>Verantwoording</w:t>
            </w:r>
            <w:r w:rsidR="00236DBD">
              <w:rPr>
                <w:rFonts w:asciiTheme="minorHAnsi" w:hAnsiTheme="minorHAnsi"/>
                <w:b/>
                <w:i/>
                <w:sz w:val="18"/>
                <w:szCs w:val="18"/>
              </w:rPr>
              <w:t xml:space="preserve"> en afrekening</w:t>
            </w:r>
          </w:p>
          <w:p w:rsidRPr="007A35FB" w:rsidR="008E2D6C" w:rsidP="008E2D6C" w:rsidRDefault="008E2D6C" w14:paraId="04315690" w14:textId="77777777">
            <w:pPr>
              <w:pStyle w:val="Lijstalinea"/>
              <w:numPr>
                <w:ilvl w:val="0"/>
                <w:numId w:val="19"/>
              </w:numPr>
              <w:spacing w:after="0" w:line="240" w:lineRule="atLeast"/>
              <w:ind w:right="284"/>
              <w:jc w:val="both"/>
              <w:rPr>
                <w:rFonts w:asciiTheme="minorHAnsi" w:hAnsiTheme="minorHAnsi"/>
                <w:sz w:val="18"/>
                <w:szCs w:val="18"/>
              </w:rPr>
            </w:pPr>
            <w:r w:rsidRPr="008E2D6C">
              <w:rPr>
                <w:rFonts w:asciiTheme="minorHAnsi" w:hAnsiTheme="minorHAnsi"/>
                <w:sz w:val="18"/>
                <w:szCs w:val="18"/>
              </w:rPr>
              <w:t>De BooO is een specifieke uitkering als bedoeld in artikel 15a van de FvW</w:t>
            </w:r>
            <w:r w:rsidRPr="007A35FB">
              <w:rPr>
                <w:rFonts w:asciiTheme="minorHAnsi" w:hAnsiTheme="minorHAnsi"/>
                <w:sz w:val="18"/>
                <w:szCs w:val="18"/>
              </w:rPr>
              <w:t xml:space="preserve">. </w:t>
            </w:r>
          </w:p>
          <w:p w:rsidR="008E2D6C" w:rsidP="008E2D6C" w:rsidRDefault="00C23B1C" w14:paraId="5A611D68" w14:textId="77777777">
            <w:pPr>
              <w:pStyle w:val="Lijstalinea"/>
              <w:numPr>
                <w:ilvl w:val="0"/>
                <w:numId w:val="19"/>
              </w:numPr>
              <w:spacing w:after="0" w:line="240" w:lineRule="atLeast"/>
              <w:ind w:right="284"/>
              <w:jc w:val="both"/>
              <w:rPr>
                <w:rFonts w:asciiTheme="minorHAnsi" w:hAnsiTheme="minorHAnsi"/>
                <w:sz w:val="18"/>
                <w:szCs w:val="18"/>
              </w:rPr>
            </w:pPr>
            <w:r w:rsidRPr="008E2D6C">
              <w:rPr>
                <w:rFonts w:asciiTheme="minorHAnsi" w:hAnsiTheme="minorHAnsi"/>
                <w:sz w:val="18"/>
                <w:szCs w:val="18"/>
              </w:rPr>
              <w:t xml:space="preserve">Deze regeling bewerkstelligt dat gemeenten achteraf </w:t>
            </w:r>
            <w:r w:rsidRPr="008E2D6C" w:rsidR="008E2D6C">
              <w:rPr>
                <w:rFonts w:asciiTheme="minorHAnsi" w:hAnsiTheme="minorHAnsi"/>
                <w:sz w:val="18"/>
                <w:szCs w:val="18"/>
              </w:rPr>
              <w:t xml:space="preserve">via de systematiek van Single information, Single audit (SiSa) </w:t>
            </w:r>
            <w:r w:rsidRPr="008E2D6C">
              <w:rPr>
                <w:rFonts w:asciiTheme="minorHAnsi" w:hAnsiTheme="minorHAnsi"/>
                <w:sz w:val="18"/>
                <w:szCs w:val="18"/>
              </w:rPr>
              <w:t xml:space="preserve">moeten verantwoorden dat het bedrag is besteed aan (één of </w:t>
            </w:r>
            <w:r w:rsidRPr="009C20F5">
              <w:rPr>
                <w:rFonts w:asciiTheme="minorHAnsi" w:hAnsiTheme="minorHAnsi"/>
                <w:sz w:val="18"/>
                <w:szCs w:val="18"/>
              </w:rPr>
              <w:t>meerdere van) de in artikel 3 van deze regeling beschreven doelen. De uitkering kan worden teruggevorderd voor het deel dat blijkens de verantwoordingsinformatie niet of niet rechtmatig is uitgegeven. Hierbij geldt dat voor dat deel waarbij normbedragen gedeclareerd worden deze als besteed gezien worden zodra is vastgesteld dat de betreffende opvangplekken of verstrekkingen gerealiseerd zijn.</w:t>
            </w:r>
          </w:p>
          <w:p w:rsidRPr="00EF505A" w:rsidR="008E2D6C" w:rsidP="008E2D6C" w:rsidRDefault="008E2D6C" w14:paraId="369E0656" w14:textId="77777777">
            <w:pPr>
              <w:pStyle w:val="Lijstalinea"/>
              <w:numPr>
                <w:ilvl w:val="0"/>
                <w:numId w:val="19"/>
              </w:numPr>
              <w:spacing w:after="0" w:line="240" w:lineRule="atLeast"/>
              <w:ind w:right="284"/>
              <w:jc w:val="both"/>
              <w:rPr>
                <w:rFonts w:asciiTheme="minorHAnsi" w:hAnsiTheme="minorHAnsi"/>
                <w:sz w:val="18"/>
                <w:szCs w:val="18"/>
              </w:rPr>
            </w:pPr>
            <w:r w:rsidRPr="00EF505A">
              <w:rPr>
                <w:rFonts w:asciiTheme="minorHAnsi" w:hAnsiTheme="minorHAnsi"/>
                <w:sz w:val="18"/>
                <w:szCs w:val="18"/>
              </w:rPr>
              <w:t xml:space="preserve">Over de rechtmatige besteding van deze gelden verantwoorden gemeenten zich achteraf aan de minister van BZK, en wel op de gebruikelijke wijze via de SiSa-systematiek en gebaseerd op het baten-lastenstelsel. </w:t>
            </w:r>
          </w:p>
          <w:p w:rsidRPr="00EF505A" w:rsidR="008E2D6C" w:rsidP="008E2D6C" w:rsidRDefault="008E2D6C" w14:paraId="6765E1A3" w14:textId="6BF15FEB">
            <w:pPr>
              <w:pStyle w:val="Lijstalinea"/>
              <w:numPr>
                <w:ilvl w:val="0"/>
                <w:numId w:val="19"/>
              </w:numPr>
              <w:spacing w:after="0" w:line="240" w:lineRule="atLeast"/>
              <w:ind w:right="284"/>
              <w:jc w:val="both"/>
              <w:rPr>
                <w:rFonts w:asciiTheme="minorHAnsi" w:hAnsiTheme="minorHAnsi"/>
                <w:sz w:val="18"/>
                <w:szCs w:val="18"/>
              </w:rPr>
            </w:pPr>
            <w:r w:rsidRPr="00EF505A">
              <w:rPr>
                <w:rFonts w:asciiTheme="minorHAnsi" w:hAnsiTheme="minorHAnsi"/>
                <w:sz w:val="18"/>
                <w:szCs w:val="18"/>
              </w:rPr>
              <w:t xml:space="preserve">Op basis van de gemeentelijke SiSa-verantwoording stelt de minister van </w:t>
            </w:r>
            <w:r w:rsidR="009C1870">
              <w:rPr>
                <w:rFonts w:asciiTheme="minorHAnsi" w:hAnsiTheme="minorHAnsi"/>
                <w:sz w:val="18"/>
                <w:szCs w:val="18"/>
              </w:rPr>
              <w:t>AenM</w:t>
            </w:r>
            <w:r w:rsidRPr="00EF505A" w:rsidR="009C1870">
              <w:rPr>
                <w:rFonts w:asciiTheme="minorHAnsi" w:hAnsiTheme="minorHAnsi"/>
                <w:sz w:val="18"/>
                <w:szCs w:val="18"/>
              </w:rPr>
              <w:t xml:space="preserve"> </w:t>
            </w:r>
            <w:r w:rsidRPr="00EF505A">
              <w:rPr>
                <w:rFonts w:asciiTheme="minorHAnsi" w:hAnsiTheme="minorHAnsi"/>
                <w:sz w:val="18"/>
                <w:szCs w:val="18"/>
              </w:rPr>
              <w:t xml:space="preserve">de rijksvergoeding vast, waarbij buiten beschouwing worden gelaten de kosten die blijkens het verslag van bevindingen van de gemeentelijke accountant als fout of onzeker worden aangemerkt. Indien het buiten beschouwing laten van deze kosten naar het oordeel van de minister van </w:t>
            </w:r>
            <w:r w:rsidR="009C1870">
              <w:rPr>
                <w:rFonts w:asciiTheme="minorHAnsi" w:hAnsiTheme="minorHAnsi"/>
                <w:sz w:val="18"/>
                <w:szCs w:val="18"/>
              </w:rPr>
              <w:t>AenM</w:t>
            </w:r>
            <w:r w:rsidRPr="00EF505A" w:rsidR="009C1870">
              <w:rPr>
                <w:rFonts w:asciiTheme="minorHAnsi" w:hAnsiTheme="minorHAnsi"/>
                <w:sz w:val="18"/>
                <w:szCs w:val="18"/>
              </w:rPr>
              <w:t xml:space="preserve"> </w:t>
            </w:r>
            <w:r w:rsidRPr="00EF505A">
              <w:rPr>
                <w:rFonts w:asciiTheme="minorHAnsi" w:hAnsiTheme="minorHAnsi"/>
                <w:sz w:val="18"/>
                <w:szCs w:val="18"/>
              </w:rPr>
              <w:t xml:space="preserve">leidt tot een onbillijkheid van overwegende aard, kan </w:t>
            </w:r>
            <w:r w:rsidR="00A43DFC">
              <w:rPr>
                <w:rFonts w:asciiTheme="minorHAnsi" w:hAnsiTheme="minorHAnsi"/>
                <w:sz w:val="18"/>
                <w:szCs w:val="18"/>
              </w:rPr>
              <w:t>z</w:t>
            </w:r>
            <w:r w:rsidRPr="00EF505A">
              <w:rPr>
                <w:rFonts w:asciiTheme="minorHAnsi" w:hAnsiTheme="minorHAnsi"/>
                <w:sz w:val="18"/>
                <w:szCs w:val="18"/>
              </w:rPr>
              <w:t xml:space="preserve">ij de als fout of onzeker aangemerkte kosten toch geheel of gedeeltelijk in aanmerking nemen bij de vaststelling van de rijksvergoeding. </w:t>
            </w:r>
          </w:p>
          <w:p w:rsidRPr="00EF505A" w:rsidR="008E2D6C" w:rsidP="008E2D6C" w:rsidRDefault="008E2D6C" w14:paraId="4A8E2698" w14:textId="6345E16F">
            <w:pPr>
              <w:pStyle w:val="Lijstalinea"/>
              <w:numPr>
                <w:ilvl w:val="0"/>
                <w:numId w:val="19"/>
              </w:numPr>
              <w:spacing w:after="0" w:line="240" w:lineRule="atLeast"/>
              <w:ind w:right="284"/>
              <w:jc w:val="both"/>
              <w:rPr>
                <w:rFonts w:asciiTheme="minorHAnsi" w:hAnsiTheme="minorHAnsi"/>
                <w:sz w:val="18"/>
                <w:szCs w:val="18"/>
              </w:rPr>
            </w:pPr>
            <w:r w:rsidRPr="00EF505A">
              <w:rPr>
                <w:rFonts w:asciiTheme="minorHAnsi" w:hAnsiTheme="minorHAnsi"/>
                <w:sz w:val="18"/>
                <w:szCs w:val="18"/>
              </w:rPr>
              <w:t xml:space="preserve">De door de </w:t>
            </w:r>
            <w:r w:rsidR="00A43DFC">
              <w:rPr>
                <w:rFonts w:asciiTheme="minorHAnsi" w:hAnsiTheme="minorHAnsi"/>
                <w:sz w:val="18"/>
                <w:szCs w:val="18"/>
              </w:rPr>
              <w:t>m</w:t>
            </w:r>
            <w:r w:rsidRPr="00EF505A">
              <w:rPr>
                <w:rFonts w:asciiTheme="minorHAnsi" w:hAnsiTheme="minorHAnsi"/>
                <w:sz w:val="18"/>
                <w:szCs w:val="18"/>
              </w:rPr>
              <w:t>inister van</w:t>
            </w:r>
            <w:r w:rsidR="009C1870">
              <w:rPr>
                <w:rFonts w:asciiTheme="minorHAnsi" w:hAnsiTheme="minorHAnsi"/>
                <w:sz w:val="18"/>
                <w:szCs w:val="18"/>
              </w:rPr>
              <w:t xml:space="preserve"> </w:t>
            </w:r>
            <w:r w:rsidR="00C02568">
              <w:rPr>
                <w:rFonts w:asciiTheme="minorHAnsi" w:hAnsiTheme="minorHAnsi"/>
                <w:sz w:val="18"/>
                <w:szCs w:val="18"/>
              </w:rPr>
              <w:t xml:space="preserve">JenV / </w:t>
            </w:r>
            <w:r w:rsidR="009C1870">
              <w:rPr>
                <w:rFonts w:asciiTheme="minorHAnsi" w:hAnsiTheme="minorHAnsi"/>
                <w:sz w:val="18"/>
                <w:szCs w:val="18"/>
              </w:rPr>
              <w:t>AenM</w:t>
            </w:r>
            <w:r w:rsidRPr="00EF505A">
              <w:rPr>
                <w:rFonts w:asciiTheme="minorHAnsi" w:hAnsiTheme="minorHAnsi"/>
                <w:sz w:val="18"/>
                <w:szCs w:val="18"/>
              </w:rPr>
              <w:t xml:space="preserve"> vastgestelde rijksvergoeding wordt aan gemeenten betaald, onder verrekening van de hen verstrekte voorschotten. </w:t>
            </w:r>
          </w:p>
          <w:p w:rsidR="008E2D6C" w:rsidP="008E2D6C" w:rsidRDefault="008E2D6C" w14:paraId="4A6B8323" w14:textId="4926997E">
            <w:pPr>
              <w:pStyle w:val="Lijstalinea"/>
              <w:numPr>
                <w:ilvl w:val="0"/>
                <w:numId w:val="19"/>
              </w:numPr>
              <w:spacing w:after="0" w:line="240" w:lineRule="atLeast"/>
              <w:ind w:right="284"/>
              <w:jc w:val="both"/>
              <w:rPr>
                <w:rFonts w:asciiTheme="minorHAnsi" w:hAnsiTheme="minorHAnsi"/>
                <w:sz w:val="18"/>
                <w:szCs w:val="18"/>
              </w:rPr>
            </w:pPr>
            <w:r w:rsidRPr="00EF505A">
              <w:rPr>
                <w:rFonts w:asciiTheme="minorHAnsi" w:hAnsiTheme="minorHAnsi"/>
                <w:sz w:val="18"/>
                <w:szCs w:val="18"/>
              </w:rPr>
              <w:t xml:space="preserve">De </w:t>
            </w:r>
            <w:r w:rsidR="00A43DFC">
              <w:rPr>
                <w:rFonts w:asciiTheme="minorHAnsi" w:hAnsiTheme="minorHAnsi"/>
                <w:sz w:val="18"/>
                <w:szCs w:val="18"/>
              </w:rPr>
              <w:t>m</w:t>
            </w:r>
            <w:r w:rsidRPr="00EF505A">
              <w:rPr>
                <w:rFonts w:asciiTheme="minorHAnsi" w:hAnsiTheme="minorHAnsi"/>
                <w:sz w:val="18"/>
                <w:szCs w:val="18"/>
              </w:rPr>
              <w:t xml:space="preserve">inister van </w:t>
            </w:r>
            <w:r>
              <w:rPr>
                <w:rFonts w:asciiTheme="minorHAnsi" w:hAnsiTheme="minorHAnsi"/>
                <w:sz w:val="18"/>
                <w:szCs w:val="18"/>
              </w:rPr>
              <w:t>JenV</w:t>
            </w:r>
            <w:r w:rsidR="00C02568">
              <w:rPr>
                <w:rFonts w:asciiTheme="minorHAnsi" w:hAnsiTheme="minorHAnsi"/>
                <w:sz w:val="18"/>
                <w:szCs w:val="18"/>
              </w:rPr>
              <w:t xml:space="preserve"> / AenM</w:t>
            </w:r>
            <w:r w:rsidRPr="00EF505A">
              <w:rPr>
                <w:rFonts w:asciiTheme="minorHAnsi" w:hAnsiTheme="minorHAnsi"/>
                <w:sz w:val="18"/>
                <w:szCs w:val="18"/>
              </w:rPr>
              <w:t xml:space="preserve"> verantwoordt aan het parlement de rechtmatigheid van de aan gemeenten toegekende rijksvergoedingen.</w:t>
            </w:r>
          </w:p>
          <w:p w:rsidRPr="006B5A75" w:rsidR="00236DBD" w:rsidP="008E2D6C" w:rsidRDefault="00236DBD" w14:paraId="32F820BF" w14:textId="37352E82">
            <w:pPr>
              <w:pStyle w:val="Lijstalinea"/>
              <w:numPr>
                <w:ilvl w:val="0"/>
                <w:numId w:val="19"/>
              </w:numPr>
              <w:spacing w:after="0" w:line="240" w:lineRule="atLeast"/>
              <w:ind w:right="284"/>
              <w:jc w:val="both"/>
              <w:rPr>
                <w:rFonts w:asciiTheme="minorHAnsi" w:hAnsiTheme="minorHAnsi"/>
                <w:sz w:val="18"/>
                <w:szCs w:val="18"/>
              </w:rPr>
            </w:pPr>
            <w:r w:rsidRPr="00BD7910">
              <w:rPr>
                <w:rFonts w:asciiTheme="minorHAnsi" w:hAnsiTheme="minorHAnsi"/>
                <w:iCs/>
                <w:sz w:val="18"/>
                <w:szCs w:val="18"/>
              </w:rPr>
              <w:t>Het Ministerie van JenV</w:t>
            </w:r>
            <w:r w:rsidR="00C02568">
              <w:rPr>
                <w:rFonts w:asciiTheme="minorHAnsi" w:hAnsiTheme="minorHAnsi"/>
                <w:iCs/>
                <w:sz w:val="18"/>
                <w:szCs w:val="18"/>
              </w:rPr>
              <w:t xml:space="preserve"> / AenM</w:t>
            </w:r>
            <w:r w:rsidRPr="00BD7910">
              <w:rPr>
                <w:rFonts w:asciiTheme="minorHAnsi" w:hAnsiTheme="minorHAnsi"/>
                <w:iCs/>
                <w:sz w:val="18"/>
                <w:szCs w:val="18"/>
              </w:rPr>
              <w:t xml:space="preserve"> hanteert </w:t>
            </w:r>
            <w:r>
              <w:rPr>
                <w:rFonts w:asciiTheme="minorHAnsi" w:hAnsiTheme="minorHAnsi"/>
                <w:iCs/>
                <w:sz w:val="18"/>
                <w:szCs w:val="18"/>
              </w:rPr>
              <w:t xml:space="preserve">een intern ‘Beleidskader afrekening 2022’ bij het beoordelen van de verantwoordingsdocumenten. </w:t>
            </w:r>
            <w:r w:rsidRPr="00236DBD">
              <w:rPr>
                <w:rFonts w:asciiTheme="minorHAnsi" w:hAnsiTheme="minorHAnsi"/>
                <w:iCs/>
                <w:sz w:val="18"/>
                <w:szCs w:val="18"/>
              </w:rPr>
              <w:t xml:space="preserve">De NOO is beheerder / secretaris van het Beleidskader afrekening BooO, en bepaalt met name de agenda </w:t>
            </w:r>
            <w:r>
              <w:rPr>
                <w:rFonts w:asciiTheme="minorHAnsi" w:hAnsiTheme="minorHAnsi"/>
                <w:iCs/>
                <w:sz w:val="18"/>
                <w:szCs w:val="18"/>
              </w:rPr>
              <w:t xml:space="preserve">voor periodiek overleg over het Beleidskader </w:t>
            </w:r>
            <w:r w:rsidRPr="00236DBD">
              <w:rPr>
                <w:rFonts w:asciiTheme="minorHAnsi" w:hAnsiTheme="minorHAnsi"/>
                <w:iCs/>
                <w:sz w:val="18"/>
                <w:szCs w:val="18"/>
              </w:rPr>
              <w:t>op basis van casuïstiek. DG Oek</w:t>
            </w:r>
            <w:r w:rsidR="00545BB1">
              <w:rPr>
                <w:rFonts w:asciiTheme="minorHAnsi" w:hAnsiTheme="minorHAnsi"/>
                <w:iCs/>
                <w:sz w:val="18"/>
                <w:szCs w:val="18"/>
              </w:rPr>
              <w:t xml:space="preserve"> (met ingang van 1-8-2023: Directeur Oek)</w:t>
            </w:r>
            <w:r w:rsidRPr="00236DBD">
              <w:rPr>
                <w:rFonts w:asciiTheme="minorHAnsi" w:hAnsiTheme="minorHAnsi"/>
                <w:iCs/>
                <w:sz w:val="18"/>
                <w:szCs w:val="18"/>
              </w:rPr>
              <w:t xml:space="preserve"> stelt als voorzitter en beleidsverantwoordelijke eventuele wijzigingen voor het Beleidskader afrekening BooO en de risico-analyse SiSa vast, gehoord hebbende de inbreng van de NOO en DFEZ. </w:t>
            </w:r>
            <w:r w:rsidR="009C1870">
              <w:rPr>
                <w:rFonts w:asciiTheme="minorHAnsi" w:hAnsiTheme="minorHAnsi"/>
                <w:iCs/>
                <w:sz w:val="18"/>
                <w:szCs w:val="18"/>
              </w:rPr>
              <w:t>Pd</w:t>
            </w:r>
            <w:r w:rsidRPr="00236DBD">
              <w:rPr>
                <w:rFonts w:asciiTheme="minorHAnsi" w:hAnsiTheme="minorHAnsi"/>
                <w:iCs/>
                <w:sz w:val="18"/>
                <w:szCs w:val="18"/>
              </w:rPr>
              <w:t>Oek is ook de partij die bepaalt of beslissingen bevestigd dienen te worden door het MT  Oek</w:t>
            </w:r>
            <w:r w:rsidR="009C1870">
              <w:rPr>
                <w:rFonts w:asciiTheme="minorHAnsi" w:hAnsiTheme="minorHAnsi"/>
                <w:iCs/>
                <w:sz w:val="18"/>
                <w:szCs w:val="18"/>
              </w:rPr>
              <w:t>raïne</w:t>
            </w:r>
            <w:r w:rsidRPr="00236DBD">
              <w:rPr>
                <w:rFonts w:asciiTheme="minorHAnsi" w:hAnsiTheme="minorHAnsi"/>
                <w:iCs/>
                <w:sz w:val="18"/>
                <w:szCs w:val="18"/>
              </w:rPr>
              <w:t xml:space="preserve"> en/of de directeur FEZ, bijvoorbeeld omdat deze de rechtmatigheid raken.</w:t>
            </w:r>
            <w:r>
              <w:rPr>
                <w:rFonts w:asciiTheme="minorHAnsi" w:hAnsiTheme="minorHAnsi"/>
                <w:iCs/>
                <w:sz w:val="18"/>
                <w:szCs w:val="18"/>
              </w:rPr>
              <w:t xml:space="preserve"> </w:t>
            </w:r>
          </w:p>
          <w:p w:rsidRPr="00F22FB8" w:rsidR="008E2D6C" w:rsidP="00C23B1C" w:rsidRDefault="006B5A75" w14:paraId="34832861" w14:textId="2F611D04">
            <w:pPr>
              <w:pStyle w:val="Lijstalinea"/>
              <w:numPr>
                <w:ilvl w:val="0"/>
                <w:numId w:val="19"/>
              </w:numPr>
              <w:spacing w:after="0" w:line="240" w:lineRule="atLeast"/>
              <w:ind w:right="284"/>
              <w:jc w:val="both"/>
              <w:rPr>
                <w:rFonts w:asciiTheme="minorHAnsi" w:hAnsiTheme="minorHAnsi"/>
                <w:sz w:val="18"/>
                <w:szCs w:val="18"/>
              </w:rPr>
            </w:pPr>
            <w:r w:rsidRPr="006B5A75">
              <w:rPr>
                <w:rFonts w:asciiTheme="minorHAnsi" w:hAnsiTheme="minorHAnsi"/>
                <w:iCs/>
                <w:sz w:val="18"/>
                <w:szCs w:val="18"/>
              </w:rPr>
              <w:t xml:space="preserve">Bij de verantwoording over het jaar 2023 </w:t>
            </w:r>
            <w:r>
              <w:rPr>
                <w:rFonts w:asciiTheme="minorHAnsi" w:hAnsiTheme="minorHAnsi"/>
                <w:iCs/>
                <w:sz w:val="18"/>
                <w:szCs w:val="18"/>
              </w:rPr>
              <w:t>is voor</w:t>
            </w:r>
            <w:r w:rsidRPr="006B5A75">
              <w:rPr>
                <w:rFonts w:asciiTheme="minorHAnsi" w:hAnsiTheme="minorHAnsi"/>
                <w:iCs/>
                <w:sz w:val="18"/>
                <w:szCs w:val="18"/>
              </w:rPr>
              <w:t xml:space="preserve"> gemeenten de mogelijkheid </w:t>
            </w:r>
            <w:r>
              <w:rPr>
                <w:rFonts w:asciiTheme="minorHAnsi" w:hAnsiTheme="minorHAnsi"/>
                <w:iCs/>
                <w:sz w:val="18"/>
                <w:szCs w:val="18"/>
              </w:rPr>
              <w:t>gecreëerd</w:t>
            </w:r>
            <w:r w:rsidRPr="006B5A75">
              <w:rPr>
                <w:rFonts w:asciiTheme="minorHAnsi" w:hAnsiTheme="minorHAnsi"/>
                <w:iCs/>
                <w:sz w:val="18"/>
                <w:szCs w:val="18"/>
              </w:rPr>
              <w:t xml:space="preserve"> om budget ‘terug te geven’ aan het Rijk, zonder dat dit tot extra controlelasten leidt door de accountant. Het is niet verplicht om van deze mogelijkheid gebruik te maken. Het Rijk en de VNG doen </w:t>
            </w:r>
            <w:r w:rsidR="009C1870">
              <w:rPr>
                <w:rFonts w:asciiTheme="minorHAnsi" w:hAnsiTheme="minorHAnsi"/>
                <w:iCs/>
                <w:sz w:val="18"/>
                <w:szCs w:val="18"/>
              </w:rPr>
              <w:t xml:space="preserve">ook in 2024 </w:t>
            </w:r>
            <w:r w:rsidRPr="006B5A75">
              <w:rPr>
                <w:rFonts w:asciiTheme="minorHAnsi" w:hAnsiTheme="minorHAnsi"/>
                <w:iCs/>
                <w:sz w:val="18"/>
                <w:szCs w:val="18"/>
              </w:rPr>
              <w:t xml:space="preserve">een </w:t>
            </w:r>
            <w:r w:rsidR="009C1870">
              <w:rPr>
                <w:rFonts w:asciiTheme="minorHAnsi" w:hAnsiTheme="minorHAnsi"/>
                <w:iCs/>
                <w:sz w:val="18"/>
                <w:szCs w:val="18"/>
              </w:rPr>
              <w:t xml:space="preserve">onverminderd </w:t>
            </w:r>
            <w:r w:rsidRPr="006B5A75">
              <w:rPr>
                <w:rFonts w:asciiTheme="minorHAnsi" w:hAnsiTheme="minorHAnsi"/>
                <w:iCs/>
                <w:sz w:val="18"/>
                <w:szCs w:val="18"/>
              </w:rPr>
              <w:t>dringend beroep op gemeenten om dit te doen.</w:t>
            </w:r>
          </w:p>
          <w:p w:rsidRPr="00EF505A" w:rsidR="007878DD" w:rsidP="002F09D1" w:rsidRDefault="007878DD" w14:paraId="11E2E525" w14:textId="77777777">
            <w:pPr>
              <w:ind w:right="283"/>
              <w:rPr>
                <w:rFonts w:asciiTheme="minorHAnsi" w:hAnsiTheme="minorHAnsi"/>
                <w:b/>
                <w:i/>
                <w:sz w:val="18"/>
                <w:szCs w:val="18"/>
              </w:rPr>
            </w:pPr>
          </w:p>
          <w:p w:rsidRPr="00EF505A" w:rsidR="007833AC" w:rsidP="00245584" w:rsidRDefault="00310436" w14:paraId="18AF59CF" w14:textId="533E34FB">
            <w:pPr>
              <w:ind w:right="283"/>
              <w:rPr>
                <w:rFonts w:asciiTheme="minorHAnsi" w:hAnsiTheme="minorHAnsi"/>
                <w:sz w:val="18"/>
                <w:szCs w:val="18"/>
              </w:rPr>
            </w:pPr>
            <w:r w:rsidRPr="00EF505A">
              <w:rPr>
                <w:rFonts w:asciiTheme="minorHAnsi" w:hAnsiTheme="minorHAnsi"/>
                <w:b/>
                <w:i/>
                <w:sz w:val="18"/>
                <w:szCs w:val="18"/>
              </w:rPr>
              <w:t>A</w:t>
            </w:r>
            <w:r w:rsidR="00C23B1C">
              <w:rPr>
                <w:rFonts w:asciiTheme="minorHAnsi" w:hAnsiTheme="minorHAnsi"/>
                <w:b/>
                <w:i/>
                <w:sz w:val="18"/>
                <w:szCs w:val="18"/>
              </w:rPr>
              <w:t>5</w:t>
            </w:r>
            <w:r w:rsidRPr="00EF505A">
              <w:rPr>
                <w:rFonts w:asciiTheme="minorHAnsi" w:hAnsiTheme="minorHAnsi"/>
                <w:b/>
                <w:i/>
                <w:sz w:val="18"/>
                <w:szCs w:val="18"/>
              </w:rPr>
              <w:t>. De uitvoerders</w:t>
            </w:r>
          </w:p>
          <w:p w:rsidRPr="002746EA" w:rsidR="002746EA" w:rsidP="002746EA" w:rsidRDefault="002746EA" w14:paraId="24410722" w14:textId="77640538">
            <w:pPr>
              <w:ind w:right="284"/>
              <w:jc w:val="both"/>
              <w:rPr>
                <w:rFonts w:asciiTheme="minorHAnsi" w:hAnsiTheme="minorHAnsi"/>
                <w:sz w:val="18"/>
                <w:szCs w:val="18"/>
              </w:rPr>
            </w:pPr>
            <w:r w:rsidRPr="002746EA">
              <w:rPr>
                <w:rFonts w:asciiTheme="minorHAnsi" w:hAnsiTheme="minorHAnsi"/>
                <w:sz w:val="18"/>
                <w:szCs w:val="18"/>
              </w:rPr>
              <w:t>De Nationale Opvang Organisatie (NOO)</w:t>
            </w:r>
            <w:r>
              <w:rPr>
                <w:rFonts w:asciiTheme="minorHAnsi" w:hAnsiTheme="minorHAnsi"/>
                <w:sz w:val="18"/>
                <w:szCs w:val="18"/>
              </w:rPr>
              <w:t>, een taakorganisatie van JenV</w:t>
            </w:r>
            <w:r w:rsidR="00C02568">
              <w:rPr>
                <w:rFonts w:asciiTheme="minorHAnsi" w:hAnsiTheme="minorHAnsi"/>
                <w:sz w:val="18"/>
                <w:szCs w:val="18"/>
              </w:rPr>
              <w:t xml:space="preserve"> en met ingang van 1 januari 2025 van AenM</w:t>
            </w:r>
            <w:r>
              <w:rPr>
                <w:rFonts w:asciiTheme="minorHAnsi" w:hAnsiTheme="minorHAnsi"/>
                <w:sz w:val="18"/>
                <w:szCs w:val="18"/>
              </w:rPr>
              <w:t>,</w:t>
            </w:r>
            <w:r w:rsidRPr="002746EA">
              <w:rPr>
                <w:rFonts w:asciiTheme="minorHAnsi" w:hAnsiTheme="minorHAnsi"/>
                <w:sz w:val="18"/>
                <w:szCs w:val="18"/>
              </w:rPr>
              <w:t xml:space="preserve"> is belast met de taak om in het kader van de opvang van</w:t>
            </w:r>
            <w:r w:rsidR="009C1870">
              <w:rPr>
                <w:rFonts w:asciiTheme="minorHAnsi" w:hAnsiTheme="minorHAnsi"/>
                <w:sz w:val="18"/>
                <w:szCs w:val="18"/>
              </w:rPr>
              <w:t xml:space="preserve"> ontheemden uit Oekraïne</w:t>
            </w:r>
            <w:r w:rsidRPr="002746EA">
              <w:rPr>
                <w:rFonts w:asciiTheme="minorHAnsi" w:hAnsiTheme="minorHAnsi"/>
                <w:sz w:val="18"/>
                <w:szCs w:val="18"/>
              </w:rPr>
              <w:t xml:space="preserve"> bij te dragen aan</w:t>
            </w:r>
            <w:r>
              <w:rPr>
                <w:rFonts w:asciiTheme="minorHAnsi" w:hAnsiTheme="minorHAnsi"/>
                <w:sz w:val="18"/>
                <w:szCs w:val="18"/>
              </w:rPr>
              <w:t xml:space="preserve"> </w:t>
            </w:r>
            <w:r w:rsidRPr="002746EA">
              <w:rPr>
                <w:rFonts w:asciiTheme="minorHAnsi" w:hAnsiTheme="minorHAnsi"/>
                <w:sz w:val="18"/>
                <w:szCs w:val="18"/>
              </w:rPr>
              <w:t>het realiseren van voldoende opvanglocaties van voldoende kwaliteit, en</w:t>
            </w:r>
            <w:r>
              <w:rPr>
                <w:rFonts w:asciiTheme="minorHAnsi" w:hAnsiTheme="minorHAnsi"/>
                <w:sz w:val="18"/>
                <w:szCs w:val="18"/>
              </w:rPr>
              <w:t xml:space="preserve"> </w:t>
            </w:r>
            <w:r w:rsidRPr="002746EA">
              <w:rPr>
                <w:rFonts w:asciiTheme="minorHAnsi" w:hAnsiTheme="minorHAnsi"/>
                <w:sz w:val="18"/>
                <w:szCs w:val="18"/>
              </w:rPr>
              <w:t>het voldoende beschikbaar en toegankelijk zijn van benodigde basisvoorzieningen en -functies, zoals onderwijs, zorg, maatschappelijke hulp.</w:t>
            </w:r>
          </w:p>
          <w:p w:rsidRPr="002746EA" w:rsidR="002746EA" w:rsidP="002746EA" w:rsidRDefault="002746EA" w14:paraId="6DBB60DD" w14:textId="77777777">
            <w:pPr>
              <w:ind w:right="284"/>
              <w:jc w:val="both"/>
              <w:rPr>
                <w:rFonts w:asciiTheme="minorHAnsi" w:hAnsiTheme="minorHAnsi"/>
                <w:sz w:val="18"/>
                <w:szCs w:val="18"/>
              </w:rPr>
            </w:pPr>
          </w:p>
          <w:p w:rsidRPr="002746EA" w:rsidR="002746EA" w:rsidP="002746EA" w:rsidRDefault="002746EA" w14:paraId="4880035C" w14:textId="439A72D3">
            <w:pPr>
              <w:ind w:right="284"/>
              <w:jc w:val="both"/>
              <w:rPr>
                <w:rFonts w:asciiTheme="minorHAnsi" w:hAnsiTheme="minorHAnsi"/>
                <w:sz w:val="18"/>
                <w:szCs w:val="18"/>
              </w:rPr>
            </w:pPr>
            <w:r w:rsidRPr="002746EA">
              <w:rPr>
                <w:rFonts w:asciiTheme="minorHAnsi" w:hAnsiTheme="minorHAnsi"/>
                <w:sz w:val="18"/>
                <w:szCs w:val="18"/>
              </w:rPr>
              <w:t>De NOO is meer specifiek belast met:</w:t>
            </w:r>
          </w:p>
          <w:p w:rsidR="00400314" w:rsidP="002746EA" w:rsidRDefault="002746EA" w14:paraId="43C2F931" w14:textId="77777777">
            <w:pPr>
              <w:pStyle w:val="Lijstalinea"/>
              <w:numPr>
                <w:ilvl w:val="0"/>
                <w:numId w:val="34"/>
              </w:numPr>
              <w:ind w:right="284"/>
              <w:jc w:val="both"/>
              <w:rPr>
                <w:rFonts w:asciiTheme="minorHAnsi" w:hAnsiTheme="minorHAnsi"/>
                <w:sz w:val="18"/>
                <w:szCs w:val="18"/>
              </w:rPr>
            </w:pPr>
            <w:r w:rsidRPr="00400314">
              <w:rPr>
                <w:rFonts w:asciiTheme="minorHAnsi" w:hAnsiTheme="minorHAnsi"/>
                <w:sz w:val="18"/>
                <w:szCs w:val="18"/>
              </w:rPr>
              <w:t>Het ondersteunen en monitoren van het realiseren van voldoende opvanglocaties van voldoende kwaliteit door gemeenten in Nederland.</w:t>
            </w:r>
          </w:p>
          <w:p w:rsidR="00400314" w:rsidP="002746EA" w:rsidRDefault="002746EA" w14:paraId="3129DCD6" w14:textId="77777777">
            <w:pPr>
              <w:pStyle w:val="Lijstalinea"/>
              <w:numPr>
                <w:ilvl w:val="0"/>
                <w:numId w:val="34"/>
              </w:numPr>
              <w:ind w:right="284"/>
              <w:jc w:val="both"/>
              <w:rPr>
                <w:rFonts w:asciiTheme="minorHAnsi" w:hAnsiTheme="minorHAnsi"/>
                <w:sz w:val="18"/>
                <w:szCs w:val="18"/>
              </w:rPr>
            </w:pPr>
            <w:r w:rsidRPr="00400314">
              <w:rPr>
                <w:rFonts w:asciiTheme="minorHAnsi" w:hAnsiTheme="minorHAnsi"/>
                <w:sz w:val="18"/>
                <w:szCs w:val="18"/>
              </w:rPr>
              <w:t>Het ondersteunen en monitoren van de uitvoering van de feitelijke opvang, door gemeenten. Daarbij gaat het erom dat gemeenten moeten kunnen voorzien in voldoende beschikbaarheid en toegankelijkheid van benodigde basisvoorzieningen en -functies, zoals onderwijs, zorg, maatschappelijk hulp.</w:t>
            </w:r>
          </w:p>
          <w:p w:rsidR="00400314" w:rsidP="002746EA" w:rsidRDefault="002746EA" w14:paraId="08D88B0D" w14:textId="77777777">
            <w:pPr>
              <w:pStyle w:val="Lijstalinea"/>
              <w:numPr>
                <w:ilvl w:val="0"/>
                <w:numId w:val="34"/>
              </w:numPr>
              <w:ind w:right="284"/>
              <w:jc w:val="both"/>
              <w:rPr>
                <w:rFonts w:asciiTheme="minorHAnsi" w:hAnsiTheme="minorHAnsi"/>
                <w:sz w:val="18"/>
                <w:szCs w:val="18"/>
              </w:rPr>
            </w:pPr>
            <w:r w:rsidRPr="00400314">
              <w:rPr>
                <w:rFonts w:asciiTheme="minorHAnsi" w:hAnsiTheme="minorHAnsi"/>
                <w:sz w:val="18"/>
                <w:szCs w:val="18"/>
              </w:rPr>
              <w:t>Het waar nodig ondersteunen en monitoren van de veilige terugkeer dan wel het bestendigd verblijf van ontheemden en van de afbouw van locaties en voorzieningen door gemeenten.</w:t>
            </w:r>
          </w:p>
          <w:p w:rsidRPr="00400314" w:rsidR="002746EA" w:rsidP="00400314" w:rsidRDefault="002746EA" w14:paraId="4BE76FDE" w14:textId="7F054943">
            <w:pPr>
              <w:pStyle w:val="Lijstalinea"/>
              <w:numPr>
                <w:ilvl w:val="0"/>
                <w:numId w:val="34"/>
              </w:numPr>
              <w:ind w:right="284"/>
              <w:jc w:val="both"/>
              <w:rPr>
                <w:rFonts w:asciiTheme="minorHAnsi" w:hAnsiTheme="minorHAnsi"/>
                <w:sz w:val="18"/>
                <w:szCs w:val="18"/>
              </w:rPr>
            </w:pPr>
            <w:r w:rsidRPr="00400314">
              <w:rPr>
                <w:rFonts w:asciiTheme="minorHAnsi" w:hAnsiTheme="minorHAnsi"/>
                <w:sz w:val="18"/>
                <w:szCs w:val="18"/>
              </w:rPr>
              <w:t>Het waar nodig uitvoeren van een regierol op voornoemde gebieden, bijvoorbeeld bij de organisatie van crisisnoodopvang bij plotselinge grootschalige instroom.</w:t>
            </w:r>
          </w:p>
          <w:p w:rsidRPr="00C23B1C" w:rsidR="00310436" w:rsidP="00245584" w:rsidRDefault="00C23B1C" w14:paraId="0973E153" w14:textId="72623448">
            <w:pPr>
              <w:ind w:right="284"/>
              <w:jc w:val="both"/>
              <w:rPr>
                <w:rFonts w:asciiTheme="minorHAnsi" w:hAnsiTheme="minorHAnsi"/>
                <w:sz w:val="18"/>
                <w:szCs w:val="18"/>
              </w:rPr>
            </w:pPr>
            <w:r>
              <w:rPr>
                <w:rFonts w:asciiTheme="minorHAnsi" w:hAnsiTheme="minorHAnsi"/>
                <w:sz w:val="18"/>
                <w:szCs w:val="18"/>
              </w:rPr>
              <w:t>H</w:t>
            </w:r>
            <w:r w:rsidRPr="00C23B1C">
              <w:rPr>
                <w:rFonts w:asciiTheme="minorHAnsi" w:hAnsiTheme="minorHAnsi"/>
                <w:sz w:val="18"/>
                <w:szCs w:val="18"/>
              </w:rPr>
              <w:t xml:space="preserve">et </w:t>
            </w:r>
            <w:r w:rsidR="00A43DFC">
              <w:rPr>
                <w:rFonts w:asciiTheme="minorHAnsi" w:hAnsiTheme="minorHAnsi"/>
                <w:sz w:val="18"/>
                <w:szCs w:val="18"/>
              </w:rPr>
              <w:t xml:space="preserve">voormalige </w:t>
            </w:r>
            <w:r w:rsidRPr="00C23B1C">
              <w:rPr>
                <w:rFonts w:asciiTheme="minorHAnsi" w:hAnsiTheme="minorHAnsi"/>
                <w:sz w:val="18"/>
                <w:szCs w:val="18"/>
              </w:rPr>
              <w:t>kabinet</w:t>
            </w:r>
            <w:r>
              <w:rPr>
                <w:rFonts w:asciiTheme="minorHAnsi" w:hAnsiTheme="minorHAnsi"/>
                <w:sz w:val="18"/>
                <w:szCs w:val="18"/>
              </w:rPr>
              <w:t xml:space="preserve"> heeft</w:t>
            </w:r>
            <w:r w:rsidRPr="00C23B1C">
              <w:rPr>
                <w:rFonts w:asciiTheme="minorHAnsi" w:hAnsiTheme="minorHAnsi"/>
                <w:sz w:val="18"/>
                <w:szCs w:val="18"/>
              </w:rPr>
              <w:t xml:space="preserve"> in het Veiligheidsberaad van 7 maart 2022 </w:t>
            </w:r>
            <w:r w:rsidR="00545BB1">
              <w:rPr>
                <w:rFonts w:asciiTheme="minorHAnsi" w:hAnsiTheme="minorHAnsi"/>
                <w:sz w:val="18"/>
                <w:szCs w:val="18"/>
              </w:rPr>
              <w:t>met</w:t>
            </w:r>
            <w:r w:rsidRPr="00C23B1C">
              <w:rPr>
                <w:rFonts w:asciiTheme="minorHAnsi" w:hAnsiTheme="minorHAnsi"/>
                <w:sz w:val="18"/>
                <w:szCs w:val="18"/>
              </w:rPr>
              <w:t xml:space="preserve"> de voorzitters van de veiligheidsregio</w:t>
            </w:r>
            <w:r w:rsidR="00545BB1">
              <w:rPr>
                <w:rFonts w:asciiTheme="minorHAnsi" w:hAnsiTheme="minorHAnsi"/>
                <w:sz w:val="18"/>
                <w:szCs w:val="18"/>
              </w:rPr>
              <w:t>’</w:t>
            </w:r>
            <w:r w:rsidRPr="00C23B1C">
              <w:rPr>
                <w:rFonts w:asciiTheme="minorHAnsi" w:hAnsiTheme="minorHAnsi"/>
                <w:sz w:val="18"/>
                <w:szCs w:val="18"/>
              </w:rPr>
              <w:t xml:space="preserve">s </w:t>
            </w:r>
            <w:r w:rsidR="00545BB1">
              <w:rPr>
                <w:rFonts w:asciiTheme="minorHAnsi" w:hAnsiTheme="minorHAnsi"/>
                <w:sz w:val="18"/>
                <w:szCs w:val="18"/>
              </w:rPr>
              <w:t xml:space="preserve">de bestuurlijke afspraak gemaakt </w:t>
            </w:r>
            <w:r w:rsidRPr="00C23B1C">
              <w:rPr>
                <w:rFonts w:asciiTheme="minorHAnsi" w:hAnsiTheme="minorHAnsi"/>
                <w:sz w:val="18"/>
                <w:szCs w:val="18"/>
              </w:rPr>
              <w:t xml:space="preserve">om samen met gemeenten opvanglocaties te realiseren en te exploiteren voor 50.000 of meer opvangplekken. </w:t>
            </w:r>
            <w:r w:rsidR="00887240">
              <w:rPr>
                <w:rFonts w:asciiTheme="minorHAnsi" w:hAnsiTheme="minorHAnsi"/>
                <w:sz w:val="18"/>
                <w:szCs w:val="18"/>
              </w:rPr>
              <w:t xml:space="preserve">Deze </w:t>
            </w:r>
            <w:r w:rsidR="00545BB1">
              <w:rPr>
                <w:rFonts w:asciiTheme="minorHAnsi" w:hAnsiTheme="minorHAnsi"/>
                <w:sz w:val="18"/>
                <w:szCs w:val="18"/>
              </w:rPr>
              <w:t xml:space="preserve">afspraak </w:t>
            </w:r>
            <w:r w:rsidR="00887240">
              <w:rPr>
                <w:rFonts w:asciiTheme="minorHAnsi" w:hAnsiTheme="minorHAnsi"/>
                <w:sz w:val="18"/>
                <w:szCs w:val="18"/>
              </w:rPr>
              <w:t xml:space="preserve">is later in 2022 uitgebreid naar 75.000, en in december 2022 naar 90.000 of meer opvangplekken per 1 juli 2023. </w:t>
            </w:r>
            <w:r w:rsidRPr="00C23B1C">
              <w:rPr>
                <w:rFonts w:asciiTheme="minorHAnsi" w:hAnsiTheme="minorHAnsi"/>
                <w:sz w:val="18"/>
                <w:szCs w:val="18"/>
              </w:rPr>
              <w:t xml:space="preserve">Er is sprake van een landelijke crisis ten aanzien van de opvang van ontheemden uit Oekraïne, die elke gemeente en veiligheidsregio kan raken en daarmee tevens van een crisis van meer dan plaatselijke betekenis. In de brief aan de Tweede Kamer van 8 maart 2022 heeft het </w:t>
            </w:r>
            <w:r w:rsidR="00A43DFC">
              <w:rPr>
                <w:rFonts w:asciiTheme="minorHAnsi" w:hAnsiTheme="minorHAnsi"/>
                <w:sz w:val="18"/>
                <w:szCs w:val="18"/>
              </w:rPr>
              <w:t xml:space="preserve">toenmalige </w:t>
            </w:r>
            <w:r w:rsidRPr="00C23B1C">
              <w:rPr>
                <w:rFonts w:asciiTheme="minorHAnsi" w:hAnsiTheme="minorHAnsi"/>
                <w:sz w:val="18"/>
                <w:szCs w:val="18"/>
              </w:rPr>
              <w:t>kabinet toegezegd dat de kosten die worden gemaakt vanwege de realisatie en exploitatie van deze opvang van rijkswege worden vergoed.</w:t>
            </w:r>
          </w:p>
          <w:p w:rsidR="0050285E" w:rsidP="002F09D1" w:rsidRDefault="0050285E" w14:paraId="6059E38F" w14:textId="288544E6">
            <w:pPr>
              <w:ind w:right="284"/>
              <w:rPr>
                <w:rFonts w:asciiTheme="minorHAnsi" w:hAnsiTheme="minorHAnsi"/>
                <w:sz w:val="18"/>
                <w:szCs w:val="18"/>
              </w:rPr>
            </w:pPr>
          </w:p>
          <w:p w:rsidRPr="00EF505A" w:rsidR="007833AC" w:rsidP="00245584" w:rsidRDefault="0050285E" w14:paraId="1A150A61" w14:textId="28610A3D">
            <w:pPr>
              <w:ind w:right="284"/>
              <w:rPr>
                <w:rFonts w:asciiTheme="minorHAnsi" w:hAnsiTheme="minorHAnsi"/>
                <w:b/>
                <w:sz w:val="18"/>
                <w:szCs w:val="18"/>
              </w:rPr>
            </w:pPr>
            <w:r w:rsidRPr="00EF505A">
              <w:rPr>
                <w:rFonts w:asciiTheme="minorHAnsi" w:hAnsiTheme="minorHAnsi"/>
                <w:b/>
                <w:i/>
                <w:sz w:val="18"/>
                <w:szCs w:val="18"/>
              </w:rPr>
              <w:t>A</w:t>
            </w:r>
            <w:r w:rsidR="00C23B1C">
              <w:rPr>
                <w:rFonts w:asciiTheme="minorHAnsi" w:hAnsiTheme="minorHAnsi"/>
                <w:b/>
                <w:i/>
                <w:sz w:val="18"/>
                <w:szCs w:val="18"/>
              </w:rPr>
              <w:t>6</w:t>
            </w:r>
            <w:r w:rsidRPr="00EF505A">
              <w:rPr>
                <w:rFonts w:asciiTheme="minorHAnsi" w:hAnsiTheme="minorHAnsi"/>
                <w:b/>
                <w:i/>
                <w:sz w:val="18"/>
                <w:szCs w:val="18"/>
              </w:rPr>
              <w:t xml:space="preserve">. </w:t>
            </w:r>
            <w:r w:rsidR="008E2D6C">
              <w:rPr>
                <w:rFonts w:asciiTheme="minorHAnsi" w:hAnsiTheme="minorHAnsi"/>
                <w:b/>
                <w:i/>
                <w:sz w:val="18"/>
                <w:szCs w:val="18"/>
              </w:rPr>
              <w:t>Wijzigingen regeling</w:t>
            </w:r>
            <w:r w:rsidRPr="00EF505A">
              <w:rPr>
                <w:rFonts w:asciiTheme="minorHAnsi" w:hAnsiTheme="minorHAnsi"/>
                <w:b/>
                <w:i/>
                <w:sz w:val="18"/>
                <w:szCs w:val="18"/>
              </w:rPr>
              <w:t xml:space="preserve"> </w:t>
            </w:r>
          </w:p>
          <w:p w:rsidR="008E2D6C" w:rsidP="008E2D6C" w:rsidRDefault="00C23B1C" w14:paraId="40AC794D" w14:textId="246CA0C8">
            <w:pPr>
              <w:spacing w:line="259" w:lineRule="auto"/>
              <w:ind w:right="284"/>
              <w:jc w:val="both"/>
              <w:rPr>
                <w:rFonts w:asciiTheme="minorHAnsi" w:hAnsiTheme="minorHAnsi"/>
                <w:sz w:val="18"/>
                <w:szCs w:val="18"/>
              </w:rPr>
            </w:pPr>
            <w:r>
              <w:rPr>
                <w:rFonts w:asciiTheme="minorHAnsi" w:hAnsiTheme="minorHAnsi"/>
                <w:sz w:val="18"/>
                <w:szCs w:val="18"/>
              </w:rPr>
              <w:t>Er hebben verschillende bijstellingen plaatsgevonden</w:t>
            </w:r>
            <w:r w:rsidR="008E2D6C">
              <w:rPr>
                <w:rFonts w:asciiTheme="minorHAnsi" w:hAnsiTheme="minorHAnsi"/>
                <w:sz w:val="18"/>
                <w:szCs w:val="18"/>
              </w:rPr>
              <w:t xml:space="preserve">. </w:t>
            </w:r>
          </w:p>
          <w:p w:rsidR="008E2D6C" w:rsidP="009C20F5" w:rsidRDefault="008E2D6C" w14:paraId="7660EE5F" w14:textId="01E930D4">
            <w:pPr>
              <w:spacing w:line="259" w:lineRule="auto"/>
              <w:ind w:right="284"/>
              <w:jc w:val="both"/>
              <w:rPr>
                <w:rFonts w:asciiTheme="minorHAnsi" w:hAnsiTheme="minorHAnsi"/>
                <w:sz w:val="18"/>
                <w:szCs w:val="18"/>
              </w:rPr>
            </w:pPr>
          </w:p>
          <w:p w:rsidR="008E2D6C" w:rsidP="00245584" w:rsidRDefault="008E2D6C" w14:paraId="6A02F53A" w14:textId="360F0DE9">
            <w:pPr>
              <w:spacing w:line="259" w:lineRule="auto"/>
              <w:ind w:right="284"/>
              <w:jc w:val="both"/>
              <w:rPr>
                <w:rFonts w:asciiTheme="minorHAnsi" w:hAnsiTheme="minorHAnsi"/>
                <w:sz w:val="18"/>
                <w:szCs w:val="18"/>
              </w:rPr>
            </w:pPr>
            <w:r>
              <w:rPr>
                <w:rFonts w:asciiTheme="minorHAnsi" w:hAnsiTheme="minorHAnsi"/>
                <w:sz w:val="18"/>
                <w:szCs w:val="18"/>
              </w:rPr>
              <w:t>Met ingang van 1 september 2022 is de regeling verlengd</w:t>
            </w:r>
            <w:r w:rsidR="00245584">
              <w:rPr>
                <w:rFonts w:asciiTheme="minorHAnsi" w:hAnsiTheme="minorHAnsi"/>
                <w:sz w:val="18"/>
                <w:szCs w:val="18"/>
              </w:rPr>
              <w:t xml:space="preserve"> tot en met 31 december 2022</w:t>
            </w:r>
            <w:r>
              <w:rPr>
                <w:rFonts w:asciiTheme="minorHAnsi" w:hAnsiTheme="minorHAnsi"/>
                <w:sz w:val="18"/>
                <w:szCs w:val="18"/>
              </w:rPr>
              <w:t xml:space="preserve">. </w:t>
            </w:r>
            <w:r w:rsidRPr="008E2D6C">
              <w:rPr>
                <w:rFonts w:asciiTheme="minorHAnsi" w:hAnsiTheme="minorHAnsi"/>
                <w:sz w:val="18"/>
                <w:szCs w:val="18"/>
              </w:rPr>
              <w:t>Bij de totstandkoming van de bekostigingsregeling was voorzien dat deze per 1 september zou worden vervangen door een algemene maatregel van bestuur waarin de normbedragen die per gerealiseerd</w:t>
            </w:r>
            <w:r w:rsidR="00245584">
              <w:rPr>
                <w:rFonts w:asciiTheme="minorHAnsi" w:hAnsiTheme="minorHAnsi"/>
                <w:sz w:val="18"/>
                <w:szCs w:val="18"/>
              </w:rPr>
              <w:t>e</w:t>
            </w:r>
            <w:r w:rsidRPr="008E2D6C">
              <w:rPr>
                <w:rFonts w:asciiTheme="minorHAnsi" w:hAnsiTheme="minorHAnsi"/>
                <w:sz w:val="18"/>
                <w:szCs w:val="18"/>
              </w:rPr>
              <w:t xml:space="preserve"> opvangplek in de regeling zijn opgenomen worden bijgesteld naar aanleiding van een monitoringsonderzoek (artikel 3, eerste en vierde lid, van de bekostigingsregeling). Omdat de resultaten van dat onderzoek </w:t>
            </w:r>
            <w:r w:rsidR="00245584">
              <w:rPr>
                <w:rFonts w:asciiTheme="minorHAnsi" w:hAnsiTheme="minorHAnsi"/>
                <w:sz w:val="18"/>
                <w:szCs w:val="18"/>
              </w:rPr>
              <w:t>niet op tijd gereed waren</w:t>
            </w:r>
            <w:r w:rsidRPr="008E2D6C">
              <w:rPr>
                <w:rFonts w:asciiTheme="minorHAnsi" w:hAnsiTheme="minorHAnsi"/>
                <w:sz w:val="18"/>
                <w:szCs w:val="18"/>
              </w:rPr>
              <w:t xml:space="preserve">, is besloten het bestedingstijdvak te verlengen tot 1 januari 2023 zodat voor gemeenten zekerheid </w:t>
            </w:r>
            <w:r w:rsidR="00245584">
              <w:rPr>
                <w:rFonts w:asciiTheme="minorHAnsi" w:hAnsiTheme="minorHAnsi"/>
                <w:sz w:val="18"/>
                <w:szCs w:val="18"/>
              </w:rPr>
              <w:t>bestond</w:t>
            </w:r>
            <w:r w:rsidRPr="008E2D6C">
              <w:rPr>
                <w:rFonts w:asciiTheme="minorHAnsi" w:hAnsiTheme="minorHAnsi"/>
                <w:sz w:val="18"/>
                <w:szCs w:val="18"/>
              </w:rPr>
              <w:t xml:space="preserve"> over de bekostiging van de opvangplekken. </w:t>
            </w:r>
          </w:p>
          <w:p w:rsidR="008E2D6C" w:rsidP="00245584" w:rsidRDefault="008E2D6C" w14:paraId="44D6492D" w14:textId="77777777">
            <w:pPr>
              <w:spacing w:line="259" w:lineRule="auto"/>
              <w:ind w:right="284"/>
              <w:jc w:val="both"/>
              <w:rPr>
                <w:rFonts w:asciiTheme="minorHAnsi" w:hAnsiTheme="minorHAnsi"/>
                <w:sz w:val="18"/>
                <w:szCs w:val="18"/>
              </w:rPr>
            </w:pPr>
          </w:p>
          <w:p w:rsidR="00C23B1C" w:rsidP="00245584" w:rsidRDefault="008E2D6C" w14:paraId="1834DBB7" w14:textId="50AEACB2">
            <w:pPr>
              <w:spacing w:line="259" w:lineRule="auto"/>
              <w:ind w:right="284"/>
              <w:jc w:val="both"/>
              <w:rPr>
                <w:rFonts w:asciiTheme="minorHAnsi" w:hAnsiTheme="minorHAnsi"/>
                <w:sz w:val="18"/>
                <w:szCs w:val="18"/>
              </w:rPr>
            </w:pPr>
            <w:r>
              <w:rPr>
                <w:rFonts w:asciiTheme="minorHAnsi" w:hAnsiTheme="minorHAnsi"/>
                <w:sz w:val="18"/>
                <w:szCs w:val="18"/>
              </w:rPr>
              <w:t>Met ingang van 15 oktober 2022,</w:t>
            </w:r>
            <w:r w:rsidR="004A3CDD">
              <w:rPr>
                <w:rFonts w:asciiTheme="minorHAnsi" w:hAnsiTheme="minorHAnsi"/>
                <w:iCs/>
                <w:sz w:val="18"/>
                <w:szCs w:val="18"/>
              </w:rPr>
              <w:t xml:space="preserve"> </w:t>
            </w:r>
            <w:r>
              <w:rPr>
                <w:rFonts w:asciiTheme="minorHAnsi" w:hAnsiTheme="minorHAnsi"/>
                <w:iCs/>
                <w:sz w:val="18"/>
                <w:szCs w:val="18"/>
              </w:rPr>
              <w:t>op basis van de resultaten van</w:t>
            </w:r>
            <w:r w:rsidR="004A3CDD">
              <w:rPr>
                <w:rFonts w:asciiTheme="minorHAnsi" w:hAnsiTheme="minorHAnsi"/>
                <w:iCs/>
                <w:sz w:val="18"/>
                <w:szCs w:val="18"/>
              </w:rPr>
              <w:t xml:space="preserve"> </w:t>
            </w:r>
            <w:r w:rsidR="00245584">
              <w:rPr>
                <w:rFonts w:asciiTheme="minorHAnsi" w:hAnsiTheme="minorHAnsi"/>
                <w:iCs/>
                <w:sz w:val="18"/>
                <w:szCs w:val="18"/>
              </w:rPr>
              <w:t>het</w:t>
            </w:r>
            <w:r w:rsidRPr="00BD7910" w:rsidR="004A3CDD">
              <w:rPr>
                <w:rFonts w:asciiTheme="minorHAnsi" w:hAnsiTheme="minorHAnsi"/>
                <w:iCs/>
                <w:sz w:val="18"/>
                <w:szCs w:val="18"/>
              </w:rPr>
              <w:t xml:space="preserve"> </w:t>
            </w:r>
            <w:hyperlink w:history="1" r:id="rId11">
              <w:r>
                <w:rPr>
                  <w:rStyle w:val="Hyperlink"/>
                  <w:rFonts w:asciiTheme="minorHAnsi" w:hAnsiTheme="minorHAnsi"/>
                  <w:iCs/>
                  <w:sz w:val="18"/>
                  <w:szCs w:val="18"/>
                </w:rPr>
                <w:t>monitoronderzoek</w:t>
              </w:r>
            </w:hyperlink>
            <w:r>
              <w:rPr>
                <w:rFonts w:asciiTheme="minorHAnsi" w:hAnsiTheme="minorHAnsi"/>
                <w:iCs/>
                <w:sz w:val="18"/>
                <w:szCs w:val="18"/>
              </w:rPr>
              <w:t>:</w:t>
            </w:r>
          </w:p>
          <w:p w:rsidR="004A3CDD" w:rsidP="00245584" w:rsidRDefault="004A3CDD" w14:paraId="34FFEDE3" w14:textId="1E639ABE">
            <w:pPr>
              <w:pStyle w:val="Lijstalinea"/>
              <w:numPr>
                <w:ilvl w:val="0"/>
                <w:numId w:val="30"/>
              </w:numPr>
              <w:spacing w:after="0" w:line="259" w:lineRule="auto"/>
              <w:ind w:right="284"/>
              <w:jc w:val="both"/>
              <w:rPr>
                <w:rFonts w:asciiTheme="minorHAnsi" w:hAnsiTheme="minorHAnsi"/>
                <w:sz w:val="18"/>
                <w:szCs w:val="18"/>
              </w:rPr>
            </w:pPr>
            <w:r w:rsidRPr="004A3CDD">
              <w:rPr>
                <w:rFonts w:asciiTheme="minorHAnsi" w:hAnsiTheme="minorHAnsi"/>
                <w:sz w:val="18"/>
                <w:szCs w:val="18"/>
              </w:rPr>
              <w:t xml:space="preserve">Uit het monitoronderzoek is gebleken dat de gewogen gemiddelde kosten per opvangplek per dag in gemeentelijke opvangvoorzieningen, met inbegrip van de daaraan verbonden verstrekkingen en uitvoeringskosten, gemiddeld minder hebben bedragen dan het geldende normbedrag van € 100. </w:t>
            </w:r>
            <w:r w:rsidR="00245584">
              <w:rPr>
                <w:rFonts w:asciiTheme="minorHAnsi" w:hAnsiTheme="minorHAnsi"/>
                <w:sz w:val="18"/>
                <w:szCs w:val="18"/>
              </w:rPr>
              <w:t>Het normbedrag GOO is met ingang van 15 oktober 2022 bijgesteld naar € 83 per gerealiseerde opvangplek per dag.</w:t>
            </w:r>
          </w:p>
          <w:p w:rsidRPr="004A3CDD" w:rsidR="00245584" w:rsidP="00245584" w:rsidRDefault="00245584" w14:paraId="57516A5F" w14:textId="77777777">
            <w:pPr>
              <w:pStyle w:val="Lijstalinea"/>
              <w:numPr>
                <w:ilvl w:val="0"/>
                <w:numId w:val="30"/>
              </w:numPr>
              <w:spacing w:after="0" w:line="259" w:lineRule="auto"/>
              <w:ind w:right="284"/>
              <w:jc w:val="both"/>
              <w:rPr>
                <w:rFonts w:asciiTheme="minorHAnsi" w:hAnsiTheme="minorHAnsi"/>
                <w:sz w:val="18"/>
                <w:szCs w:val="18"/>
              </w:rPr>
            </w:pPr>
            <w:r w:rsidRPr="004A3CDD">
              <w:rPr>
                <w:rFonts w:asciiTheme="minorHAnsi" w:hAnsiTheme="minorHAnsi"/>
                <w:sz w:val="18"/>
                <w:szCs w:val="18"/>
              </w:rPr>
              <w:t>Tegelijkertijd zijn er verschillen tussen gemeenten en is het normbedrag niet voor alle gemeenten toereikend, vooral waar het gaat om grootschalige accommodaties in hotels of schepen.</w:t>
            </w:r>
            <w:r>
              <w:rPr>
                <w:rFonts w:asciiTheme="minorHAnsi" w:hAnsiTheme="minorHAnsi"/>
                <w:sz w:val="18"/>
                <w:szCs w:val="18"/>
              </w:rPr>
              <w:t xml:space="preserve"> In de</w:t>
            </w:r>
            <w:r w:rsidRPr="004A3CDD">
              <w:rPr>
                <w:rFonts w:asciiTheme="minorHAnsi" w:hAnsiTheme="minorHAnsi"/>
                <w:sz w:val="18"/>
                <w:szCs w:val="18"/>
              </w:rPr>
              <w:t xml:space="preserve"> regeling is daarmee rekening gehouden door gemeenten, waarvoor de normbedragen in betekenende mate niet toereikend zijn, de mogelijkheid te geven de werkelijke meerkosten te declareren. Dit is met name bedoeld voor gemeenten die gebruik (moeten) maken van duurdere accommodatietypes, in het bijzonder hotels, vakantieparken en schepen. </w:t>
            </w:r>
          </w:p>
          <w:p w:rsidR="00245584" w:rsidP="009C20F5" w:rsidRDefault="004A3CDD" w14:paraId="7D23DC98" w14:textId="76ABDA97">
            <w:pPr>
              <w:pStyle w:val="Lijstalinea"/>
              <w:numPr>
                <w:ilvl w:val="0"/>
                <w:numId w:val="30"/>
              </w:numPr>
              <w:spacing w:after="0" w:line="259" w:lineRule="auto"/>
              <w:ind w:right="284"/>
              <w:jc w:val="both"/>
              <w:rPr>
                <w:rFonts w:asciiTheme="minorHAnsi" w:hAnsiTheme="minorHAnsi"/>
                <w:sz w:val="18"/>
                <w:szCs w:val="18"/>
              </w:rPr>
            </w:pPr>
            <w:r w:rsidRPr="004A3CDD">
              <w:rPr>
                <w:rFonts w:asciiTheme="minorHAnsi" w:hAnsiTheme="minorHAnsi"/>
                <w:sz w:val="18"/>
                <w:szCs w:val="18"/>
              </w:rPr>
              <w:t xml:space="preserve">Voorts is voorzien in de verlenging van het bestedingstijdvak, mede gelet op de voorgenomen indiening van een tijdelijke wet </w:t>
            </w:r>
            <w:r w:rsidR="00A43DFC">
              <w:rPr>
                <w:rFonts w:asciiTheme="minorHAnsi" w:hAnsiTheme="minorHAnsi"/>
                <w:sz w:val="18"/>
                <w:szCs w:val="18"/>
              </w:rPr>
              <w:t xml:space="preserve">die inmiddels in werking is getreden </w:t>
            </w:r>
            <w:r w:rsidRPr="004A3CDD">
              <w:rPr>
                <w:rFonts w:asciiTheme="minorHAnsi" w:hAnsiTheme="minorHAnsi"/>
                <w:sz w:val="18"/>
                <w:szCs w:val="18"/>
              </w:rPr>
              <w:t>over de opvangtaak van gemeenten die</w:t>
            </w:r>
            <w:r w:rsidR="00A43DFC">
              <w:rPr>
                <w:rFonts w:asciiTheme="minorHAnsi" w:hAnsiTheme="minorHAnsi"/>
                <w:sz w:val="18"/>
                <w:szCs w:val="18"/>
              </w:rPr>
              <w:t xml:space="preserve"> </w:t>
            </w:r>
            <w:r w:rsidRPr="004A3CDD">
              <w:rPr>
                <w:rFonts w:asciiTheme="minorHAnsi" w:hAnsiTheme="minorHAnsi"/>
                <w:sz w:val="18"/>
                <w:szCs w:val="18"/>
              </w:rPr>
              <w:t>de grondslag voor deze regeling zal gaan vormen om een meer dan eenmalige uitkering mogelijk te maken. In het verlengde hiervan zijn voor dat geval enkele tech</w:t>
            </w:r>
            <w:r w:rsidR="009C20F5">
              <w:rPr>
                <w:rFonts w:asciiTheme="minorHAnsi" w:hAnsiTheme="minorHAnsi"/>
                <w:sz w:val="18"/>
                <w:szCs w:val="18"/>
              </w:rPr>
              <w:t>nische aanpassingen doorgevoerd</w:t>
            </w:r>
            <w:r w:rsidRPr="004A3CDD">
              <w:rPr>
                <w:rFonts w:asciiTheme="minorHAnsi" w:hAnsiTheme="minorHAnsi"/>
                <w:sz w:val="18"/>
                <w:szCs w:val="18"/>
              </w:rPr>
              <w:t>.</w:t>
            </w:r>
            <w:r w:rsidR="00C23B1C">
              <w:rPr>
                <w:rFonts w:asciiTheme="minorHAnsi" w:hAnsiTheme="minorHAnsi"/>
                <w:sz w:val="18"/>
                <w:szCs w:val="18"/>
              </w:rPr>
              <w:t xml:space="preserve"> </w:t>
            </w:r>
          </w:p>
          <w:p w:rsidR="00C23B1C" w:rsidP="00245584" w:rsidRDefault="00245584" w14:paraId="3DC79CE6" w14:textId="664FBEFD">
            <w:pPr>
              <w:pStyle w:val="Lijstalinea"/>
              <w:numPr>
                <w:ilvl w:val="0"/>
                <w:numId w:val="30"/>
              </w:numPr>
              <w:spacing w:after="0" w:line="259" w:lineRule="auto"/>
              <w:ind w:right="284"/>
              <w:jc w:val="both"/>
              <w:rPr>
                <w:rFonts w:asciiTheme="minorHAnsi" w:hAnsiTheme="minorHAnsi"/>
                <w:sz w:val="18"/>
                <w:szCs w:val="18"/>
              </w:rPr>
            </w:pPr>
            <w:r w:rsidRPr="00245584">
              <w:rPr>
                <w:rFonts w:asciiTheme="minorHAnsi" w:hAnsiTheme="minorHAnsi"/>
                <w:sz w:val="18"/>
                <w:szCs w:val="18"/>
              </w:rPr>
              <w:t xml:space="preserve">Het normbedrag voor de uitvoeringskosten van verstrekkingen ten behoeve van de particuliere opvang </w:t>
            </w:r>
            <w:r>
              <w:rPr>
                <w:rFonts w:asciiTheme="minorHAnsi" w:hAnsiTheme="minorHAnsi"/>
                <w:sz w:val="18"/>
                <w:szCs w:val="18"/>
              </w:rPr>
              <w:t>werd</w:t>
            </w:r>
            <w:r w:rsidRPr="00245584">
              <w:rPr>
                <w:rFonts w:asciiTheme="minorHAnsi" w:hAnsiTheme="minorHAnsi"/>
                <w:sz w:val="18"/>
                <w:szCs w:val="18"/>
              </w:rPr>
              <w:t xml:space="preserve"> gesteld op </w:t>
            </w:r>
            <w:r>
              <w:rPr>
                <w:rFonts w:asciiTheme="minorHAnsi" w:hAnsiTheme="minorHAnsi"/>
                <w:sz w:val="18"/>
                <w:szCs w:val="18"/>
              </w:rPr>
              <w:t xml:space="preserve">€ </w:t>
            </w:r>
            <w:r w:rsidRPr="00245584">
              <w:rPr>
                <w:rFonts w:asciiTheme="minorHAnsi" w:hAnsiTheme="minorHAnsi"/>
                <w:sz w:val="18"/>
                <w:szCs w:val="18"/>
              </w:rPr>
              <w:t>210 per persoon aan wie een verstrekking is gedaan per maand. Aangezien voor deze verstrekkingen nog geen normbedrag was vastgesteld, geldt dit normbedrag voor de gehele verstrekkingsperiode vanaf 1 maart 2022.</w:t>
            </w:r>
            <w:r w:rsidRPr="00245584" w:rsidDel="004A3CDD">
              <w:rPr>
                <w:rFonts w:asciiTheme="minorHAnsi" w:hAnsiTheme="minorHAnsi"/>
                <w:sz w:val="18"/>
                <w:szCs w:val="18"/>
                <w:highlight w:val="yellow"/>
              </w:rPr>
              <w:t xml:space="preserve"> </w:t>
            </w:r>
          </w:p>
          <w:p w:rsidR="00400314" w:rsidP="00400314" w:rsidRDefault="00400314" w14:paraId="1C5EE6F9" w14:textId="026674B2">
            <w:pPr>
              <w:spacing w:line="259" w:lineRule="auto"/>
              <w:ind w:right="284"/>
              <w:jc w:val="both"/>
              <w:rPr>
                <w:rFonts w:asciiTheme="minorHAnsi" w:hAnsiTheme="minorHAnsi"/>
                <w:sz w:val="18"/>
                <w:szCs w:val="18"/>
              </w:rPr>
            </w:pPr>
          </w:p>
          <w:p w:rsidRPr="00400314" w:rsidR="00400314" w:rsidP="00400314" w:rsidRDefault="00400314" w14:paraId="2F97832B" w14:textId="6A85C6E6">
            <w:pPr>
              <w:spacing w:line="259" w:lineRule="auto"/>
              <w:ind w:right="284"/>
              <w:jc w:val="both"/>
              <w:rPr>
                <w:rFonts w:asciiTheme="minorHAnsi" w:hAnsiTheme="minorHAnsi"/>
                <w:sz w:val="18"/>
                <w:szCs w:val="18"/>
              </w:rPr>
            </w:pPr>
            <w:r>
              <w:rPr>
                <w:rFonts w:asciiTheme="minorHAnsi" w:hAnsiTheme="minorHAnsi"/>
                <w:sz w:val="18"/>
                <w:szCs w:val="18"/>
              </w:rPr>
              <w:t>Op 25 februari 2023 is de regeling verlengd tot en met 31 december 2023. Deze verlenging was nodig om</w:t>
            </w:r>
            <w:r w:rsidR="00545BB1">
              <w:rPr>
                <w:rFonts w:asciiTheme="minorHAnsi" w:hAnsiTheme="minorHAnsi"/>
                <w:sz w:val="18"/>
                <w:szCs w:val="18"/>
              </w:rPr>
              <w:t xml:space="preserve"> d</w:t>
            </w:r>
            <w:r w:rsidRPr="00545BB1" w:rsidR="00545BB1">
              <w:rPr>
                <w:rFonts w:asciiTheme="minorHAnsi" w:hAnsiTheme="minorHAnsi"/>
                <w:sz w:val="18"/>
                <w:szCs w:val="18"/>
              </w:rPr>
              <w:t xml:space="preserve">e tijd tussen het vervallen van de huidige regeling en het </w:t>
            </w:r>
            <w:r w:rsidR="00C02568">
              <w:rPr>
                <w:rFonts w:asciiTheme="minorHAnsi" w:hAnsiTheme="minorHAnsi"/>
                <w:sz w:val="18"/>
                <w:szCs w:val="18"/>
              </w:rPr>
              <w:t>indienen van het</w:t>
            </w:r>
            <w:r w:rsidRPr="00545BB1" w:rsidR="00545BB1">
              <w:rPr>
                <w:rFonts w:asciiTheme="minorHAnsi" w:hAnsiTheme="minorHAnsi"/>
                <w:sz w:val="18"/>
                <w:szCs w:val="18"/>
              </w:rPr>
              <w:t xml:space="preserve"> Wet</w:t>
            </w:r>
            <w:r w:rsidR="00C02568">
              <w:rPr>
                <w:rFonts w:asciiTheme="minorHAnsi" w:hAnsiTheme="minorHAnsi"/>
                <w:sz w:val="18"/>
                <w:szCs w:val="18"/>
              </w:rPr>
              <w:t>svoorstel</w:t>
            </w:r>
            <w:r w:rsidRPr="00545BB1" w:rsidR="00545BB1">
              <w:rPr>
                <w:rFonts w:asciiTheme="minorHAnsi" w:hAnsiTheme="minorHAnsi"/>
                <w:sz w:val="18"/>
                <w:szCs w:val="18"/>
              </w:rPr>
              <w:t xml:space="preserve"> tot regeling van de tijdelijke opvang van ontheemden uit Oekraïne te kunnen overbruggen</w:t>
            </w:r>
            <w:r>
              <w:rPr>
                <w:rFonts w:asciiTheme="minorHAnsi" w:hAnsiTheme="minorHAnsi"/>
                <w:sz w:val="18"/>
                <w:szCs w:val="18"/>
              </w:rPr>
              <w:t xml:space="preserve">. </w:t>
            </w:r>
            <w:r w:rsidR="00F67E33">
              <w:rPr>
                <w:rFonts w:asciiTheme="minorHAnsi" w:hAnsiTheme="minorHAnsi"/>
                <w:sz w:val="18"/>
                <w:szCs w:val="18"/>
              </w:rPr>
              <w:t>Deze wet</w:t>
            </w:r>
            <w:r w:rsidRPr="00400314">
              <w:rPr>
                <w:rFonts w:asciiTheme="minorHAnsi" w:hAnsiTheme="minorHAnsi"/>
                <w:sz w:val="18"/>
                <w:szCs w:val="18"/>
              </w:rPr>
              <w:t xml:space="preserve"> voorziet in een door artikel 17, eerste lid, van de Financiële-verhoudingswet gevergde grondslag voor de bekostigingsregeling, om het vaker dan eenmalig verstrekken van de specifieke uitkering mogelijk te maken.</w:t>
            </w:r>
            <w:r w:rsidR="00DC1A10">
              <w:rPr>
                <w:rFonts w:asciiTheme="minorHAnsi" w:hAnsiTheme="minorHAnsi"/>
                <w:sz w:val="18"/>
                <w:szCs w:val="18"/>
              </w:rPr>
              <w:t xml:space="preserve"> </w:t>
            </w:r>
            <w:r w:rsidR="00C02568">
              <w:rPr>
                <w:rFonts w:asciiTheme="minorHAnsi" w:hAnsiTheme="minorHAnsi"/>
                <w:sz w:val="18"/>
                <w:szCs w:val="18"/>
              </w:rPr>
              <w:t xml:space="preserve">Het wetsvoorstel is in de loop van 2023 </w:t>
            </w:r>
            <w:r w:rsidR="00ED7448">
              <w:rPr>
                <w:rFonts w:asciiTheme="minorHAnsi" w:hAnsiTheme="minorHAnsi"/>
                <w:sz w:val="18"/>
                <w:szCs w:val="18"/>
              </w:rPr>
              <w:t xml:space="preserve">bij </w:t>
            </w:r>
            <w:r w:rsidR="00C02568">
              <w:rPr>
                <w:rFonts w:asciiTheme="minorHAnsi" w:hAnsiTheme="minorHAnsi"/>
                <w:sz w:val="18"/>
                <w:szCs w:val="18"/>
              </w:rPr>
              <w:t>de Tweede Kamer ingediend.</w:t>
            </w:r>
            <w:r w:rsidR="00ED7448">
              <w:rPr>
                <w:rFonts w:asciiTheme="minorHAnsi" w:hAnsiTheme="minorHAnsi"/>
                <w:sz w:val="18"/>
                <w:szCs w:val="18"/>
              </w:rPr>
              <w:t xml:space="preserve"> De BooO berust op artikel 4 van deze wet.</w:t>
            </w:r>
            <w:r w:rsidR="00C02568">
              <w:rPr>
                <w:rFonts w:asciiTheme="minorHAnsi" w:hAnsiTheme="minorHAnsi"/>
                <w:sz w:val="18"/>
                <w:szCs w:val="18"/>
              </w:rPr>
              <w:t xml:space="preserve"> </w:t>
            </w:r>
            <w:r w:rsidR="00ED7448">
              <w:rPr>
                <w:rFonts w:asciiTheme="minorHAnsi" w:hAnsiTheme="minorHAnsi"/>
                <w:sz w:val="18"/>
                <w:szCs w:val="18"/>
              </w:rPr>
              <w:t>D</w:t>
            </w:r>
            <w:r w:rsidR="00DC1A10">
              <w:rPr>
                <w:rFonts w:asciiTheme="minorHAnsi" w:hAnsiTheme="minorHAnsi"/>
                <w:sz w:val="18"/>
                <w:szCs w:val="18"/>
              </w:rPr>
              <w:t xml:space="preserve">e Tijdelijke wet opvang ontheemden Oekraïne </w:t>
            </w:r>
            <w:r w:rsidR="00ED7448">
              <w:rPr>
                <w:rFonts w:asciiTheme="minorHAnsi" w:hAnsiTheme="minorHAnsi"/>
                <w:sz w:val="18"/>
                <w:szCs w:val="18"/>
              </w:rPr>
              <w:t xml:space="preserve">is </w:t>
            </w:r>
            <w:r w:rsidR="00DC1A10">
              <w:rPr>
                <w:rFonts w:asciiTheme="minorHAnsi" w:hAnsiTheme="minorHAnsi"/>
                <w:sz w:val="18"/>
                <w:szCs w:val="18"/>
              </w:rPr>
              <w:t>op 27 juni 2024</w:t>
            </w:r>
            <w:r w:rsidR="00ED7448">
              <w:rPr>
                <w:rFonts w:asciiTheme="minorHAnsi" w:hAnsiTheme="minorHAnsi"/>
                <w:sz w:val="18"/>
                <w:szCs w:val="18"/>
              </w:rPr>
              <w:t xml:space="preserve"> in werking getreden</w:t>
            </w:r>
            <w:r w:rsidR="00DC1A10">
              <w:rPr>
                <w:rFonts w:asciiTheme="minorHAnsi" w:hAnsiTheme="minorHAnsi"/>
                <w:sz w:val="18"/>
                <w:szCs w:val="18"/>
              </w:rPr>
              <w:t>.</w:t>
            </w:r>
          </w:p>
          <w:p w:rsidRPr="00EF505A" w:rsidR="0050285E" w:rsidP="00C23B1C" w:rsidRDefault="0050285E" w14:paraId="4F37EA66" w14:textId="77777777">
            <w:pPr>
              <w:ind w:right="284"/>
              <w:rPr>
                <w:rFonts w:asciiTheme="minorHAnsi" w:hAnsiTheme="minorHAnsi"/>
                <w:sz w:val="18"/>
                <w:szCs w:val="18"/>
              </w:rPr>
            </w:pPr>
          </w:p>
          <w:p w:rsidRPr="00EF505A" w:rsidR="007833AC" w:rsidP="00245584" w:rsidRDefault="0050285E" w14:paraId="343BFD36" w14:textId="586B9FF6">
            <w:pPr>
              <w:ind w:right="284"/>
              <w:rPr>
                <w:rFonts w:asciiTheme="minorHAnsi" w:hAnsiTheme="minorHAnsi"/>
                <w:sz w:val="18"/>
                <w:szCs w:val="18"/>
              </w:rPr>
            </w:pPr>
            <w:r w:rsidRPr="00EF505A">
              <w:rPr>
                <w:rFonts w:asciiTheme="minorHAnsi" w:hAnsiTheme="minorHAnsi"/>
                <w:b/>
                <w:i/>
                <w:sz w:val="18"/>
                <w:szCs w:val="18"/>
              </w:rPr>
              <w:t>A</w:t>
            </w:r>
            <w:r w:rsidR="004C16E6">
              <w:rPr>
                <w:rFonts w:asciiTheme="minorHAnsi" w:hAnsiTheme="minorHAnsi"/>
                <w:b/>
                <w:i/>
                <w:sz w:val="18"/>
                <w:szCs w:val="18"/>
              </w:rPr>
              <w:t>7</w:t>
            </w:r>
            <w:r w:rsidRPr="00EF505A">
              <w:rPr>
                <w:rFonts w:asciiTheme="minorHAnsi" w:hAnsiTheme="minorHAnsi"/>
                <w:b/>
                <w:i/>
                <w:sz w:val="18"/>
                <w:szCs w:val="18"/>
              </w:rPr>
              <w:t xml:space="preserve">. </w:t>
            </w:r>
            <w:r w:rsidR="008E2D6C">
              <w:rPr>
                <w:rFonts w:asciiTheme="minorHAnsi" w:hAnsiTheme="minorHAnsi"/>
                <w:b/>
                <w:i/>
                <w:sz w:val="18"/>
                <w:szCs w:val="18"/>
              </w:rPr>
              <w:t>Financiële omvang en b</w:t>
            </w:r>
            <w:r w:rsidRPr="00EF505A">
              <w:rPr>
                <w:rFonts w:asciiTheme="minorHAnsi" w:hAnsiTheme="minorHAnsi"/>
                <w:b/>
                <w:i/>
                <w:sz w:val="18"/>
                <w:szCs w:val="18"/>
              </w:rPr>
              <w:t xml:space="preserve">ekostiging </w:t>
            </w:r>
          </w:p>
          <w:p w:rsidR="00C23B1C" w:rsidP="00B241D2" w:rsidRDefault="00B241D2" w14:paraId="2543D9C4" w14:textId="199C4FCA">
            <w:pPr>
              <w:pStyle w:val="Lijstalinea"/>
              <w:numPr>
                <w:ilvl w:val="0"/>
                <w:numId w:val="19"/>
              </w:numPr>
              <w:spacing w:after="0" w:line="240" w:lineRule="atLeast"/>
              <w:ind w:right="284"/>
              <w:jc w:val="both"/>
              <w:rPr>
                <w:rFonts w:asciiTheme="minorHAnsi" w:hAnsiTheme="minorHAnsi"/>
                <w:sz w:val="18"/>
                <w:szCs w:val="18"/>
              </w:rPr>
            </w:pPr>
            <w:r>
              <w:rPr>
                <w:rFonts w:asciiTheme="minorHAnsi" w:hAnsiTheme="minorHAnsi"/>
                <w:sz w:val="18"/>
                <w:szCs w:val="18"/>
              </w:rPr>
              <w:t>In de MCCb van 16 maart 2022 is besloten dat noodzakelijke kosten, waaronder de noodopvang van ontheemden waar de bekostigingsregeling op ziet, generaal worden gecompenseerd</w:t>
            </w:r>
            <w:r w:rsidRPr="00B241D2">
              <w:rPr>
                <w:rFonts w:asciiTheme="minorHAnsi" w:hAnsiTheme="minorHAnsi"/>
                <w:sz w:val="18"/>
                <w:szCs w:val="18"/>
              </w:rPr>
              <w:t>.</w:t>
            </w:r>
            <w:r>
              <w:rPr>
                <w:rFonts w:asciiTheme="minorHAnsi" w:hAnsiTheme="minorHAnsi"/>
                <w:sz w:val="18"/>
                <w:szCs w:val="18"/>
              </w:rPr>
              <w:t xml:space="preserve"> Het gaat dan om</w:t>
            </w:r>
            <w:r w:rsidRPr="00B241D2">
              <w:rPr>
                <w:rFonts w:asciiTheme="minorHAnsi" w:hAnsiTheme="minorHAnsi"/>
                <w:sz w:val="18"/>
                <w:szCs w:val="18"/>
              </w:rPr>
              <w:t xml:space="preserve"> additionele uitgaven die bovenop de reguliere werkzaamheden </w:t>
            </w:r>
            <w:r>
              <w:rPr>
                <w:rFonts w:asciiTheme="minorHAnsi" w:hAnsiTheme="minorHAnsi"/>
                <w:sz w:val="18"/>
                <w:szCs w:val="18"/>
              </w:rPr>
              <w:t xml:space="preserve">plaatsvinden </w:t>
            </w:r>
            <w:r w:rsidRPr="00B241D2">
              <w:rPr>
                <w:rFonts w:asciiTheme="minorHAnsi" w:hAnsiTheme="minorHAnsi"/>
                <w:sz w:val="18"/>
                <w:szCs w:val="18"/>
              </w:rPr>
              <w:t>en waarvoor geen budget beschikbaar is op de regu</w:t>
            </w:r>
            <w:r>
              <w:rPr>
                <w:rFonts w:asciiTheme="minorHAnsi" w:hAnsiTheme="minorHAnsi"/>
                <w:sz w:val="18"/>
                <w:szCs w:val="18"/>
              </w:rPr>
              <w:t>liere departementale begroting van JenV</w:t>
            </w:r>
            <w:r w:rsidR="00C02568">
              <w:rPr>
                <w:rFonts w:asciiTheme="minorHAnsi" w:hAnsiTheme="minorHAnsi"/>
                <w:sz w:val="18"/>
                <w:szCs w:val="18"/>
              </w:rPr>
              <w:t xml:space="preserve"> / AenM</w:t>
            </w:r>
            <w:r>
              <w:rPr>
                <w:rFonts w:asciiTheme="minorHAnsi" w:hAnsiTheme="minorHAnsi"/>
                <w:sz w:val="18"/>
                <w:szCs w:val="18"/>
              </w:rPr>
              <w:t>.</w:t>
            </w:r>
            <w:r w:rsidRPr="00B241D2" w:rsidDel="00B241D2">
              <w:rPr>
                <w:rFonts w:asciiTheme="minorHAnsi" w:hAnsiTheme="minorHAnsi"/>
                <w:sz w:val="18"/>
                <w:szCs w:val="18"/>
              </w:rPr>
              <w:t xml:space="preserve"> </w:t>
            </w:r>
          </w:p>
          <w:p w:rsidRPr="00EF505A" w:rsidR="000916FB" w:rsidP="005C7715" w:rsidRDefault="000916FB" w14:paraId="16D3A263" w14:textId="20C96DF3">
            <w:pPr>
              <w:pStyle w:val="Lijstalinea"/>
              <w:numPr>
                <w:ilvl w:val="0"/>
                <w:numId w:val="19"/>
              </w:numPr>
              <w:spacing w:after="0" w:line="240" w:lineRule="atLeast"/>
              <w:ind w:right="284"/>
              <w:jc w:val="both"/>
              <w:rPr>
                <w:rFonts w:asciiTheme="minorHAnsi" w:hAnsiTheme="minorHAnsi"/>
                <w:sz w:val="18"/>
                <w:szCs w:val="18"/>
              </w:rPr>
            </w:pPr>
            <w:r w:rsidRPr="00EF505A">
              <w:rPr>
                <w:rFonts w:asciiTheme="minorHAnsi" w:hAnsiTheme="minorHAnsi"/>
                <w:sz w:val="18"/>
                <w:szCs w:val="18"/>
              </w:rPr>
              <w:t>Het Rijk vergoedt aan gemeenten:</w:t>
            </w:r>
          </w:p>
          <w:p w:rsidR="000916FB" w:rsidP="005C7715" w:rsidRDefault="003930BD" w14:paraId="37F41B0F" w14:textId="5771DE37">
            <w:pPr>
              <w:pStyle w:val="Lijstalinea"/>
              <w:numPr>
                <w:ilvl w:val="1"/>
                <w:numId w:val="19"/>
              </w:numPr>
              <w:spacing w:after="0" w:line="240" w:lineRule="atLeast"/>
              <w:ind w:right="284"/>
              <w:jc w:val="both"/>
              <w:rPr>
                <w:rFonts w:asciiTheme="minorHAnsi" w:hAnsiTheme="minorHAnsi"/>
                <w:sz w:val="18"/>
                <w:szCs w:val="18"/>
              </w:rPr>
            </w:pPr>
            <w:r>
              <w:rPr>
                <w:rFonts w:asciiTheme="minorHAnsi" w:hAnsiTheme="minorHAnsi"/>
                <w:sz w:val="18"/>
                <w:szCs w:val="18"/>
              </w:rPr>
              <w:t>Een normbedrag per gerealiseerde gemeentelijke opvangplek per dag</w:t>
            </w:r>
            <w:r w:rsidR="009C1870">
              <w:rPr>
                <w:rFonts w:asciiTheme="minorHAnsi" w:hAnsiTheme="minorHAnsi"/>
                <w:sz w:val="18"/>
                <w:szCs w:val="18"/>
              </w:rPr>
              <w:t>;</w:t>
            </w:r>
          </w:p>
          <w:p w:rsidR="009C20F5" w:rsidP="00F46033" w:rsidRDefault="009C20F5" w14:paraId="073EEB5E" w14:textId="7389D611">
            <w:pPr>
              <w:pStyle w:val="Lijstalinea"/>
              <w:numPr>
                <w:ilvl w:val="1"/>
                <w:numId w:val="19"/>
              </w:numPr>
              <w:spacing w:after="0" w:line="240" w:lineRule="atLeast"/>
              <w:ind w:right="284"/>
              <w:jc w:val="both"/>
              <w:rPr>
                <w:rFonts w:asciiTheme="minorHAnsi" w:hAnsiTheme="minorHAnsi"/>
                <w:sz w:val="18"/>
                <w:szCs w:val="18"/>
              </w:rPr>
            </w:pPr>
            <w:r>
              <w:rPr>
                <w:rFonts w:asciiTheme="minorHAnsi" w:hAnsiTheme="minorHAnsi"/>
                <w:sz w:val="18"/>
                <w:szCs w:val="18"/>
              </w:rPr>
              <w:t xml:space="preserve">De werkelijke kosten van de gemeentelijke opvang aan die </w:t>
            </w:r>
            <w:r w:rsidRPr="004A3CDD">
              <w:rPr>
                <w:rFonts w:asciiTheme="minorHAnsi" w:hAnsiTheme="minorHAnsi"/>
                <w:sz w:val="18"/>
                <w:szCs w:val="18"/>
              </w:rPr>
              <w:t>gemeenten, waarvoor de normbedragen in betekenende mate niet toereikend zijn</w:t>
            </w:r>
            <w:r>
              <w:rPr>
                <w:rFonts w:asciiTheme="minorHAnsi" w:hAnsiTheme="minorHAnsi"/>
                <w:sz w:val="18"/>
                <w:szCs w:val="18"/>
              </w:rPr>
              <w:t xml:space="preserve">, óf </w:t>
            </w:r>
            <w:r w:rsidRPr="009C20F5">
              <w:rPr>
                <w:rFonts w:asciiTheme="minorHAnsi" w:hAnsiTheme="minorHAnsi"/>
                <w:sz w:val="18"/>
                <w:szCs w:val="18"/>
              </w:rPr>
              <w:t>indien deze werkelijke kosten een uitkering op basis van normbedragen in betekenende mate zouden onderschrijden</w:t>
            </w:r>
            <w:r w:rsidR="00F46033">
              <w:rPr>
                <w:rFonts w:asciiTheme="minorHAnsi" w:hAnsiTheme="minorHAnsi"/>
                <w:sz w:val="18"/>
                <w:szCs w:val="18"/>
              </w:rPr>
              <w:t>;</w:t>
            </w:r>
          </w:p>
          <w:p w:rsidR="003930BD" w:rsidP="00245584" w:rsidRDefault="003930BD" w14:paraId="1DC1CA8C" w14:textId="569C74E2">
            <w:pPr>
              <w:pStyle w:val="Lijstalinea"/>
              <w:numPr>
                <w:ilvl w:val="1"/>
                <w:numId w:val="19"/>
              </w:numPr>
              <w:spacing w:after="0" w:line="240" w:lineRule="atLeast"/>
              <w:ind w:right="284"/>
              <w:jc w:val="both"/>
              <w:rPr>
                <w:rFonts w:asciiTheme="minorHAnsi" w:hAnsiTheme="minorHAnsi"/>
                <w:sz w:val="18"/>
                <w:szCs w:val="18"/>
              </w:rPr>
            </w:pPr>
            <w:r>
              <w:rPr>
                <w:rFonts w:asciiTheme="minorHAnsi" w:hAnsiTheme="minorHAnsi"/>
                <w:sz w:val="18"/>
                <w:szCs w:val="18"/>
              </w:rPr>
              <w:t xml:space="preserve">Transitiekosten, indien daartoe een verzoek is ingediend dat is goedgekeurd via </w:t>
            </w:r>
            <w:r w:rsidR="00245584">
              <w:rPr>
                <w:rFonts w:asciiTheme="minorHAnsi" w:hAnsiTheme="minorHAnsi"/>
                <w:sz w:val="18"/>
                <w:szCs w:val="18"/>
              </w:rPr>
              <w:t xml:space="preserve">een </w:t>
            </w:r>
            <w:r>
              <w:rPr>
                <w:rFonts w:asciiTheme="minorHAnsi" w:hAnsiTheme="minorHAnsi"/>
                <w:sz w:val="18"/>
                <w:szCs w:val="18"/>
              </w:rPr>
              <w:t>beschikking</w:t>
            </w:r>
            <w:r w:rsidR="00F46033">
              <w:rPr>
                <w:rFonts w:asciiTheme="minorHAnsi" w:hAnsiTheme="minorHAnsi"/>
                <w:sz w:val="18"/>
                <w:szCs w:val="18"/>
              </w:rPr>
              <w:t>;</w:t>
            </w:r>
          </w:p>
          <w:p w:rsidR="003930BD" w:rsidP="005C7715" w:rsidRDefault="003930BD" w14:paraId="5C818253" w14:textId="700250CF">
            <w:pPr>
              <w:pStyle w:val="Lijstalinea"/>
              <w:numPr>
                <w:ilvl w:val="1"/>
                <w:numId w:val="19"/>
              </w:numPr>
              <w:spacing w:after="0" w:line="240" w:lineRule="atLeast"/>
              <w:ind w:right="284"/>
              <w:jc w:val="both"/>
              <w:rPr>
                <w:rFonts w:asciiTheme="minorHAnsi" w:hAnsiTheme="minorHAnsi"/>
                <w:sz w:val="18"/>
                <w:szCs w:val="18"/>
              </w:rPr>
            </w:pPr>
            <w:r>
              <w:rPr>
                <w:rFonts w:asciiTheme="minorHAnsi" w:hAnsiTheme="minorHAnsi"/>
                <w:sz w:val="18"/>
                <w:szCs w:val="18"/>
              </w:rPr>
              <w:t>Werkelijk uitgekeerde verstrekkingen aan ontheemden in de particuliere opvang</w:t>
            </w:r>
            <w:r w:rsidR="00F46033">
              <w:rPr>
                <w:rFonts w:asciiTheme="minorHAnsi" w:hAnsiTheme="minorHAnsi"/>
                <w:sz w:val="18"/>
                <w:szCs w:val="18"/>
              </w:rPr>
              <w:t>;</w:t>
            </w:r>
          </w:p>
          <w:p w:rsidRPr="008E2D6C" w:rsidR="008E2D6C" w:rsidP="008E2D6C" w:rsidRDefault="003930BD" w14:paraId="3A5A6952" w14:textId="141C67CE">
            <w:pPr>
              <w:pStyle w:val="Lijstalinea"/>
              <w:numPr>
                <w:ilvl w:val="1"/>
                <w:numId w:val="19"/>
              </w:numPr>
              <w:spacing w:after="0" w:line="240" w:lineRule="atLeast"/>
              <w:ind w:right="284"/>
              <w:jc w:val="both"/>
              <w:rPr>
                <w:rFonts w:asciiTheme="minorHAnsi" w:hAnsiTheme="minorHAnsi"/>
                <w:sz w:val="18"/>
                <w:szCs w:val="18"/>
              </w:rPr>
            </w:pPr>
            <w:r w:rsidRPr="008E2D6C">
              <w:rPr>
                <w:rFonts w:asciiTheme="minorHAnsi" w:hAnsiTheme="minorHAnsi"/>
                <w:sz w:val="18"/>
                <w:szCs w:val="18"/>
              </w:rPr>
              <w:t>Een normbedrag per geregistreerde persoon in de particuliere opvang per maand ter dekking van uitvoeringskosten bij een gemeente.</w:t>
            </w:r>
          </w:p>
          <w:p w:rsidR="008E2D6C" w:rsidP="008E2D6C" w:rsidRDefault="008E2D6C" w14:paraId="5B9C29E8" w14:textId="77777777">
            <w:pPr>
              <w:ind w:right="284"/>
              <w:rPr>
                <w:rFonts w:asciiTheme="minorHAnsi" w:hAnsiTheme="minorHAnsi"/>
                <w:sz w:val="18"/>
                <w:szCs w:val="18"/>
              </w:rPr>
            </w:pPr>
          </w:p>
          <w:p w:rsidRPr="00EF505A" w:rsidR="008E2D6C" w:rsidP="008E2D6C" w:rsidRDefault="000B3314" w14:paraId="0DD61B1D" w14:textId="43F243BD">
            <w:pPr>
              <w:ind w:right="284"/>
              <w:rPr>
                <w:rFonts w:asciiTheme="minorHAnsi" w:hAnsiTheme="minorHAnsi"/>
                <w:sz w:val="18"/>
                <w:szCs w:val="18"/>
              </w:rPr>
            </w:pPr>
            <w:r>
              <w:rPr>
                <w:rFonts w:asciiTheme="minorHAnsi" w:hAnsiTheme="minorHAnsi"/>
                <w:sz w:val="18"/>
                <w:szCs w:val="18"/>
              </w:rPr>
              <w:t xml:space="preserve">Kostenramingen </w:t>
            </w:r>
            <w:r w:rsidR="008E2D6C">
              <w:rPr>
                <w:rFonts w:asciiTheme="minorHAnsi" w:hAnsiTheme="minorHAnsi"/>
                <w:sz w:val="18"/>
                <w:szCs w:val="18"/>
              </w:rPr>
              <w:t>van de Bekostigingsregeling</w:t>
            </w:r>
          </w:p>
          <w:p w:rsidR="000B3314" w:rsidP="00F46033" w:rsidRDefault="000B3314" w14:paraId="57D48F84" w14:textId="5FB1FBEA">
            <w:pPr>
              <w:pStyle w:val="Lijstalinea"/>
              <w:numPr>
                <w:ilvl w:val="0"/>
                <w:numId w:val="19"/>
              </w:numPr>
              <w:spacing w:after="0" w:line="240" w:lineRule="atLeast"/>
              <w:ind w:right="284"/>
              <w:jc w:val="both"/>
              <w:rPr>
                <w:rFonts w:asciiTheme="minorHAnsi" w:hAnsiTheme="minorHAnsi"/>
                <w:sz w:val="18"/>
                <w:szCs w:val="18"/>
              </w:rPr>
            </w:pPr>
            <w:r>
              <w:rPr>
                <w:rFonts w:asciiTheme="minorHAnsi" w:hAnsiTheme="minorHAnsi"/>
                <w:sz w:val="18"/>
                <w:szCs w:val="18"/>
              </w:rPr>
              <w:t xml:space="preserve">De kosten van 50.000 opvangplekken voor maximaal zes maanden in 2022 werden op </w:t>
            </w:r>
            <w:hyperlink w:history="1" r:id="rId12">
              <w:r w:rsidRPr="009617D3">
                <w:rPr>
                  <w:rStyle w:val="Hyperlink"/>
                  <w:rFonts w:asciiTheme="minorHAnsi" w:hAnsiTheme="minorHAnsi"/>
                  <w:sz w:val="18"/>
                  <w:szCs w:val="18"/>
                </w:rPr>
                <w:t>21 april 2022</w:t>
              </w:r>
            </w:hyperlink>
            <w:r>
              <w:rPr>
                <w:rFonts w:asciiTheme="minorHAnsi" w:hAnsiTheme="minorHAnsi"/>
                <w:sz w:val="18"/>
                <w:szCs w:val="18"/>
              </w:rPr>
              <w:t xml:space="preserve"> </w:t>
            </w:r>
            <w:r w:rsidRPr="009C20F5" w:rsidR="009617D3">
              <w:rPr>
                <w:rFonts w:asciiTheme="minorHAnsi" w:hAnsiTheme="minorHAnsi"/>
                <w:sz w:val="18"/>
                <w:szCs w:val="18"/>
              </w:rPr>
              <w:t xml:space="preserve">geraamd </w:t>
            </w:r>
            <w:r>
              <w:rPr>
                <w:rFonts w:asciiTheme="minorHAnsi" w:hAnsiTheme="minorHAnsi"/>
                <w:sz w:val="18"/>
                <w:szCs w:val="18"/>
              </w:rPr>
              <w:t>op 951 mln., waarvan 10% als kasuitgave in 2022 en 90% als kasuitgave in 2023. Dat kasritme was gebaseerd op de aanname dat weinig gemeenten een voorschot zouden aanvragen, en tekorten in liquiditeit zouden aanvullen via de Bank Nederlandse Gemeenten. Dit bleek in de praktijk anders uit te vallen</w:t>
            </w:r>
            <w:r w:rsidR="00F46033">
              <w:rPr>
                <w:rFonts w:asciiTheme="minorHAnsi" w:hAnsiTheme="minorHAnsi"/>
                <w:sz w:val="18"/>
                <w:szCs w:val="18"/>
              </w:rPr>
              <w:t>.</w:t>
            </w:r>
            <w:r>
              <w:rPr>
                <w:rFonts w:asciiTheme="minorHAnsi" w:hAnsiTheme="minorHAnsi"/>
                <w:sz w:val="18"/>
                <w:szCs w:val="18"/>
              </w:rPr>
              <w:t xml:space="preserve"> </w:t>
            </w:r>
            <w:r w:rsidR="00F46033">
              <w:rPr>
                <w:rFonts w:asciiTheme="minorHAnsi" w:hAnsiTheme="minorHAnsi"/>
                <w:sz w:val="18"/>
                <w:szCs w:val="18"/>
              </w:rPr>
              <w:t>Een mogelijke verklaring is</w:t>
            </w:r>
            <w:r>
              <w:rPr>
                <w:rFonts w:asciiTheme="minorHAnsi" w:hAnsiTheme="minorHAnsi"/>
                <w:sz w:val="18"/>
                <w:szCs w:val="18"/>
              </w:rPr>
              <w:t xml:space="preserve"> de stijgende rente gedurende 2022. Dit bedrag was inclusief 64 mln. voor het gereedmaken van Rijksvastgoed voor opvang. Van die mogelijkheid is uiteindelijk vrijwel geen gebruik gemaakt.</w:t>
            </w:r>
          </w:p>
          <w:p w:rsidR="000B3314" w:rsidP="009C20F5" w:rsidRDefault="009617D3" w14:paraId="04E186D7" w14:textId="19CC7CC5">
            <w:pPr>
              <w:pStyle w:val="Lijstalinea"/>
              <w:numPr>
                <w:ilvl w:val="0"/>
                <w:numId w:val="19"/>
              </w:numPr>
              <w:spacing w:after="0" w:line="240" w:lineRule="atLeast"/>
              <w:ind w:right="284"/>
              <w:jc w:val="both"/>
              <w:rPr>
                <w:rFonts w:asciiTheme="minorHAnsi" w:hAnsiTheme="minorHAnsi"/>
                <w:sz w:val="18"/>
                <w:szCs w:val="18"/>
              </w:rPr>
            </w:pPr>
            <w:r>
              <w:rPr>
                <w:rFonts w:asciiTheme="minorHAnsi" w:hAnsiTheme="minorHAnsi"/>
                <w:sz w:val="18"/>
                <w:szCs w:val="18"/>
              </w:rPr>
              <w:t xml:space="preserve">Op </w:t>
            </w:r>
            <w:hyperlink w:history="1" r:id="rId13">
              <w:r w:rsidRPr="009617D3">
                <w:rPr>
                  <w:rStyle w:val="Hyperlink"/>
                  <w:rFonts w:asciiTheme="minorHAnsi" w:hAnsiTheme="minorHAnsi"/>
                  <w:sz w:val="18"/>
                  <w:szCs w:val="18"/>
                </w:rPr>
                <w:t>27 mei 2022</w:t>
              </w:r>
            </w:hyperlink>
            <w:r>
              <w:rPr>
                <w:rFonts w:asciiTheme="minorHAnsi" w:hAnsiTheme="minorHAnsi"/>
                <w:sz w:val="18"/>
                <w:szCs w:val="18"/>
              </w:rPr>
              <w:t xml:space="preserve"> kwam daar 308 mln. bij, wederom met een kasritme van 10% als kasuitgave in 2022 en 90% als kasuitgave in 2023. </w:t>
            </w:r>
            <w:r w:rsidR="00063524">
              <w:rPr>
                <w:rFonts w:asciiTheme="minorHAnsi" w:hAnsiTheme="minorHAnsi"/>
                <w:sz w:val="18"/>
                <w:szCs w:val="18"/>
              </w:rPr>
              <w:t>Het grotere budget</w:t>
            </w:r>
            <w:r>
              <w:rPr>
                <w:rFonts w:asciiTheme="minorHAnsi" w:hAnsiTheme="minorHAnsi"/>
                <w:sz w:val="18"/>
                <w:szCs w:val="18"/>
              </w:rPr>
              <w:t xml:space="preserve"> was bedoeld om 75.000 opvangplekken te kunnen bekostigen. </w:t>
            </w:r>
          </w:p>
          <w:p w:rsidR="00063524" w:rsidP="009C20F5" w:rsidRDefault="00063524" w14:paraId="54DB3EAC" w14:textId="75834CE6">
            <w:pPr>
              <w:pStyle w:val="Lijstalinea"/>
              <w:numPr>
                <w:ilvl w:val="0"/>
                <w:numId w:val="19"/>
              </w:numPr>
              <w:spacing w:after="0" w:line="240" w:lineRule="atLeast"/>
              <w:ind w:right="284"/>
              <w:jc w:val="both"/>
              <w:rPr>
                <w:rFonts w:asciiTheme="minorHAnsi" w:hAnsiTheme="minorHAnsi"/>
                <w:sz w:val="18"/>
                <w:szCs w:val="18"/>
              </w:rPr>
            </w:pPr>
            <w:r>
              <w:rPr>
                <w:rFonts w:asciiTheme="minorHAnsi" w:hAnsiTheme="minorHAnsi"/>
                <w:sz w:val="18"/>
                <w:szCs w:val="18"/>
              </w:rPr>
              <w:t xml:space="preserve">Bij de </w:t>
            </w:r>
            <w:hyperlink w:history="1" r:id="rId14">
              <w:r w:rsidRPr="00063524">
                <w:rPr>
                  <w:rStyle w:val="Hyperlink"/>
                  <w:rFonts w:asciiTheme="minorHAnsi" w:hAnsiTheme="minorHAnsi"/>
                  <w:sz w:val="18"/>
                  <w:szCs w:val="18"/>
                </w:rPr>
                <w:t xml:space="preserve">Ontwerpbegroting 2023 </w:t>
              </w:r>
            </w:hyperlink>
            <w:r>
              <w:rPr>
                <w:rFonts w:asciiTheme="minorHAnsi" w:hAnsiTheme="minorHAnsi"/>
                <w:sz w:val="18"/>
                <w:szCs w:val="18"/>
              </w:rPr>
              <w:t>is 995 mln. aan het budget van 2023 toegevoegd voor de opvang</w:t>
            </w:r>
            <w:r w:rsidRPr="00063524">
              <w:rPr>
                <w:rFonts w:asciiTheme="minorHAnsi" w:hAnsiTheme="minorHAnsi"/>
                <w:sz w:val="18"/>
                <w:szCs w:val="18"/>
              </w:rPr>
              <w:t xml:space="preserve"> in de periode oktober t/m december </w:t>
            </w:r>
            <w:r>
              <w:rPr>
                <w:rFonts w:asciiTheme="minorHAnsi" w:hAnsiTheme="minorHAnsi"/>
                <w:sz w:val="18"/>
                <w:szCs w:val="18"/>
              </w:rPr>
              <w:t xml:space="preserve">2022, uitgaande van </w:t>
            </w:r>
            <w:r w:rsidRPr="00063524">
              <w:rPr>
                <w:rFonts w:asciiTheme="minorHAnsi" w:hAnsiTheme="minorHAnsi"/>
                <w:sz w:val="18"/>
                <w:szCs w:val="18"/>
              </w:rPr>
              <w:t>75.000 opvangplekken</w:t>
            </w:r>
            <w:r>
              <w:rPr>
                <w:rFonts w:asciiTheme="minorHAnsi" w:hAnsiTheme="minorHAnsi"/>
                <w:sz w:val="18"/>
                <w:szCs w:val="18"/>
              </w:rPr>
              <w:t xml:space="preserve">. </w:t>
            </w:r>
          </w:p>
          <w:p w:rsidRPr="002E4051" w:rsidR="002E4051" w:rsidP="002E4051" w:rsidRDefault="00063524" w14:paraId="37D62A67" w14:textId="4A709FBA">
            <w:pPr>
              <w:pStyle w:val="Lijstalinea"/>
              <w:numPr>
                <w:ilvl w:val="0"/>
                <w:numId w:val="19"/>
              </w:numPr>
              <w:ind w:right="284"/>
              <w:jc w:val="both"/>
              <w:rPr>
                <w:rFonts w:asciiTheme="minorHAnsi" w:hAnsiTheme="minorHAnsi"/>
                <w:sz w:val="18"/>
                <w:szCs w:val="18"/>
              </w:rPr>
            </w:pPr>
            <w:r w:rsidRPr="009C20F5">
              <w:rPr>
                <w:rFonts w:asciiTheme="minorHAnsi" w:hAnsiTheme="minorHAnsi"/>
                <w:sz w:val="18"/>
                <w:szCs w:val="18"/>
              </w:rPr>
              <w:t xml:space="preserve">Bij de </w:t>
            </w:r>
            <w:hyperlink w:history="1" r:id="rId15">
              <w:r w:rsidRPr="002E4051">
                <w:t>2e Suppletoire begroting</w:t>
              </w:r>
            </w:hyperlink>
            <w:r w:rsidRPr="009C20F5">
              <w:rPr>
                <w:rFonts w:asciiTheme="minorHAnsi" w:hAnsiTheme="minorHAnsi"/>
                <w:sz w:val="18"/>
                <w:szCs w:val="18"/>
              </w:rPr>
              <w:t xml:space="preserve"> is </w:t>
            </w:r>
            <w:r w:rsidR="009C20F5">
              <w:rPr>
                <w:rFonts w:asciiTheme="minorHAnsi" w:hAnsiTheme="minorHAnsi"/>
                <w:sz w:val="18"/>
                <w:szCs w:val="18"/>
              </w:rPr>
              <w:t>350 mln. toegevoegd aan het budget van 2022 (kasschuif met 2023)</w:t>
            </w:r>
            <w:r w:rsidRPr="009C20F5">
              <w:rPr>
                <w:rFonts w:asciiTheme="minorHAnsi" w:hAnsiTheme="minorHAnsi"/>
                <w:sz w:val="18"/>
                <w:szCs w:val="18"/>
              </w:rPr>
              <w:t xml:space="preserve"> </w:t>
            </w:r>
            <w:r w:rsidR="009C20F5">
              <w:rPr>
                <w:rFonts w:asciiTheme="minorHAnsi" w:hAnsiTheme="minorHAnsi"/>
                <w:sz w:val="18"/>
                <w:szCs w:val="18"/>
              </w:rPr>
              <w:t>om</w:t>
            </w:r>
            <w:r w:rsidRPr="009C20F5">
              <w:rPr>
                <w:rFonts w:asciiTheme="minorHAnsi" w:hAnsiTheme="minorHAnsi"/>
                <w:sz w:val="18"/>
                <w:szCs w:val="18"/>
              </w:rPr>
              <w:t>dat een veel groter deel van de gemeenten dan eerder gedacht een voorschot aan</w:t>
            </w:r>
            <w:r>
              <w:rPr>
                <w:rFonts w:asciiTheme="minorHAnsi" w:hAnsiTheme="minorHAnsi"/>
                <w:sz w:val="18"/>
                <w:szCs w:val="18"/>
              </w:rPr>
              <w:t>vroeg</w:t>
            </w:r>
            <w:r w:rsidRPr="00063524">
              <w:rPr>
                <w:rFonts w:asciiTheme="minorHAnsi" w:hAnsiTheme="minorHAnsi"/>
                <w:sz w:val="18"/>
                <w:szCs w:val="18"/>
              </w:rPr>
              <w:t>.</w:t>
            </w:r>
            <w:r w:rsidR="009C20F5">
              <w:rPr>
                <w:rFonts w:asciiTheme="minorHAnsi" w:hAnsiTheme="minorHAnsi"/>
                <w:sz w:val="18"/>
                <w:szCs w:val="18"/>
              </w:rPr>
              <w:t xml:space="preserve"> Daar kwam bij slotwet nog eens 350 mln. bij, wat de uiteindelijke kasuitgaven in 2022 op ongeveer 850 mln. heeft gebracht</w:t>
            </w:r>
            <w:r w:rsidR="002E4051">
              <w:rPr>
                <w:rFonts w:asciiTheme="minorHAnsi" w:hAnsiTheme="minorHAnsi"/>
                <w:sz w:val="18"/>
                <w:szCs w:val="18"/>
              </w:rPr>
              <w:t>.</w:t>
            </w:r>
          </w:p>
          <w:p w:rsidR="002E4051" w:rsidP="002E4051" w:rsidRDefault="008E2D6C" w14:paraId="19C6D7FE" w14:textId="77777777">
            <w:pPr>
              <w:pStyle w:val="Lijstalinea"/>
              <w:numPr>
                <w:ilvl w:val="0"/>
                <w:numId w:val="19"/>
              </w:numPr>
              <w:ind w:right="284"/>
              <w:jc w:val="both"/>
              <w:rPr>
                <w:rFonts w:asciiTheme="minorHAnsi" w:hAnsiTheme="minorHAnsi"/>
                <w:sz w:val="18"/>
                <w:szCs w:val="18"/>
              </w:rPr>
            </w:pPr>
            <w:r w:rsidRPr="002E4051">
              <w:rPr>
                <w:rFonts w:asciiTheme="minorHAnsi" w:hAnsiTheme="minorHAnsi"/>
                <w:sz w:val="18"/>
                <w:szCs w:val="18"/>
              </w:rPr>
              <w:t xml:space="preserve">Voor de jaren 2023 en </w:t>
            </w:r>
            <w:r w:rsidRPr="002E4051" w:rsidR="008B773E">
              <w:rPr>
                <w:rFonts w:asciiTheme="minorHAnsi" w:hAnsiTheme="minorHAnsi"/>
                <w:sz w:val="18"/>
                <w:szCs w:val="18"/>
              </w:rPr>
              <w:t>2024 heeft</w:t>
            </w:r>
            <w:r w:rsidRPr="002E4051">
              <w:rPr>
                <w:rFonts w:asciiTheme="minorHAnsi" w:hAnsiTheme="minorHAnsi"/>
                <w:sz w:val="18"/>
                <w:szCs w:val="18"/>
              </w:rPr>
              <w:t xml:space="preserve"> budgettaire besluitvorming </w:t>
            </w:r>
            <w:r w:rsidRPr="002E4051" w:rsidR="008B773E">
              <w:rPr>
                <w:rFonts w:asciiTheme="minorHAnsi" w:hAnsiTheme="minorHAnsi"/>
                <w:sz w:val="18"/>
                <w:szCs w:val="18"/>
              </w:rPr>
              <w:t xml:space="preserve">plaatsgevonden </w:t>
            </w:r>
            <w:r w:rsidRPr="002E4051">
              <w:rPr>
                <w:rFonts w:asciiTheme="minorHAnsi" w:hAnsiTheme="minorHAnsi"/>
                <w:sz w:val="18"/>
                <w:szCs w:val="18"/>
              </w:rPr>
              <w:t>bij het reguliere besluitvormingsmoment in het voorjaar van 2023.</w:t>
            </w:r>
          </w:p>
          <w:p w:rsidRPr="002E4051" w:rsidR="008B773E" w:rsidP="002E4051" w:rsidRDefault="008E2D6C" w14:paraId="03759BB1" w14:textId="26E77D83">
            <w:pPr>
              <w:pStyle w:val="Lijstalinea"/>
              <w:numPr>
                <w:ilvl w:val="0"/>
                <w:numId w:val="19"/>
              </w:numPr>
              <w:ind w:right="284"/>
              <w:jc w:val="both"/>
              <w:rPr>
                <w:rFonts w:asciiTheme="minorHAnsi" w:hAnsiTheme="minorHAnsi"/>
                <w:sz w:val="18"/>
                <w:szCs w:val="18"/>
              </w:rPr>
            </w:pPr>
            <w:r w:rsidRPr="002E4051">
              <w:rPr>
                <w:rFonts w:asciiTheme="minorHAnsi" w:hAnsiTheme="minorHAnsi"/>
                <w:sz w:val="18"/>
                <w:szCs w:val="18"/>
              </w:rPr>
              <w:t>Deze bedragen zijn met grote onzekerheden omgeven.</w:t>
            </w:r>
            <w:r w:rsidRPr="002E4051" w:rsidR="008B773E">
              <w:rPr>
                <w:rFonts w:asciiTheme="minorHAnsi" w:hAnsiTheme="minorHAnsi"/>
                <w:sz w:val="18"/>
                <w:szCs w:val="18"/>
              </w:rPr>
              <w:t xml:space="preserve"> Een belangrijke basis voor de besluitvorming is een prognose van de netto instroom van ontheemden, die ieder half jaar wordt herijkt. Uit de prognose van de instroom volgt eventueel een herijking van het aantal opvangplekken dat de gemeenten gevraagd wordt te realiseren. De prognose is in februari 2023 voor het eerst opgesteld.</w:t>
            </w:r>
          </w:p>
          <w:p w:rsidR="008E2D6C" w:rsidP="008E2D6C" w:rsidRDefault="008B773E" w14:paraId="64CD1F9B" w14:textId="14B52059">
            <w:pPr>
              <w:pStyle w:val="Lijstalinea"/>
              <w:numPr>
                <w:ilvl w:val="0"/>
                <w:numId w:val="19"/>
              </w:numPr>
              <w:spacing w:after="0" w:line="240" w:lineRule="atLeast"/>
              <w:ind w:right="284"/>
              <w:jc w:val="both"/>
              <w:rPr>
                <w:rFonts w:asciiTheme="minorHAnsi" w:hAnsiTheme="minorHAnsi"/>
                <w:sz w:val="18"/>
                <w:szCs w:val="18"/>
              </w:rPr>
            </w:pPr>
            <w:r>
              <w:rPr>
                <w:rFonts w:asciiTheme="minorHAnsi" w:hAnsiTheme="minorHAnsi"/>
                <w:sz w:val="18"/>
                <w:szCs w:val="18"/>
              </w:rPr>
              <w:t>Bij de Ontwerpbegroting 2024 is het budget voor de BooO 2.881 mln. in 2023 en 2.968 mln. in 2024.</w:t>
            </w:r>
          </w:p>
          <w:p w:rsidRPr="002E4051" w:rsidR="007833AC" w:rsidP="009C20F5" w:rsidRDefault="0056517E" w14:paraId="678778CD" w14:textId="0A967C9A">
            <w:pPr>
              <w:pStyle w:val="Lijstalinea"/>
              <w:numPr>
                <w:ilvl w:val="0"/>
                <w:numId w:val="19"/>
              </w:numPr>
              <w:spacing w:after="0" w:line="240" w:lineRule="atLeast"/>
              <w:ind w:right="284"/>
              <w:jc w:val="both"/>
              <w:rPr>
                <w:rFonts w:asciiTheme="minorHAnsi" w:hAnsiTheme="minorHAnsi"/>
                <w:sz w:val="18"/>
                <w:szCs w:val="18"/>
              </w:rPr>
            </w:pPr>
            <w:r>
              <w:rPr>
                <w:rFonts w:asciiTheme="minorHAnsi" w:hAnsiTheme="minorHAnsi"/>
                <w:sz w:val="18"/>
                <w:szCs w:val="18"/>
              </w:rPr>
              <w:t>Bij Ontwerpbegroting 2025 is het budget voor de BooO 3.271 mln. in 2024, 3.427 mln. in 2025, 3.407 mln. in 2026 en 1.014 mln. in 2027.</w:t>
            </w:r>
          </w:p>
        </w:tc>
      </w:tr>
      <w:tr w:rsidRPr="00D73366" w:rsidR="00773937" w:rsidTr="00AD05DC" w14:paraId="3B593C11" w14:textId="77777777">
        <w:tc>
          <w:tcPr>
            <w:tcW w:w="9747" w:type="dxa"/>
            <w:gridSpan w:val="2"/>
            <w:shd w:val="clear" w:color="auto" w:fill="CCFFFF"/>
          </w:tcPr>
          <w:p w:rsidRPr="00D73366" w:rsidR="00773937" w:rsidP="002F09D1" w:rsidRDefault="00773937" w14:paraId="478B055B" w14:textId="77777777">
            <w:pPr>
              <w:pStyle w:val="Lijstalinea"/>
              <w:numPr>
                <w:ilvl w:val="0"/>
                <w:numId w:val="1"/>
              </w:numPr>
              <w:spacing w:after="0" w:line="240" w:lineRule="atLeast"/>
              <w:ind w:right="283"/>
              <w:contextualSpacing/>
              <w:rPr>
                <w:rFonts w:asciiTheme="minorHAnsi" w:hAnsiTheme="minorHAnsi"/>
                <w:b/>
                <w:sz w:val="18"/>
                <w:szCs w:val="18"/>
              </w:rPr>
            </w:pPr>
            <w:r w:rsidRPr="00D73366">
              <w:rPr>
                <w:rFonts w:asciiTheme="minorHAnsi" w:hAnsiTheme="minorHAnsi"/>
                <w:b/>
                <w:sz w:val="18"/>
                <w:szCs w:val="18"/>
              </w:rPr>
              <w:lastRenderedPageBreak/>
              <w:t xml:space="preserve">Is er een uitvoerings- en handhavingstoets uitgevoerd? Zo ja, wat waren de uitkomsten hiervan? </w:t>
            </w:r>
          </w:p>
        </w:tc>
      </w:tr>
      <w:tr w:rsidRPr="00D73366" w:rsidR="00773937" w:rsidTr="00AD05DC" w14:paraId="2F66E0D6" w14:textId="77777777">
        <w:trPr>
          <w:trHeight w:val="311"/>
        </w:trPr>
        <w:tc>
          <w:tcPr>
            <w:tcW w:w="9747" w:type="dxa"/>
            <w:gridSpan w:val="2"/>
            <w:tcBorders>
              <w:bottom w:val="single" w:color="auto" w:sz="4" w:space="0"/>
            </w:tcBorders>
          </w:tcPr>
          <w:p w:rsidR="003930BD" w:rsidP="00F46033" w:rsidRDefault="00565899" w14:paraId="3469F058" w14:textId="4364F37A">
            <w:pPr>
              <w:pStyle w:val="Tekstopmerking"/>
              <w:spacing w:after="0" w:line="240" w:lineRule="atLeast"/>
              <w:ind w:right="283"/>
              <w:rPr>
                <w:rFonts w:asciiTheme="minorHAnsi" w:hAnsiTheme="minorHAnsi"/>
                <w:sz w:val="18"/>
                <w:szCs w:val="18"/>
              </w:rPr>
            </w:pPr>
            <w:r>
              <w:rPr>
                <w:rFonts w:asciiTheme="minorHAnsi" w:hAnsiTheme="minorHAnsi"/>
                <w:sz w:val="18"/>
                <w:szCs w:val="18"/>
              </w:rPr>
              <w:t xml:space="preserve">De eerste versie van de bekostigingsregeling is in nauwe samenwerking met oa de VNG, maar ook in zeer korte tijd tot stand gekomen. </w:t>
            </w:r>
            <w:r w:rsidRPr="00565899">
              <w:rPr>
                <w:rFonts w:asciiTheme="minorHAnsi" w:hAnsiTheme="minorHAnsi"/>
                <w:sz w:val="18"/>
                <w:szCs w:val="18"/>
              </w:rPr>
              <w:t xml:space="preserve">Omdat er onvoldoende inzicht in gemeentelijke kosten </w:t>
            </w:r>
            <w:r>
              <w:rPr>
                <w:rFonts w:asciiTheme="minorHAnsi" w:hAnsiTheme="minorHAnsi"/>
                <w:sz w:val="18"/>
                <w:szCs w:val="18"/>
              </w:rPr>
              <w:t>was</w:t>
            </w:r>
            <w:r w:rsidRPr="00565899">
              <w:rPr>
                <w:rFonts w:asciiTheme="minorHAnsi" w:hAnsiTheme="minorHAnsi"/>
                <w:sz w:val="18"/>
                <w:szCs w:val="18"/>
              </w:rPr>
              <w:t xml:space="preserve"> voor het vaststellen van een norm</w:t>
            </w:r>
            <w:r>
              <w:rPr>
                <w:rFonts w:asciiTheme="minorHAnsi" w:hAnsiTheme="minorHAnsi"/>
                <w:sz w:val="18"/>
                <w:szCs w:val="18"/>
              </w:rPr>
              <w:t>bedrag</w:t>
            </w:r>
            <w:r w:rsidRPr="00565899">
              <w:rPr>
                <w:rFonts w:asciiTheme="minorHAnsi" w:hAnsiTheme="minorHAnsi"/>
                <w:sz w:val="18"/>
                <w:szCs w:val="18"/>
              </w:rPr>
              <w:t xml:space="preserve"> </w:t>
            </w:r>
            <w:r w:rsidR="00F46033">
              <w:rPr>
                <w:rFonts w:asciiTheme="minorHAnsi" w:hAnsiTheme="minorHAnsi"/>
                <w:sz w:val="18"/>
                <w:szCs w:val="18"/>
              </w:rPr>
              <w:t>dat</w:t>
            </w:r>
            <w:r w:rsidRPr="00565899">
              <w:rPr>
                <w:rFonts w:asciiTheme="minorHAnsi" w:hAnsiTheme="minorHAnsi"/>
                <w:sz w:val="18"/>
                <w:szCs w:val="18"/>
              </w:rPr>
              <w:t xml:space="preserve"> reële compensatie van gemeenten garandeert, </w:t>
            </w:r>
            <w:r>
              <w:rPr>
                <w:rFonts w:asciiTheme="minorHAnsi" w:hAnsiTheme="minorHAnsi"/>
                <w:sz w:val="18"/>
                <w:szCs w:val="18"/>
              </w:rPr>
              <w:t>is daarom in de regeling opgenomen dat</w:t>
            </w:r>
            <w:r w:rsidRPr="00565899">
              <w:rPr>
                <w:rFonts w:asciiTheme="minorHAnsi" w:hAnsiTheme="minorHAnsi"/>
                <w:sz w:val="18"/>
                <w:szCs w:val="18"/>
              </w:rPr>
              <w:t xml:space="preserve"> een onafhankelijk monitoronderzoek</w:t>
            </w:r>
            <w:r>
              <w:rPr>
                <w:rFonts w:asciiTheme="minorHAnsi" w:hAnsiTheme="minorHAnsi"/>
                <w:sz w:val="18"/>
                <w:szCs w:val="18"/>
              </w:rPr>
              <w:t xml:space="preserve"> zou worden </w:t>
            </w:r>
            <w:r w:rsidRPr="00565899">
              <w:rPr>
                <w:rFonts w:asciiTheme="minorHAnsi" w:hAnsiTheme="minorHAnsi"/>
                <w:sz w:val="18"/>
                <w:szCs w:val="18"/>
              </w:rPr>
              <w:t>uitgevoerd door een externe partij teneinde de norm naar boven te kunnen bijstellen indien nodig, en op basis daarvan het normbedrag, met terugwerkende kracht tot 1 maart 2022, bij te stellen.</w:t>
            </w:r>
          </w:p>
          <w:p w:rsidR="00565899" w:rsidP="00565899" w:rsidRDefault="00565899" w14:paraId="0B7003F0" w14:textId="5973991F">
            <w:pPr>
              <w:pStyle w:val="Tekstopmerking"/>
              <w:spacing w:after="0" w:line="240" w:lineRule="atLeast"/>
              <w:ind w:right="283"/>
              <w:rPr>
                <w:rFonts w:asciiTheme="minorHAnsi" w:hAnsiTheme="minorHAnsi"/>
                <w:sz w:val="18"/>
                <w:szCs w:val="18"/>
              </w:rPr>
            </w:pPr>
          </w:p>
          <w:p w:rsidR="00565899" w:rsidP="00565899" w:rsidRDefault="00565899" w14:paraId="42C61034" w14:textId="257DCD47">
            <w:pPr>
              <w:pStyle w:val="Tekstopmerking"/>
              <w:spacing w:after="0" w:line="240" w:lineRule="atLeast"/>
              <w:ind w:right="283"/>
              <w:rPr>
                <w:rFonts w:asciiTheme="minorHAnsi" w:hAnsiTheme="minorHAnsi"/>
                <w:sz w:val="18"/>
                <w:szCs w:val="18"/>
              </w:rPr>
            </w:pPr>
            <w:r w:rsidRPr="00565899">
              <w:rPr>
                <w:rFonts w:asciiTheme="minorHAnsi" w:hAnsiTheme="minorHAnsi"/>
                <w:sz w:val="18"/>
                <w:szCs w:val="18"/>
              </w:rPr>
              <w:t xml:space="preserve">Daarnaast heeft DG Oek </w:t>
            </w:r>
            <w:r>
              <w:rPr>
                <w:rFonts w:asciiTheme="minorHAnsi" w:hAnsiTheme="minorHAnsi"/>
                <w:sz w:val="18"/>
                <w:szCs w:val="18"/>
              </w:rPr>
              <w:t xml:space="preserve">eind augustus 2022 </w:t>
            </w:r>
            <w:r w:rsidRPr="00565899">
              <w:rPr>
                <w:rFonts w:asciiTheme="minorHAnsi" w:hAnsiTheme="minorHAnsi"/>
                <w:sz w:val="18"/>
                <w:szCs w:val="18"/>
              </w:rPr>
              <w:t>een proefcontrole geïnitieerd van de concept SiSa-bijlage en invulwijzer voor de Bekostigingsregeling opvang ontheemden Oekraïne. Bij de proefcontrole zijn naast de ministeries JenV</w:t>
            </w:r>
            <w:r w:rsidR="00C02568">
              <w:rPr>
                <w:rFonts w:asciiTheme="minorHAnsi" w:hAnsiTheme="minorHAnsi"/>
                <w:sz w:val="18"/>
                <w:szCs w:val="18"/>
              </w:rPr>
              <w:t xml:space="preserve"> / AenM</w:t>
            </w:r>
            <w:r w:rsidRPr="00565899">
              <w:rPr>
                <w:rFonts w:asciiTheme="minorHAnsi" w:hAnsiTheme="minorHAnsi"/>
                <w:sz w:val="18"/>
                <w:szCs w:val="18"/>
              </w:rPr>
              <w:t>, BZK en MinFin betrokken de NBA, VNG, controllers van enkele gemeentes en en</w:t>
            </w:r>
            <w:r>
              <w:rPr>
                <w:rFonts w:asciiTheme="minorHAnsi" w:hAnsiTheme="minorHAnsi"/>
                <w:sz w:val="18"/>
                <w:szCs w:val="18"/>
              </w:rPr>
              <w:t>kele gemeentelijke accountants.</w:t>
            </w:r>
            <w:r w:rsidRPr="00565899">
              <w:rPr>
                <w:rFonts w:asciiTheme="minorHAnsi" w:hAnsiTheme="minorHAnsi"/>
                <w:sz w:val="18"/>
                <w:szCs w:val="18"/>
              </w:rPr>
              <w:t xml:space="preserve"> Het doel van de proefcontrole is toetsen of de huidige indicatoren en de invulwijzer, horende bij de bekostigingsregeling opvang ontheemden Oekraïne, een juiste en uniforme interpretatie en toepassing van de (controle)voorschriften mogelijk maken. Zo niet dan </w:t>
            </w:r>
            <w:r>
              <w:rPr>
                <w:rFonts w:asciiTheme="minorHAnsi" w:hAnsiTheme="minorHAnsi"/>
                <w:sz w:val="18"/>
                <w:szCs w:val="18"/>
              </w:rPr>
              <w:t xml:space="preserve">worden </w:t>
            </w:r>
            <w:r w:rsidRPr="00565899">
              <w:rPr>
                <w:rFonts w:asciiTheme="minorHAnsi" w:hAnsiTheme="minorHAnsi"/>
                <w:sz w:val="18"/>
                <w:szCs w:val="18"/>
              </w:rPr>
              <w:t xml:space="preserve">mogelijkheden </w:t>
            </w:r>
            <w:r>
              <w:rPr>
                <w:rFonts w:asciiTheme="minorHAnsi" w:hAnsiTheme="minorHAnsi"/>
                <w:sz w:val="18"/>
                <w:szCs w:val="18"/>
              </w:rPr>
              <w:t xml:space="preserve">verkend </w:t>
            </w:r>
            <w:r w:rsidRPr="00565899">
              <w:rPr>
                <w:rFonts w:asciiTheme="minorHAnsi" w:hAnsiTheme="minorHAnsi"/>
                <w:sz w:val="18"/>
                <w:szCs w:val="18"/>
              </w:rPr>
              <w:t>om de ‘echte’ controle in de eerste helft van 2023 te verhelderen en vergemakkelijken.</w:t>
            </w:r>
            <w:r>
              <w:rPr>
                <w:rFonts w:asciiTheme="minorHAnsi" w:hAnsiTheme="minorHAnsi"/>
                <w:sz w:val="18"/>
                <w:szCs w:val="18"/>
              </w:rPr>
              <w:t xml:space="preserve"> Bevindingen en dilemma’s die volgen uit de interim controles van enkele gemeenten bieden eveneens aanleiding om de gevraagde verantwoording te verbeteren.</w:t>
            </w:r>
          </w:p>
          <w:p w:rsidR="000476CC" w:rsidP="00565899" w:rsidRDefault="000476CC" w14:paraId="652B2895" w14:textId="77777777">
            <w:pPr>
              <w:pStyle w:val="Tekstopmerking"/>
              <w:spacing w:after="0" w:line="240" w:lineRule="atLeast"/>
              <w:ind w:right="283"/>
              <w:rPr>
                <w:rFonts w:asciiTheme="minorHAnsi" w:hAnsiTheme="minorHAnsi"/>
                <w:sz w:val="18"/>
                <w:szCs w:val="18"/>
              </w:rPr>
            </w:pPr>
          </w:p>
          <w:p w:rsidRPr="002E4051" w:rsidR="00973033" w:rsidP="002E4051" w:rsidRDefault="0056517E" w14:paraId="7499127B" w14:textId="20E50E16">
            <w:pPr>
              <w:pStyle w:val="Tekstopmerking"/>
              <w:spacing w:after="0" w:line="240" w:lineRule="atLeast"/>
              <w:ind w:right="283"/>
              <w:rPr>
                <w:rFonts w:asciiTheme="minorHAnsi" w:hAnsiTheme="minorHAnsi"/>
                <w:sz w:val="18"/>
                <w:szCs w:val="18"/>
              </w:rPr>
            </w:pPr>
            <w:r>
              <w:rPr>
                <w:rFonts w:asciiTheme="minorHAnsi" w:hAnsiTheme="minorHAnsi"/>
                <w:sz w:val="18"/>
                <w:szCs w:val="18"/>
              </w:rPr>
              <w:t>Deze werkwijze is in de daarop volgende jaren voortgezet. De SiSa invulwijzer wordt voorafgaand aan publicatie getoetst in het proefcontrole overleg. Eventuele beleidsmatige wijzigingen met een weerslag op de verantwoording worden verkend, waarna opties tot verwerking worden besproken en verwerkt.</w:t>
            </w:r>
          </w:p>
        </w:tc>
      </w:tr>
      <w:tr w:rsidRPr="00D73366" w:rsidR="00773937" w:rsidTr="004346AA" w14:paraId="4E53680E" w14:textId="77777777">
        <w:trPr>
          <w:trHeight w:val="758"/>
        </w:trPr>
        <w:tc>
          <w:tcPr>
            <w:tcW w:w="9747" w:type="dxa"/>
            <w:gridSpan w:val="2"/>
            <w:tcBorders>
              <w:bottom w:val="single" w:color="auto" w:sz="4" w:space="0"/>
            </w:tcBorders>
            <w:shd w:val="clear" w:color="auto" w:fill="CCFFFF"/>
          </w:tcPr>
          <w:p w:rsidRPr="00D73366" w:rsidR="00773937" w:rsidP="002F09D1" w:rsidRDefault="00773937" w14:paraId="18CC37CE" w14:textId="77777777">
            <w:pPr>
              <w:pStyle w:val="Lijstalinea"/>
              <w:numPr>
                <w:ilvl w:val="0"/>
                <w:numId w:val="1"/>
              </w:numPr>
              <w:spacing w:after="0" w:line="240" w:lineRule="atLeast"/>
              <w:ind w:right="283"/>
              <w:contextualSpacing/>
              <w:rPr>
                <w:rFonts w:asciiTheme="minorHAnsi" w:hAnsiTheme="minorHAnsi"/>
                <w:b/>
                <w:sz w:val="18"/>
                <w:szCs w:val="18"/>
              </w:rPr>
            </w:pPr>
            <w:r w:rsidRPr="00D73366">
              <w:rPr>
                <w:rFonts w:asciiTheme="minorHAnsi" w:hAnsiTheme="minorHAnsi"/>
                <w:b/>
                <w:sz w:val="18"/>
                <w:szCs w:val="18"/>
              </w:rPr>
              <w:t>Beschrijving van de M&amp;O-gevoeligheid en de M&amp;O-risico’s</w:t>
            </w:r>
          </w:p>
          <w:p w:rsidRPr="00D73366" w:rsidR="00773937" w:rsidP="003930BD" w:rsidRDefault="00773937" w14:paraId="6D8586F1" w14:textId="1F9CC892">
            <w:pPr>
              <w:pStyle w:val="Default"/>
              <w:adjustRightInd/>
              <w:spacing w:line="240" w:lineRule="atLeast"/>
              <w:ind w:right="283"/>
              <w:rPr>
                <w:rFonts w:asciiTheme="minorHAnsi" w:hAnsiTheme="minorHAnsi"/>
                <w:i/>
                <w:color w:val="auto"/>
                <w:sz w:val="18"/>
                <w:szCs w:val="18"/>
              </w:rPr>
            </w:pPr>
            <w:r w:rsidRPr="00D73366">
              <w:rPr>
                <w:rFonts w:asciiTheme="minorHAnsi" w:hAnsiTheme="minorHAnsi"/>
                <w:i/>
                <w:color w:val="auto"/>
                <w:sz w:val="18"/>
                <w:szCs w:val="18"/>
              </w:rPr>
              <w:t xml:space="preserve">M&amp;O-risico’s zijn de risico’s die ontstaan als </w:t>
            </w:r>
            <w:r w:rsidR="0056517E">
              <w:rPr>
                <w:rFonts w:asciiTheme="minorHAnsi" w:hAnsiTheme="minorHAnsi"/>
                <w:i/>
                <w:color w:val="auto"/>
                <w:sz w:val="18"/>
                <w:szCs w:val="18"/>
              </w:rPr>
              <w:t xml:space="preserve">JenV / </w:t>
            </w:r>
            <w:r w:rsidR="00F67E33">
              <w:rPr>
                <w:rFonts w:asciiTheme="minorHAnsi" w:hAnsiTheme="minorHAnsi"/>
                <w:i/>
                <w:color w:val="auto"/>
                <w:sz w:val="18"/>
                <w:szCs w:val="18"/>
              </w:rPr>
              <w:t>AenM</w:t>
            </w:r>
            <w:r w:rsidRPr="00D73366">
              <w:rPr>
                <w:rFonts w:asciiTheme="minorHAnsi" w:hAnsiTheme="minorHAnsi"/>
                <w:i/>
                <w:color w:val="auto"/>
                <w:sz w:val="18"/>
                <w:szCs w:val="18"/>
              </w:rPr>
              <w:t xml:space="preserve"> voor de vaststelling van de hoogte van de bekostiging of inning afhankelijk is van de gegevens van derden en/of belanghebbenden.</w:t>
            </w:r>
            <w:r w:rsidRPr="00D73366">
              <w:rPr>
                <w:rFonts w:asciiTheme="minorHAnsi" w:hAnsiTheme="minorHAnsi"/>
                <w:b/>
                <w:i/>
                <w:color w:val="auto"/>
                <w:sz w:val="18"/>
                <w:szCs w:val="18"/>
              </w:rPr>
              <w:t xml:space="preserve"> </w:t>
            </w:r>
            <w:r w:rsidRPr="00D73366">
              <w:rPr>
                <w:rFonts w:asciiTheme="minorHAnsi" w:hAnsiTheme="minorHAnsi"/>
                <w:i/>
                <w:color w:val="auto"/>
                <w:sz w:val="18"/>
                <w:szCs w:val="18"/>
              </w:rPr>
              <w:t xml:space="preserve">Moeten mensen zelf gegevens invullen en zo ja welke? Zijn er gegevens die ingevuld worden vanuit (basis)registraties en zo ja, welke? </w:t>
            </w:r>
            <w:r w:rsidRPr="00D73366" w:rsidR="00CB7150">
              <w:rPr>
                <w:rFonts w:asciiTheme="minorHAnsi" w:hAnsiTheme="minorHAnsi"/>
                <w:i/>
                <w:color w:val="auto"/>
                <w:sz w:val="18"/>
                <w:szCs w:val="18"/>
              </w:rPr>
              <w:t xml:space="preserve">Leg verband tussen deze gegevens en de regeling (welke artikelen). </w:t>
            </w:r>
            <w:r w:rsidRPr="00D73366" w:rsidR="0013084F">
              <w:rPr>
                <w:rFonts w:asciiTheme="minorHAnsi" w:hAnsiTheme="minorHAnsi"/>
                <w:i/>
                <w:color w:val="auto"/>
                <w:sz w:val="18"/>
                <w:szCs w:val="18"/>
              </w:rPr>
              <w:t>Zijn de voorwaarden om in aanmerking te komen voor een tegemoetkoming eenduidig interpreteerbaar, helder en duidelijk afgebakend?</w:t>
            </w:r>
          </w:p>
          <w:p w:rsidRPr="00D73366" w:rsidR="00773937" w:rsidP="002F09D1" w:rsidRDefault="00773937" w14:paraId="3696B2BA" w14:textId="77777777">
            <w:pPr>
              <w:pStyle w:val="Default"/>
              <w:adjustRightInd/>
              <w:spacing w:line="240" w:lineRule="atLeast"/>
              <w:ind w:right="283"/>
              <w:rPr>
                <w:rFonts w:asciiTheme="minorHAnsi" w:hAnsiTheme="minorHAnsi"/>
                <w:i/>
                <w:color w:val="auto"/>
                <w:sz w:val="18"/>
                <w:szCs w:val="18"/>
              </w:rPr>
            </w:pPr>
            <w:r w:rsidRPr="00D73366">
              <w:rPr>
                <w:rFonts w:asciiTheme="minorHAnsi" w:hAnsiTheme="minorHAnsi"/>
                <w:i/>
                <w:color w:val="auto"/>
                <w:sz w:val="18"/>
                <w:szCs w:val="18"/>
              </w:rPr>
              <w:t>Welke fout en fraudemogelijkheden biedt de regelgeving? Is er een inschatting te geven van de kans dat de fout- of fraudemogelijkheden zich in de praktijk voordoen?</w:t>
            </w:r>
          </w:p>
        </w:tc>
      </w:tr>
      <w:tr w:rsidRPr="00D73366" w:rsidR="00773937" w:rsidTr="004346AA" w14:paraId="2B7EA14D" w14:textId="77777777">
        <w:trPr>
          <w:trHeight w:val="275"/>
        </w:trPr>
        <w:tc>
          <w:tcPr>
            <w:tcW w:w="9747" w:type="dxa"/>
            <w:gridSpan w:val="2"/>
            <w:tcBorders>
              <w:bottom w:val="single" w:color="000000" w:themeColor="text1" w:sz="4" w:space="0"/>
            </w:tcBorders>
            <w:shd w:val="clear" w:color="auto" w:fill="FFFFFF"/>
          </w:tcPr>
          <w:p w:rsidRPr="00D73366" w:rsidR="0067050E" w:rsidP="002F09D1" w:rsidRDefault="0067050E" w14:paraId="3DB8438C" w14:textId="18040220">
            <w:pPr>
              <w:pStyle w:val="Geenafstand"/>
              <w:spacing w:line="240" w:lineRule="atLeast"/>
              <w:jc w:val="both"/>
              <w:rPr>
                <w:b/>
                <w:szCs w:val="18"/>
              </w:rPr>
            </w:pPr>
            <w:r w:rsidRPr="00D73366">
              <w:rPr>
                <w:b/>
                <w:szCs w:val="18"/>
              </w:rPr>
              <w:t>Leeswijzer:</w:t>
            </w:r>
          </w:p>
          <w:p w:rsidRPr="00D73366" w:rsidR="0067050E" w:rsidP="002F09D1" w:rsidRDefault="0067050E" w14:paraId="610430CB" w14:textId="77777777">
            <w:pPr>
              <w:pStyle w:val="Geenafstand"/>
              <w:spacing w:line="240" w:lineRule="atLeast"/>
              <w:jc w:val="both"/>
              <w:rPr>
                <w:szCs w:val="18"/>
              </w:rPr>
            </w:pPr>
          </w:p>
          <w:p w:rsidRPr="00D73366" w:rsidR="0067050E" w:rsidP="003930BD" w:rsidRDefault="0067050E" w14:paraId="78D0BAE7" w14:textId="4D6B7315">
            <w:pPr>
              <w:pStyle w:val="Geenafstand"/>
              <w:spacing w:line="240" w:lineRule="atLeast"/>
              <w:jc w:val="both"/>
              <w:rPr>
                <w:szCs w:val="18"/>
              </w:rPr>
            </w:pPr>
            <w:r w:rsidRPr="00D73366">
              <w:rPr>
                <w:szCs w:val="18"/>
              </w:rPr>
              <w:t xml:space="preserve">I. Wat betreft de M&amp;O-risico’s in het kader van de </w:t>
            </w:r>
            <w:r w:rsidR="003930BD">
              <w:rPr>
                <w:szCs w:val="18"/>
              </w:rPr>
              <w:t>BooO</w:t>
            </w:r>
            <w:r w:rsidRPr="00D73366" w:rsidR="000E75CB">
              <w:rPr>
                <w:szCs w:val="18"/>
              </w:rPr>
              <w:t>,</w:t>
            </w:r>
            <w:r w:rsidRPr="00D73366">
              <w:rPr>
                <w:szCs w:val="18"/>
              </w:rPr>
              <w:t xml:space="preserve"> bestaat onderscheid tussen:</w:t>
            </w:r>
          </w:p>
          <w:p w:rsidRPr="00D73366" w:rsidR="0067050E" w:rsidP="003930BD" w:rsidRDefault="0067050E" w14:paraId="7A9F23FB" w14:textId="7722531D">
            <w:pPr>
              <w:pStyle w:val="Geenafstand"/>
              <w:numPr>
                <w:ilvl w:val="0"/>
                <w:numId w:val="3"/>
              </w:numPr>
              <w:spacing w:line="240" w:lineRule="atLeast"/>
              <w:jc w:val="both"/>
              <w:rPr>
                <w:szCs w:val="18"/>
              </w:rPr>
            </w:pPr>
            <w:r w:rsidRPr="00D73366">
              <w:rPr>
                <w:szCs w:val="18"/>
              </w:rPr>
              <w:t xml:space="preserve">de risico’s die verband houden met de (eind)gebruikers van deze regeling, namelijk </w:t>
            </w:r>
            <w:r w:rsidR="003930BD">
              <w:rPr>
                <w:szCs w:val="18"/>
              </w:rPr>
              <w:t>ontheemden uit Oekraïne</w:t>
            </w:r>
            <w:r w:rsidR="00E520E6">
              <w:rPr>
                <w:szCs w:val="18"/>
              </w:rPr>
              <w:t>, mbt ontvangen vergoedingen zoals leefgeld</w:t>
            </w:r>
            <w:r w:rsidRPr="00D73366">
              <w:rPr>
                <w:szCs w:val="18"/>
              </w:rPr>
              <w:t>;</w:t>
            </w:r>
          </w:p>
          <w:p w:rsidRPr="00D73366" w:rsidR="0067050E" w:rsidP="003930BD" w:rsidRDefault="0067050E" w14:paraId="46343BF6" w14:textId="3D82396F">
            <w:pPr>
              <w:pStyle w:val="Geenafstand"/>
              <w:numPr>
                <w:ilvl w:val="0"/>
                <w:numId w:val="3"/>
              </w:numPr>
              <w:spacing w:line="240" w:lineRule="atLeast"/>
              <w:jc w:val="both"/>
              <w:rPr>
                <w:szCs w:val="18"/>
              </w:rPr>
            </w:pPr>
            <w:r w:rsidRPr="00D73366">
              <w:rPr>
                <w:szCs w:val="18"/>
              </w:rPr>
              <w:t>de risico’s die verband houden met de uitvoering</w:t>
            </w:r>
            <w:r w:rsidR="00545BB1">
              <w:rPr>
                <w:szCs w:val="18"/>
              </w:rPr>
              <w:t xml:space="preserve"> en toepassing</w:t>
            </w:r>
            <w:r w:rsidRPr="00D73366">
              <w:rPr>
                <w:szCs w:val="18"/>
              </w:rPr>
              <w:t xml:space="preserve"> van deze </w:t>
            </w:r>
            <w:r w:rsidR="00545BB1">
              <w:rPr>
                <w:szCs w:val="18"/>
              </w:rPr>
              <w:t>regeling</w:t>
            </w:r>
            <w:r w:rsidRPr="00D73366" w:rsidR="00545BB1">
              <w:rPr>
                <w:szCs w:val="18"/>
              </w:rPr>
              <w:t xml:space="preserve"> </w:t>
            </w:r>
            <w:r w:rsidRPr="00D73366">
              <w:rPr>
                <w:szCs w:val="18"/>
              </w:rPr>
              <w:t xml:space="preserve">door betrokken uitvoerders, zijnde de gemeenten en het ministerie van </w:t>
            </w:r>
            <w:r w:rsidR="003930BD">
              <w:rPr>
                <w:szCs w:val="18"/>
              </w:rPr>
              <w:t>JenV</w:t>
            </w:r>
            <w:r w:rsidR="00C02568">
              <w:rPr>
                <w:szCs w:val="18"/>
              </w:rPr>
              <w:t xml:space="preserve"> / AenM</w:t>
            </w:r>
            <w:r w:rsidR="00F73DC4">
              <w:rPr>
                <w:szCs w:val="18"/>
              </w:rPr>
              <w:t xml:space="preserve"> (de NOO)</w:t>
            </w:r>
            <w:r w:rsidRPr="00D73366">
              <w:rPr>
                <w:szCs w:val="18"/>
              </w:rPr>
              <w:t>.</w:t>
            </w:r>
          </w:p>
          <w:p w:rsidRPr="00D73366" w:rsidR="0067050E" w:rsidP="002F09D1" w:rsidRDefault="0067050E" w14:paraId="5CED15DF" w14:textId="77777777">
            <w:pPr>
              <w:pStyle w:val="Geenafstand"/>
              <w:spacing w:line="240" w:lineRule="atLeast"/>
              <w:jc w:val="both"/>
              <w:rPr>
                <w:szCs w:val="18"/>
              </w:rPr>
            </w:pPr>
          </w:p>
          <w:p w:rsidR="00E520E6" w:rsidP="009C20F5" w:rsidRDefault="0067050E" w14:paraId="7D028EE8" w14:textId="77777777">
            <w:pPr>
              <w:pStyle w:val="Geenafstand"/>
              <w:spacing w:line="240" w:lineRule="atLeast"/>
              <w:jc w:val="both"/>
              <w:rPr>
                <w:szCs w:val="18"/>
              </w:rPr>
            </w:pPr>
            <w:r w:rsidRPr="00D73366">
              <w:rPr>
                <w:szCs w:val="18"/>
              </w:rPr>
              <w:t xml:space="preserve">II. Hieruit volgt dat de beschrijving van de M&amp;O-risico’s in het kader van de </w:t>
            </w:r>
            <w:r w:rsidR="003930BD">
              <w:rPr>
                <w:szCs w:val="18"/>
              </w:rPr>
              <w:t>BooO</w:t>
            </w:r>
            <w:r w:rsidR="00E520E6">
              <w:rPr>
                <w:szCs w:val="18"/>
              </w:rPr>
              <w:t>:</w:t>
            </w:r>
          </w:p>
          <w:p w:rsidR="00E520E6" w:rsidP="00F46033" w:rsidRDefault="00E520E6" w14:paraId="222EECED" w14:textId="4E3F7FE0">
            <w:pPr>
              <w:pStyle w:val="Geenafstand"/>
              <w:numPr>
                <w:ilvl w:val="0"/>
                <w:numId w:val="32"/>
              </w:numPr>
              <w:spacing w:line="240" w:lineRule="atLeast"/>
              <w:jc w:val="both"/>
              <w:rPr>
                <w:szCs w:val="18"/>
              </w:rPr>
            </w:pPr>
            <w:r>
              <w:rPr>
                <w:szCs w:val="18"/>
              </w:rPr>
              <w:t>Algemene risico’</w:t>
            </w:r>
            <w:r w:rsidR="00F46033">
              <w:rPr>
                <w:szCs w:val="18"/>
              </w:rPr>
              <w:t>s ten aanzien van de uitvoering</w:t>
            </w:r>
          </w:p>
          <w:p w:rsidR="00E520E6" w:rsidP="009C20F5" w:rsidRDefault="00E520E6" w14:paraId="24FDBF82" w14:textId="77777777">
            <w:pPr>
              <w:pStyle w:val="Geenafstand"/>
              <w:numPr>
                <w:ilvl w:val="0"/>
                <w:numId w:val="32"/>
              </w:numPr>
              <w:spacing w:line="240" w:lineRule="atLeast"/>
              <w:jc w:val="both"/>
              <w:rPr>
                <w:szCs w:val="18"/>
              </w:rPr>
            </w:pPr>
            <w:r>
              <w:rPr>
                <w:szCs w:val="18"/>
              </w:rPr>
              <w:t xml:space="preserve">Specifieke risico’s ten aanzien van de uitvoering en verantwoording mbt de indicatoren </w:t>
            </w:r>
          </w:p>
          <w:p w:rsidRPr="00D73366" w:rsidR="00A6352A" w:rsidP="009C20F5" w:rsidRDefault="00A6352A" w14:paraId="5C10005B" w14:textId="77777777">
            <w:pPr>
              <w:pStyle w:val="Geenafstand"/>
              <w:spacing w:line="240" w:lineRule="atLeast"/>
              <w:ind w:left="720"/>
              <w:jc w:val="both"/>
              <w:rPr>
                <w:szCs w:val="18"/>
              </w:rPr>
            </w:pPr>
          </w:p>
          <w:p w:rsidRPr="002E4051" w:rsidR="00973033" w:rsidP="0071786F" w:rsidRDefault="00A6352A" w14:paraId="5316C489" w14:textId="5E73EC38">
            <w:pPr>
              <w:pStyle w:val="Geenafstand"/>
              <w:spacing w:line="240" w:lineRule="atLeast"/>
              <w:jc w:val="both"/>
              <w:rPr>
                <w:szCs w:val="18"/>
              </w:rPr>
            </w:pPr>
            <w:r w:rsidRPr="00D73366">
              <w:rPr>
                <w:szCs w:val="18"/>
              </w:rPr>
              <w:t xml:space="preserve">III. </w:t>
            </w:r>
            <w:r w:rsidRPr="00D73366" w:rsidR="003C401F">
              <w:rPr>
                <w:szCs w:val="18"/>
              </w:rPr>
              <w:t xml:space="preserve">De bij deze beschrijving gevoegde </w:t>
            </w:r>
            <w:r w:rsidRPr="00D73366" w:rsidR="003C401F">
              <w:rPr>
                <w:i/>
                <w:szCs w:val="18"/>
              </w:rPr>
              <w:t xml:space="preserve">M&amp;O-tabel </w:t>
            </w:r>
            <w:r w:rsidR="003930BD">
              <w:rPr>
                <w:i/>
                <w:szCs w:val="18"/>
              </w:rPr>
              <w:t xml:space="preserve">Bekostigingsregeling opvang ontheemden Oekraïne </w:t>
            </w:r>
            <w:r w:rsidRPr="00D73366" w:rsidR="003C401F">
              <w:rPr>
                <w:szCs w:val="18"/>
              </w:rPr>
              <w:t xml:space="preserve">bevat </w:t>
            </w:r>
            <w:r w:rsidRPr="00D73366" w:rsidR="000A3C06">
              <w:rPr>
                <w:szCs w:val="18"/>
              </w:rPr>
              <w:t xml:space="preserve">een </w:t>
            </w:r>
            <w:r w:rsidRPr="00D73366" w:rsidR="003C401F">
              <w:rPr>
                <w:szCs w:val="18"/>
              </w:rPr>
              <w:t>beschrijving</w:t>
            </w:r>
            <w:r w:rsidRPr="00D73366" w:rsidR="000A3C06">
              <w:rPr>
                <w:szCs w:val="18"/>
              </w:rPr>
              <w:t xml:space="preserve"> van de M&amp;O-risico’s, de beheersmaatregelen en de restrisico’s. Deze M&amp;O</w:t>
            </w:r>
            <w:r w:rsidR="00D975A9">
              <w:rPr>
                <w:szCs w:val="18"/>
              </w:rPr>
              <w:t>-tabel</w:t>
            </w:r>
            <w:r w:rsidRPr="00D73366" w:rsidR="000A3C06">
              <w:rPr>
                <w:szCs w:val="18"/>
              </w:rPr>
              <w:t xml:space="preserve"> wordt geacht integraal onderdeel uit te maken van de beschrijving. </w:t>
            </w:r>
          </w:p>
        </w:tc>
      </w:tr>
      <w:tr w:rsidRPr="00D73366" w:rsidR="00773937" w:rsidTr="004346AA" w14:paraId="3C61749F" w14:textId="77777777">
        <w:tc>
          <w:tcPr>
            <w:tcW w:w="9747" w:type="dxa"/>
            <w:gridSpan w:val="2"/>
            <w:tcBorders>
              <w:top w:val="single" w:color="000000" w:themeColor="text1" w:sz="4" w:space="0"/>
              <w:bottom w:val="single" w:color="auto" w:sz="4" w:space="0"/>
            </w:tcBorders>
            <w:shd w:val="clear" w:color="auto" w:fill="CCFFFF"/>
          </w:tcPr>
          <w:p w:rsidRPr="00D73366" w:rsidR="00773937" w:rsidP="002F09D1" w:rsidRDefault="00773937" w14:paraId="33FEBF2C" w14:textId="77777777">
            <w:pPr>
              <w:pStyle w:val="Lijstalinea"/>
              <w:numPr>
                <w:ilvl w:val="0"/>
                <w:numId w:val="1"/>
              </w:numPr>
              <w:spacing w:after="0" w:line="240" w:lineRule="atLeast"/>
              <w:ind w:right="283"/>
              <w:contextualSpacing/>
              <w:rPr>
                <w:rFonts w:asciiTheme="minorHAnsi" w:hAnsiTheme="minorHAnsi"/>
                <w:b/>
                <w:sz w:val="18"/>
                <w:szCs w:val="18"/>
              </w:rPr>
            </w:pPr>
            <w:r w:rsidRPr="00D73366">
              <w:rPr>
                <w:rFonts w:asciiTheme="minorHAnsi" w:hAnsiTheme="minorHAnsi"/>
                <w:b/>
                <w:sz w:val="18"/>
                <w:szCs w:val="18"/>
              </w:rPr>
              <w:t>Beheersmaatregelen</w:t>
            </w:r>
          </w:p>
          <w:p w:rsidRPr="00D73366" w:rsidR="00773937" w:rsidP="002F09D1" w:rsidRDefault="00773937" w14:paraId="4EF8B74D" w14:textId="77777777">
            <w:pPr>
              <w:pStyle w:val="Default"/>
              <w:adjustRightInd/>
              <w:spacing w:line="240" w:lineRule="atLeast"/>
              <w:ind w:right="283"/>
              <w:rPr>
                <w:rFonts w:asciiTheme="minorHAnsi" w:hAnsiTheme="minorHAnsi"/>
                <w:i/>
                <w:color w:val="auto"/>
                <w:sz w:val="18"/>
                <w:szCs w:val="18"/>
              </w:rPr>
            </w:pPr>
            <w:r w:rsidRPr="00D73366">
              <w:rPr>
                <w:rFonts w:asciiTheme="minorHAnsi" w:hAnsiTheme="minorHAnsi"/>
                <w:i/>
                <w:color w:val="auto"/>
                <w:sz w:val="18"/>
                <w:szCs w:val="18"/>
              </w:rPr>
              <w:t xml:space="preserve">Als een regeling M&amp;O-gevoelige elementen bevat, moet een adequate controle op de juistheid en volledigheid van de geleverde gegevens plaatsvinden. Welke checks en balances zijn er? </w:t>
            </w:r>
          </w:p>
          <w:p w:rsidRPr="00D73366" w:rsidR="00773937" w:rsidP="002F09D1" w:rsidRDefault="00773937" w14:paraId="369CE748" w14:textId="77777777">
            <w:pPr>
              <w:pStyle w:val="Default"/>
              <w:adjustRightInd/>
              <w:spacing w:line="240" w:lineRule="atLeast"/>
              <w:ind w:right="283"/>
              <w:rPr>
                <w:rFonts w:asciiTheme="minorHAnsi" w:hAnsiTheme="minorHAnsi"/>
                <w:i/>
                <w:color w:val="auto"/>
                <w:sz w:val="18"/>
                <w:szCs w:val="18"/>
              </w:rPr>
            </w:pPr>
            <w:r w:rsidRPr="00D73366">
              <w:rPr>
                <w:rFonts w:asciiTheme="minorHAnsi" w:hAnsiTheme="minorHAnsi"/>
                <w:i/>
                <w:color w:val="auto"/>
                <w:sz w:val="18"/>
                <w:szCs w:val="18"/>
              </w:rPr>
              <w:t>In/door welke bronnen en op welk moment in het proces?</w:t>
            </w:r>
            <w:r w:rsidRPr="00D73366" w:rsidR="00CB7150">
              <w:rPr>
                <w:rFonts w:asciiTheme="minorHAnsi" w:hAnsiTheme="minorHAnsi"/>
                <w:i/>
                <w:color w:val="auto"/>
                <w:sz w:val="18"/>
                <w:szCs w:val="18"/>
              </w:rPr>
              <w:br/>
              <w:t>Hebben de ketenpartners (uitvoering, toezicht, opsporing en vervolging) afspraken gemaakt over een gezamenlijke en sluitende handhavingsstrategie? Zo ja, welke?</w:t>
            </w:r>
          </w:p>
        </w:tc>
      </w:tr>
      <w:tr w:rsidRPr="00D73366" w:rsidR="00773937" w:rsidTr="00AD05DC" w14:paraId="030AF737" w14:textId="77777777">
        <w:trPr>
          <w:trHeight w:val="281"/>
        </w:trPr>
        <w:tc>
          <w:tcPr>
            <w:tcW w:w="9747" w:type="dxa"/>
            <w:gridSpan w:val="2"/>
            <w:tcBorders>
              <w:top w:val="single" w:color="auto" w:sz="4" w:space="0"/>
              <w:left w:val="single" w:color="auto" w:sz="4" w:space="0"/>
              <w:bottom w:val="single" w:color="auto" w:sz="4" w:space="0"/>
              <w:right w:val="single" w:color="auto" w:sz="4" w:space="0"/>
            </w:tcBorders>
          </w:tcPr>
          <w:p w:rsidRPr="00D73366" w:rsidR="0041000D" w:rsidP="00565899" w:rsidRDefault="0041000D" w14:paraId="2F69CA9E" w14:textId="3C86D692">
            <w:pPr>
              <w:ind w:right="283"/>
              <w:rPr>
                <w:b/>
                <w:i/>
                <w:sz w:val="18"/>
                <w:szCs w:val="18"/>
              </w:rPr>
            </w:pPr>
            <w:r w:rsidRPr="00D73366">
              <w:rPr>
                <w:b/>
                <w:i/>
                <w:sz w:val="18"/>
                <w:szCs w:val="18"/>
              </w:rPr>
              <w:t>Beheersmaatregelen in de regelgeving en facilitering gemeenten</w:t>
            </w:r>
            <w:r w:rsidRPr="00D73366" w:rsidR="006549A1">
              <w:rPr>
                <w:b/>
                <w:i/>
                <w:sz w:val="18"/>
                <w:szCs w:val="18"/>
              </w:rPr>
              <w:t xml:space="preserve"> </w:t>
            </w:r>
          </w:p>
          <w:p w:rsidRPr="00D73366" w:rsidR="0041000D" w:rsidP="00565899" w:rsidRDefault="00F73DC4" w14:paraId="732C4388" w14:textId="4E4AD8A6">
            <w:pPr>
              <w:ind w:right="283"/>
              <w:rPr>
                <w:sz w:val="18"/>
                <w:szCs w:val="18"/>
                <w:u w:val="single"/>
              </w:rPr>
            </w:pPr>
            <w:r>
              <w:rPr>
                <w:sz w:val="18"/>
                <w:szCs w:val="18"/>
                <w:u w:val="single"/>
              </w:rPr>
              <w:t>Regel</w:t>
            </w:r>
            <w:r w:rsidRPr="00D73366" w:rsidR="0041000D">
              <w:rPr>
                <w:sz w:val="18"/>
                <w:szCs w:val="18"/>
                <w:u w:val="single"/>
              </w:rPr>
              <w:t>geving</w:t>
            </w:r>
          </w:p>
          <w:p w:rsidRPr="00D73366" w:rsidR="0041000D" w:rsidP="00565899" w:rsidRDefault="0041000D" w14:paraId="71EB00F0" w14:textId="3E0DAE83">
            <w:pPr>
              <w:ind w:right="284"/>
              <w:jc w:val="both"/>
              <w:rPr>
                <w:sz w:val="18"/>
                <w:szCs w:val="18"/>
              </w:rPr>
            </w:pPr>
            <w:r w:rsidRPr="00D73366">
              <w:rPr>
                <w:rFonts w:asciiTheme="minorHAnsi" w:hAnsiTheme="minorHAnsi"/>
                <w:sz w:val="18"/>
                <w:szCs w:val="18"/>
              </w:rPr>
              <w:t xml:space="preserve">Het uitgangspunt is regelgeving tot stand te brengen die zo min mogelijk gevoelig is voor </w:t>
            </w:r>
            <w:r w:rsidRPr="00D73366" w:rsidR="00726041">
              <w:rPr>
                <w:rFonts w:asciiTheme="minorHAnsi" w:hAnsiTheme="minorHAnsi"/>
                <w:sz w:val="18"/>
                <w:szCs w:val="18"/>
              </w:rPr>
              <w:t>M&amp;O</w:t>
            </w:r>
            <w:r w:rsidRPr="00D73366">
              <w:rPr>
                <w:rFonts w:asciiTheme="minorHAnsi" w:hAnsiTheme="minorHAnsi"/>
                <w:sz w:val="18"/>
                <w:szCs w:val="18"/>
              </w:rPr>
              <w:t xml:space="preserve">. </w:t>
            </w:r>
          </w:p>
          <w:p w:rsidRPr="00D73366" w:rsidR="0041000D" w:rsidP="00565899" w:rsidRDefault="0041000D" w14:paraId="2F241F52" w14:textId="77777777">
            <w:pPr>
              <w:ind w:right="283"/>
              <w:rPr>
                <w:sz w:val="18"/>
                <w:szCs w:val="18"/>
              </w:rPr>
            </w:pPr>
          </w:p>
          <w:p w:rsidRPr="00D73366" w:rsidR="0041000D" w:rsidP="00565899" w:rsidRDefault="0041000D" w14:paraId="17D25912" w14:textId="7BAFB791">
            <w:pPr>
              <w:ind w:right="283"/>
              <w:rPr>
                <w:sz w:val="18"/>
                <w:szCs w:val="18"/>
                <w:u w:val="single"/>
              </w:rPr>
            </w:pPr>
            <w:r w:rsidRPr="00D73366">
              <w:rPr>
                <w:sz w:val="18"/>
                <w:szCs w:val="18"/>
                <w:u w:val="single"/>
              </w:rPr>
              <w:t>Facilitering gemeenten</w:t>
            </w:r>
          </w:p>
          <w:p w:rsidRPr="00D73366" w:rsidR="0041000D" w:rsidP="00565899" w:rsidRDefault="006549A1" w14:paraId="1F222014" w14:textId="767B32DF">
            <w:pPr>
              <w:ind w:right="283"/>
              <w:jc w:val="both"/>
              <w:rPr>
                <w:rFonts w:asciiTheme="minorHAnsi" w:hAnsiTheme="minorHAnsi"/>
                <w:sz w:val="18"/>
                <w:szCs w:val="18"/>
              </w:rPr>
            </w:pPr>
            <w:r w:rsidRPr="00D73366">
              <w:rPr>
                <w:rFonts w:asciiTheme="minorHAnsi" w:hAnsiTheme="minorHAnsi"/>
                <w:sz w:val="18"/>
                <w:szCs w:val="18"/>
              </w:rPr>
              <w:t>Aanbieding van:</w:t>
            </w:r>
          </w:p>
          <w:p w:rsidRPr="00D73366" w:rsidR="006549A1" w:rsidP="006B5A75" w:rsidRDefault="006549A1" w14:paraId="22898C17" w14:textId="77777777">
            <w:pPr>
              <w:pStyle w:val="Lijstalinea"/>
              <w:numPr>
                <w:ilvl w:val="0"/>
                <w:numId w:val="9"/>
              </w:numPr>
              <w:spacing w:after="0" w:line="240" w:lineRule="atLeast"/>
              <w:ind w:right="284"/>
              <w:jc w:val="both"/>
              <w:rPr>
                <w:rFonts w:asciiTheme="minorHAnsi" w:hAnsiTheme="minorHAnsi"/>
                <w:sz w:val="18"/>
                <w:szCs w:val="18"/>
              </w:rPr>
            </w:pPr>
            <w:r w:rsidRPr="00D73366">
              <w:rPr>
                <w:rFonts w:asciiTheme="minorHAnsi" w:hAnsiTheme="minorHAnsi"/>
                <w:sz w:val="18"/>
                <w:szCs w:val="18"/>
              </w:rPr>
              <w:t>Modelaanvraagformulier.</w:t>
            </w:r>
          </w:p>
          <w:p w:rsidRPr="00D73366" w:rsidR="006549A1" w:rsidP="006B5A75" w:rsidRDefault="006549A1" w14:paraId="232B93FB" w14:textId="2E0B9B6A">
            <w:pPr>
              <w:pStyle w:val="Lijstalinea"/>
              <w:numPr>
                <w:ilvl w:val="0"/>
                <w:numId w:val="9"/>
              </w:numPr>
              <w:spacing w:after="0" w:line="240" w:lineRule="atLeast"/>
              <w:ind w:right="284"/>
              <w:jc w:val="both"/>
              <w:rPr>
                <w:rFonts w:asciiTheme="minorHAnsi" w:hAnsiTheme="minorHAnsi"/>
                <w:sz w:val="18"/>
                <w:szCs w:val="18"/>
              </w:rPr>
            </w:pPr>
            <w:r w:rsidRPr="00D73366">
              <w:rPr>
                <w:rFonts w:asciiTheme="minorHAnsi" w:hAnsiTheme="minorHAnsi"/>
                <w:sz w:val="18"/>
                <w:szCs w:val="18"/>
              </w:rPr>
              <w:t>Model</w:t>
            </w:r>
            <w:r w:rsidRPr="00D73366" w:rsidR="0094778C">
              <w:rPr>
                <w:rFonts w:asciiTheme="minorHAnsi" w:hAnsiTheme="minorHAnsi"/>
                <w:sz w:val="18"/>
                <w:szCs w:val="18"/>
              </w:rPr>
              <w:t>brieven en -</w:t>
            </w:r>
            <w:r w:rsidRPr="00D73366">
              <w:rPr>
                <w:rFonts w:asciiTheme="minorHAnsi" w:hAnsiTheme="minorHAnsi"/>
                <w:sz w:val="18"/>
                <w:szCs w:val="18"/>
              </w:rPr>
              <w:t>beschikking</w:t>
            </w:r>
            <w:r w:rsidRPr="00D73366" w:rsidR="0094778C">
              <w:rPr>
                <w:rFonts w:asciiTheme="minorHAnsi" w:hAnsiTheme="minorHAnsi"/>
                <w:sz w:val="18"/>
                <w:szCs w:val="18"/>
              </w:rPr>
              <w:t>en</w:t>
            </w:r>
            <w:r w:rsidRPr="00D73366">
              <w:rPr>
                <w:rFonts w:asciiTheme="minorHAnsi" w:hAnsiTheme="minorHAnsi"/>
                <w:sz w:val="18"/>
                <w:szCs w:val="18"/>
              </w:rPr>
              <w:t>.</w:t>
            </w:r>
          </w:p>
          <w:p w:rsidRPr="00D73366" w:rsidR="006549A1" w:rsidP="006B5A75" w:rsidRDefault="00B30879" w14:paraId="74EE6E05" w14:textId="70FC2F3E">
            <w:pPr>
              <w:pStyle w:val="Lijstalinea"/>
              <w:numPr>
                <w:ilvl w:val="0"/>
                <w:numId w:val="9"/>
              </w:numPr>
              <w:spacing w:after="0" w:line="240" w:lineRule="atLeast"/>
              <w:ind w:right="284"/>
              <w:jc w:val="both"/>
              <w:rPr>
                <w:rFonts w:asciiTheme="minorHAnsi" w:hAnsiTheme="minorHAnsi"/>
                <w:sz w:val="18"/>
                <w:szCs w:val="18"/>
              </w:rPr>
            </w:pPr>
            <w:r>
              <w:rPr>
                <w:rFonts w:asciiTheme="minorHAnsi" w:hAnsiTheme="minorHAnsi"/>
                <w:sz w:val="18"/>
                <w:szCs w:val="18"/>
              </w:rPr>
              <w:t>Handreikingen GOO en POO</w:t>
            </w:r>
            <w:r w:rsidRPr="00D73366" w:rsidR="006549A1">
              <w:rPr>
                <w:rFonts w:asciiTheme="minorHAnsi" w:hAnsiTheme="minorHAnsi"/>
                <w:sz w:val="18"/>
                <w:szCs w:val="18"/>
              </w:rPr>
              <w:t>.</w:t>
            </w:r>
          </w:p>
          <w:p w:rsidR="0094778C" w:rsidP="006B5A75" w:rsidRDefault="0094778C" w14:paraId="0E5609DA" w14:textId="15C4A998">
            <w:pPr>
              <w:pStyle w:val="Lijstalinea"/>
              <w:numPr>
                <w:ilvl w:val="0"/>
                <w:numId w:val="9"/>
              </w:numPr>
              <w:spacing w:after="0" w:line="240" w:lineRule="atLeast"/>
              <w:ind w:right="284"/>
              <w:jc w:val="both"/>
              <w:rPr>
                <w:rFonts w:asciiTheme="minorHAnsi" w:hAnsiTheme="minorHAnsi"/>
                <w:sz w:val="18"/>
                <w:szCs w:val="18"/>
              </w:rPr>
            </w:pPr>
            <w:r w:rsidRPr="00D73366">
              <w:rPr>
                <w:rFonts w:asciiTheme="minorHAnsi" w:hAnsiTheme="minorHAnsi"/>
                <w:sz w:val="18"/>
                <w:szCs w:val="18"/>
              </w:rPr>
              <w:t>Werkinstructies.</w:t>
            </w:r>
          </w:p>
          <w:p w:rsidRPr="00D73366" w:rsidR="0094778C" w:rsidP="006B5A75" w:rsidRDefault="0094778C" w14:paraId="34AAE4F1" w14:textId="1B1DB849">
            <w:pPr>
              <w:pStyle w:val="Lijstalinea"/>
              <w:numPr>
                <w:ilvl w:val="0"/>
                <w:numId w:val="9"/>
              </w:numPr>
              <w:spacing w:after="0" w:line="240" w:lineRule="atLeast"/>
              <w:ind w:right="284"/>
              <w:jc w:val="both"/>
              <w:rPr>
                <w:rFonts w:asciiTheme="minorHAnsi" w:hAnsiTheme="minorHAnsi"/>
                <w:sz w:val="18"/>
                <w:szCs w:val="18"/>
              </w:rPr>
            </w:pPr>
            <w:r w:rsidRPr="00D73366">
              <w:rPr>
                <w:rFonts w:asciiTheme="minorHAnsi" w:hAnsiTheme="minorHAnsi"/>
                <w:sz w:val="18"/>
                <w:szCs w:val="18"/>
              </w:rPr>
              <w:t>Een overzicht van minimale controlehandelingen bij de aanvraag.</w:t>
            </w:r>
          </w:p>
          <w:p w:rsidRPr="00D73366" w:rsidR="005B250F" w:rsidP="006B5A75" w:rsidRDefault="005B250F" w14:paraId="7F0859B3" w14:textId="20BE1FC0">
            <w:pPr>
              <w:pStyle w:val="Lijstalinea"/>
              <w:numPr>
                <w:ilvl w:val="0"/>
                <w:numId w:val="9"/>
              </w:numPr>
              <w:spacing w:after="0" w:line="240" w:lineRule="atLeast"/>
              <w:ind w:right="284"/>
              <w:jc w:val="both"/>
              <w:rPr>
                <w:rFonts w:asciiTheme="minorHAnsi" w:hAnsiTheme="minorHAnsi"/>
                <w:sz w:val="18"/>
                <w:szCs w:val="18"/>
              </w:rPr>
            </w:pPr>
            <w:r w:rsidRPr="00D73366">
              <w:rPr>
                <w:rFonts w:asciiTheme="minorHAnsi" w:hAnsiTheme="minorHAnsi"/>
                <w:sz w:val="18"/>
                <w:szCs w:val="18"/>
              </w:rPr>
              <w:t xml:space="preserve">Ondersteuning gemeenten met </w:t>
            </w:r>
            <w:r w:rsidR="00B30879">
              <w:rPr>
                <w:rFonts w:asciiTheme="minorHAnsi" w:hAnsiTheme="minorHAnsi"/>
                <w:sz w:val="18"/>
                <w:szCs w:val="18"/>
              </w:rPr>
              <w:t>webinars,</w:t>
            </w:r>
            <w:r w:rsidR="000476CC">
              <w:rPr>
                <w:rFonts w:asciiTheme="minorHAnsi" w:hAnsiTheme="minorHAnsi"/>
                <w:sz w:val="18"/>
                <w:szCs w:val="18"/>
              </w:rPr>
              <w:t xml:space="preserve"> klankbordgroepen</w:t>
            </w:r>
            <w:r w:rsidR="00B30879">
              <w:rPr>
                <w:rFonts w:asciiTheme="minorHAnsi" w:hAnsiTheme="minorHAnsi"/>
                <w:sz w:val="18"/>
                <w:szCs w:val="18"/>
              </w:rPr>
              <w:t xml:space="preserve"> en een postbus waaraan via mail vragen gesteld kunnen worden.</w:t>
            </w:r>
            <w:r w:rsidR="00F22FB8">
              <w:rPr>
                <w:rFonts w:asciiTheme="minorHAnsi" w:hAnsiTheme="minorHAnsi"/>
                <w:sz w:val="18"/>
                <w:szCs w:val="18"/>
              </w:rPr>
              <w:t xml:space="preserve"> Ook wordt informatie op het VNG forum geplaatst.</w:t>
            </w:r>
          </w:p>
          <w:p w:rsidR="008B773E" w:rsidP="006B5A75" w:rsidRDefault="008B773E" w14:paraId="10365A11" w14:textId="28663AE9">
            <w:pPr>
              <w:pStyle w:val="Lijstalinea"/>
              <w:numPr>
                <w:ilvl w:val="0"/>
                <w:numId w:val="9"/>
              </w:numPr>
              <w:spacing w:after="0" w:line="240" w:lineRule="atLeast"/>
              <w:ind w:right="284"/>
              <w:jc w:val="both"/>
              <w:rPr>
                <w:rFonts w:asciiTheme="minorHAnsi" w:hAnsiTheme="minorHAnsi"/>
                <w:sz w:val="18"/>
                <w:szCs w:val="18"/>
              </w:rPr>
            </w:pPr>
            <w:r>
              <w:rPr>
                <w:rFonts w:asciiTheme="minorHAnsi" w:hAnsiTheme="minorHAnsi"/>
                <w:sz w:val="18"/>
                <w:szCs w:val="18"/>
              </w:rPr>
              <w:t>I</w:t>
            </w:r>
            <w:r w:rsidRPr="008B773E">
              <w:rPr>
                <w:rFonts w:asciiTheme="minorHAnsi" w:hAnsiTheme="minorHAnsi"/>
                <w:sz w:val="18"/>
                <w:szCs w:val="18"/>
              </w:rPr>
              <w:t xml:space="preserve">nformatie </w:t>
            </w:r>
            <w:r>
              <w:rPr>
                <w:rFonts w:asciiTheme="minorHAnsi" w:hAnsiTheme="minorHAnsi"/>
                <w:sz w:val="18"/>
                <w:szCs w:val="18"/>
              </w:rPr>
              <w:t xml:space="preserve">op </w:t>
            </w:r>
            <w:hyperlink w:history="1" r:id="rId16">
              <w:r w:rsidRPr="008B773E">
                <w:rPr>
                  <w:rStyle w:val="Hyperlink"/>
                  <w:rFonts w:asciiTheme="minorHAnsi" w:hAnsiTheme="minorHAnsi"/>
                  <w:sz w:val="18"/>
                  <w:szCs w:val="18"/>
                </w:rPr>
                <w:t>Rijksoverheid.nl</w:t>
              </w:r>
            </w:hyperlink>
            <w:r>
              <w:rPr>
                <w:rFonts w:asciiTheme="minorHAnsi" w:hAnsiTheme="minorHAnsi"/>
                <w:sz w:val="18"/>
                <w:szCs w:val="18"/>
              </w:rPr>
              <w:t xml:space="preserve"> </w:t>
            </w:r>
            <w:r w:rsidRPr="008B773E">
              <w:rPr>
                <w:rFonts w:asciiTheme="minorHAnsi" w:hAnsiTheme="minorHAnsi"/>
                <w:sz w:val="18"/>
                <w:szCs w:val="18"/>
              </w:rPr>
              <w:t>voor overheden en maatschappelijke organisaties over beleid en regels voor de opvang van vluchtelingen uit Oekraïne in Nederland</w:t>
            </w:r>
            <w:r>
              <w:rPr>
                <w:rFonts w:asciiTheme="minorHAnsi" w:hAnsiTheme="minorHAnsi"/>
                <w:sz w:val="18"/>
                <w:szCs w:val="18"/>
              </w:rPr>
              <w:t>, waaronder</w:t>
            </w:r>
          </w:p>
          <w:p w:rsidR="008B773E" w:rsidP="006B5A75" w:rsidRDefault="0094778C" w14:paraId="3E006E84" w14:textId="77777777">
            <w:pPr>
              <w:pStyle w:val="Lijstalinea"/>
              <w:numPr>
                <w:ilvl w:val="1"/>
                <w:numId w:val="9"/>
              </w:numPr>
              <w:spacing w:after="0" w:line="240" w:lineRule="atLeast"/>
              <w:ind w:right="284"/>
              <w:jc w:val="both"/>
              <w:rPr>
                <w:rFonts w:asciiTheme="minorHAnsi" w:hAnsiTheme="minorHAnsi"/>
                <w:sz w:val="18"/>
                <w:szCs w:val="18"/>
              </w:rPr>
            </w:pPr>
            <w:r w:rsidRPr="00D73366">
              <w:rPr>
                <w:rFonts w:asciiTheme="minorHAnsi" w:hAnsiTheme="minorHAnsi"/>
                <w:sz w:val="18"/>
                <w:szCs w:val="18"/>
              </w:rPr>
              <w:t>veel gestelde vragen en antwoorden</w:t>
            </w:r>
            <w:r w:rsidR="008B773E">
              <w:rPr>
                <w:rFonts w:asciiTheme="minorHAnsi" w:hAnsiTheme="minorHAnsi"/>
                <w:sz w:val="18"/>
                <w:szCs w:val="18"/>
              </w:rPr>
              <w:t>;</w:t>
            </w:r>
          </w:p>
          <w:p w:rsidRPr="00D73366" w:rsidR="00E3180A" w:rsidP="00E3180A" w:rsidRDefault="008B773E" w14:paraId="6CA20E88" w14:textId="16AC0CDF">
            <w:pPr>
              <w:pStyle w:val="Lijstalinea"/>
              <w:numPr>
                <w:ilvl w:val="1"/>
                <w:numId w:val="9"/>
              </w:numPr>
              <w:spacing w:after="0" w:line="240" w:lineRule="atLeast"/>
              <w:ind w:right="284"/>
              <w:jc w:val="both"/>
              <w:rPr>
                <w:rFonts w:asciiTheme="minorHAnsi" w:hAnsiTheme="minorHAnsi"/>
                <w:sz w:val="18"/>
                <w:szCs w:val="18"/>
              </w:rPr>
            </w:pPr>
            <w:r>
              <w:rPr>
                <w:rFonts w:asciiTheme="minorHAnsi" w:hAnsiTheme="minorHAnsi"/>
                <w:sz w:val="18"/>
                <w:szCs w:val="18"/>
              </w:rPr>
              <w:t>Circulaire Vertrek en gevolgen voorzieningen RooO</w:t>
            </w:r>
            <w:r w:rsidR="001B362A">
              <w:rPr>
                <w:rFonts w:asciiTheme="minorHAnsi" w:hAnsiTheme="minorHAnsi"/>
                <w:sz w:val="18"/>
                <w:szCs w:val="18"/>
              </w:rPr>
              <w:t>, Instructieadvies derdelanders voor gemeenten</w:t>
            </w:r>
            <w:r w:rsidR="00D54903">
              <w:rPr>
                <w:rFonts w:asciiTheme="minorHAnsi" w:hAnsiTheme="minorHAnsi"/>
                <w:sz w:val="18"/>
                <w:szCs w:val="18"/>
              </w:rPr>
              <w:t xml:space="preserve">, </w:t>
            </w:r>
            <w:hyperlink w:history="1" r:id="rId17">
              <w:r w:rsidRPr="001B362A" w:rsidR="001B362A">
                <w:rPr>
                  <w:rStyle w:val="Hyperlink"/>
                  <w:rFonts w:asciiTheme="minorHAnsi" w:hAnsiTheme="minorHAnsi"/>
                  <w:sz w:val="18"/>
                  <w:szCs w:val="18"/>
                </w:rPr>
                <w:t>Voorkomen bedoeld of onbedoeld oneigenlijk gebruik van verstrekkingen</w:t>
              </w:r>
            </w:hyperlink>
            <w:r w:rsidR="00E3180A">
              <w:rPr>
                <w:rStyle w:val="Hyperlink"/>
                <w:rFonts w:asciiTheme="minorHAnsi" w:hAnsiTheme="minorHAnsi"/>
                <w:sz w:val="18"/>
                <w:szCs w:val="18"/>
              </w:rPr>
              <w:t xml:space="preserve">, </w:t>
            </w:r>
            <w:r w:rsidR="00E3180A">
              <w:rPr>
                <w:rFonts w:asciiTheme="minorHAnsi" w:hAnsiTheme="minorHAnsi"/>
                <w:sz w:val="18"/>
                <w:szCs w:val="18"/>
              </w:rPr>
              <w:t>Handreiking invoering eigen bijdrage</w:t>
            </w:r>
            <w:r w:rsidR="00A051C1">
              <w:rPr>
                <w:rFonts w:asciiTheme="minorHAnsi" w:hAnsiTheme="minorHAnsi"/>
                <w:sz w:val="18"/>
                <w:szCs w:val="18"/>
              </w:rPr>
              <w:t>.</w:t>
            </w:r>
          </w:p>
          <w:p w:rsidRPr="00F22FB8" w:rsidR="0094778C" w:rsidP="00E3180A" w:rsidRDefault="00E3180A" w14:paraId="5E338DFA" w14:textId="6B6A0160">
            <w:pPr>
              <w:pStyle w:val="Lijstalinea"/>
              <w:numPr>
                <w:ilvl w:val="1"/>
                <w:numId w:val="9"/>
              </w:numPr>
              <w:spacing w:after="0" w:line="240" w:lineRule="atLeast"/>
              <w:ind w:right="284"/>
              <w:jc w:val="both"/>
              <w:rPr>
                <w:rFonts w:asciiTheme="minorHAnsi" w:hAnsiTheme="minorHAnsi"/>
                <w:sz w:val="18"/>
                <w:szCs w:val="18"/>
              </w:rPr>
            </w:pPr>
            <w:r>
              <w:rPr>
                <w:rStyle w:val="Hyperlink"/>
                <w:rFonts w:asciiTheme="minorHAnsi" w:hAnsiTheme="minorHAnsi"/>
                <w:sz w:val="18"/>
                <w:szCs w:val="18"/>
              </w:rPr>
              <w:t>, handreiking aanmeldprocedure vluchtelingen uit Oekraïne, handelswijze gemeenten opvang Oekraïners die nooit aan voorwaarden RTB hebben voldaan, handelswijze gemeenten voor personen die geen verblijfsbewijs hebben afgehaald bij de IND en de werkinstructie voor het triageproces (</w:t>
            </w:r>
            <w:r>
              <w:rPr>
                <w:rFonts w:asciiTheme="minorHAnsi" w:hAnsiTheme="minorHAnsi"/>
                <w:sz w:val="18"/>
                <w:szCs w:val="18"/>
              </w:rPr>
              <w:t>voor beoordeling</w:t>
            </w:r>
            <w:r w:rsidRPr="00F22FB8" w:rsidR="00DE01C0">
              <w:rPr>
                <w:rFonts w:asciiTheme="minorHAnsi" w:hAnsiTheme="minorHAnsi"/>
                <w:sz w:val="18"/>
                <w:szCs w:val="18"/>
              </w:rPr>
              <w:t xml:space="preserve"> of een vreemdeling die een beroep doet op de Richtlijn Tijdelijke Bescherming (RTB) moet worden doorverwezen voor een "triagegesprek" bij de Immigratie- en Naturalisatiedienst (IND), voordat hij wordt ingeschreven in de Basisregistratie Persoonsgegevens (BRP)</w:t>
            </w:r>
            <w:r>
              <w:rPr>
                <w:rFonts w:asciiTheme="minorHAnsi" w:hAnsiTheme="minorHAnsi"/>
                <w:sz w:val="18"/>
                <w:szCs w:val="18"/>
              </w:rPr>
              <w:t>).</w:t>
            </w:r>
          </w:p>
          <w:p w:rsidRPr="00D73366" w:rsidR="006549A1" w:rsidP="00565899" w:rsidRDefault="006549A1" w14:paraId="591803E4" w14:textId="77777777">
            <w:pPr>
              <w:ind w:right="283"/>
              <w:jc w:val="both"/>
              <w:rPr>
                <w:sz w:val="18"/>
                <w:szCs w:val="18"/>
              </w:rPr>
            </w:pPr>
          </w:p>
          <w:p w:rsidRPr="00D73366" w:rsidR="006549A1" w:rsidP="00565899" w:rsidRDefault="006549A1" w14:paraId="095A1AEC" w14:textId="14EDED96">
            <w:pPr>
              <w:ind w:right="283"/>
              <w:jc w:val="both"/>
              <w:rPr>
                <w:sz w:val="18"/>
                <w:szCs w:val="18"/>
                <w:u w:val="single"/>
              </w:rPr>
            </w:pPr>
            <w:r w:rsidRPr="00D73366">
              <w:rPr>
                <w:sz w:val="18"/>
                <w:szCs w:val="18"/>
                <w:u w:val="single"/>
              </w:rPr>
              <w:t>Voorlichting aan</w:t>
            </w:r>
            <w:r w:rsidR="00B30879">
              <w:rPr>
                <w:sz w:val="18"/>
                <w:szCs w:val="18"/>
                <w:u w:val="single"/>
              </w:rPr>
              <w:t xml:space="preserve"> ontheemden uit Oekraïne en aanbieders van (particuliere) opvang</w:t>
            </w:r>
          </w:p>
          <w:p w:rsidRPr="00D73366" w:rsidR="00B30879" w:rsidP="006B5A75" w:rsidRDefault="00286895" w14:paraId="2ACE9322" w14:textId="45E20B62">
            <w:pPr>
              <w:pStyle w:val="Lijstalinea"/>
              <w:numPr>
                <w:ilvl w:val="0"/>
                <w:numId w:val="9"/>
              </w:numPr>
              <w:spacing w:after="0" w:line="240" w:lineRule="atLeast"/>
              <w:ind w:right="284"/>
              <w:jc w:val="both"/>
              <w:rPr>
                <w:rFonts w:asciiTheme="minorHAnsi" w:hAnsiTheme="minorHAnsi"/>
                <w:sz w:val="18"/>
                <w:szCs w:val="18"/>
              </w:rPr>
            </w:pPr>
            <w:r>
              <w:rPr>
                <w:rFonts w:asciiTheme="minorHAnsi" w:hAnsiTheme="minorHAnsi"/>
                <w:sz w:val="18"/>
                <w:szCs w:val="18"/>
              </w:rPr>
              <w:t xml:space="preserve">Naslagwerk </w:t>
            </w:r>
            <w:r w:rsidR="00B30879">
              <w:rPr>
                <w:rFonts w:asciiTheme="minorHAnsi" w:hAnsiTheme="minorHAnsi"/>
                <w:sz w:val="18"/>
                <w:szCs w:val="18"/>
              </w:rPr>
              <w:t xml:space="preserve">GOO en </w:t>
            </w:r>
            <w:r>
              <w:rPr>
                <w:rFonts w:asciiTheme="minorHAnsi" w:hAnsiTheme="minorHAnsi"/>
                <w:sz w:val="18"/>
                <w:szCs w:val="18"/>
              </w:rPr>
              <w:t xml:space="preserve">handreiking </w:t>
            </w:r>
            <w:r w:rsidR="00B30879">
              <w:rPr>
                <w:rFonts w:asciiTheme="minorHAnsi" w:hAnsiTheme="minorHAnsi"/>
                <w:sz w:val="18"/>
                <w:szCs w:val="18"/>
              </w:rPr>
              <w:t>POO</w:t>
            </w:r>
            <w:r w:rsidRPr="00D73366" w:rsidR="00B30879">
              <w:rPr>
                <w:rFonts w:asciiTheme="minorHAnsi" w:hAnsiTheme="minorHAnsi"/>
                <w:sz w:val="18"/>
                <w:szCs w:val="18"/>
              </w:rPr>
              <w:t>.</w:t>
            </w:r>
          </w:p>
          <w:p w:rsidRPr="00F22FB8" w:rsidR="0041000D" w:rsidP="006B5A75" w:rsidRDefault="00CA2C21" w14:paraId="088ED383" w14:textId="493F7C13">
            <w:pPr>
              <w:pStyle w:val="Lijstalinea"/>
              <w:numPr>
                <w:ilvl w:val="0"/>
                <w:numId w:val="9"/>
              </w:numPr>
              <w:spacing w:after="0" w:line="240" w:lineRule="atLeast"/>
              <w:ind w:right="283"/>
              <w:jc w:val="both"/>
              <w:rPr>
                <w:b/>
                <w:i/>
                <w:sz w:val="18"/>
                <w:szCs w:val="18"/>
              </w:rPr>
            </w:pPr>
            <w:r>
              <w:rPr>
                <w:rFonts w:asciiTheme="minorHAnsi" w:hAnsiTheme="minorHAnsi"/>
                <w:sz w:val="18"/>
                <w:szCs w:val="18"/>
              </w:rPr>
              <w:t>Contact via vertegenwoordigers van groepen ontheemden uit Oekraïne</w:t>
            </w:r>
            <w:r w:rsidR="001B362A">
              <w:rPr>
                <w:rFonts w:asciiTheme="minorHAnsi" w:hAnsiTheme="minorHAnsi"/>
                <w:sz w:val="18"/>
                <w:szCs w:val="18"/>
              </w:rPr>
              <w:t>.</w:t>
            </w:r>
          </w:p>
          <w:p w:rsidRPr="00CA2C21" w:rsidR="00286895" w:rsidP="006B5A75" w:rsidRDefault="00286895" w14:paraId="30A9D8D6" w14:textId="64962986">
            <w:pPr>
              <w:pStyle w:val="Lijstalinea"/>
              <w:numPr>
                <w:ilvl w:val="0"/>
                <w:numId w:val="9"/>
              </w:numPr>
              <w:spacing w:after="0" w:line="240" w:lineRule="atLeast"/>
              <w:ind w:right="283"/>
              <w:jc w:val="both"/>
              <w:rPr>
                <w:b/>
                <w:i/>
                <w:sz w:val="18"/>
                <w:szCs w:val="18"/>
              </w:rPr>
            </w:pPr>
            <w:r>
              <w:rPr>
                <w:rFonts w:asciiTheme="minorHAnsi" w:hAnsiTheme="minorHAnsi"/>
                <w:sz w:val="18"/>
                <w:szCs w:val="18"/>
              </w:rPr>
              <w:t>Refugeehelp.nl en voorlichting via VWN.</w:t>
            </w:r>
          </w:p>
          <w:p w:rsidRPr="00B30879" w:rsidR="00B30879" w:rsidP="00565899" w:rsidRDefault="00B30879" w14:paraId="0FF7EF82" w14:textId="4F45AB52">
            <w:pPr>
              <w:ind w:right="283"/>
              <w:jc w:val="both"/>
              <w:rPr>
                <w:b/>
                <w:i/>
                <w:sz w:val="18"/>
                <w:szCs w:val="18"/>
              </w:rPr>
            </w:pPr>
          </w:p>
          <w:p w:rsidRPr="00D73366" w:rsidR="00B01CFF" w:rsidP="00565899" w:rsidRDefault="00565899" w14:paraId="705A5B73" w14:textId="347EAE66">
            <w:pPr>
              <w:ind w:right="283"/>
              <w:rPr>
                <w:rFonts w:asciiTheme="minorHAnsi" w:hAnsiTheme="minorHAnsi"/>
                <w:sz w:val="18"/>
                <w:szCs w:val="18"/>
              </w:rPr>
            </w:pPr>
            <w:r w:rsidRPr="00565899">
              <w:rPr>
                <w:bCs/>
                <w:iCs/>
                <w:sz w:val="18"/>
                <w:szCs w:val="18"/>
                <w:u w:val="single"/>
              </w:rPr>
              <w:t>V</w:t>
            </w:r>
            <w:r w:rsidRPr="00565899" w:rsidR="00361AFD">
              <w:rPr>
                <w:bCs/>
                <w:iCs/>
                <w:sz w:val="18"/>
                <w:szCs w:val="18"/>
                <w:u w:val="single"/>
              </w:rPr>
              <w:t>erantwoording aan Rijk/controle accountant</w:t>
            </w:r>
          </w:p>
          <w:p w:rsidR="006B5A75" w:rsidP="006B5A75" w:rsidRDefault="006B5A75" w14:paraId="4B672D22" w14:textId="4921561F">
            <w:pPr>
              <w:pStyle w:val="Lijstalinea"/>
              <w:numPr>
                <w:ilvl w:val="0"/>
                <w:numId w:val="9"/>
              </w:numPr>
              <w:spacing w:after="0" w:line="240" w:lineRule="atLeast"/>
              <w:ind w:right="284"/>
              <w:jc w:val="both"/>
              <w:rPr>
                <w:rFonts w:asciiTheme="minorHAnsi" w:hAnsiTheme="minorHAnsi"/>
                <w:sz w:val="18"/>
                <w:szCs w:val="18"/>
              </w:rPr>
            </w:pPr>
            <w:r>
              <w:rPr>
                <w:rFonts w:asciiTheme="minorHAnsi" w:hAnsiTheme="minorHAnsi"/>
                <w:sz w:val="18"/>
                <w:szCs w:val="18"/>
              </w:rPr>
              <w:t>De minister van BZK heeft een stelselverantwoordelijkheid voor het functioneren van SiSa, waaronder:</w:t>
            </w:r>
          </w:p>
          <w:p w:rsidR="006B5A75" w:rsidP="006B5A75" w:rsidRDefault="006B5A75" w14:paraId="503B4100" w14:textId="77777777">
            <w:pPr>
              <w:pStyle w:val="Lijstalinea"/>
              <w:numPr>
                <w:ilvl w:val="1"/>
                <w:numId w:val="9"/>
              </w:numPr>
              <w:spacing w:after="0" w:line="240" w:lineRule="atLeast"/>
              <w:ind w:right="284"/>
              <w:jc w:val="both"/>
              <w:rPr>
                <w:rFonts w:asciiTheme="minorHAnsi" w:hAnsiTheme="minorHAnsi"/>
                <w:sz w:val="18"/>
                <w:szCs w:val="18"/>
              </w:rPr>
            </w:pPr>
            <w:r>
              <w:rPr>
                <w:rFonts w:asciiTheme="minorHAnsi" w:hAnsiTheme="minorHAnsi"/>
                <w:sz w:val="18"/>
                <w:szCs w:val="18"/>
              </w:rPr>
              <w:t>Onderhoud van de inrichting SiSa-systematiek.</w:t>
            </w:r>
          </w:p>
          <w:p w:rsidR="006B5A75" w:rsidP="006B5A75" w:rsidRDefault="006B5A75" w14:paraId="0C397A10" w14:textId="77777777">
            <w:pPr>
              <w:pStyle w:val="Lijstalinea"/>
              <w:numPr>
                <w:ilvl w:val="1"/>
                <w:numId w:val="9"/>
              </w:numPr>
              <w:spacing w:after="0" w:line="240" w:lineRule="atLeast"/>
              <w:ind w:right="284"/>
              <w:jc w:val="both"/>
              <w:rPr>
                <w:rFonts w:asciiTheme="minorHAnsi" w:hAnsiTheme="minorHAnsi"/>
                <w:sz w:val="18"/>
                <w:szCs w:val="18"/>
              </w:rPr>
            </w:pPr>
            <w:r>
              <w:rPr>
                <w:rFonts w:asciiTheme="minorHAnsi" w:hAnsiTheme="minorHAnsi"/>
                <w:sz w:val="18"/>
                <w:szCs w:val="18"/>
              </w:rPr>
              <w:t>Wetgeving in de vorm van BBV en BADO, maar ook het jaarlijks bijstellen van de Nota verwachtingen accountantscontrole.</w:t>
            </w:r>
          </w:p>
          <w:p w:rsidR="006B5A75" w:rsidP="006B5A75" w:rsidRDefault="006B5A75" w14:paraId="140C8238" w14:textId="5DD845D3">
            <w:pPr>
              <w:pStyle w:val="Lijstalinea"/>
              <w:numPr>
                <w:ilvl w:val="1"/>
                <w:numId w:val="9"/>
              </w:numPr>
              <w:spacing w:after="0" w:line="240" w:lineRule="atLeast"/>
              <w:ind w:right="284"/>
              <w:jc w:val="both"/>
              <w:rPr>
                <w:rFonts w:asciiTheme="minorHAnsi" w:hAnsiTheme="minorHAnsi"/>
                <w:sz w:val="18"/>
                <w:szCs w:val="18"/>
              </w:rPr>
            </w:pPr>
            <w:r>
              <w:rPr>
                <w:rFonts w:asciiTheme="minorHAnsi" w:hAnsiTheme="minorHAnsi"/>
                <w:sz w:val="18"/>
                <w:szCs w:val="18"/>
              </w:rPr>
              <w:t>Coördinatie van het proces van indiening van de jaarstukken. Het CBS beoordeelt in opdracht van de minister van BZK de tijdigheid en plausibiliteit van de jaarstukken.</w:t>
            </w:r>
          </w:p>
          <w:p w:rsidR="006B5A75" w:rsidP="006B5A75" w:rsidRDefault="006B5A75" w14:paraId="3EEC5FFB" w14:textId="77777777">
            <w:pPr>
              <w:pStyle w:val="Lijstalinea"/>
              <w:numPr>
                <w:ilvl w:val="1"/>
                <w:numId w:val="9"/>
              </w:numPr>
              <w:spacing w:after="0" w:line="240" w:lineRule="atLeast"/>
              <w:ind w:right="284"/>
              <w:jc w:val="both"/>
              <w:rPr>
                <w:rFonts w:asciiTheme="minorHAnsi" w:hAnsiTheme="minorHAnsi"/>
                <w:sz w:val="18"/>
                <w:szCs w:val="18"/>
              </w:rPr>
            </w:pPr>
            <w:r>
              <w:rPr>
                <w:rFonts w:asciiTheme="minorHAnsi" w:hAnsiTheme="minorHAnsi"/>
                <w:sz w:val="18"/>
                <w:szCs w:val="18"/>
              </w:rPr>
              <w:t>Maatregelenbeleid m.b.t. gemeenten die zich niet tijdig verantwoorden.</w:t>
            </w:r>
          </w:p>
          <w:p w:rsidR="00967417" w:rsidP="006B5A75" w:rsidRDefault="00967417" w14:paraId="11778B8D" w14:textId="1D5C2F29">
            <w:pPr>
              <w:pStyle w:val="Lijstalinea"/>
              <w:numPr>
                <w:ilvl w:val="0"/>
                <w:numId w:val="9"/>
              </w:numPr>
              <w:spacing w:after="0" w:line="240" w:lineRule="atLeast"/>
              <w:ind w:right="284"/>
              <w:jc w:val="both"/>
              <w:rPr>
                <w:rFonts w:asciiTheme="minorHAnsi" w:hAnsiTheme="minorHAnsi"/>
                <w:sz w:val="18"/>
                <w:szCs w:val="18"/>
              </w:rPr>
            </w:pPr>
            <w:r w:rsidRPr="00D73366">
              <w:rPr>
                <w:rFonts w:asciiTheme="minorHAnsi" w:hAnsiTheme="minorHAnsi"/>
                <w:sz w:val="18"/>
                <w:szCs w:val="18"/>
              </w:rPr>
              <w:t xml:space="preserve">Aanvullend controleert </w:t>
            </w:r>
            <w:r w:rsidR="00F77CAE">
              <w:rPr>
                <w:rFonts w:asciiTheme="minorHAnsi" w:hAnsiTheme="minorHAnsi"/>
                <w:sz w:val="18"/>
                <w:szCs w:val="18"/>
              </w:rPr>
              <w:t>JenV</w:t>
            </w:r>
            <w:r w:rsidR="00C02568">
              <w:rPr>
                <w:rFonts w:asciiTheme="minorHAnsi" w:hAnsiTheme="minorHAnsi"/>
                <w:sz w:val="18"/>
                <w:szCs w:val="18"/>
              </w:rPr>
              <w:t xml:space="preserve"> / AenM</w:t>
            </w:r>
            <w:r w:rsidRPr="00D73366">
              <w:rPr>
                <w:rFonts w:asciiTheme="minorHAnsi" w:hAnsiTheme="minorHAnsi"/>
                <w:sz w:val="18"/>
                <w:szCs w:val="18"/>
              </w:rPr>
              <w:t xml:space="preserve"> de SiSa-gegevens vóór gebruik ten behoeve van de vaststelling van de Rijksvergoeding per individuele gemeente op de aanwezigheid van ‘evidente fouten’ (bijvoorbeeld op onwaarschijnlijk hoge of lage bedragen), maar niet op eventuele fraude.</w:t>
            </w:r>
          </w:p>
          <w:p w:rsidRPr="002E4051" w:rsidR="00973033" w:rsidP="002E4051" w:rsidRDefault="005067F5" w14:paraId="4F6F7C93" w14:textId="774BB998">
            <w:pPr>
              <w:pStyle w:val="Lijstalinea"/>
              <w:numPr>
                <w:ilvl w:val="0"/>
                <w:numId w:val="9"/>
              </w:numPr>
              <w:spacing w:after="0" w:line="240" w:lineRule="atLeast"/>
              <w:ind w:right="284"/>
              <w:jc w:val="both"/>
              <w:rPr>
                <w:rFonts w:asciiTheme="minorHAnsi" w:hAnsiTheme="minorHAnsi"/>
                <w:sz w:val="18"/>
                <w:szCs w:val="18"/>
              </w:rPr>
            </w:pPr>
            <w:r w:rsidRPr="003F3A3C">
              <w:rPr>
                <w:rFonts w:asciiTheme="minorHAnsi" w:hAnsiTheme="minorHAnsi"/>
                <w:sz w:val="18"/>
                <w:szCs w:val="18"/>
              </w:rPr>
              <w:t>In de Nota van ve</w:t>
            </w:r>
            <w:r w:rsidR="00F77CAE">
              <w:rPr>
                <w:rFonts w:asciiTheme="minorHAnsi" w:hAnsiTheme="minorHAnsi"/>
                <w:sz w:val="18"/>
                <w:szCs w:val="18"/>
              </w:rPr>
              <w:t>rwachtingen accountantscontrole</w:t>
            </w:r>
            <w:r w:rsidRPr="003F3A3C">
              <w:rPr>
                <w:rFonts w:asciiTheme="minorHAnsi" w:hAnsiTheme="minorHAnsi"/>
                <w:sz w:val="18"/>
                <w:szCs w:val="18"/>
              </w:rPr>
              <w:t xml:space="preserve"> zijn ten aanzien van de </w:t>
            </w:r>
            <w:r w:rsidR="00F77CAE">
              <w:rPr>
                <w:rFonts w:asciiTheme="minorHAnsi" w:hAnsiTheme="minorHAnsi"/>
                <w:sz w:val="18"/>
                <w:szCs w:val="18"/>
              </w:rPr>
              <w:t>BooO</w:t>
            </w:r>
            <w:r w:rsidRPr="003F3A3C">
              <w:rPr>
                <w:rFonts w:asciiTheme="minorHAnsi" w:hAnsiTheme="minorHAnsi"/>
                <w:sz w:val="18"/>
                <w:szCs w:val="18"/>
              </w:rPr>
              <w:t xml:space="preserve"> </w:t>
            </w:r>
            <w:r w:rsidR="00F77CAE">
              <w:rPr>
                <w:rFonts w:asciiTheme="minorHAnsi" w:hAnsiTheme="minorHAnsi"/>
                <w:sz w:val="18"/>
                <w:szCs w:val="18"/>
              </w:rPr>
              <w:t>indicatoren opgenomen die via een proefcontrole gezamenlijk zijn opgesteld met enkele gemeenten en gemeentelijk accountants</w:t>
            </w:r>
            <w:r w:rsidRPr="003F3A3C">
              <w:rPr>
                <w:rFonts w:asciiTheme="minorHAnsi" w:hAnsiTheme="minorHAnsi"/>
                <w:sz w:val="18"/>
                <w:szCs w:val="18"/>
              </w:rPr>
              <w:t>.</w:t>
            </w:r>
            <w:r w:rsidR="00F77CAE">
              <w:rPr>
                <w:rFonts w:asciiTheme="minorHAnsi" w:hAnsiTheme="minorHAnsi"/>
                <w:sz w:val="18"/>
                <w:szCs w:val="18"/>
              </w:rPr>
              <w:t xml:space="preserve"> Dit is gebeurd om te borgen dat de indicatoren op een juiste en uniforme wijze zouden worden geïnterpreteerd. Daarnaast zijn drie grote gemeenten verzocht bevindingen in de interim controle</w:t>
            </w:r>
            <w:r w:rsidR="001B362A">
              <w:rPr>
                <w:rFonts w:asciiTheme="minorHAnsi" w:hAnsiTheme="minorHAnsi"/>
                <w:sz w:val="18"/>
                <w:szCs w:val="18"/>
              </w:rPr>
              <w:t xml:space="preserve"> (proefaudit)</w:t>
            </w:r>
            <w:r w:rsidR="00F77CAE">
              <w:rPr>
                <w:rFonts w:asciiTheme="minorHAnsi" w:hAnsiTheme="minorHAnsi"/>
                <w:sz w:val="18"/>
                <w:szCs w:val="18"/>
              </w:rPr>
              <w:t xml:space="preserve"> voor de BooO te delen met JenV</w:t>
            </w:r>
            <w:r w:rsidR="00C02568">
              <w:rPr>
                <w:rFonts w:asciiTheme="minorHAnsi" w:hAnsiTheme="minorHAnsi"/>
                <w:sz w:val="18"/>
                <w:szCs w:val="18"/>
              </w:rPr>
              <w:t xml:space="preserve"> / AenM</w:t>
            </w:r>
            <w:r w:rsidR="00F77CAE">
              <w:rPr>
                <w:rFonts w:asciiTheme="minorHAnsi" w:hAnsiTheme="minorHAnsi"/>
                <w:sz w:val="18"/>
                <w:szCs w:val="18"/>
              </w:rPr>
              <w:t>.</w:t>
            </w:r>
            <w:r w:rsidRPr="00F77CAE">
              <w:rPr>
                <w:rFonts w:asciiTheme="minorHAnsi" w:hAnsiTheme="minorHAnsi"/>
                <w:sz w:val="18"/>
                <w:szCs w:val="18"/>
              </w:rPr>
              <w:t xml:space="preserve"> </w:t>
            </w:r>
          </w:p>
        </w:tc>
      </w:tr>
      <w:tr w:rsidRPr="00D73366" w:rsidR="00773937" w:rsidTr="00AD05DC" w14:paraId="55ED0C37" w14:textId="77777777">
        <w:tc>
          <w:tcPr>
            <w:tcW w:w="9747" w:type="dxa"/>
            <w:gridSpan w:val="2"/>
            <w:tcBorders>
              <w:top w:val="single" w:color="auto" w:sz="4" w:space="0"/>
            </w:tcBorders>
            <w:shd w:val="clear" w:color="auto" w:fill="CCFFFF"/>
          </w:tcPr>
          <w:p w:rsidRPr="00D73366" w:rsidR="00773937" w:rsidP="002F09D1" w:rsidRDefault="00773937" w14:paraId="56BA9AFF" w14:textId="77777777">
            <w:pPr>
              <w:pStyle w:val="Lijstalinea"/>
              <w:numPr>
                <w:ilvl w:val="0"/>
                <w:numId w:val="1"/>
              </w:numPr>
              <w:spacing w:after="0" w:line="240" w:lineRule="atLeast"/>
              <w:ind w:right="283"/>
              <w:contextualSpacing/>
              <w:rPr>
                <w:rFonts w:asciiTheme="minorHAnsi" w:hAnsiTheme="minorHAnsi"/>
                <w:b/>
                <w:sz w:val="18"/>
                <w:szCs w:val="18"/>
              </w:rPr>
            </w:pPr>
            <w:r w:rsidRPr="00D73366">
              <w:rPr>
                <w:rFonts w:asciiTheme="minorHAnsi" w:hAnsiTheme="minorHAnsi"/>
                <w:b/>
                <w:sz w:val="18"/>
                <w:szCs w:val="18"/>
              </w:rPr>
              <w:t>Sanctiebeleid</w:t>
            </w:r>
          </w:p>
          <w:p w:rsidRPr="00D73366" w:rsidR="0013084F" w:rsidP="002F09D1" w:rsidRDefault="0013084F" w14:paraId="4FD9144F" w14:textId="77777777">
            <w:pPr>
              <w:pStyle w:val="Default"/>
              <w:adjustRightInd/>
              <w:spacing w:line="240" w:lineRule="atLeast"/>
              <w:ind w:right="283"/>
              <w:rPr>
                <w:rFonts w:asciiTheme="minorHAnsi" w:hAnsiTheme="minorHAnsi"/>
                <w:i/>
                <w:color w:val="auto"/>
                <w:sz w:val="18"/>
                <w:szCs w:val="18"/>
              </w:rPr>
            </w:pPr>
            <w:r w:rsidRPr="00D73366">
              <w:rPr>
                <w:rFonts w:asciiTheme="minorHAnsi" w:hAnsiTheme="minorHAnsi"/>
                <w:i/>
                <w:color w:val="auto"/>
                <w:sz w:val="18"/>
                <w:szCs w:val="18"/>
              </w:rPr>
              <w:t xml:space="preserve">Welke organisatie houdt toezicht en handhaaft de regeling? </w:t>
            </w:r>
            <w:r w:rsidRPr="00D73366" w:rsidR="00773937">
              <w:rPr>
                <w:rFonts w:asciiTheme="minorHAnsi" w:hAnsiTheme="minorHAnsi"/>
                <w:i/>
                <w:color w:val="auto"/>
                <w:sz w:val="18"/>
                <w:szCs w:val="18"/>
              </w:rPr>
              <w:t>Wanneer bewust onjuiste gegevens zijn verstrekt moet dit gevolgd worden door het toepassen van sancties. Hebben de partijen betrokken bij de uitvoering van de regelgeving voldoende controle- en handhavingsmogelijkheden?</w:t>
            </w:r>
            <w:r w:rsidRPr="00D73366">
              <w:rPr>
                <w:rFonts w:asciiTheme="minorHAnsi" w:hAnsiTheme="minorHAnsi"/>
                <w:i/>
                <w:color w:val="auto"/>
                <w:sz w:val="18"/>
                <w:szCs w:val="18"/>
              </w:rPr>
              <w:t xml:space="preserve"> </w:t>
            </w:r>
            <w:r w:rsidRPr="00D73366" w:rsidR="00CB7150">
              <w:rPr>
                <w:rFonts w:asciiTheme="minorHAnsi" w:hAnsiTheme="minorHAnsi"/>
                <w:i/>
                <w:color w:val="auto"/>
                <w:sz w:val="18"/>
                <w:szCs w:val="18"/>
              </w:rPr>
              <w:t>Wat zijn deze controle- en handhavingsmogelijkheden? Is er een sanctiebeleid? Wat zijn de sancties en waar is het beleid vastgelegd?</w:t>
            </w:r>
            <w:r w:rsidRPr="00D73366" w:rsidR="005677FC">
              <w:rPr>
                <w:rFonts w:asciiTheme="minorHAnsi" w:hAnsiTheme="minorHAnsi"/>
                <w:i/>
                <w:color w:val="auto"/>
                <w:sz w:val="18"/>
                <w:szCs w:val="18"/>
              </w:rPr>
              <w:t xml:space="preserve"> </w:t>
            </w:r>
            <w:r w:rsidRPr="00D73366">
              <w:rPr>
                <w:rFonts w:asciiTheme="minorHAnsi" w:hAnsiTheme="minorHAnsi"/>
                <w:i/>
                <w:color w:val="auto"/>
                <w:sz w:val="18"/>
                <w:szCs w:val="18"/>
              </w:rPr>
              <w:t>Is bij de uitvoering door uitvoeringsorganisaties wettelijk geregeld: taken en verantwoordelijkheden (inzake M&amp;O) en daarover af te leggen verantwoording en toezicht door ministerie (controle- en informatieprotocollen)?</w:t>
            </w:r>
            <w:r w:rsidRPr="00D73366" w:rsidR="00122A69">
              <w:rPr>
                <w:rFonts w:asciiTheme="minorHAnsi" w:hAnsiTheme="minorHAnsi"/>
                <w:i/>
                <w:color w:val="auto"/>
                <w:sz w:val="18"/>
                <w:szCs w:val="18"/>
              </w:rPr>
              <w:t xml:space="preserve"> Hoe is dit geregeld en waar is dit vastgelegd.</w:t>
            </w:r>
          </w:p>
        </w:tc>
      </w:tr>
      <w:tr w:rsidRPr="00D73366" w:rsidR="00773937" w:rsidTr="00AD05DC" w14:paraId="3ACAD25F" w14:textId="77777777">
        <w:trPr>
          <w:trHeight w:val="241"/>
        </w:trPr>
        <w:tc>
          <w:tcPr>
            <w:tcW w:w="9747" w:type="dxa"/>
            <w:gridSpan w:val="2"/>
            <w:tcBorders>
              <w:bottom w:val="single" w:color="auto" w:sz="4" w:space="0"/>
            </w:tcBorders>
          </w:tcPr>
          <w:p w:rsidRPr="00D73366" w:rsidR="00CB236A" w:rsidP="002F09D1" w:rsidRDefault="00CB236A" w14:paraId="701F3D67" w14:textId="77777777">
            <w:pPr>
              <w:pStyle w:val="Geenafstand"/>
              <w:spacing w:line="240" w:lineRule="atLeast"/>
              <w:rPr>
                <w:b/>
                <w:szCs w:val="18"/>
              </w:rPr>
            </w:pPr>
            <w:r w:rsidRPr="00D73366">
              <w:rPr>
                <w:b/>
                <w:szCs w:val="18"/>
              </w:rPr>
              <w:t>E1 Sanctiebeleid in de relatie tussen Rijk en gemeente</w:t>
            </w:r>
          </w:p>
          <w:p w:rsidRPr="00D73366" w:rsidR="00CB236A" w:rsidP="002F09D1" w:rsidRDefault="00CB236A" w14:paraId="232E1AED" w14:textId="0FB45CE0">
            <w:pPr>
              <w:pStyle w:val="Geenafstand"/>
              <w:spacing w:line="240" w:lineRule="atLeast"/>
              <w:jc w:val="both"/>
              <w:rPr>
                <w:szCs w:val="18"/>
              </w:rPr>
            </w:pPr>
            <w:r w:rsidRPr="00D73366">
              <w:rPr>
                <w:szCs w:val="18"/>
              </w:rPr>
              <w:t xml:space="preserve">De relatie tussen Rijk en gemeente is gebaseerd op gelijkwaardigheid en vertrouwen. Daarin past in beginsel geen sanctiebeleid. Wel is sprake van een comptabele correctie met betrekking tot de kosten van bijstand waarvan de gemeente de rechtmatigheid niet kan verantwoorden. </w:t>
            </w:r>
          </w:p>
          <w:p w:rsidRPr="00D73366" w:rsidR="00CB236A" w:rsidP="002F09D1" w:rsidRDefault="00CB236A" w14:paraId="33744FB8" w14:textId="77777777">
            <w:pPr>
              <w:pStyle w:val="Geenafstand"/>
              <w:spacing w:line="240" w:lineRule="atLeast"/>
              <w:jc w:val="both"/>
              <w:rPr>
                <w:szCs w:val="18"/>
              </w:rPr>
            </w:pPr>
          </w:p>
          <w:p w:rsidRPr="00D73366" w:rsidR="00CB236A" w:rsidP="00F77CAE" w:rsidRDefault="00CB236A" w14:paraId="2A743D87" w14:textId="0441BC17">
            <w:pPr>
              <w:pStyle w:val="Geenafstand"/>
              <w:spacing w:line="240" w:lineRule="atLeast"/>
              <w:jc w:val="both"/>
              <w:rPr>
                <w:szCs w:val="18"/>
              </w:rPr>
            </w:pPr>
            <w:r w:rsidRPr="00D73366">
              <w:rPr>
                <w:szCs w:val="18"/>
              </w:rPr>
              <w:t xml:space="preserve">Bij het verwaarlozen van een wettelijke taak door het college van </w:t>
            </w:r>
            <w:r w:rsidRPr="00D73366" w:rsidR="00B247D1">
              <w:rPr>
                <w:szCs w:val="18"/>
              </w:rPr>
              <w:t>B&amp;W</w:t>
            </w:r>
            <w:r w:rsidRPr="00D73366">
              <w:rPr>
                <w:szCs w:val="18"/>
              </w:rPr>
              <w:t xml:space="preserve"> kan de minister van </w:t>
            </w:r>
            <w:r w:rsidR="00F77CAE">
              <w:rPr>
                <w:szCs w:val="18"/>
              </w:rPr>
              <w:t>JenV</w:t>
            </w:r>
            <w:r w:rsidR="00C02568">
              <w:rPr>
                <w:szCs w:val="18"/>
              </w:rPr>
              <w:t xml:space="preserve"> / AenM</w:t>
            </w:r>
            <w:r w:rsidRPr="00D73366">
              <w:rPr>
                <w:szCs w:val="18"/>
              </w:rPr>
              <w:t xml:space="preserve"> op grond van art. 124 van de Gemeentewet een besluit tot indeplaatsstelling nemen en overgaan tot het optreden namens en ten laste van de nalatige gemeente. Bij een besluit van het gemeentestuur dat in strijd is met het recht of het algemeen belang kan de minister van </w:t>
            </w:r>
            <w:r w:rsidR="0056517E">
              <w:rPr>
                <w:szCs w:val="18"/>
              </w:rPr>
              <w:t xml:space="preserve">JenV / </w:t>
            </w:r>
            <w:r w:rsidR="00823C39">
              <w:rPr>
                <w:szCs w:val="18"/>
              </w:rPr>
              <w:t>AenM</w:t>
            </w:r>
            <w:r w:rsidRPr="00D73366">
              <w:rPr>
                <w:szCs w:val="18"/>
              </w:rPr>
              <w:t xml:space="preserve"> tezamen met de minister van BZK op grond van art. 268 e.v. van de Gemeentewet het betreffende besluit voordragen voor vernietiging door de Kroon.</w:t>
            </w:r>
          </w:p>
          <w:p w:rsidRPr="00D73366" w:rsidR="00CB236A" w:rsidP="002F09D1" w:rsidRDefault="00CB236A" w14:paraId="6975A426" w14:textId="77777777">
            <w:pPr>
              <w:pStyle w:val="Geenafstand"/>
              <w:spacing w:line="240" w:lineRule="atLeast"/>
              <w:jc w:val="both"/>
              <w:rPr>
                <w:szCs w:val="18"/>
              </w:rPr>
            </w:pPr>
          </w:p>
          <w:p w:rsidRPr="00D73366" w:rsidR="00CB236A" w:rsidP="00F77CAE" w:rsidRDefault="00CB236A" w14:paraId="77160872" w14:textId="1147B3D8">
            <w:pPr>
              <w:pStyle w:val="Geenafstand"/>
              <w:spacing w:line="240" w:lineRule="atLeast"/>
              <w:jc w:val="both"/>
              <w:rPr>
                <w:b/>
                <w:szCs w:val="18"/>
              </w:rPr>
            </w:pPr>
            <w:r w:rsidRPr="00D73366">
              <w:rPr>
                <w:b/>
                <w:szCs w:val="18"/>
              </w:rPr>
              <w:t xml:space="preserve">E2 Sanctiebeleid in de relatie tussen gemeente en </w:t>
            </w:r>
            <w:r w:rsidR="00F77CAE">
              <w:rPr>
                <w:b/>
                <w:szCs w:val="18"/>
              </w:rPr>
              <w:t>ontheemde die leefgeld ontvangt</w:t>
            </w:r>
          </w:p>
          <w:p w:rsidR="00773937" w:rsidP="00F77CAE" w:rsidRDefault="00CB236A" w14:paraId="6DFB682D" w14:textId="7C682CA9">
            <w:pPr>
              <w:pStyle w:val="Geenafstand"/>
              <w:spacing w:line="240" w:lineRule="atLeast"/>
              <w:jc w:val="both"/>
              <w:rPr>
                <w:szCs w:val="18"/>
              </w:rPr>
            </w:pPr>
            <w:r w:rsidRPr="00D73366">
              <w:rPr>
                <w:szCs w:val="18"/>
              </w:rPr>
              <w:t xml:space="preserve">Het beleidsmatige doel van het handhavingsbeleid is misbruik voorkomen en, als het zich toch voordoet, dat dit niet mag lonen. Gemeenten zijn verantwoordelijk voor de handhaving van de naleving door personen die een beroep doen op </w:t>
            </w:r>
            <w:r w:rsidR="00F77CAE">
              <w:rPr>
                <w:szCs w:val="18"/>
              </w:rPr>
              <w:t>leefgeld</w:t>
            </w:r>
            <w:r w:rsidRPr="00D73366">
              <w:rPr>
                <w:szCs w:val="18"/>
              </w:rPr>
              <w:t xml:space="preserve">. </w:t>
            </w:r>
          </w:p>
          <w:p w:rsidRPr="00D73366" w:rsidR="00F77CAE" w:rsidP="00F77CAE" w:rsidRDefault="00F77CAE" w14:paraId="014B24AE" w14:textId="0DA7808D">
            <w:pPr>
              <w:pStyle w:val="Geenafstand"/>
              <w:spacing w:line="240" w:lineRule="atLeast"/>
              <w:jc w:val="both"/>
              <w:rPr>
                <w:rFonts w:asciiTheme="minorHAnsi" w:hAnsiTheme="minorHAnsi"/>
                <w:szCs w:val="18"/>
              </w:rPr>
            </w:pPr>
          </w:p>
        </w:tc>
      </w:tr>
      <w:tr w:rsidRPr="00D73366" w:rsidR="00773937" w:rsidTr="00AD05DC" w14:paraId="1BBD328A" w14:textId="77777777">
        <w:tc>
          <w:tcPr>
            <w:tcW w:w="9747" w:type="dxa"/>
            <w:gridSpan w:val="2"/>
            <w:shd w:val="clear" w:color="auto" w:fill="CCFFFF"/>
          </w:tcPr>
          <w:p w:rsidRPr="00D73366" w:rsidR="00773937" w:rsidP="002F09D1" w:rsidRDefault="00773937" w14:paraId="11F568F7" w14:textId="77777777">
            <w:pPr>
              <w:pStyle w:val="Lijstalinea"/>
              <w:numPr>
                <w:ilvl w:val="0"/>
                <w:numId w:val="1"/>
              </w:numPr>
              <w:spacing w:after="0" w:line="240" w:lineRule="atLeast"/>
              <w:ind w:right="283"/>
              <w:contextualSpacing/>
              <w:rPr>
                <w:rFonts w:asciiTheme="minorHAnsi" w:hAnsiTheme="minorHAnsi"/>
                <w:b/>
                <w:sz w:val="18"/>
                <w:szCs w:val="18"/>
              </w:rPr>
            </w:pPr>
            <w:r w:rsidRPr="00D73366">
              <w:rPr>
                <w:rFonts w:asciiTheme="minorHAnsi" w:hAnsiTheme="minorHAnsi"/>
                <w:b/>
                <w:sz w:val="18"/>
                <w:szCs w:val="18"/>
              </w:rPr>
              <w:t>Voorlichtingsbeleid</w:t>
            </w:r>
          </w:p>
          <w:p w:rsidRPr="00D73366" w:rsidR="00BA4413" w:rsidP="002F09D1" w:rsidRDefault="00773937" w14:paraId="0EC88607" w14:textId="77777777">
            <w:pPr>
              <w:ind w:right="283"/>
              <w:rPr>
                <w:rFonts w:asciiTheme="minorHAnsi" w:hAnsiTheme="minorHAnsi"/>
                <w:i/>
                <w:sz w:val="18"/>
                <w:szCs w:val="18"/>
              </w:rPr>
            </w:pPr>
            <w:r w:rsidRPr="00D73366">
              <w:rPr>
                <w:rFonts w:asciiTheme="minorHAnsi" w:hAnsiTheme="minorHAnsi"/>
                <w:i/>
                <w:sz w:val="18"/>
                <w:szCs w:val="18"/>
              </w:rPr>
              <w:t xml:space="preserve">Derden en/of belanghebbenden moeten op de hoogte zijn van het bestaan, de inhoud en de bedoelingen van de regeling en van het controle- en sanctiebeleid. Wordt er in voorlichting gewezen </w:t>
            </w:r>
          </w:p>
          <w:p w:rsidRPr="00D73366" w:rsidR="00773937" w:rsidP="002F09D1" w:rsidRDefault="00773937" w14:paraId="3DCA7A28" w14:textId="77777777">
            <w:pPr>
              <w:ind w:right="283"/>
              <w:rPr>
                <w:rFonts w:asciiTheme="minorHAnsi" w:hAnsiTheme="minorHAnsi"/>
                <w:i/>
                <w:sz w:val="18"/>
                <w:szCs w:val="18"/>
              </w:rPr>
            </w:pPr>
            <w:r w:rsidRPr="00D73366">
              <w:rPr>
                <w:rFonts w:asciiTheme="minorHAnsi" w:hAnsiTheme="minorHAnsi"/>
                <w:i/>
                <w:sz w:val="18"/>
                <w:szCs w:val="18"/>
              </w:rPr>
              <w:t xml:space="preserve">op rechten, plichten en sancties? </w:t>
            </w:r>
            <w:r w:rsidRPr="00D73366" w:rsidR="00CB7150">
              <w:rPr>
                <w:rFonts w:asciiTheme="minorHAnsi" w:hAnsiTheme="minorHAnsi"/>
                <w:i/>
                <w:sz w:val="18"/>
                <w:szCs w:val="18"/>
              </w:rPr>
              <w:t xml:space="preserve">Beschrijf hoe en waar dit wordt gedaan? </w:t>
            </w:r>
            <w:r w:rsidRPr="00D73366">
              <w:rPr>
                <w:rFonts w:asciiTheme="minorHAnsi" w:hAnsiTheme="minorHAnsi"/>
                <w:i/>
                <w:sz w:val="18"/>
                <w:szCs w:val="18"/>
              </w:rPr>
              <w:t>Wordt onderzoek gedaan naar begrip van de regels (Kennis der verplichtingen)?</w:t>
            </w:r>
            <w:r w:rsidRPr="00D73366" w:rsidR="00CB7150">
              <w:rPr>
                <w:rFonts w:asciiTheme="minorHAnsi" w:hAnsiTheme="minorHAnsi"/>
                <w:i/>
                <w:sz w:val="18"/>
                <w:szCs w:val="18"/>
              </w:rPr>
              <w:t xml:space="preserve"> Wat zijn de uitkomsten?</w:t>
            </w:r>
          </w:p>
        </w:tc>
      </w:tr>
      <w:tr w:rsidRPr="00D73366" w:rsidR="00773937" w:rsidTr="00AD05DC" w14:paraId="71C46D8E" w14:textId="77777777">
        <w:trPr>
          <w:trHeight w:val="277"/>
        </w:trPr>
        <w:tc>
          <w:tcPr>
            <w:tcW w:w="9747" w:type="dxa"/>
            <w:gridSpan w:val="2"/>
          </w:tcPr>
          <w:p w:rsidRPr="00AA130F" w:rsidR="004A5A0E" w:rsidP="00F46033" w:rsidRDefault="004A5A0E" w14:paraId="3820A9D0" w14:textId="025687F3">
            <w:pPr>
              <w:ind w:right="284"/>
              <w:jc w:val="both"/>
              <w:rPr>
                <w:rFonts w:eastAsiaTheme="minorHAnsi" w:cstheme="minorBidi"/>
                <w:sz w:val="18"/>
                <w:szCs w:val="18"/>
                <w:lang w:eastAsia="en-US"/>
              </w:rPr>
            </w:pPr>
            <w:r w:rsidRPr="00AA130F">
              <w:rPr>
                <w:rFonts w:eastAsiaTheme="minorHAnsi" w:cstheme="minorBidi"/>
                <w:sz w:val="18"/>
                <w:szCs w:val="18"/>
                <w:lang w:eastAsia="en-US"/>
              </w:rPr>
              <w:t>Het voorlichtingsbeleid voorziet in het volgende:</w:t>
            </w:r>
          </w:p>
          <w:p w:rsidR="00F46033" w:rsidP="00F46033" w:rsidRDefault="00AA130F" w14:paraId="435DAAD4" w14:textId="555B7EA3">
            <w:pPr>
              <w:pStyle w:val="Lijstalinea"/>
              <w:numPr>
                <w:ilvl w:val="0"/>
                <w:numId w:val="31"/>
              </w:numPr>
              <w:spacing w:after="0"/>
              <w:ind w:right="284"/>
              <w:jc w:val="both"/>
              <w:rPr>
                <w:rFonts w:ascii="Verdana" w:hAnsi="Verdana" w:eastAsiaTheme="minorHAnsi" w:cstheme="minorBidi"/>
                <w:sz w:val="18"/>
                <w:szCs w:val="18"/>
              </w:rPr>
            </w:pPr>
            <w:r>
              <w:rPr>
                <w:rFonts w:ascii="Verdana" w:hAnsi="Verdana" w:eastAsiaTheme="minorHAnsi" w:cstheme="minorBidi"/>
                <w:sz w:val="18"/>
                <w:szCs w:val="18"/>
              </w:rPr>
              <w:t xml:space="preserve">Handreikingen GOO en </w:t>
            </w:r>
            <w:r w:rsidR="00F22FB8">
              <w:rPr>
                <w:rFonts w:ascii="Verdana" w:hAnsi="Verdana" w:eastAsiaTheme="minorHAnsi" w:cstheme="minorBidi"/>
                <w:sz w:val="18"/>
                <w:szCs w:val="18"/>
              </w:rPr>
              <w:t>P</w:t>
            </w:r>
            <w:r>
              <w:rPr>
                <w:rFonts w:ascii="Verdana" w:hAnsi="Verdana" w:eastAsiaTheme="minorHAnsi" w:cstheme="minorBidi"/>
                <w:sz w:val="18"/>
                <w:szCs w:val="18"/>
              </w:rPr>
              <w:t>OO</w:t>
            </w:r>
            <w:r w:rsidR="00823C39">
              <w:rPr>
                <w:rFonts w:ascii="Verdana" w:hAnsi="Verdana" w:eastAsiaTheme="minorHAnsi" w:cstheme="minorBidi"/>
                <w:sz w:val="18"/>
                <w:szCs w:val="18"/>
              </w:rPr>
              <w:t>;</w:t>
            </w:r>
          </w:p>
          <w:p w:rsidRPr="00F46033" w:rsidR="00F46033" w:rsidP="00F46033" w:rsidRDefault="00F46033" w14:paraId="1BA846E8" w14:textId="584E75E7">
            <w:pPr>
              <w:pStyle w:val="Lijstalinea"/>
              <w:numPr>
                <w:ilvl w:val="0"/>
                <w:numId w:val="31"/>
              </w:numPr>
              <w:spacing w:after="0"/>
              <w:ind w:right="284"/>
              <w:jc w:val="both"/>
              <w:rPr>
                <w:rFonts w:ascii="Verdana" w:hAnsi="Verdana" w:eastAsiaTheme="minorHAnsi" w:cstheme="minorBidi"/>
                <w:sz w:val="18"/>
                <w:szCs w:val="18"/>
              </w:rPr>
            </w:pPr>
            <w:r>
              <w:rPr>
                <w:rFonts w:ascii="Verdana" w:hAnsi="Verdana" w:eastAsiaTheme="minorHAnsi" w:cstheme="minorBidi"/>
                <w:sz w:val="18"/>
                <w:szCs w:val="18"/>
              </w:rPr>
              <w:t>Voorlichting via VNG (vraag en antwoord via website en (intern) forum; webinars</w:t>
            </w:r>
            <w:r w:rsidR="000476CC">
              <w:rPr>
                <w:rFonts w:ascii="Verdana" w:hAnsi="Verdana" w:eastAsiaTheme="minorHAnsi" w:cstheme="minorBidi"/>
                <w:sz w:val="18"/>
                <w:szCs w:val="18"/>
              </w:rPr>
              <w:t>, klankbordgroepen bestaande uit verschillende gemeenten</w:t>
            </w:r>
            <w:r>
              <w:rPr>
                <w:rFonts w:ascii="Verdana" w:hAnsi="Verdana" w:eastAsiaTheme="minorHAnsi" w:cstheme="minorBidi"/>
                <w:sz w:val="18"/>
                <w:szCs w:val="18"/>
              </w:rPr>
              <w:t>)</w:t>
            </w:r>
          </w:p>
          <w:p w:rsidRPr="00D73366" w:rsidR="00973033" w:rsidP="00F77CAE" w:rsidRDefault="00973033" w14:paraId="317F0A8C" w14:textId="77777777">
            <w:pPr>
              <w:ind w:right="283"/>
              <w:jc w:val="both"/>
              <w:rPr>
                <w:rFonts w:asciiTheme="minorHAnsi" w:hAnsiTheme="minorHAnsi"/>
                <w:sz w:val="18"/>
                <w:szCs w:val="18"/>
              </w:rPr>
            </w:pPr>
          </w:p>
        </w:tc>
      </w:tr>
      <w:tr w:rsidRPr="00D73366" w:rsidR="00773937" w:rsidTr="00AD05DC" w14:paraId="32EA2C5C" w14:textId="77777777">
        <w:tc>
          <w:tcPr>
            <w:tcW w:w="9747" w:type="dxa"/>
            <w:gridSpan w:val="2"/>
            <w:tcBorders>
              <w:bottom w:val="single" w:color="auto" w:sz="4" w:space="0"/>
            </w:tcBorders>
            <w:shd w:val="clear" w:color="auto" w:fill="CCFFFF"/>
          </w:tcPr>
          <w:p w:rsidRPr="00D73366" w:rsidR="00773937" w:rsidP="002F09D1" w:rsidRDefault="00773937" w14:paraId="17ABD27B" w14:textId="77777777">
            <w:pPr>
              <w:pStyle w:val="Lijstalinea"/>
              <w:numPr>
                <w:ilvl w:val="0"/>
                <w:numId w:val="1"/>
              </w:numPr>
              <w:spacing w:after="0" w:line="240" w:lineRule="atLeast"/>
              <w:ind w:right="283"/>
              <w:contextualSpacing/>
              <w:rPr>
                <w:rFonts w:asciiTheme="minorHAnsi" w:hAnsiTheme="minorHAnsi"/>
                <w:b/>
                <w:sz w:val="18"/>
                <w:szCs w:val="18"/>
              </w:rPr>
            </w:pPr>
            <w:r w:rsidRPr="00D73366">
              <w:rPr>
                <w:rFonts w:asciiTheme="minorHAnsi" w:hAnsiTheme="minorHAnsi"/>
                <w:b/>
                <w:sz w:val="18"/>
                <w:szCs w:val="18"/>
              </w:rPr>
              <w:t>Jaarlijkse evaluatie M&amp;O beheersmaatregelen</w:t>
            </w:r>
          </w:p>
          <w:p w:rsidRPr="00D73366" w:rsidR="00773937" w:rsidP="002F09D1" w:rsidRDefault="00773937" w14:paraId="35B66FC2" w14:textId="77777777">
            <w:pPr>
              <w:pStyle w:val="Default"/>
              <w:adjustRightInd/>
              <w:spacing w:line="240" w:lineRule="atLeast"/>
              <w:ind w:right="283"/>
              <w:rPr>
                <w:rFonts w:asciiTheme="minorHAnsi" w:hAnsiTheme="minorHAnsi"/>
                <w:i/>
                <w:color w:val="auto"/>
                <w:sz w:val="18"/>
                <w:szCs w:val="18"/>
              </w:rPr>
            </w:pPr>
            <w:r w:rsidRPr="00D73366">
              <w:rPr>
                <w:rFonts w:asciiTheme="minorHAnsi" w:hAnsiTheme="minorHAnsi"/>
                <w:i/>
                <w:color w:val="auto"/>
                <w:sz w:val="18"/>
                <w:szCs w:val="18"/>
              </w:rPr>
              <w:t xml:space="preserve">Hoe hebben de beheersmaatregelen in de praktijk gewerkt en is die werking effectief? </w:t>
            </w:r>
            <w:r w:rsidRPr="00D73366" w:rsidR="00BC2C74">
              <w:rPr>
                <w:rFonts w:asciiTheme="minorHAnsi" w:hAnsiTheme="minorHAnsi"/>
                <w:i/>
                <w:color w:val="auto"/>
                <w:sz w:val="18"/>
                <w:szCs w:val="18"/>
              </w:rPr>
              <w:t xml:space="preserve">Op grond van welke informatie wordt deze conclusie getrokken? </w:t>
            </w:r>
            <w:r w:rsidRPr="00D73366">
              <w:rPr>
                <w:rFonts w:asciiTheme="minorHAnsi" w:hAnsiTheme="minorHAnsi"/>
                <w:i/>
                <w:color w:val="auto"/>
                <w:sz w:val="18"/>
                <w:szCs w:val="18"/>
              </w:rPr>
              <w:t>Hoe vindt uitwisseling van M&amp;O-signalen tussen beleid en uitvoering plaats</w:t>
            </w:r>
            <w:r w:rsidRPr="00D73366" w:rsidR="00BC2C74">
              <w:rPr>
                <w:rFonts w:asciiTheme="minorHAnsi" w:hAnsiTheme="minorHAnsi"/>
                <w:i/>
                <w:color w:val="auto"/>
                <w:sz w:val="18"/>
                <w:szCs w:val="18"/>
              </w:rPr>
              <w:t xml:space="preserve"> (welke afspraken zijn hierover gemaakt)</w:t>
            </w:r>
            <w:r w:rsidRPr="00D73366">
              <w:rPr>
                <w:rFonts w:asciiTheme="minorHAnsi" w:hAnsiTheme="minorHAnsi"/>
                <w:i/>
                <w:color w:val="auto"/>
                <w:sz w:val="18"/>
                <w:szCs w:val="18"/>
              </w:rPr>
              <w:t xml:space="preserve">? Hoe komen signalen van misbruik en oneigenlijk gebruik binnen bij beleid en hoe vaak? </w:t>
            </w:r>
            <w:r w:rsidRPr="00D73366" w:rsidR="00BC2C74">
              <w:rPr>
                <w:rFonts w:asciiTheme="minorHAnsi" w:hAnsiTheme="minorHAnsi"/>
                <w:i/>
                <w:color w:val="auto"/>
                <w:sz w:val="18"/>
                <w:szCs w:val="18"/>
              </w:rPr>
              <w:t xml:space="preserve">Waar worden deze signalen gedocumenteerd? </w:t>
            </w:r>
            <w:r w:rsidRPr="00D73366">
              <w:rPr>
                <w:rFonts w:asciiTheme="minorHAnsi" w:hAnsiTheme="minorHAnsi"/>
                <w:i/>
                <w:color w:val="auto"/>
                <w:sz w:val="18"/>
                <w:szCs w:val="18"/>
              </w:rPr>
              <w:t>Is de wet-/of regelgeving wel eens aangepast naar aanleiding van signalen en/of indien de regelgeving lastig uitvoerbaar is of M&amp;O gevoelig?</w:t>
            </w:r>
            <w:r w:rsidRPr="00D73366" w:rsidR="0013084F">
              <w:rPr>
                <w:rFonts w:asciiTheme="minorHAnsi" w:hAnsiTheme="minorHAnsi"/>
                <w:i/>
                <w:color w:val="auto"/>
                <w:sz w:val="18"/>
                <w:szCs w:val="18"/>
              </w:rPr>
              <w:t xml:space="preserve"> </w:t>
            </w:r>
            <w:r w:rsidRPr="00D73366" w:rsidR="00BC2C74">
              <w:rPr>
                <w:rFonts w:asciiTheme="minorHAnsi" w:hAnsiTheme="minorHAnsi"/>
                <w:i/>
                <w:color w:val="auto"/>
                <w:sz w:val="18"/>
                <w:szCs w:val="18"/>
              </w:rPr>
              <w:t xml:space="preserve">Wat is er aangepast? </w:t>
            </w:r>
            <w:r w:rsidRPr="00D73366" w:rsidR="00414B41">
              <w:rPr>
                <w:rFonts w:asciiTheme="minorHAnsi" w:hAnsiTheme="minorHAnsi"/>
                <w:i/>
                <w:color w:val="auto"/>
                <w:sz w:val="18"/>
                <w:szCs w:val="18"/>
              </w:rPr>
              <w:t xml:space="preserve">Wat gebeurt er als er signalen van misbruik en oneigenlijk gebruik binnen zijn gekomen? </w:t>
            </w:r>
            <w:r w:rsidRPr="00D73366" w:rsidR="0013084F">
              <w:rPr>
                <w:rFonts w:asciiTheme="minorHAnsi" w:hAnsiTheme="minorHAnsi"/>
                <w:i/>
                <w:color w:val="auto"/>
                <w:sz w:val="18"/>
                <w:szCs w:val="18"/>
              </w:rPr>
              <w:t>Wat is de impact van de fout/fraudemogelijkheden?</w:t>
            </w:r>
            <w:r w:rsidRPr="00D73366" w:rsidR="00414B41">
              <w:rPr>
                <w:rFonts w:asciiTheme="minorHAnsi" w:hAnsiTheme="minorHAnsi"/>
                <w:i/>
                <w:color w:val="auto"/>
                <w:sz w:val="18"/>
                <w:szCs w:val="18"/>
              </w:rPr>
              <w:t xml:space="preserve"> </w:t>
            </w:r>
          </w:p>
        </w:tc>
      </w:tr>
      <w:tr w:rsidRPr="00D73366" w:rsidR="00773937" w:rsidTr="00AD05DC" w14:paraId="0F8F7CE3" w14:textId="77777777">
        <w:trPr>
          <w:trHeight w:val="241"/>
        </w:trPr>
        <w:tc>
          <w:tcPr>
            <w:tcW w:w="9747" w:type="dxa"/>
            <w:gridSpan w:val="2"/>
            <w:tcBorders>
              <w:bottom w:val="single" w:color="auto" w:sz="4" w:space="0"/>
            </w:tcBorders>
          </w:tcPr>
          <w:p w:rsidR="0092379E" w:rsidP="002F09D1" w:rsidRDefault="00DC1A10" w14:paraId="2E219918" w14:textId="24515173">
            <w:pPr>
              <w:ind w:right="283"/>
              <w:rPr>
                <w:rFonts w:asciiTheme="minorHAnsi" w:hAnsiTheme="minorHAnsi"/>
                <w:sz w:val="18"/>
                <w:szCs w:val="18"/>
              </w:rPr>
            </w:pPr>
            <w:r>
              <w:rPr>
                <w:rFonts w:asciiTheme="minorHAnsi" w:hAnsiTheme="minorHAnsi"/>
                <w:sz w:val="18"/>
                <w:szCs w:val="18"/>
              </w:rPr>
              <w:t>Sinds 27 juni 2024 is de</w:t>
            </w:r>
            <w:r w:rsidR="0085636F">
              <w:rPr>
                <w:rFonts w:asciiTheme="minorHAnsi" w:hAnsiTheme="minorHAnsi"/>
                <w:sz w:val="18"/>
                <w:szCs w:val="18"/>
              </w:rPr>
              <w:t xml:space="preserve"> wettelijke basis gecreëerd die gegevensuitwisseling tussen UWV en gemeenten mogelijk moet maken. Dit maakt het mogelijk voor gemeenten om </w:t>
            </w:r>
            <w:r w:rsidR="00F73DC4">
              <w:rPr>
                <w:rFonts w:asciiTheme="minorHAnsi" w:hAnsiTheme="minorHAnsi"/>
                <w:sz w:val="18"/>
                <w:szCs w:val="18"/>
              </w:rPr>
              <w:t xml:space="preserve">de arbeidssituatie van een ontheemde </w:t>
            </w:r>
            <w:r w:rsidR="0085636F">
              <w:rPr>
                <w:rFonts w:asciiTheme="minorHAnsi" w:hAnsiTheme="minorHAnsi"/>
                <w:sz w:val="18"/>
                <w:szCs w:val="18"/>
              </w:rPr>
              <w:t xml:space="preserve">te toetsen. </w:t>
            </w:r>
            <w:r>
              <w:rPr>
                <w:rFonts w:asciiTheme="minorHAnsi" w:hAnsiTheme="minorHAnsi"/>
                <w:sz w:val="18"/>
                <w:szCs w:val="18"/>
              </w:rPr>
              <w:t>Grondslag berust in artikel 7 van de Tijdelijke wet opvang ontheemden Oekraine.</w:t>
            </w:r>
          </w:p>
          <w:p w:rsidR="00823C39" w:rsidP="002F09D1" w:rsidRDefault="00823C39" w14:paraId="1900553D" w14:textId="77777777">
            <w:pPr>
              <w:ind w:right="283"/>
              <w:rPr>
                <w:rFonts w:asciiTheme="minorHAnsi" w:hAnsiTheme="minorHAnsi"/>
                <w:sz w:val="18"/>
                <w:szCs w:val="18"/>
              </w:rPr>
            </w:pPr>
          </w:p>
          <w:p w:rsidR="00823C39" w:rsidP="002F09D1" w:rsidRDefault="00823C39" w14:paraId="12C97C9F" w14:textId="25259931">
            <w:pPr>
              <w:ind w:right="283"/>
              <w:rPr>
                <w:rFonts w:asciiTheme="minorHAnsi" w:hAnsiTheme="minorHAnsi"/>
                <w:sz w:val="18"/>
                <w:szCs w:val="18"/>
              </w:rPr>
            </w:pPr>
            <w:r>
              <w:rPr>
                <w:rFonts w:asciiTheme="minorHAnsi" w:hAnsiTheme="minorHAnsi"/>
                <w:sz w:val="18"/>
                <w:szCs w:val="18"/>
              </w:rPr>
              <w:t xml:space="preserve">Zoals eerder vermeld, zijn in 2024 twee wijzigingen doorgevoerd aangaande het aanmeldproces nadat uit signalen bleek dat aan sommige personen gedurende enige tijd opvang en voorzieningen werd geboden in afwachting van de toets op </w:t>
            </w:r>
            <w:r w:rsidR="009764C0">
              <w:rPr>
                <w:rFonts w:asciiTheme="minorHAnsi" w:hAnsiTheme="minorHAnsi"/>
                <w:sz w:val="18"/>
                <w:szCs w:val="18"/>
              </w:rPr>
              <w:t xml:space="preserve">de </w:t>
            </w:r>
            <w:r>
              <w:rPr>
                <w:rFonts w:asciiTheme="minorHAnsi" w:hAnsiTheme="minorHAnsi"/>
                <w:sz w:val="18"/>
                <w:szCs w:val="18"/>
              </w:rPr>
              <w:t>voorwaarden bij de IND en aldaar bleek dat zij niet onder de RTB vielen of nooit de afspraak bij de IND maakten. Allereerst dienen alle nieuwe ontheemden per 17 juni zich binnen 4 weken na inschrijving in de BRP op afspraak bij de IND te verschijnen. Daarnaast is de IND vanaf januari 2024 bezig met een oproepactie om alle personen die zich niet hebben gemeld voor de toets aan de RTB-voorwaarden op te roepen om d</w:t>
            </w:r>
            <w:r w:rsidR="009764C0">
              <w:rPr>
                <w:rFonts w:asciiTheme="minorHAnsi" w:hAnsiTheme="minorHAnsi"/>
                <w:sz w:val="18"/>
                <w:szCs w:val="18"/>
              </w:rPr>
              <w:t>a</w:t>
            </w:r>
            <w:r>
              <w:rPr>
                <w:rFonts w:asciiTheme="minorHAnsi" w:hAnsiTheme="minorHAnsi"/>
                <w:sz w:val="18"/>
                <w:szCs w:val="18"/>
              </w:rPr>
              <w:t>t alsnog te doen.</w:t>
            </w:r>
          </w:p>
          <w:p w:rsidR="0085636F" w:rsidP="002F09D1" w:rsidRDefault="0085636F" w14:paraId="1ADB3AC9" w14:textId="17BDCA7C">
            <w:pPr>
              <w:ind w:right="283"/>
              <w:rPr>
                <w:rFonts w:asciiTheme="minorHAnsi" w:hAnsiTheme="minorHAnsi"/>
                <w:sz w:val="18"/>
                <w:szCs w:val="18"/>
              </w:rPr>
            </w:pPr>
          </w:p>
          <w:p w:rsidRPr="00D73366" w:rsidR="00973033" w:rsidP="002F09D1" w:rsidRDefault="0085636F" w14:paraId="17576A23" w14:textId="438658D0">
            <w:pPr>
              <w:ind w:right="283"/>
              <w:rPr>
                <w:rFonts w:asciiTheme="minorHAnsi" w:hAnsiTheme="minorHAnsi"/>
                <w:sz w:val="18"/>
                <w:szCs w:val="18"/>
              </w:rPr>
            </w:pPr>
            <w:r>
              <w:rPr>
                <w:rFonts w:asciiTheme="minorHAnsi" w:hAnsiTheme="minorHAnsi"/>
                <w:sz w:val="18"/>
                <w:szCs w:val="18"/>
              </w:rPr>
              <w:t xml:space="preserve">Daarnaast vindt regelmatig afstemming plaats met het zogeheten proefcontrole overleg. </w:t>
            </w:r>
          </w:p>
        </w:tc>
      </w:tr>
      <w:tr w:rsidRPr="00D73366" w:rsidR="00773937" w:rsidTr="00AD05DC" w14:paraId="45B82014" w14:textId="77777777">
        <w:trPr>
          <w:trHeight w:val="693"/>
        </w:trPr>
        <w:tc>
          <w:tcPr>
            <w:tcW w:w="9747" w:type="dxa"/>
            <w:gridSpan w:val="2"/>
            <w:shd w:val="clear" w:color="auto" w:fill="CCFFFF"/>
          </w:tcPr>
          <w:p w:rsidRPr="00D73366" w:rsidR="00773937" w:rsidP="002F09D1" w:rsidRDefault="00773937" w14:paraId="0EB6BE79" w14:textId="77777777">
            <w:pPr>
              <w:pStyle w:val="Lijstalinea"/>
              <w:numPr>
                <w:ilvl w:val="0"/>
                <w:numId w:val="1"/>
              </w:numPr>
              <w:spacing w:after="0" w:line="240" w:lineRule="atLeast"/>
              <w:ind w:right="283"/>
              <w:contextualSpacing/>
              <w:rPr>
                <w:rFonts w:asciiTheme="minorHAnsi" w:hAnsiTheme="minorHAnsi"/>
                <w:b/>
                <w:sz w:val="18"/>
                <w:szCs w:val="18"/>
              </w:rPr>
            </w:pPr>
            <w:r w:rsidRPr="00D73366">
              <w:rPr>
                <w:rFonts w:asciiTheme="minorHAnsi" w:hAnsiTheme="minorHAnsi"/>
                <w:b/>
                <w:sz w:val="18"/>
                <w:szCs w:val="18"/>
              </w:rPr>
              <w:t>Restant M&amp;O</w:t>
            </w:r>
          </w:p>
          <w:p w:rsidRPr="00D73366" w:rsidR="00773937" w:rsidP="002F09D1" w:rsidRDefault="00773937" w14:paraId="13B5EFAB" w14:textId="77777777">
            <w:pPr>
              <w:ind w:right="283"/>
              <w:rPr>
                <w:rFonts w:asciiTheme="minorHAnsi" w:hAnsiTheme="minorHAnsi"/>
                <w:i/>
                <w:sz w:val="18"/>
                <w:szCs w:val="18"/>
              </w:rPr>
            </w:pPr>
            <w:r w:rsidRPr="00D73366">
              <w:rPr>
                <w:rFonts w:asciiTheme="minorHAnsi" w:hAnsiTheme="minorHAnsi"/>
                <w:i/>
                <w:sz w:val="18"/>
                <w:szCs w:val="18"/>
              </w:rPr>
              <w:t xml:space="preserve">Restant M&amp;O is het M&amp;O risico dat overblijft ondanks alle maatregelen ten aanzien van voorlichting, controle, sancties en evaluatie. </w:t>
            </w:r>
            <w:r w:rsidRPr="00D73366" w:rsidR="00414B41">
              <w:rPr>
                <w:rFonts w:asciiTheme="minorHAnsi" w:hAnsiTheme="minorHAnsi"/>
                <w:i/>
                <w:sz w:val="18"/>
                <w:szCs w:val="18"/>
              </w:rPr>
              <w:t>Dit risico dient</w:t>
            </w:r>
            <w:r w:rsidRPr="00D73366" w:rsidR="0058691F">
              <w:rPr>
                <w:rFonts w:asciiTheme="minorHAnsi" w:hAnsiTheme="minorHAnsi"/>
                <w:i/>
                <w:sz w:val="18"/>
                <w:szCs w:val="18"/>
              </w:rPr>
              <w:t xml:space="preserve"> </w:t>
            </w:r>
            <w:r w:rsidRPr="00D73366" w:rsidR="00414B41">
              <w:rPr>
                <w:rFonts w:asciiTheme="minorHAnsi" w:hAnsiTheme="minorHAnsi"/>
                <w:i/>
                <w:sz w:val="18"/>
                <w:szCs w:val="18"/>
              </w:rPr>
              <w:t>gekwantificeerd te worden.</w:t>
            </w:r>
          </w:p>
        </w:tc>
      </w:tr>
      <w:tr w:rsidRPr="00D73366" w:rsidR="00773937" w:rsidTr="00AD05DC" w14:paraId="6E1942F2" w14:textId="77777777">
        <w:trPr>
          <w:trHeight w:val="242"/>
        </w:trPr>
        <w:tc>
          <w:tcPr>
            <w:tcW w:w="9747" w:type="dxa"/>
            <w:gridSpan w:val="2"/>
          </w:tcPr>
          <w:p w:rsidRPr="002E4051" w:rsidR="00973033" w:rsidP="006425C4" w:rsidRDefault="00B8649A" w14:paraId="5722D384" w14:textId="140A0280">
            <w:pPr>
              <w:pStyle w:val="Geenafstand"/>
              <w:spacing w:line="240" w:lineRule="atLeast"/>
              <w:ind w:right="283"/>
              <w:rPr>
                <w:rFonts w:asciiTheme="minorHAnsi" w:hAnsiTheme="minorHAnsi"/>
                <w:szCs w:val="18"/>
              </w:rPr>
            </w:pPr>
            <w:r w:rsidRPr="00D73366">
              <w:rPr>
                <w:rFonts w:asciiTheme="minorHAnsi" w:hAnsiTheme="minorHAnsi"/>
                <w:szCs w:val="18"/>
              </w:rPr>
              <w:t xml:space="preserve"> </w:t>
            </w:r>
            <w:r w:rsidRPr="00D73366" w:rsidR="006425C4">
              <w:rPr>
                <w:szCs w:val="18"/>
              </w:rPr>
              <w:t xml:space="preserve">De restrisico’s zijn vermeld in de </w:t>
            </w:r>
            <w:r w:rsidR="00AA130F">
              <w:rPr>
                <w:i/>
                <w:szCs w:val="18"/>
              </w:rPr>
              <w:t>M&amp;O-tabel.</w:t>
            </w:r>
          </w:p>
        </w:tc>
      </w:tr>
      <w:tr w:rsidRPr="00D73366" w:rsidR="00773937" w:rsidTr="00AD05DC" w14:paraId="3120CAA6" w14:textId="77777777">
        <w:trPr>
          <w:trHeight w:val="348"/>
        </w:trPr>
        <w:tc>
          <w:tcPr>
            <w:tcW w:w="9747" w:type="dxa"/>
            <w:gridSpan w:val="2"/>
            <w:shd w:val="clear" w:color="auto" w:fill="CCFFFF"/>
          </w:tcPr>
          <w:p w:rsidRPr="00D73366" w:rsidR="00773937" w:rsidP="002F09D1" w:rsidRDefault="00773937" w14:paraId="5A2A2F81" w14:textId="77777777">
            <w:pPr>
              <w:pStyle w:val="Lijstalinea"/>
              <w:numPr>
                <w:ilvl w:val="0"/>
                <w:numId w:val="1"/>
              </w:numPr>
              <w:spacing w:after="0" w:line="240" w:lineRule="atLeast"/>
              <w:ind w:right="283"/>
              <w:contextualSpacing/>
              <w:rPr>
                <w:rFonts w:asciiTheme="minorHAnsi" w:hAnsiTheme="minorHAnsi"/>
                <w:b/>
                <w:sz w:val="18"/>
                <w:szCs w:val="18"/>
              </w:rPr>
            </w:pPr>
            <w:r w:rsidRPr="00D73366">
              <w:rPr>
                <w:rFonts w:asciiTheme="minorHAnsi" w:hAnsiTheme="minorHAnsi"/>
                <w:b/>
                <w:sz w:val="18"/>
                <w:szCs w:val="18"/>
              </w:rPr>
              <w:t>Omschrijving het restant M&amp;O inclusief argumentatie waarom er een restant M&amp;O is</w:t>
            </w:r>
          </w:p>
          <w:p w:rsidRPr="00D73366" w:rsidR="00BA4413" w:rsidP="002F09D1" w:rsidRDefault="00BA4413" w14:paraId="1F6D4FCB" w14:textId="77777777">
            <w:pPr>
              <w:ind w:right="283"/>
              <w:rPr>
                <w:rFonts w:asciiTheme="minorHAnsi" w:hAnsiTheme="minorHAnsi"/>
                <w:i/>
                <w:sz w:val="18"/>
                <w:szCs w:val="18"/>
              </w:rPr>
            </w:pPr>
            <w:r w:rsidRPr="00D73366">
              <w:rPr>
                <w:rFonts w:asciiTheme="minorHAnsi" w:hAnsiTheme="minorHAnsi"/>
                <w:i/>
                <w:sz w:val="18"/>
                <w:szCs w:val="18"/>
              </w:rPr>
              <w:t>Zijn er maatregelen niet genomen omdat de baten niet opwegen tegen de kosten of om andere redenen? Zo ja, om welke reden?</w:t>
            </w:r>
          </w:p>
          <w:p w:rsidRPr="00D73366" w:rsidR="00BA4413" w:rsidP="002F09D1" w:rsidRDefault="00BA4413" w14:paraId="3F9ACFC0" w14:textId="77777777">
            <w:pPr>
              <w:ind w:right="283"/>
              <w:contextualSpacing/>
              <w:rPr>
                <w:rFonts w:asciiTheme="minorHAnsi" w:hAnsiTheme="minorHAnsi"/>
                <w:b/>
                <w:sz w:val="18"/>
                <w:szCs w:val="18"/>
              </w:rPr>
            </w:pPr>
          </w:p>
        </w:tc>
      </w:tr>
      <w:tr w:rsidRPr="00D73366" w:rsidR="00773937" w:rsidTr="00AD05DC" w14:paraId="39331B0F" w14:textId="77777777">
        <w:trPr>
          <w:trHeight w:val="70"/>
        </w:trPr>
        <w:tc>
          <w:tcPr>
            <w:tcW w:w="9747" w:type="dxa"/>
            <w:gridSpan w:val="2"/>
          </w:tcPr>
          <w:p w:rsidRPr="00D73366" w:rsidR="00EA7192" w:rsidP="002F09D1" w:rsidRDefault="006425C4" w14:paraId="0C948807" w14:textId="5F0EA14B">
            <w:pPr>
              <w:ind w:right="283"/>
              <w:rPr>
                <w:rFonts w:asciiTheme="minorHAnsi" w:hAnsiTheme="minorHAnsi"/>
                <w:sz w:val="18"/>
                <w:szCs w:val="18"/>
              </w:rPr>
            </w:pPr>
            <w:r w:rsidRPr="00D73366">
              <w:rPr>
                <w:sz w:val="18"/>
                <w:szCs w:val="18"/>
              </w:rPr>
              <w:t xml:space="preserve">Mede onder verwijzing naar de </w:t>
            </w:r>
            <w:r w:rsidRPr="00D73366">
              <w:rPr>
                <w:i/>
                <w:sz w:val="18"/>
                <w:szCs w:val="18"/>
              </w:rPr>
              <w:t xml:space="preserve">M&amp;O-tabel </w:t>
            </w:r>
            <w:r w:rsidRPr="00D73366">
              <w:rPr>
                <w:sz w:val="18"/>
                <w:szCs w:val="18"/>
              </w:rPr>
              <w:t>wordt opgemerkt dat de beschreven restrisico’s worden aanvaard. Hierbij is overwogen dat d</w:t>
            </w:r>
            <w:r w:rsidR="00AA130F">
              <w:rPr>
                <w:sz w:val="18"/>
                <w:szCs w:val="18"/>
              </w:rPr>
              <w:t>e getroffen beheersmaatregelen voldoende zijn.</w:t>
            </w:r>
          </w:p>
        </w:tc>
      </w:tr>
    </w:tbl>
    <w:p w:rsidR="008C4708" w:rsidRDefault="008C4708" w14:paraId="5795B8BD" w14:textId="62AB50A6">
      <w:pPr>
        <w:spacing w:after="200" w:line="276" w:lineRule="auto"/>
        <w:rPr>
          <w:rFonts w:asciiTheme="minorHAnsi" w:hAnsiTheme="minorHAnsi"/>
          <w:b/>
          <w:sz w:val="18"/>
          <w:szCs w:val="18"/>
        </w:rPr>
      </w:pPr>
    </w:p>
    <w:p w:rsidRPr="00D73366" w:rsidR="00E020B8" w:rsidP="002F09D1" w:rsidRDefault="00E020B8" w14:paraId="38321719" w14:textId="3CAD189B">
      <w:pPr>
        <w:ind w:right="283"/>
        <w:rPr>
          <w:rFonts w:asciiTheme="minorHAnsi" w:hAnsiTheme="minorHAnsi"/>
          <w:b/>
          <w:sz w:val="18"/>
          <w:szCs w:val="18"/>
        </w:rPr>
      </w:pPr>
      <w:r w:rsidRPr="00D73366">
        <w:rPr>
          <w:rFonts w:asciiTheme="minorHAnsi" w:hAnsiTheme="minorHAnsi"/>
          <w:b/>
          <w:sz w:val="18"/>
          <w:szCs w:val="18"/>
        </w:rPr>
        <w:t>Verklaring gebruikte afkortingen</w:t>
      </w:r>
    </w:p>
    <w:p w:rsidRPr="00D73366" w:rsidR="00E020B8" w:rsidP="002F09D1" w:rsidRDefault="00E020B8" w14:paraId="74ACFC76" w14:textId="77777777">
      <w:pPr>
        <w:ind w:right="283"/>
        <w:rPr>
          <w:rFonts w:asciiTheme="minorHAnsi" w:hAnsiTheme="minorHAnsi"/>
          <w:sz w:val="18"/>
          <w:szCs w:val="18"/>
        </w:rPr>
      </w:pPr>
    </w:p>
    <w:p w:rsidRPr="00D73366" w:rsidR="008B1ED1" w:rsidP="008B1ED1" w:rsidRDefault="008B1ED1" w14:paraId="79359EC9" w14:textId="3DA6EA14">
      <w:pPr>
        <w:tabs>
          <w:tab w:val="left" w:pos="1134"/>
        </w:tabs>
        <w:rPr>
          <w:sz w:val="18"/>
          <w:szCs w:val="18"/>
        </w:rPr>
      </w:pPr>
      <w:r w:rsidRPr="00D73366">
        <w:rPr>
          <w:sz w:val="18"/>
          <w:szCs w:val="18"/>
        </w:rPr>
        <w:t xml:space="preserve">Awb: </w:t>
      </w:r>
      <w:r w:rsidRPr="00D73366">
        <w:rPr>
          <w:sz w:val="18"/>
          <w:szCs w:val="18"/>
        </w:rPr>
        <w:tab/>
        <w:t>Algemene wet bestuursrecht</w:t>
      </w:r>
    </w:p>
    <w:p w:rsidRPr="00D73366" w:rsidR="008B1ED1" w:rsidP="008B1ED1" w:rsidRDefault="008B1ED1" w14:paraId="19198F91" w14:textId="77777777">
      <w:pPr>
        <w:tabs>
          <w:tab w:val="left" w:pos="1134"/>
        </w:tabs>
        <w:rPr>
          <w:sz w:val="18"/>
          <w:szCs w:val="18"/>
        </w:rPr>
      </w:pPr>
    </w:p>
    <w:p w:rsidRPr="00D73366" w:rsidR="008B1ED1" w:rsidP="008B1ED1" w:rsidRDefault="00B247D1" w14:paraId="04A55B9C" w14:textId="67D067E0">
      <w:pPr>
        <w:tabs>
          <w:tab w:val="left" w:pos="1134"/>
        </w:tabs>
        <w:rPr>
          <w:sz w:val="18"/>
          <w:szCs w:val="18"/>
        </w:rPr>
      </w:pPr>
      <w:r w:rsidRPr="00D73366">
        <w:rPr>
          <w:sz w:val="18"/>
          <w:szCs w:val="18"/>
        </w:rPr>
        <w:t>B&amp;W</w:t>
      </w:r>
      <w:r w:rsidRPr="00D73366" w:rsidR="008B1ED1">
        <w:rPr>
          <w:sz w:val="18"/>
          <w:szCs w:val="18"/>
        </w:rPr>
        <w:t xml:space="preserve">: </w:t>
      </w:r>
      <w:r w:rsidRPr="00D73366" w:rsidR="008B1ED1">
        <w:rPr>
          <w:sz w:val="18"/>
          <w:szCs w:val="18"/>
        </w:rPr>
        <w:tab/>
        <w:t>Burgemeester en wethouders</w:t>
      </w:r>
    </w:p>
    <w:p w:rsidRPr="00D73366" w:rsidR="00922F15" w:rsidP="008B1ED1" w:rsidRDefault="00922F15" w14:paraId="2C00C4F9" w14:textId="77777777">
      <w:pPr>
        <w:tabs>
          <w:tab w:val="left" w:pos="1134"/>
        </w:tabs>
        <w:rPr>
          <w:sz w:val="18"/>
          <w:szCs w:val="18"/>
        </w:rPr>
      </w:pPr>
    </w:p>
    <w:p w:rsidRPr="00D73366" w:rsidR="00922F15" w:rsidP="008B1ED1" w:rsidRDefault="00922F15" w14:paraId="34913E9A" w14:textId="26AB8767">
      <w:pPr>
        <w:tabs>
          <w:tab w:val="left" w:pos="1134"/>
        </w:tabs>
        <w:rPr>
          <w:sz w:val="18"/>
          <w:szCs w:val="18"/>
        </w:rPr>
      </w:pPr>
      <w:r w:rsidRPr="00D73366">
        <w:rPr>
          <w:sz w:val="18"/>
          <w:szCs w:val="18"/>
        </w:rPr>
        <w:t>BADO:</w:t>
      </w:r>
      <w:r w:rsidRPr="00D73366">
        <w:rPr>
          <w:sz w:val="18"/>
          <w:szCs w:val="18"/>
        </w:rPr>
        <w:tab/>
        <w:t>Besluit accountantscontrole provincies en gemeenten</w:t>
      </w:r>
    </w:p>
    <w:p w:rsidRPr="00D73366" w:rsidR="00C00B00" w:rsidP="008B1ED1" w:rsidRDefault="00C00B00" w14:paraId="39212B97" w14:textId="2C1EAB11">
      <w:pPr>
        <w:tabs>
          <w:tab w:val="left" w:pos="1134"/>
        </w:tabs>
        <w:rPr>
          <w:sz w:val="18"/>
          <w:szCs w:val="18"/>
        </w:rPr>
      </w:pPr>
    </w:p>
    <w:p w:rsidR="00AA130F" w:rsidP="008B1ED1" w:rsidRDefault="00AA130F" w14:paraId="2E6766AC" w14:textId="26744F7E">
      <w:pPr>
        <w:tabs>
          <w:tab w:val="left" w:pos="1134"/>
        </w:tabs>
        <w:rPr>
          <w:sz w:val="18"/>
          <w:szCs w:val="18"/>
        </w:rPr>
      </w:pPr>
      <w:r>
        <w:rPr>
          <w:sz w:val="18"/>
          <w:szCs w:val="18"/>
        </w:rPr>
        <w:t>BooO:</w:t>
      </w:r>
      <w:r>
        <w:rPr>
          <w:sz w:val="18"/>
          <w:szCs w:val="18"/>
        </w:rPr>
        <w:tab/>
        <w:t>Bekostigingsregeling opvang ontheemden Oekraïne</w:t>
      </w:r>
    </w:p>
    <w:p w:rsidR="00AA130F" w:rsidP="008B1ED1" w:rsidRDefault="00AA130F" w14:paraId="06F11BB3" w14:textId="77777777">
      <w:pPr>
        <w:tabs>
          <w:tab w:val="left" w:pos="1134"/>
        </w:tabs>
        <w:rPr>
          <w:sz w:val="18"/>
          <w:szCs w:val="18"/>
        </w:rPr>
      </w:pPr>
    </w:p>
    <w:p w:rsidRPr="00D73366" w:rsidR="00C00B00" w:rsidP="008B1ED1" w:rsidRDefault="00C00B00" w14:paraId="48921C51" w14:textId="71989DF8">
      <w:pPr>
        <w:tabs>
          <w:tab w:val="left" w:pos="1134"/>
        </w:tabs>
        <w:rPr>
          <w:sz w:val="18"/>
          <w:szCs w:val="18"/>
        </w:rPr>
      </w:pPr>
      <w:r w:rsidRPr="00D73366">
        <w:rPr>
          <w:sz w:val="18"/>
          <w:szCs w:val="18"/>
        </w:rPr>
        <w:t>BSN:</w:t>
      </w:r>
      <w:r w:rsidRPr="00D73366">
        <w:rPr>
          <w:sz w:val="18"/>
          <w:szCs w:val="18"/>
        </w:rPr>
        <w:tab/>
        <w:t>Burgerservicenummer</w:t>
      </w:r>
    </w:p>
    <w:p w:rsidRPr="00D73366" w:rsidR="008B1ED1" w:rsidP="008B1ED1" w:rsidRDefault="008B1ED1" w14:paraId="1FC7F2C7" w14:textId="77777777">
      <w:pPr>
        <w:tabs>
          <w:tab w:val="left" w:pos="1134"/>
        </w:tabs>
        <w:rPr>
          <w:sz w:val="18"/>
          <w:szCs w:val="18"/>
        </w:rPr>
      </w:pPr>
    </w:p>
    <w:p w:rsidRPr="00D73366" w:rsidR="008B1ED1" w:rsidP="008B1ED1" w:rsidRDefault="008B1ED1" w14:paraId="54B97D8E" w14:textId="447A4544">
      <w:pPr>
        <w:tabs>
          <w:tab w:val="left" w:pos="1134"/>
        </w:tabs>
        <w:rPr>
          <w:sz w:val="18"/>
          <w:szCs w:val="18"/>
        </w:rPr>
      </w:pPr>
      <w:r w:rsidRPr="00D73366">
        <w:rPr>
          <w:sz w:val="18"/>
          <w:szCs w:val="18"/>
        </w:rPr>
        <w:t xml:space="preserve">BZK: </w:t>
      </w:r>
      <w:r w:rsidRPr="00D73366">
        <w:rPr>
          <w:sz w:val="18"/>
          <w:szCs w:val="18"/>
        </w:rPr>
        <w:tab/>
        <w:t>(ministerie van) Binnenlandse Zaken en Koninkrijksrelaties</w:t>
      </w:r>
    </w:p>
    <w:p w:rsidRPr="00D73366" w:rsidR="008B1ED1" w:rsidP="008B1ED1" w:rsidRDefault="008B1ED1" w14:paraId="6B129271" w14:textId="77777777">
      <w:pPr>
        <w:tabs>
          <w:tab w:val="left" w:pos="1134"/>
        </w:tabs>
        <w:rPr>
          <w:sz w:val="18"/>
          <w:szCs w:val="18"/>
        </w:rPr>
      </w:pPr>
    </w:p>
    <w:p w:rsidRPr="00D73366" w:rsidR="008B1ED1" w:rsidP="008B1ED1" w:rsidRDefault="008B1ED1" w14:paraId="4288DB6F" w14:textId="21C02476">
      <w:pPr>
        <w:tabs>
          <w:tab w:val="left" w:pos="1134"/>
        </w:tabs>
        <w:rPr>
          <w:sz w:val="18"/>
          <w:szCs w:val="18"/>
        </w:rPr>
      </w:pPr>
      <w:r w:rsidRPr="00D73366">
        <w:rPr>
          <w:sz w:val="18"/>
          <w:szCs w:val="18"/>
        </w:rPr>
        <w:t xml:space="preserve">CBS: </w:t>
      </w:r>
      <w:r w:rsidRPr="00D73366">
        <w:rPr>
          <w:sz w:val="18"/>
          <w:szCs w:val="18"/>
        </w:rPr>
        <w:tab/>
        <w:t>Centraal Bureau voor de Statistiek</w:t>
      </w:r>
    </w:p>
    <w:p w:rsidRPr="00D73366" w:rsidR="008B1ED1" w:rsidP="008B1ED1" w:rsidRDefault="008B1ED1" w14:paraId="6FC99B0F" w14:textId="252A02FD">
      <w:pPr>
        <w:tabs>
          <w:tab w:val="left" w:pos="1134"/>
        </w:tabs>
        <w:rPr>
          <w:sz w:val="18"/>
          <w:szCs w:val="18"/>
        </w:rPr>
      </w:pPr>
    </w:p>
    <w:p w:rsidRPr="00D73366" w:rsidR="008B1ED1" w:rsidP="008B1ED1" w:rsidRDefault="008B1ED1" w14:paraId="244E6F2F" w14:textId="30700500">
      <w:pPr>
        <w:tabs>
          <w:tab w:val="left" w:pos="1134"/>
        </w:tabs>
        <w:rPr>
          <w:sz w:val="18"/>
          <w:szCs w:val="18"/>
        </w:rPr>
      </w:pPr>
      <w:r w:rsidRPr="00D73366">
        <w:rPr>
          <w:sz w:val="18"/>
          <w:szCs w:val="18"/>
        </w:rPr>
        <w:t xml:space="preserve">DUO: </w:t>
      </w:r>
      <w:r w:rsidRPr="00D73366">
        <w:rPr>
          <w:sz w:val="18"/>
          <w:szCs w:val="18"/>
        </w:rPr>
        <w:tab/>
        <w:t>Dienst Uitvoering Onderwijs</w:t>
      </w:r>
    </w:p>
    <w:p w:rsidRPr="00D73366" w:rsidR="008B1ED1" w:rsidP="008B1ED1" w:rsidRDefault="008B1ED1" w14:paraId="700C24BB" w14:textId="77777777">
      <w:pPr>
        <w:tabs>
          <w:tab w:val="left" w:pos="1134"/>
        </w:tabs>
        <w:rPr>
          <w:sz w:val="18"/>
          <w:szCs w:val="18"/>
        </w:rPr>
      </w:pPr>
    </w:p>
    <w:p w:rsidRPr="00D73366" w:rsidR="008B1ED1" w:rsidP="008B1ED1" w:rsidRDefault="008B1ED1" w14:paraId="1CE9FECA" w14:textId="547CA571">
      <w:pPr>
        <w:tabs>
          <w:tab w:val="left" w:pos="1134"/>
        </w:tabs>
        <w:rPr>
          <w:sz w:val="18"/>
          <w:szCs w:val="18"/>
        </w:rPr>
      </w:pPr>
      <w:r w:rsidRPr="00D73366">
        <w:rPr>
          <w:sz w:val="18"/>
          <w:szCs w:val="18"/>
        </w:rPr>
        <w:t xml:space="preserve">FvW: </w:t>
      </w:r>
      <w:r w:rsidRPr="00D73366">
        <w:rPr>
          <w:sz w:val="18"/>
          <w:szCs w:val="18"/>
        </w:rPr>
        <w:tab/>
        <w:t>Financiële-verhoudingswet</w:t>
      </w:r>
    </w:p>
    <w:p w:rsidRPr="00D73366" w:rsidR="008B1ED1" w:rsidP="008B1ED1" w:rsidRDefault="008B1ED1" w14:paraId="57E051BD" w14:textId="77777777">
      <w:pPr>
        <w:tabs>
          <w:tab w:val="left" w:pos="1134"/>
        </w:tabs>
        <w:rPr>
          <w:sz w:val="18"/>
          <w:szCs w:val="18"/>
        </w:rPr>
      </w:pPr>
    </w:p>
    <w:p w:rsidRPr="00D73366" w:rsidR="008B1ED1" w:rsidP="008B1ED1" w:rsidRDefault="008B1ED1" w14:paraId="53ACAF01" w14:textId="2EAB5C1F">
      <w:pPr>
        <w:tabs>
          <w:tab w:val="left" w:pos="1134"/>
        </w:tabs>
        <w:rPr>
          <w:sz w:val="18"/>
          <w:szCs w:val="18"/>
        </w:rPr>
      </w:pPr>
      <w:r w:rsidRPr="00D73366">
        <w:rPr>
          <w:sz w:val="18"/>
          <w:szCs w:val="18"/>
        </w:rPr>
        <w:t xml:space="preserve">GBA-V </w:t>
      </w:r>
      <w:r w:rsidRPr="00D73366">
        <w:rPr>
          <w:sz w:val="18"/>
          <w:szCs w:val="18"/>
        </w:rPr>
        <w:tab/>
        <w:t>Gemeentelijke basisadministratie voorzieningen</w:t>
      </w:r>
    </w:p>
    <w:p w:rsidRPr="00D73366" w:rsidR="008B1ED1" w:rsidP="008B1ED1" w:rsidRDefault="008B1ED1" w14:paraId="22C2900F" w14:textId="77777777">
      <w:pPr>
        <w:tabs>
          <w:tab w:val="left" w:pos="1134"/>
        </w:tabs>
        <w:rPr>
          <w:sz w:val="18"/>
          <w:szCs w:val="18"/>
        </w:rPr>
      </w:pPr>
    </w:p>
    <w:p w:rsidR="00CA771C" w:rsidP="008B1ED1" w:rsidRDefault="00CA771C" w14:paraId="2122FC6F" w14:textId="4814C9E2">
      <w:pPr>
        <w:tabs>
          <w:tab w:val="left" w:pos="1134"/>
        </w:tabs>
        <w:rPr>
          <w:sz w:val="18"/>
          <w:szCs w:val="18"/>
        </w:rPr>
      </w:pPr>
      <w:r>
        <w:rPr>
          <w:sz w:val="18"/>
          <w:szCs w:val="18"/>
        </w:rPr>
        <w:t>GOO:</w:t>
      </w:r>
      <w:r>
        <w:rPr>
          <w:sz w:val="18"/>
          <w:szCs w:val="18"/>
        </w:rPr>
        <w:tab/>
        <w:t>Gemeentelijke Opvang Oekraïne</w:t>
      </w:r>
    </w:p>
    <w:p w:rsidR="00CA771C" w:rsidP="008B1ED1" w:rsidRDefault="00CA771C" w14:paraId="6269BFE3" w14:textId="77777777">
      <w:pPr>
        <w:tabs>
          <w:tab w:val="left" w:pos="1134"/>
        </w:tabs>
        <w:rPr>
          <w:sz w:val="18"/>
          <w:szCs w:val="18"/>
        </w:rPr>
      </w:pPr>
    </w:p>
    <w:p w:rsidRPr="00D73366" w:rsidR="008B1ED1" w:rsidP="008B1ED1" w:rsidRDefault="008B1ED1" w14:paraId="1D1D48FF" w14:textId="616B09F4">
      <w:pPr>
        <w:tabs>
          <w:tab w:val="left" w:pos="1134"/>
        </w:tabs>
        <w:rPr>
          <w:sz w:val="18"/>
          <w:szCs w:val="18"/>
        </w:rPr>
      </w:pPr>
      <w:r w:rsidRPr="00D73366">
        <w:rPr>
          <w:sz w:val="18"/>
          <w:szCs w:val="18"/>
        </w:rPr>
        <w:t xml:space="preserve">IB: </w:t>
      </w:r>
      <w:r w:rsidRPr="00D73366">
        <w:rPr>
          <w:sz w:val="18"/>
          <w:szCs w:val="18"/>
        </w:rPr>
        <w:tab/>
        <w:t>Inlichtingenbureau</w:t>
      </w:r>
    </w:p>
    <w:p w:rsidR="008B1ED1" w:rsidP="008B1ED1" w:rsidRDefault="008B1ED1" w14:paraId="0786254C" w14:textId="3FBE50AB">
      <w:pPr>
        <w:tabs>
          <w:tab w:val="left" w:pos="1134"/>
        </w:tabs>
        <w:rPr>
          <w:sz w:val="18"/>
          <w:szCs w:val="18"/>
        </w:rPr>
      </w:pPr>
    </w:p>
    <w:p w:rsidR="00AA130F" w:rsidP="008B1ED1" w:rsidRDefault="00AA130F" w14:paraId="03299953" w14:textId="54B3360F">
      <w:pPr>
        <w:tabs>
          <w:tab w:val="left" w:pos="1134"/>
        </w:tabs>
        <w:rPr>
          <w:sz w:val="18"/>
          <w:szCs w:val="18"/>
        </w:rPr>
      </w:pPr>
      <w:r>
        <w:rPr>
          <w:sz w:val="18"/>
          <w:szCs w:val="18"/>
        </w:rPr>
        <w:t>JenV:</w:t>
      </w:r>
      <w:r>
        <w:rPr>
          <w:sz w:val="18"/>
          <w:szCs w:val="18"/>
        </w:rPr>
        <w:tab/>
        <w:t>Ministerie van Justitie en Veiligheid</w:t>
      </w:r>
    </w:p>
    <w:p w:rsidR="009764C0" w:rsidP="008B1ED1" w:rsidRDefault="009764C0" w14:paraId="48C8DF1A" w14:textId="77777777">
      <w:pPr>
        <w:tabs>
          <w:tab w:val="left" w:pos="1134"/>
        </w:tabs>
        <w:rPr>
          <w:sz w:val="18"/>
          <w:szCs w:val="18"/>
        </w:rPr>
      </w:pPr>
    </w:p>
    <w:p w:rsidR="009764C0" w:rsidP="008B1ED1" w:rsidRDefault="009764C0" w14:paraId="0091B2ED" w14:textId="331722A6">
      <w:pPr>
        <w:tabs>
          <w:tab w:val="left" w:pos="1134"/>
        </w:tabs>
        <w:rPr>
          <w:sz w:val="18"/>
          <w:szCs w:val="18"/>
        </w:rPr>
      </w:pPr>
      <w:r>
        <w:rPr>
          <w:sz w:val="18"/>
          <w:szCs w:val="18"/>
        </w:rPr>
        <w:t xml:space="preserve">AenM: </w:t>
      </w:r>
      <w:r>
        <w:rPr>
          <w:sz w:val="18"/>
          <w:szCs w:val="18"/>
        </w:rPr>
        <w:tab/>
        <w:t>Ministerie van Asiel en Migratie</w:t>
      </w:r>
    </w:p>
    <w:p w:rsidRPr="00D73366" w:rsidR="00AA130F" w:rsidP="008B1ED1" w:rsidRDefault="00AA130F" w14:paraId="787649EC" w14:textId="77777777">
      <w:pPr>
        <w:tabs>
          <w:tab w:val="left" w:pos="1134"/>
        </w:tabs>
        <w:rPr>
          <w:sz w:val="18"/>
          <w:szCs w:val="18"/>
        </w:rPr>
      </w:pPr>
    </w:p>
    <w:p w:rsidRPr="00D73366" w:rsidR="008B1ED1" w:rsidP="008B1ED1" w:rsidRDefault="008B1ED1" w14:paraId="4051931A" w14:textId="7772B9C7">
      <w:pPr>
        <w:tabs>
          <w:tab w:val="left" w:pos="1134"/>
        </w:tabs>
        <w:rPr>
          <w:sz w:val="18"/>
          <w:szCs w:val="18"/>
        </w:rPr>
      </w:pPr>
      <w:r w:rsidRPr="00D73366">
        <w:rPr>
          <w:sz w:val="18"/>
          <w:szCs w:val="18"/>
        </w:rPr>
        <w:t xml:space="preserve">KvK: </w:t>
      </w:r>
      <w:r w:rsidRPr="00D73366">
        <w:rPr>
          <w:sz w:val="18"/>
          <w:szCs w:val="18"/>
        </w:rPr>
        <w:tab/>
        <w:t>Kamer van Koophandel</w:t>
      </w:r>
    </w:p>
    <w:p w:rsidRPr="00D73366" w:rsidR="008B1ED1" w:rsidP="008B1ED1" w:rsidRDefault="008B1ED1" w14:paraId="148512A8" w14:textId="77777777">
      <w:pPr>
        <w:tabs>
          <w:tab w:val="left" w:pos="1134"/>
        </w:tabs>
        <w:rPr>
          <w:sz w:val="18"/>
          <w:szCs w:val="18"/>
        </w:rPr>
      </w:pPr>
    </w:p>
    <w:p w:rsidRPr="00D73366" w:rsidR="008B1ED1" w:rsidP="008B1ED1" w:rsidRDefault="008B1ED1" w14:paraId="50297213" w14:textId="2C3A9548">
      <w:pPr>
        <w:tabs>
          <w:tab w:val="left" w:pos="1134"/>
        </w:tabs>
        <w:rPr>
          <w:sz w:val="18"/>
          <w:szCs w:val="18"/>
        </w:rPr>
      </w:pPr>
      <w:r w:rsidRPr="00D73366">
        <w:rPr>
          <w:sz w:val="18"/>
          <w:szCs w:val="18"/>
        </w:rPr>
        <w:t xml:space="preserve">M&amp;O: </w:t>
      </w:r>
      <w:r w:rsidRPr="00D73366" w:rsidR="00090C72">
        <w:rPr>
          <w:sz w:val="18"/>
          <w:szCs w:val="18"/>
        </w:rPr>
        <w:tab/>
      </w:r>
      <w:r w:rsidRPr="00D73366">
        <w:rPr>
          <w:sz w:val="18"/>
          <w:szCs w:val="18"/>
        </w:rPr>
        <w:t>Misbruik en oneigenlijk gebruik</w:t>
      </w:r>
    </w:p>
    <w:p w:rsidRPr="00D73366" w:rsidR="008B1ED1" w:rsidP="008B1ED1" w:rsidRDefault="008B1ED1" w14:paraId="610A21D6" w14:textId="77777777">
      <w:pPr>
        <w:tabs>
          <w:tab w:val="left" w:pos="1134"/>
        </w:tabs>
        <w:rPr>
          <w:sz w:val="18"/>
          <w:szCs w:val="18"/>
        </w:rPr>
      </w:pPr>
    </w:p>
    <w:p w:rsidRPr="00D73366" w:rsidR="008B1ED1" w:rsidP="00090C72" w:rsidRDefault="008B1ED1" w14:paraId="5CC0EDE6" w14:textId="0856DE73">
      <w:pPr>
        <w:tabs>
          <w:tab w:val="left" w:pos="1134"/>
        </w:tabs>
        <w:ind w:left="1134" w:hanging="1134"/>
        <w:rPr>
          <w:sz w:val="18"/>
          <w:szCs w:val="18"/>
        </w:rPr>
      </w:pPr>
      <w:r w:rsidRPr="00D73366">
        <w:rPr>
          <w:sz w:val="18"/>
          <w:szCs w:val="18"/>
        </w:rPr>
        <w:t xml:space="preserve">NAW: </w:t>
      </w:r>
      <w:r w:rsidRPr="00D73366" w:rsidR="00090C72">
        <w:rPr>
          <w:sz w:val="18"/>
          <w:szCs w:val="18"/>
        </w:rPr>
        <w:tab/>
      </w:r>
      <w:r w:rsidRPr="00D73366">
        <w:rPr>
          <w:sz w:val="18"/>
          <w:szCs w:val="18"/>
        </w:rPr>
        <w:t>verko</w:t>
      </w:r>
      <w:r w:rsidRPr="00D73366" w:rsidR="00A6352A">
        <w:rPr>
          <w:sz w:val="18"/>
          <w:szCs w:val="18"/>
        </w:rPr>
        <w:t xml:space="preserve">rte benaming voor een groep </w:t>
      </w:r>
      <w:r w:rsidRPr="00D73366">
        <w:rPr>
          <w:sz w:val="18"/>
          <w:szCs w:val="18"/>
        </w:rPr>
        <w:t>veldnamen in een handmatig of geautomatiseerd adressen- of klantenbestand; afgeleid van: naam, adres en woonplaats</w:t>
      </w:r>
    </w:p>
    <w:p w:rsidR="008B1ED1" w:rsidP="008B1ED1" w:rsidRDefault="008B1ED1" w14:paraId="749F6CE7" w14:textId="4B5E751F">
      <w:pPr>
        <w:tabs>
          <w:tab w:val="left" w:pos="1134"/>
        </w:tabs>
        <w:rPr>
          <w:sz w:val="18"/>
          <w:szCs w:val="18"/>
        </w:rPr>
      </w:pPr>
    </w:p>
    <w:p w:rsidRPr="00D73366" w:rsidR="00CA771C" w:rsidP="008B1ED1" w:rsidRDefault="00CA771C" w14:paraId="01C01084" w14:textId="39C2FE32">
      <w:pPr>
        <w:tabs>
          <w:tab w:val="left" w:pos="1134"/>
        </w:tabs>
        <w:rPr>
          <w:sz w:val="18"/>
          <w:szCs w:val="18"/>
        </w:rPr>
      </w:pPr>
      <w:r>
        <w:rPr>
          <w:sz w:val="18"/>
          <w:szCs w:val="18"/>
        </w:rPr>
        <w:t>POO:</w:t>
      </w:r>
      <w:r>
        <w:rPr>
          <w:sz w:val="18"/>
          <w:szCs w:val="18"/>
        </w:rPr>
        <w:tab/>
        <w:t>Particuliere Opvang Oekraïne</w:t>
      </w:r>
    </w:p>
    <w:p w:rsidR="00CA771C" w:rsidP="008B1ED1" w:rsidRDefault="00CA771C" w14:paraId="328C6BA6" w14:textId="77777777">
      <w:pPr>
        <w:tabs>
          <w:tab w:val="left" w:pos="1134"/>
        </w:tabs>
        <w:rPr>
          <w:sz w:val="18"/>
          <w:szCs w:val="18"/>
        </w:rPr>
      </w:pPr>
    </w:p>
    <w:p w:rsidR="00CA771C" w:rsidP="008B1ED1" w:rsidRDefault="00CA771C" w14:paraId="098F6891" w14:textId="3D4BA79D">
      <w:pPr>
        <w:tabs>
          <w:tab w:val="left" w:pos="1134"/>
        </w:tabs>
        <w:rPr>
          <w:sz w:val="18"/>
          <w:szCs w:val="18"/>
        </w:rPr>
      </w:pPr>
      <w:r>
        <w:rPr>
          <w:sz w:val="18"/>
          <w:szCs w:val="18"/>
        </w:rPr>
        <w:t>RooO:</w:t>
      </w:r>
      <w:r>
        <w:rPr>
          <w:sz w:val="18"/>
          <w:szCs w:val="18"/>
        </w:rPr>
        <w:tab/>
        <w:t>Regeling opvang ontheemden Oekraïne</w:t>
      </w:r>
    </w:p>
    <w:p w:rsidR="00CA771C" w:rsidP="008B1ED1" w:rsidRDefault="00CA771C" w14:paraId="207057B6" w14:textId="77777777">
      <w:pPr>
        <w:tabs>
          <w:tab w:val="left" w:pos="1134"/>
        </w:tabs>
        <w:rPr>
          <w:sz w:val="18"/>
          <w:szCs w:val="18"/>
        </w:rPr>
      </w:pPr>
    </w:p>
    <w:p w:rsidRPr="00D73366" w:rsidR="008B1ED1" w:rsidP="008B1ED1" w:rsidRDefault="008B1ED1" w14:paraId="2321DE8B" w14:textId="4D21B02C">
      <w:pPr>
        <w:tabs>
          <w:tab w:val="left" w:pos="1134"/>
        </w:tabs>
        <w:rPr>
          <w:sz w:val="18"/>
          <w:szCs w:val="18"/>
        </w:rPr>
      </w:pPr>
      <w:r w:rsidRPr="00D73366">
        <w:rPr>
          <w:sz w:val="18"/>
          <w:szCs w:val="18"/>
        </w:rPr>
        <w:t xml:space="preserve">SiSa: </w:t>
      </w:r>
      <w:r w:rsidRPr="00D73366" w:rsidR="00090C72">
        <w:rPr>
          <w:sz w:val="18"/>
          <w:szCs w:val="18"/>
        </w:rPr>
        <w:tab/>
        <w:t>Single Information-Single Audit</w:t>
      </w:r>
    </w:p>
    <w:p w:rsidRPr="00D73366" w:rsidR="008B1ED1" w:rsidP="008B1ED1" w:rsidRDefault="008B1ED1" w14:paraId="31F2E690" w14:textId="5E59E051">
      <w:pPr>
        <w:tabs>
          <w:tab w:val="left" w:pos="1134"/>
        </w:tabs>
        <w:rPr>
          <w:sz w:val="18"/>
          <w:szCs w:val="18"/>
        </w:rPr>
      </w:pPr>
    </w:p>
    <w:p w:rsidRPr="00D73366" w:rsidR="008B1ED1" w:rsidP="008B1ED1" w:rsidRDefault="008B1ED1" w14:paraId="4E83F9D4" w14:textId="44786152">
      <w:pPr>
        <w:tabs>
          <w:tab w:val="left" w:pos="1134"/>
        </w:tabs>
        <w:rPr>
          <w:sz w:val="18"/>
          <w:szCs w:val="18"/>
        </w:rPr>
      </w:pPr>
      <w:r w:rsidRPr="00D73366">
        <w:rPr>
          <w:sz w:val="18"/>
          <w:szCs w:val="18"/>
        </w:rPr>
        <w:t xml:space="preserve">UWV: </w:t>
      </w:r>
      <w:r w:rsidRPr="00D73366" w:rsidR="00A6352A">
        <w:rPr>
          <w:sz w:val="18"/>
          <w:szCs w:val="18"/>
        </w:rPr>
        <w:tab/>
      </w:r>
      <w:r w:rsidRPr="00D73366">
        <w:rPr>
          <w:sz w:val="18"/>
          <w:szCs w:val="18"/>
        </w:rPr>
        <w:t>Uitvoeringsinstituut Werknemersverzekeringen</w:t>
      </w:r>
    </w:p>
    <w:p w:rsidRPr="00D73366" w:rsidR="008B1ED1" w:rsidP="008B1ED1" w:rsidRDefault="008B1ED1" w14:paraId="381419DA" w14:textId="77777777">
      <w:pPr>
        <w:tabs>
          <w:tab w:val="left" w:pos="1134"/>
        </w:tabs>
        <w:rPr>
          <w:sz w:val="18"/>
          <w:szCs w:val="18"/>
        </w:rPr>
      </w:pPr>
    </w:p>
    <w:p w:rsidRPr="00546CEA" w:rsidR="00E020B8" w:rsidP="008B1ED1" w:rsidRDefault="008B1ED1" w14:paraId="562474B5" w14:textId="593A5011">
      <w:pPr>
        <w:tabs>
          <w:tab w:val="left" w:pos="1134"/>
        </w:tabs>
        <w:ind w:right="283"/>
        <w:rPr>
          <w:rFonts w:asciiTheme="minorHAnsi" w:hAnsiTheme="minorHAnsi"/>
          <w:sz w:val="18"/>
          <w:szCs w:val="18"/>
        </w:rPr>
      </w:pPr>
      <w:r w:rsidRPr="00D73366">
        <w:rPr>
          <w:sz w:val="18"/>
          <w:szCs w:val="18"/>
        </w:rPr>
        <w:t xml:space="preserve">VNG: </w:t>
      </w:r>
      <w:r w:rsidRPr="00D73366" w:rsidR="00A6352A">
        <w:rPr>
          <w:sz w:val="18"/>
          <w:szCs w:val="18"/>
        </w:rPr>
        <w:tab/>
      </w:r>
      <w:r w:rsidRPr="00D73366">
        <w:rPr>
          <w:sz w:val="18"/>
          <w:szCs w:val="18"/>
        </w:rPr>
        <w:t>Vereniging van Nederlandse Gemeenten</w:t>
      </w:r>
    </w:p>
    <w:sectPr w:rsidRPr="00546CEA" w:rsidR="00E020B8" w:rsidSect="00A17C6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BBFFB" w14:textId="77777777" w:rsidR="00565899" w:rsidRDefault="00565899" w:rsidP="00773937">
      <w:pPr>
        <w:spacing w:line="240" w:lineRule="auto"/>
      </w:pPr>
      <w:r>
        <w:separator/>
      </w:r>
    </w:p>
  </w:endnote>
  <w:endnote w:type="continuationSeparator" w:id="0">
    <w:p w14:paraId="2F528CA0" w14:textId="77777777" w:rsidR="00565899" w:rsidRDefault="00565899" w:rsidP="00773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F059" w14:textId="77777777" w:rsidR="00565899" w:rsidRDefault="00565899" w:rsidP="008D3FE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0CB879" w14:textId="77777777" w:rsidR="00565899" w:rsidRDefault="00565899" w:rsidP="00475AA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7A18" w14:textId="789D02A4" w:rsidR="00565899" w:rsidRDefault="00565899" w:rsidP="008D3FE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B55C5">
      <w:rPr>
        <w:rStyle w:val="Paginanummer"/>
        <w:noProof/>
      </w:rPr>
      <w:t>1</w:t>
    </w:r>
    <w:r>
      <w:rPr>
        <w:rStyle w:val="Paginanummer"/>
      </w:rPr>
      <w:fldChar w:fldCharType="end"/>
    </w:r>
  </w:p>
  <w:p w14:paraId="28AD7ACE" w14:textId="77777777" w:rsidR="00565899" w:rsidRDefault="00565899" w:rsidP="00475AA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CF4D" w14:textId="77777777" w:rsidR="00565899" w:rsidRDefault="005658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A075" w14:textId="77777777" w:rsidR="00565899" w:rsidRDefault="00565899" w:rsidP="00773937">
      <w:pPr>
        <w:spacing w:line="240" w:lineRule="auto"/>
      </w:pPr>
      <w:r>
        <w:separator/>
      </w:r>
    </w:p>
  </w:footnote>
  <w:footnote w:type="continuationSeparator" w:id="0">
    <w:p w14:paraId="259B94BB" w14:textId="77777777" w:rsidR="00565899" w:rsidRDefault="00565899" w:rsidP="00773937">
      <w:pPr>
        <w:spacing w:line="240" w:lineRule="auto"/>
      </w:pPr>
      <w:r>
        <w:continuationSeparator/>
      </w:r>
    </w:p>
  </w:footnote>
  <w:footnote w:id="1">
    <w:p w14:paraId="4F508343" w14:textId="28451D77" w:rsidR="00E3180A" w:rsidRPr="00F22FB8" w:rsidRDefault="00E3180A">
      <w:pPr>
        <w:pStyle w:val="Voetnoottekst"/>
        <w:rPr>
          <w:sz w:val="16"/>
          <w:szCs w:val="16"/>
        </w:rPr>
      </w:pPr>
      <w:r w:rsidRPr="00F22FB8">
        <w:rPr>
          <w:rStyle w:val="Voetnootmarkering"/>
          <w:sz w:val="16"/>
          <w:szCs w:val="16"/>
        </w:rPr>
        <w:footnoteRef/>
      </w:r>
      <w:r w:rsidRPr="00F22FB8">
        <w:rPr>
          <w:sz w:val="16"/>
          <w:szCs w:val="16"/>
        </w:rPr>
        <w:t xml:space="preserve"> Kamerstukken II 2021/2022, 19637, nr. 2907.</w:t>
      </w:r>
    </w:p>
  </w:footnote>
  <w:footnote w:id="2">
    <w:p w14:paraId="05DAD9A1" w14:textId="3F1BF921" w:rsidR="00E3180A" w:rsidRDefault="00E3180A">
      <w:pPr>
        <w:pStyle w:val="Voetnoottekst"/>
      </w:pPr>
      <w:r w:rsidRPr="00F22FB8">
        <w:rPr>
          <w:rStyle w:val="Voetnootmarkering"/>
          <w:sz w:val="16"/>
          <w:szCs w:val="16"/>
        </w:rPr>
        <w:footnoteRef/>
      </w:r>
      <w:r w:rsidRPr="00F22FB8">
        <w:rPr>
          <w:sz w:val="16"/>
          <w:szCs w:val="16"/>
        </w:rPr>
        <w:t xml:space="preserve"> </w:t>
      </w:r>
      <w:r w:rsidR="00A135C1" w:rsidRPr="00F22FB8">
        <w:rPr>
          <w:sz w:val="16"/>
          <w:szCs w:val="16"/>
        </w:rPr>
        <w:t>Kamerstukken II, 2021/2022, 19637, nr. 2945.</w:t>
      </w:r>
    </w:p>
  </w:footnote>
  <w:footnote w:id="3">
    <w:p w14:paraId="670F0E7D" w14:textId="0E6E8438" w:rsidR="00545BB1" w:rsidRPr="00545BB1" w:rsidRDefault="00545BB1">
      <w:pPr>
        <w:pStyle w:val="Voetnoottekst"/>
        <w:rPr>
          <w:sz w:val="16"/>
          <w:szCs w:val="16"/>
        </w:rPr>
      </w:pPr>
      <w:r w:rsidRPr="00545BB1">
        <w:rPr>
          <w:rStyle w:val="Voetnootmarkering"/>
          <w:sz w:val="16"/>
          <w:szCs w:val="16"/>
        </w:rPr>
        <w:footnoteRef/>
      </w:r>
      <w:r w:rsidRPr="00545BB1">
        <w:rPr>
          <w:sz w:val="16"/>
          <w:szCs w:val="16"/>
        </w:rPr>
        <w:t xml:space="preserve"> De kosten die gemeenten maken voor het geschikt maken of realiseren van gebouwen voor de opvang van ontheemden</w:t>
      </w:r>
      <w:r>
        <w:rPr>
          <w:sz w:val="16"/>
          <w:szCs w:val="16"/>
        </w:rPr>
        <w:t>.</w:t>
      </w:r>
    </w:p>
  </w:footnote>
  <w:footnote w:id="4">
    <w:p w14:paraId="12AEA559" w14:textId="21D33EA3" w:rsidR="00D558C7" w:rsidRPr="0060065D" w:rsidRDefault="00D558C7">
      <w:pPr>
        <w:pStyle w:val="Voetnoottekst"/>
        <w:rPr>
          <w:sz w:val="16"/>
          <w:szCs w:val="16"/>
        </w:rPr>
      </w:pPr>
      <w:r w:rsidRPr="0060065D">
        <w:rPr>
          <w:rStyle w:val="Voetnootmarkering"/>
          <w:sz w:val="16"/>
          <w:szCs w:val="16"/>
        </w:rPr>
        <w:footnoteRef/>
      </w:r>
      <w:r w:rsidRPr="0060065D">
        <w:rPr>
          <w:sz w:val="16"/>
          <w:szCs w:val="16"/>
        </w:rPr>
        <w:t xml:space="preserve"> </w:t>
      </w:r>
      <w:r>
        <w:rPr>
          <w:sz w:val="16"/>
          <w:szCs w:val="16"/>
        </w:rPr>
        <w:t>Zie RooO artikel 1, lid i. (</w:t>
      </w:r>
      <w:r w:rsidRPr="00D558C7">
        <w:rPr>
          <w:sz w:val="16"/>
          <w:szCs w:val="16"/>
        </w:rPr>
        <w:t>https://wetten.overheid.nl/BWBR0046503/2023-02-22/0</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5E2F" w14:textId="77777777" w:rsidR="00565899" w:rsidRDefault="005658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5F51" w14:textId="77777777" w:rsidR="00565899" w:rsidRDefault="005658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F9CF" w14:textId="77777777" w:rsidR="00565899" w:rsidRDefault="005658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99C39E"/>
    <w:multiLevelType w:val="multilevel"/>
    <w:tmpl w:val="E0407E27"/>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E4EAB"/>
    <w:multiLevelType w:val="hybridMultilevel"/>
    <w:tmpl w:val="51FC8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D40BEE"/>
    <w:multiLevelType w:val="hybridMultilevel"/>
    <w:tmpl w:val="C8FE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A50B1"/>
    <w:multiLevelType w:val="hybridMultilevel"/>
    <w:tmpl w:val="C81C7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875070"/>
    <w:multiLevelType w:val="hybridMultilevel"/>
    <w:tmpl w:val="442A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E65EA"/>
    <w:multiLevelType w:val="hybridMultilevel"/>
    <w:tmpl w:val="4F2C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F6F3B"/>
    <w:multiLevelType w:val="hybridMultilevel"/>
    <w:tmpl w:val="97EA79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7E2876"/>
    <w:multiLevelType w:val="hybridMultilevel"/>
    <w:tmpl w:val="C4324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1132F7"/>
    <w:multiLevelType w:val="hybridMultilevel"/>
    <w:tmpl w:val="6A4E9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045368"/>
    <w:multiLevelType w:val="hybridMultilevel"/>
    <w:tmpl w:val="EFD6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20FA"/>
    <w:multiLevelType w:val="hybridMultilevel"/>
    <w:tmpl w:val="A3A8E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7A574F"/>
    <w:multiLevelType w:val="hybridMultilevel"/>
    <w:tmpl w:val="78D2940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2" w15:restartNumberingAfterBreak="0">
    <w:nsid w:val="2DAD0CDD"/>
    <w:multiLevelType w:val="hybridMultilevel"/>
    <w:tmpl w:val="63D67858"/>
    <w:lvl w:ilvl="0" w:tplc="0413001B">
      <w:start w:val="1"/>
      <w:numFmt w:val="low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328C712B"/>
    <w:multiLevelType w:val="hybridMultilevel"/>
    <w:tmpl w:val="86DC2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D0DC8"/>
    <w:multiLevelType w:val="hybridMultilevel"/>
    <w:tmpl w:val="CEB0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A7233"/>
    <w:multiLevelType w:val="hybridMultilevel"/>
    <w:tmpl w:val="BFDA9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D36809"/>
    <w:multiLevelType w:val="hybridMultilevel"/>
    <w:tmpl w:val="492A4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4F695B"/>
    <w:multiLevelType w:val="hybridMultilevel"/>
    <w:tmpl w:val="0EE831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5531B2"/>
    <w:multiLevelType w:val="hybridMultilevel"/>
    <w:tmpl w:val="4F409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A81AF8"/>
    <w:multiLevelType w:val="hybridMultilevel"/>
    <w:tmpl w:val="9C6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A54B6"/>
    <w:multiLevelType w:val="hybridMultilevel"/>
    <w:tmpl w:val="7DA4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31298"/>
    <w:multiLevelType w:val="hybridMultilevel"/>
    <w:tmpl w:val="D250FAC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C61370"/>
    <w:multiLevelType w:val="hybridMultilevel"/>
    <w:tmpl w:val="26C264DC"/>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446E64"/>
    <w:multiLevelType w:val="hybridMultilevel"/>
    <w:tmpl w:val="9968D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C439B"/>
    <w:multiLevelType w:val="hybridMultilevel"/>
    <w:tmpl w:val="B53A26B0"/>
    <w:lvl w:ilvl="0" w:tplc="E4C6FE8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E7534C"/>
    <w:multiLevelType w:val="hybridMultilevel"/>
    <w:tmpl w:val="84BC7EA0"/>
    <w:lvl w:ilvl="0" w:tplc="0413001B">
      <w:start w:val="1"/>
      <w:numFmt w:val="low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5DC220A9"/>
    <w:multiLevelType w:val="hybridMultilevel"/>
    <w:tmpl w:val="44B07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4B1D35"/>
    <w:multiLevelType w:val="hybridMultilevel"/>
    <w:tmpl w:val="65863DF2"/>
    <w:lvl w:ilvl="0" w:tplc="3F58701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0D5C25"/>
    <w:multiLevelType w:val="hybridMultilevel"/>
    <w:tmpl w:val="64C09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E06E09"/>
    <w:multiLevelType w:val="hybridMultilevel"/>
    <w:tmpl w:val="B536743E"/>
    <w:lvl w:ilvl="0" w:tplc="9BE676C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3C6116"/>
    <w:multiLevelType w:val="hybridMultilevel"/>
    <w:tmpl w:val="DD3E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2429D"/>
    <w:multiLevelType w:val="hybridMultilevel"/>
    <w:tmpl w:val="AB0ED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C396B"/>
    <w:multiLevelType w:val="hybridMultilevel"/>
    <w:tmpl w:val="0A2206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CD61D6"/>
    <w:multiLevelType w:val="hybridMultilevel"/>
    <w:tmpl w:val="3D5AF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FC622F"/>
    <w:multiLevelType w:val="hybridMultilevel"/>
    <w:tmpl w:val="009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97D85"/>
    <w:multiLevelType w:val="hybridMultilevel"/>
    <w:tmpl w:val="BD1C55E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A834110"/>
    <w:multiLevelType w:val="hybridMultilevel"/>
    <w:tmpl w:val="85CA2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
  </w:num>
  <w:num w:numId="3">
    <w:abstractNumId w:val="36"/>
  </w:num>
  <w:num w:numId="4">
    <w:abstractNumId w:val="31"/>
  </w:num>
  <w:num w:numId="5">
    <w:abstractNumId w:val="13"/>
  </w:num>
  <w:num w:numId="6">
    <w:abstractNumId w:val="9"/>
  </w:num>
  <w:num w:numId="7">
    <w:abstractNumId w:val="5"/>
  </w:num>
  <w:num w:numId="8">
    <w:abstractNumId w:val="2"/>
  </w:num>
  <w:num w:numId="9">
    <w:abstractNumId w:val="30"/>
  </w:num>
  <w:num w:numId="10">
    <w:abstractNumId w:val="14"/>
  </w:num>
  <w:num w:numId="11">
    <w:abstractNumId w:val="20"/>
  </w:num>
  <w:num w:numId="12">
    <w:abstractNumId w:val="34"/>
  </w:num>
  <w:num w:numId="13">
    <w:abstractNumId w:val="23"/>
  </w:num>
  <w:num w:numId="14">
    <w:abstractNumId w:val="19"/>
  </w:num>
  <w:num w:numId="15">
    <w:abstractNumId w:val="28"/>
  </w:num>
  <w:num w:numId="16">
    <w:abstractNumId w:val="24"/>
  </w:num>
  <w:num w:numId="17">
    <w:abstractNumId w:val="32"/>
  </w:num>
  <w:num w:numId="18">
    <w:abstractNumId w:val="0"/>
  </w:num>
  <w:num w:numId="19">
    <w:abstractNumId w:val="27"/>
  </w:num>
  <w:num w:numId="20">
    <w:abstractNumId w:val="33"/>
  </w:num>
  <w:num w:numId="21">
    <w:abstractNumId w:val="11"/>
  </w:num>
  <w:num w:numId="22">
    <w:abstractNumId w:val="24"/>
  </w:num>
  <w:num w:numId="23">
    <w:abstractNumId w:val="29"/>
  </w:num>
  <w:num w:numId="24">
    <w:abstractNumId w:val="6"/>
  </w:num>
  <w:num w:numId="25">
    <w:abstractNumId w:val="21"/>
  </w:num>
  <w:num w:numId="26">
    <w:abstractNumId w:val="15"/>
  </w:num>
  <w:num w:numId="27">
    <w:abstractNumId w:val="18"/>
  </w:num>
  <w:num w:numId="28">
    <w:abstractNumId w:val="10"/>
  </w:num>
  <w:num w:numId="29">
    <w:abstractNumId w:val="26"/>
  </w:num>
  <w:num w:numId="30">
    <w:abstractNumId w:val="7"/>
  </w:num>
  <w:num w:numId="31">
    <w:abstractNumId w:val="1"/>
  </w:num>
  <w:num w:numId="32">
    <w:abstractNumId w:val="16"/>
  </w:num>
  <w:num w:numId="33">
    <w:abstractNumId w:val="3"/>
  </w:num>
  <w:num w:numId="34">
    <w:abstractNumId w:val="17"/>
  </w:num>
  <w:num w:numId="35">
    <w:abstractNumId w:val="22"/>
  </w:num>
  <w:num w:numId="36">
    <w:abstractNumId w:val="12"/>
  </w:num>
  <w:num w:numId="37">
    <w:abstractNumId w:val="25"/>
  </w:num>
  <w:num w:numId="38">
    <w:abstractNumId w:val="8"/>
  </w:num>
  <w:num w:numId="39">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37"/>
    <w:rsid w:val="00005C01"/>
    <w:rsid w:val="0000772C"/>
    <w:rsid w:val="00013039"/>
    <w:rsid w:val="00013683"/>
    <w:rsid w:val="00015724"/>
    <w:rsid w:val="000224A0"/>
    <w:rsid w:val="00030434"/>
    <w:rsid w:val="000324DD"/>
    <w:rsid w:val="000350BC"/>
    <w:rsid w:val="00041B15"/>
    <w:rsid w:val="00044F6F"/>
    <w:rsid w:val="00046734"/>
    <w:rsid w:val="00046804"/>
    <w:rsid w:val="000476CC"/>
    <w:rsid w:val="00047A16"/>
    <w:rsid w:val="00050044"/>
    <w:rsid w:val="000511C0"/>
    <w:rsid w:val="00052C12"/>
    <w:rsid w:val="00055B9C"/>
    <w:rsid w:val="00063524"/>
    <w:rsid w:val="000738E9"/>
    <w:rsid w:val="0007762E"/>
    <w:rsid w:val="0008305F"/>
    <w:rsid w:val="00083AA2"/>
    <w:rsid w:val="00090C72"/>
    <w:rsid w:val="000916FB"/>
    <w:rsid w:val="00092382"/>
    <w:rsid w:val="00094DBE"/>
    <w:rsid w:val="00095D77"/>
    <w:rsid w:val="000A0564"/>
    <w:rsid w:val="000A2317"/>
    <w:rsid w:val="000A3BC6"/>
    <w:rsid w:val="000A3C06"/>
    <w:rsid w:val="000B3314"/>
    <w:rsid w:val="000B5D60"/>
    <w:rsid w:val="000C3939"/>
    <w:rsid w:val="000C3BC4"/>
    <w:rsid w:val="000C4CC6"/>
    <w:rsid w:val="000D7FD5"/>
    <w:rsid w:val="000E5966"/>
    <w:rsid w:val="000E75CB"/>
    <w:rsid w:val="000E7637"/>
    <w:rsid w:val="000E7B91"/>
    <w:rsid w:val="000F407B"/>
    <w:rsid w:val="000F780F"/>
    <w:rsid w:val="00105A36"/>
    <w:rsid w:val="00122A69"/>
    <w:rsid w:val="0013084F"/>
    <w:rsid w:val="00131DDA"/>
    <w:rsid w:val="00131DDF"/>
    <w:rsid w:val="00132C42"/>
    <w:rsid w:val="00135DDD"/>
    <w:rsid w:val="00136F8D"/>
    <w:rsid w:val="001420B4"/>
    <w:rsid w:val="001432CD"/>
    <w:rsid w:val="001447FD"/>
    <w:rsid w:val="00145CFD"/>
    <w:rsid w:val="00151841"/>
    <w:rsid w:val="00152839"/>
    <w:rsid w:val="00154171"/>
    <w:rsid w:val="0015782E"/>
    <w:rsid w:val="00160833"/>
    <w:rsid w:val="0016185B"/>
    <w:rsid w:val="00162086"/>
    <w:rsid w:val="001654B6"/>
    <w:rsid w:val="00171CE9"/>
    <w:rsid w:val="001721BC"/>
    <w:rsid w:val="001800AA"/>
    <w:rsid w:val="001812A3"/>
    <w:rsid w:val="00181AB1"/>
    <w:rsid w:val="00185174"/>
    <w:rsid w:val="00185896"/>
    <w:rsid w:val="00190877"/>
    <w:rsid w:val="001913A1"/>
    <w:rsid w:val="00195314"/>
    <w:rsid w:val="001B0814"/>
    <w:rsid w:val="001B362A"/>
    <w:rsid w:val="001B4153"/>
    <w:rsid w:val="001B602B"/>
    <w:rsid w:val="001D0858"/>
    <w:rsid w:val="001D64D8"/>
    <w:rsid w:val="001E3044"/>
    <w:rsid w:val="001E36C5"/>
    <w:rsid w:val="001E61F2"/>
    <w:rsid w:val="001E6D69"/>
    <w:rsid w:val="001E7AE4"/>
    <w:rsid w:val="001F182C"/>
    <w:rsid w:val="001F54A8"/>
    <w:rsid w:val="001F5EB2"/>
    <w:rsid w:val="001F67A3"/>
    <w:rsid w:val="00200FC4"/>
    <w:rsid w:val="002024EA"/>
    <w:rsid w:val="00213887"/>
    <w:rsid w:val="002158D8"/>
    <w:rsid w:val="00223575"/>
    <w:rsid w:val="00223BAF"/>
    <w:rsid w:val="00224271"/>
    <w:rsid w:val="00235237"/>
    <w:rsid w:val="00236DBD"/>
    <w:rsid w:val="00237A42"/>
    <w:rsid w:val="00243C09"/>
    <w:rsid w:val="00245439"/>
    <w:rsid w:val="00245584"/>
    <w:rsid w:val="0024746E"/>
    <w:rsid w:val="0025124C"/>
    <w:rsid w:val="00251B5A"/>
    <w:rsid w:val="002611AF"/>
    <w:rsid w:val="00261911"/>
    <w:rsid w:val="0026352F"/>
    <w:rsid w:val="00265E88"/>
    <w:rsid w:val="00267E4A"/>
    <w:rsid w:val="0027041F"/>
    <w:rsid w:val="00271BEB"/>
    <w:rsid w:val="002746EA"/>
    <w:rsid w:val="002753BA"/>
    <w:rsid w:val="002755A8"/>
    <w:rsid w:val="002805C9"/>
    <w:rsid w:val="0028558A"/>
    <w:rsid w:val="00286895"/>
    <w:rsid w:val="00290675"/>
    <w:rsid w:val="00292D1B"/>
    <w:rsid w:val="002A057C"/>
    <w:rsid w:val="002A5D34"/>
    <w:rsid w:val="002B0B21"/>
    <w:rsid w:val="002B235F"/>
    <w:rsid w:val="002B5D20"/>
    <w:rsid w:val="002C03CE"/>
    <w:rsid w:val="002C2E54"/>
    <w:rsid w:val="002D0E4F"/>
    <w:rsid w:val="002D1586"/>
    <w:rsid w:val="002E4051"/>
    <w:rsid w:val="002E4630"/>
    <w:rsid w:val="002E559B"/>
    <w:rsid w:val="002E6EEE"/>
    <w:rsid w:val="002E7FA5"/>
    <w:rsid w:val="002F09D1"/>
    <w:rsid w:val="002F2CF0"/>
    <w:rsid w:val="003031A8"/>
    <w:rsid w:val="00310436"/>
    <w:rsid w:val="0031167E"/>
    <w:rsid w:val="003119C1"/>
    <w:rsid w:val="00330CEC"/>
    <w:rsid w:val="00342D22"/>
    <w:rsid w:val="003470FE"/>
    <w:rsid w:val="00350F1F"/>
    <w:rsid w:val="00355E17"/>
    <w:rsid w:val="00361AFD"/>
    <w:rsid w:val="003637E3"/>
    <w:rsid w:val="00365953"/>
    <w:rsid w:val="0036614D"/>
    <w:rsid w:val="003676F1"/>
    <w:rsid w:val="00372922"/>
    <w:rsid w:val="0037758D"/>
    <w:rsid w:val="003868C2"/>
    <w:rsid w:val="00387656"/>
    <w:rsid w:val="0039095E"/>
    <w:rsid w:val="003930BD"/>
    <w:rsid w:val="00394237"/>
    <w:rsid w:val="00394FB7"/>
    <w:rsid w:val="00395A90"/>
    <w:rsid w:val="003A1AA5"/>
    <w:rsid w:val="003B3260"/>
    <w:rsid w:val="003B3E1F"/>
    <w:rsid w:val="003B6664"/>
    <w:rsid w:val="003C31F8"/>
    <w:rsid w:val="003C3ADB"/>
    <w:rsid w:val="003C401F"/>
    <w:rsid w:val="003C5D61"/>
    <w:rsid w:val="003D140F"/>
    <w:rsid w:val="003D690B"/>
    <w:rsid w:val="003E420D"/>
    <w:rsid w:val="003E505F"/>
    <w:rsid w:val="003E5800"/>
    <w:rsid w:val="003E5D88"/>
    <w:rsid w:val="003F3A3C"/>
    <w:rsid w:val="00400314"/>
    <w:rsid w:val="004045F5"/>
    <w:rsid w:val="004066EA"/>
    <w:rsid w:val="0041000D"/>
    <w:rsid w:val="00411D29"/>
    <w:rsid w:val="00412E78"/>
    <w:rsid w:val="0041392D"/>
    <w:rsid w:val="00414B41"/>
    <w:rsid w:val="00421492"/>
    <w:rsid w:val="0042475F"/>
    <w:rsid w:val="004331A0"/>
    <w:rsid w:val="004346AA"/>
    <w:rsid w:val="00436A2A"/>
    <w:rsid w:val="004423E5"/>
    <w:rsid w:val="0044542C"/>
    <w:rsid w:val="004454F7"/>
    <w:rsid w:val="00447252"/>
    <w:rsid w:val="00451729"/>
    <w:rsid w:val="0045207B"/>
    <w:rsid w:val="00454E3B"/>
    <w:rsid w:val="0045588D"/>
    <w:rsid w:val="00463772"/>
    <w:rsid w:val="00464E43"/>
    <w:rsid w:val="00475AA5"/>
    <w:rsid w:val="00483FD7"/>
    <w:rsid w:val="004905FA"/>
    <w:rsid w:val="00490692"/>
    <w:rsid w:val="00492DC8"/>
    <w:rsid w:val="00494C1A"/>
    <w:rsid w:val="004A3CDD"/>
    <w:rsid w:val="004A5A0E"/>
    <w:rsid w:val="004A6549"/>
    <w:rsid w:val="004B1C5D"/>
    <w:rsid w:val="004B3E56"/>
    <w:rsid w:val="004B7D83"/>
    <w:rsid w:val="004C16E6"/>
    <w:rsid w:val="004C25DA"/>
    <w:rsid w:val="004C3D2C"/>
    <w:rsid w:val="004C4445"/>
    <w:rsid w:val="004C5655"/>
    <w:rsid w:val="004D2594"/>
    <w:rsid w:val="004D6A42"/>
    <w:rsid w:val="004E3970"/>
    <w:rsid w:val="0050285E"/>
    <w:rsid w:val="005067F5"/>
    <w:rsid w:val="00506DAC"/>
    <w:rsid w:val="00521913"/>
    <w:rsid w:val="0052363B"/>
    <w:rsid w:val="00523B21"/>
    <w:rsid w:val="00525A91"/>
    <w:rsid w:val="00527F83"/>
    <w:rsid w:val="005335F0"/>
    <w:rsid w:val="005348A0"/>
    <w:rsid w:val="00535F23"/>
    <w:rsid w:val="00543CB1"/>
    <w:rsid w:val="00545BB1"/>
    <w:rsid w:val="00546CEA"/>
    <w:rsid w:val="00547167"/>
    <w:rsid w:val="005510E0"/>
    <w:rsid w:val="00557081"/>
    <w:rsid w:val="0056517E"/>
    <w:rsid w:val="005656B3"/>
    <w:rsid w:val="00565899"/>
    <w:rsid w:val="00565F1D"/>
    <w:rsid w:val="005677FC"/>
    <w:rsid w:val="005707DA"/>
    <w:rsid w:val="005801EC"/>
    <w:rsid w:val="00580608"/>
    <w:rsid w:val="00580DD6"/>
    <w:rsid w:val="0058691F"/>
    <w:rsid w:val="0058757D"/>
    <w:rsid w:val="00587A97"/>
    <w:rsid w:val="00587EF6"/>
    <w:rsid w:val="005959D4"/>
    <w:rsid w:val="005A3356"/>
    <w:rsid w:val="005A54A3"/>
    <w:rsid w:val="005A6478"/>
    <w:rsid w:val="005B250F"/>
    <w:rsid w:val="005B55C5"/>
    <w:rsid w:val="005C0147"/>
    <w:rsid w:val="005C141A"/>
    <w:rsid w:val="005C3939"/>
    <w:rsid w:val="005C533B"/>
    <w:rsid w:val="005C7715"/>
    <w:rsid w:val="005E32B5"/>
    <w:rsid w:val="005E5717"/>
    <w:rsid w:val="005F48EB"/>
    <w:rsid w:val="00600558"/>
    <w:rsid w:val="0060065D"/>
    <w:rsid w:val="006016E2"/>
    <w:rsid w:val="006022DD"/>
    <w:rsid w:val="00604DCE"/>
    <w:rsid w:val="00611AB7"/>
    <w:rsid w:val="00622489"/>
    <w:rsid w:val="00626770"/>
    <w:rsid w:val="0063293B"/>
    <w:rsid w:val="0063557C"/>
    <w:rsid w:val="006425C4"/>
    <w:rsid w:val="006468E8"/>
    <w:rsid w:val="00652490"/>
    <w:rsid w:val="00652D54"/>
    <w:rsid w:val="006549A1"/>
    <w:rsid w:val="0067050E"/>
    <w:rsid w:val="00671144"/>
    <w:rsid w:val="00674457"/>
    <w:rsid w:val="006748F2"/>
    <w:rsid w:val="006763E1"/>
    <w:rsid w:val="0067755F"/>
    <w:rsid w:val="00681458"/>
    <w:rsid w:val="0068696C"/>
    <w:rsid w:val="0069067B"/>
    <w:rsid w:val="006A027C"/>
    <w:rsid w:val="006A164D"/>
    <w:rsid w:val="006A5FE9"/>
    <w:rsid w:val="006A645E"/>
    <w:rsid w:val="006B0029"/>
    <w:rsid w:val="006B5866"/>
    <w:rsid w:val="006B5A75"/>
    <w:rsid w:val="006C0664"/>
    <w:rsid w:val="006C368B"/>
    <w:rsid w:val="006C7680"/>
    <w:rsid w:val="006D478C"/>
    <w:rsid w:val="006D5D75"/>
    <w:rsid w:val="006E0A00"/>
    <w:rsid w:val="006E125C"/>
    <w:rsid w:val="006E4D5B"/>
    <w:rsid w:val="007058C2"/>
    <w:rsid w:val="00707CCB"/>
    <w:rsid w:val="00711696"/>
    <w:rsid w:val="00715567"/>
    <w:rsid w:val="007164E7"/>
    <w:rsid w:val="0071786F"/>
    <w:rsid w:val="007204B5"/>
    <w:rsid w:val="0072125D"/>
    <w:rsid w:val="007242D1"/>
    <w:rsid w:val="00726041"/>
    <w:rsid w:val="00726066"/>
    <w:rsid w:val="00732ABC"/>
    <w:rsid w:val="00733DDE"/>
    <w:rsid w:val="007409FA"/>
    <w:rsid w:val="00750F2C"/>
    <w:rsid w:val="00753107"/>
    <w:rsid w:val="00755C7A"/>
    <w:rsid w:val="00756389"/>
    <w:rsid w:val="00764FD9"/>
    <w:rsid w:val="00767543"/>
    <w:rsid w:val="007706F2"/>
    <w:rsid w:val="00773937"/>
    <w:rsid w:val="0078276E"/>
    <w:rsid w:val="007833AC"/>
    <w:rsid w:val="00784F95"/>
    <w:rsid w:val="00785131"/>
    <w:rsid w:val="00786E85"/>
    <w:rsid w:val="007878DD"/>
    <w:rsid w:val="00793257"/>
    <w:rsid w:val="007A34F5"/>
    <w:rsid w:val="007A7041"/>
    <w:rsid w:val="007A71E9"/>
    <w:rsid w:val="007B092F"/>
    <w:rsid w:val="007B2682"/>
    <w:rsid w:val="007B3520"/>
    <w:rsid w:val="007C0CF1"/>
    <w:rsid w:val="007C2B0B"/>
    <w:rsid w:val="007C2BE4"/>
    <w:rsid w:val="007C3FA9"/>
    <w:rsid w:val="007C61B3"/>
    <w:rsid w:val="007C6A11"/>
    <w:rsid w:val="007C6B03"/>
    <w:rsid w:val="007D66C7"/>
    <w:rsid w:val="007E0F37"/>
    <w:rsid w:val="007E4D2B"/>
    <w:rsid w:val="007E7C3B"/>
    <w:rsid w:val="007F1D31"/>
    <w:rsid w:val="007F402A"/>
    <w:rsid w:val="007F476B"/>
    <w:rsid w:val="007F6A0D"/>
    <w:rsid w:val="007F7254"/>
    <w:rsid w:val="008056C2"/>
    <w:rsid w:val="00810A6C"/>
    <w:rsid w:val="00810BCF"/>
    <w:rsid w:val="00815783"/>
    <w:rsid w:val="008166EC"/>
    <w:rsid w:val="00817112"/>
    <w:rsid w:val="00823C39"/>
    <w:rsid w:val="00832BA1"/>
    <w:rsid w:val="0083409B"/>
    <w:rsid w:val="00836F96"/>
    <w:rsid w:val="00844003"/>
    <w:rsid w:val="00845AAB"/>
    <w:rsid w:val="00845C45"/>
    <w:rsid w:val="00846DBA"/>
    <w:rsid w:val="00847453"/>
    <w:rsid w:val="0085172F"/>
    <w:rsid w:val="00852539"/>
    <w:rsid w:val="00855E51"/>
    <w:rsid w:val="0085636F"/>
    <w:rsid w:val="008727C3"/>
    <w:rsid w:val="00873655"/>
    <w:rsid w:val="008807AA"/>
    <w:rsid w:val="008829A7"/>
    <w:rsid w:val="00883B24"/>
    <w:rsid w:val="00887240"/>
    <w:rsid w:val="00887C56"/>
    <w:rsid w:val="00894A09"/>
    <w:rsid w:val="008B15E4"/>
    <w:rsid w:val="008B1A5B"/>
    <w:rsid w:val="008B1ED1"/>
    <w:rsid w:val="008B773E"/>
    <w:rsid w:val="008C2BF5"/>
    <w:rsid w:val="008C3B32"/>
    <w:rsid w:val="008C4708"/>
    <w:rsid w:val="008D05D8"/>
    <w:rsid w:val="008D3FE7"/>
    <w:rsid w:val="008E2D6C"/>
    <w:rsid w:val="0090359B"/>
    <w:rsid w:val="0090434C"/>
    <w:rsid w:val="00905545"/>
    <w:rsid w:val="009116C3"/>
    <w:rsid w:val="00911C28"/>
    <w:rsid w:val="00912B47"/>
    <w:rsid w:val="00917484"/>
    <w:rsid w:val="00920BE5"/>
    <w:rsid w:val="00922F15"/>
    <w:rsid w:val="0092379E"/>
    <w:rsid w:val="009241FA"/>
    <w:rsid w:val="00924734"/>
    <w:rsid w:val="009366E4"/>
    <w:rsid w:val="00945980"/>
    <w:rsid w:val="0094778C"/>
    <w:rsid w:val="009540D7"/>
    <w:rsid w:val="00960DA0"/>
    <w:rsid w:val="00961455"/>
    <w:rsid w:val="009617D3"/>
    <w:rsid w:val="00961FCC"/>
    <w:rsid w:val="00962FBB"/>
    <w:rsid w:val="009645FF"/>
    <w:rsid w:val="00967417"/>
    <w:rsid w:val="00971256"/>
    <w:rsid w:val="00973033"/>
    <w:rsid w:val="009764C0"/>
    <w:rsid w:val="009901BD"/>
    <w:rsid w:val="009929FC"/>
    <w:rsid w:val="0099739B"/>
    <w:rsid w:val="009A20BA"/>
    <w:rsid w:val="009A3B9F"/>
    <w:rsid w:val="009A57C8"/>
    <w:rsid w:val="009B0292"/>
    <w:rsid w:val="009B207B"/>
    <w:rsid w:val="009B31F6"/>
    <w:rsid w:val="009B4138"/>
    <w:rsid w:val="009C1870"/>
    <w:rsid w:val="009C20F5"/>
    <w:rsid w:val="009D04C2"/>
    <w:rsid w:val="009D08B6"/>
    <w:rsid w:val="009D096D"/>
    <w:rsid w:val="009E628E"/>
    <w:rsid w:val="009F6D30"/>
    <w:rsid w:val="00A0485C"/>
    <w:rsid w:val="00A051C1"/>
    <w:rsid w:val="00A0537E"/>
    <w:rsid w:val="00A1090D"/>
    <w:rsid w:val="00A11D9B"/>
    <w:rsid w:val="00A135C1"/>
    <w:rsid w:val="00A138F3"/>
    <w:rsid w:val="00A13D8A"/>
    <w:rsid w:val="00A15AA0"/>
    <w:rsid w:val="00A15DF5"/>
    <w:rsid w:val="00A17C6E"/>
    <w:rsid w:val="00A26193"/>
    <w:rsid w:val="00A305AD"/>
    <w:rsid w:val="00A31620"/>
    <w:rsid w:val="00A326BF"/>
    <w:rsid w:val="00A36D89"/>
    <w:rsid w:val="00A41637"/>
    <w:rsid w:val="00A43A70"/>
    <w:rsid w:val="00A43DFC"/>
    <w:rsid w:val="00A45C56"/>
    <w:rsid w:val="00A462F0"/>
    <w:rsid w:val="00A47951"/>
    <w:rsid w:val="00A51074"/>
    <w:rsid w:val="00A51FE9"/>
    <w:rsid w:val="00A52F66"/>
    <w:rsid w:val="00A5705E"/>
    <w:rsid w:val="00A61290"/>
    <w:rsid w:val="00A62DA8"/>
    <w:rsid w:val="00A6352A"/>
    <w:rsid w:val="00A72D9A"/>
    <w:rsid w:val="00A766CF"/>
    <w:rsid w:val="00A81216"/>
    <w:rsid w:val="00A81A4B"/>
    <w:rsid w:val="00A86BA0"/>
    <w:rsid w:val="00A90FFF"/>
    <w:rsid w:val="00A91EB5"/>
    <w:rsid w:val="00A92DA9"/>
    <w:rsid w:val="00AA130F"/>
    <w:rsid w:val="00AA41AC"/>
    <w:rsid w:val="00AB2590"/>
    <w:rsid w:val="00AB52F7"/>
    <w:rsid w:val="00AB75BF"/>
    <w:rsid w:val="00AC2A7D"/>
    <w:rsid w:val="00AC477F"/>
    <w:rsid w:val="00AD05DC"/>
    <w:rsid w:val="00AD10A7"/>
    <w:rsid w:val="00AD29EC"/>
    <w:rsid w:val="00AD3A86"/>
    <w:rsid w:val="00AD7D23"/>
    <w:rsid w:val="00AE3926"/>
    <w:rsid w:val="00AE6FB9"/>
    <w:rsid w:val="00AE7BE3"/>
    <w:rsid w:val="00AF0B83"/>
    <w:rsid w:val="00B01CFF"/>
    <w:rsid w:val="00B0364A"/>
    <w:rsid w:val="00B111A4"/>
    <w:rsid w:val="00B12C39"/>
    <w:rsid w:val="00B13711"/>
    <w:rsid w:val="00B14E0C"/>
    <w:rsid w:val="00B2386C"/>
    <w:rsid w:val="00B241D2"/>
    <w:rsid w:val="00B247D1"/>
    <w:rsid w:val="00B250A8"/>
    <w:rsid w:val="00B276BC"/>
    <w:rsid w:val="00B27D72"/>
    <w:rsid w:val="00B3042C"/>
    <w:rsid w:val="00B30879"/>
    <w:rsid w:val="00B30B87"/>
    <w:rsid w:val="00B31564"/>
    <w:rsid w:val="00B336A9"/>
    <w:rsid w:val="00B3775F"/>
    <w:rsid w:val="00B4033F"/>
    <w:rsid w:val="00B41F67"/>
    <w:rsid w:val="00B430CF"/>
    <w:rsid w:val="00B45F6B"/>
    <w:rsid w:val="00B52EE6"/>
    <w:rsid w:val="00B5469F"/>
    <w:rsid w:val="00B559F8"/>
    <w:rsid w:val="00B57C00"/>
    <w:rsid w:val="00B61F32"/>
    <w:rsid w:val="00B65CDF"/>
    <w:rsid w:val="00B67804"/>
    <w:rsid w:val="00B679FE"/>
    <w:rsid w:val="00B713E8"/>
    <w:rsid w:val="00B71C29"/>
    <w:rsid w:val="00B7223B"/>
    <w:rsid w:val="00B72C25"/>
    <w:rsid w:val="00B77084"/>
    <w:rsid w:val="00B77CF9"/>
    <w:rsid w:val="00B85D6D"/>
    <w:rsid w:val="00B8649A"/>
    <w:rsid w:val="00BA4413"/>
    <w:rsid w:val="00BB0E32"/>
    <w:rsid w:val="00BB2FA1"/>
    <w:rsid w:val="00BB3397"/>
    <w:rsid w:val="00BB3967"/>
    <w:rsid w:val="00BB551D"/>
    <w:rsid w:val="00BC2C74"/>
    <w:rsid w:val="00BD74EB"/>
    <w:rsid w:val="00BD7910"/>
    <w:rsid w:val="00BE072A"/>
    <w:rsid w:val="00BE074A"/>
    <w:rsid w:val="00BF50EE"/>
    <w:rsid w:val="00C00B00"/>
    <w:rsid w:val="00C02568"/>
    <w:rsid w:val="00C05D76"/>
    <w:rsid w:val="00C17674"/>
    <w:rsid w:val="00C23B1C"/>
    <w:rsid w:val="00C24185"/>
    <w:rsid w:val="00C42BA2"/>
    <w:rsid w:val="00C44E58"/>
    <w:rsid w:val="00C51EF1"/>
    <w:rsid w:val="00C60264"/>
    <w:rsid w:val="00C638C4"/>
    <w:rsid w:val="00C67BD4"/>
    <w:rsid w:val="00C70CD2"/>
    <w:rsid w:val="00C72FF2"/>
    <w:rsid w:val="00C76A74"/>
    <w:rsid w:val="00C9214E"/>
    <w:rsid w:val="00C947D5"/>
    <w:rsid w:val="00CA07BE"/>
    <w:rsid w:val="00CA1D9B"/>
    <w:rsid w:val="00CA2C21"/>
    <w:rsid w:val="00CA5C3C"/>
    <w:rsid w:val="00CA771C"/>
    <w:rsid w:val="00CB236A"/>
    <w:rsid w:val="00CB7038"/>
    <w:rsid w:val="00CB7150"/>
    <w:rsid w:val="00CC1B5F"/>
    <w:rsid w:val="00CC4081"/>
    <w:rsid w:val="00CD2E65"/>
    <w:rsid w:val="00CD7316"/>
    <w:rsid w:val="00CE6F4D"/>
    <w:rsid w:val="00CE72C0"/>
    <w:rsid w:val="00CF2003"/>
    <w:rsid w:val="00CF2D77"/>
    <w:rsid w:val="00D03ED0"/>
    <w:rsid w:val="00D04006"/>
    <w:rsid w:val="00D0659D"/>
    <w:rsid w:val="00D14176"/>
    <w:rsid w:val="00D179E9"/>
    <w:rsid w:val="00D240F1"/>
    <w:rsid w:val="00D2663D"/>
    <w:rsid w:val="00D34C26"/>
    <w:rsid w:val="00D35591"/>
    <w:rsid w:val="00D40FEF"/>
    <w:rsid w:val="00D451D7"/>
    <w:rsid w:val="00D46AF1"/>
    <w:rsid w:val="00D5020F"/>
    <w:rsid w:val="00D54903"/>
    <w:rsid w:val="00D558C7"/>
    <w:rsid w:val="00D57E50"/>
    <w:rsid w:val="00D61CDA"/>
    <w:rsid w:val="00D6526E"/>
    <w:rsid w:val="00D664C3"/>
    <w:rsid w:val="00D675F3"/>
    <w:rsid w:val="00D73366"/>
    <w:rsid w:val="00D74971"/>
    <w:rsid w:val="00D76C9F"/>
    <w:rsid w:val="00D7777C"/>
    <w:rsid w:val="00D83BA3"/>
    <w:rsid w:val="00D85F29"/>
    <w:rsid w:val="00D973E4"/>
    <w:rsid w:val="00D975A9"/>
    <w:rsid w:val="00D977E3"/>
    <w:rsid w:val="00D97AA6"/>
    <w:rsid w:val="00DA2FD9"/>
    <w:rsid w:val="00DB155D"/>
    <w:rsid w:val="00DB1686"/>
    <w:rsid w:val="00DC1A10"/>
    <w:rsid w:val="00DC2F46"/>
    <w:rsid w:val="00DC342E"/>
    <w:rsid w:val="00DC63CB"/>
    <w:rsid w:val="00DC71FF"/>
    <w:rsid w:val="00DD427B"/>
    <w:rsid w:val="00DD73AD"/>
    <w:rsid w:val="00DE01C0"/>
    <w:rsid w:val="00DF34CE"/>
    <w:rsid w:val="00DF4AE8"/>
    <w:rsid w:val="00E01A7B"/>
    <w:rsid w:val="00E020B8"/>
    <w:rsid w:val="00E046B8"/>
    <w:rsid w:val="00E10E4F"/>
    <w:rsid w:val="00E117FB"/>
    <w:rsid w:val="00E1416A"/>
    <w:rsid w:val="00E14E95"/>
    <w:rsid w:val="00E16194"/>
    <w:rsid w:val="00E2096A"/>
    <w:rsid w:val="00E27BF6"/>
    <w:rsid w:val="00E30F81"/>
    <w:rsid w:val="00E3180A"/>
    <w:rsid w:val="00E31C7A"/>
    <w:rsid w:val="00E37B12"/>
    <w:rsid w:val="00E50326"/>
    <w:rsid w:val="00E520E6"/>
    <w:rsid w:val="00E53799"/>
    <w:rsid w:val="00E60B2A"/>
    <w:rsid w:val="00E6641F"/>
    <w:rsid w:val="00E676AB"/>
    <w:rsid w:val="00E70072"/>
    <w:rsid w:val="00E75A40"/>
    <w:rsid w:val="00E80D48"/>
    <w:rsid w:val="00E83318"/>
    <w:rsid w:val="00E83E39"/>
    <w:rsid w:val="00E8780B"/>
    <w:rsid w:val="00E90BCC"/>
    <w:rsid w:val="00E912B3"/>
    <w:rsid w:val="00E95697"/>
    <w:rsid w:val="00E95C66"/>
    <w:rsid w:val="00E962CF"/>
    <w:rsid w:val="00E97E4E"/>
    <w:rsid w:val="00EA1B35"/>
    <w:rsid w:val="00EA7192"/>
    <w:rsid w:val="00EC1BA4"/>
    <w:rsid w:val="00EC6257"/>
    <w:rsid w:val="00EC7145"/>
    <w:rsid w:val="00ED31B3"/>
    <w:rsid w:val="00ED543C"/>
    <w:rsid w:val="00ED60F0"/>
    <w:rsid w:val="00ED68DE"/>
    <w:rsid w:val="00ED7448"/>
    <w:rsid w:val="00EE339C"/>
    <w:rsid w:val="00EE33D6"/>
    <w:rsid w:val="00EE4056"/>
    <w:rsid w:val="00EF505A"/>
    <w:rsid w:val="00EF7506"/>
    <w:rsid w:val="00F074B6"/>
    <w:rsid w:val="00F11ACA"/>
    <w:rsid w:val="00F16CC4"/>
    <w:rsid w:val="00F21306"/>
    <w:rsid w:val="00F22CDC"/>
    <w:rsid w:val="00F22FB8"/>
    <w:rsid w:val="00F25AAD"/>
    <w:rsid w:val="00F3069B"/>
    <w:rsid w:val="00F360D5"/>
    <w:rsid w:val="00F41218"/>
    <w:rsid w:val="00F46033"/>
    <w:rsid w:val="00F52E9C"/>
    <w:rsid w:val="00F53036"/>
    <w:rsid w:val="00F532BB"/>
    <w:rsid w:val="00F60DF7"/>
    <w:rsid w:val="00F660EC"/>
    <w:rsid w:val="00F6773F"/>
    <w:rsid w:val="00F67E33"/>
    <w:rsid w:val="00F73320"/>
    <w:rsid w:val="00F73DC4"/>
    <w:rsid w:val="00F74643"/>
    <w:rsid w:val="00F77CAE"/>
    <w:rsid w:val="00F841EB"/>
    <w:rsid w:val="00F87D37"/>
    <w:rsid w:val="00F93A58"/>
    <w:rsid w:val="00F94921"/>
    <w:rsid w:val="00F94D9C"/>
    <w:rsid w:val="00F95B81"/>
    <w:rsid w:val="00FB3598"/>
    <w:rsid w:val="00FB6A0C"/>
    <w:rsid w:val="00FC17D0"/>
    <w:rsid w:val="00FC4C40"/>
    <w:rsid w:val="00FD27E4"/>
    <w:rsid w:val="00FD66E6"/>
    <w:rsid w:val="00FE66D0"/>
    <w:rsid w:val="00FF3F0F"/>
    <w:rsid w:val="00FF45DD"/>
    <w:rsid w:val="00FF55E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2E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3937"/>
    <w:pPr>
      <w:spacing w:after="0" w:line="240" w:lineRule="atLeast"/>
    </w:pPr>
    <w:rPr>
      <w:rFonts w:ascii="Verdana" w:eastAsia="Times New Roman" w:hAnsi="Verdana" w:cs="Times New Roman"/>
      <w:sz w:val="20"/>
      <w:szCs w:val="20"/>
      <w:lang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5">
    <w:name w:val="heading 5"/>
    <w:basedOn w:val="Standaard"/>
    <w:next w:val="Standaard"/>
    <w:link w:val="Kop5Char"/>
    <w:uiPriority w:val="9"/>
    <w:semiHidden/>
    <w:unhideWhenUsed/>
    <w:qFormat/>
    <w:rsid w:val="00BD7910"/>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77393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73937"/>
    <w:rPr>
      <w:rFonts w:ascii="Verdana" w:hAnsi="Verdana"/>
      <w:sz w:val="18"/>
    </w:rPr>
  </w:style>
  <w:style w:type="paragraph" w:styleId="Voettekst">
    <w:name w:val="footer"/>
    <w:basedOn w:val="Standaard"/>
    <w:link w:val="VoettekstChar"/>
    <w:uiPriority w:val="99"/>
    <w:unhideWhenUsed/>
    <w:rsid w:val="0077393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73937"/>
    <w:rPr>
      <w:rFonts w:ascii="Verdana" w:hAnsi="Verdana"/>
      <w:sz w:val="18"/>
    </w:rPr>
  </w:style>
  <w:style w:type="paragraph" w:styleId="Lijstalinea">
    <w:name w:val="List Paragraph"/>
    <w:basedOn w:val="Standaard"/>
    <w:uiPriority w:val="34"/>
    <w:qFormat/>
    <w:rsid w:val="00773937"/>
    <w:pPr>
      <w:spacing w:after="200" w:line="276" w:lineRule="auto"/>
      <w:ind w:left="708"/>
    </w:pPr>
    <w:rPr>
      <w:rFonts w:ascii="Calibri" w:eastAsia="Calibri" w:hAnsi="Calibri"/>
      <w:sz w:val="22"/>
      <w:szCs w:val="22"/>
      <w:lang w:eastAsia="en-US"/>
    </w:rPr>
  </w:style>
  <w:style w:type="paragraph" w:customStyle="1" w:styleId="Default">
    <w:name w:val="Default"/>
    <w:rsid w:val="00773937"/>
    <w:pPr>
      <w:autoSpaceDE w:val="0"/>
      <w:autoSpaceDN w:val="0"/>
      <w:adjustRightInd w:val="0"/>
      <w:spacing w:after="0" w:line="240" w:lineRule="auto"/>
    </w:pPr>
    <w:rPr>
      <w:rFonts w:ascii="Times New Roman" w:eastAsia="Calibri" w:hAnsi="Times New Roman" w:cs="Times New Roman"/>
      <w:color w:val="000000"/>
      <w:sz w:val="24"/>
      <w:szCs w:val="24"/>
      <w:lang w:eastAsia="nl-NL"/>
    </w:rPr>
  </w:style>
  <w:style w:type="paragraph" w:styleId="Ballontekst">
    <w:name w:val="Balloon Text"/>
    <w:basedOn w:val="Standaard"/>
    <w:link w:val="BallontekstChar"/>
    <w:uiPriority w:val="99"/>
    <w:semiHidden/>
    <w:unhideWhenUsed/>
    <w:rsid w:val="0077393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3937"/>
    <w:rPr>
      <w:rFonts w:ascii="Tahoma" w:eastAsia="Times New Roman" w:hAnsi="Tahoma" w:cs="Tahoma"/>
      <w:sz w:val="16"/>
      <w:szCs w:val="16"/>
      <w:lang w:eastAsia="nl-NL"/>
    </w:rPr>
  </w:style>
  <w:style w:type="paragraph" w:styleId="Revisie">
    <w:name w:val="Revision"/>
    <w:hidden/>
    <w:uiPriority w:val="99"/>
    <w:semiHidden/>
    <w:rsid w:val="006A027C"/>
    <w:pPr>
      <w:spacing w:after="0" w:line="240" w:lineRule="auto"/>
    </w:pPr>
    <w:rPr>
      <w:rFonts w:ascii="Verdana" w:eastAsia="Times New Roman" w:hAnsi="Verdana" w:cs="Times New Roman"/>
      <w:sz w:val="20"/>
      <w:szCs w:val="20"/>
      <w:lang w:eastAsia="nl-NL"/>
    </w:rPr>
  </w:style>
  <w:style w:type="paragraph" w:styleId="Tekstopmerking">
    <w:name w:val="annotation text"/>
    <w:basedOn w:val="Standaard"/>
    <w:link w:val="TekstopmerkingChar"/>
    <w:uiPriority w:val="99"/>
    <w:unhideWhenUsed/>
    <w:rsid w:val="00BA4413"/>
    <w:pPr>
      <w:spacing w:after="200" w:line="276" w:lineRule="auto"/>
    </w:pPr>
    <w:rPr>
      <w:rFonts w:ascii="Calibri" w:eastAsia="Calibri" w:hAnsi="Calibri"/>
      <w:lang w:eastAsia="en-US"/>
    </w:rPr>
  </w:style>
  <w:style w:type="character" w:customStyle="1" w:styleId="TekstopmerkingChar">
    <w:name w:val="Tekst opmerking Char"/>
    <w:basedOn w:val="Standaardalinea-lettertype"/>
    <w:link w:val="Tekstopmerking"/>
    <w:uiPriority w:val="99"/>
    <w:rsid w:val="00BA4413"/>
    <w:rPr>
      <w:rFonts w:ascii="Calibri" w:eastAsia="Calibri" w:hAnsi="Calibri" w:cs="Times New Roman"/>
      <w:sz w:val="20"/>
      <w:szCs w:val="20"/>
    </w:rPr>
  </w:style>
  <w:style w:type="character" w:styleId="Verwijzingopmerking">
    <w:name w:val="annotation reference"/>
    <w:basedOn w:val="Standaardalinea-lettertype"/>
    <w:uiPriority w:val="99"/>
    <w:semiHidden/>
    <w:unhideWhenUsed/>
    <w:rsid w:val="00AE6FB9"/>
    <w:rPr>
      <w:sz w:val="16"/>
      <w:szCs w:val="16"/>
    </w:rPr>
  </w:style>
  <w:style w:type="paragraph" w:styleId="Onderwerpvanopmerking">
    <w:name w:val="annotation subject"/>
    <w:basedOn w:val="Tekstopmerking"/>
    <w:next w:val="Tekstopmerking"/>
    <w:link w:val="OnderwerpvanopmerkingChar"/>
    <w:uiPriority w:val="99"/>
    <w:semiHidden/>
    <w:unhideWhenUsed/>
    <w:rsid w:val="00AE6FB9"/>
    <w:pPr>
      <w:spacing w:after="0" w:line="240" w:lineRule="auto"/>
    </w:pPr>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uiPriority w:val="99"/>
    <w:semiHidden/>
    <w:rsid w:val="00AE6FB9"/>
    <w:rPr>
      <w:rFonts w:ascii="Verdana" w:eastAsia="Times New Roman" w:hAnsi="Verdana" w:cs="Times New Roman"/>
      <w:b/>
      <w:bCs/>
      <w:sz w:val="20"/>
      <w:szCs w:val="20"/>
      <w:lang w:eastAsia="nl-NL"/>
    </w:rPr>
  </w:style>
  <w:style w:type="paragraph" w:styleId="Voetnoottekst">
    <w:name w:val="footnote text"/>
    <w:basedOn w:val="Standaard"/>
    <w:link w:val="VoetnoottekstChar"/>
    <w:uiPriority w:val="99"/>
    <w:unhideWhenUsed/>
    <w:rsid w:val="004454F7"/>
    <w:pPr>
      <w:spacing w:line="240" w:lineRule="auto"/>
    </w:pPr>
    <w:rPr>
      <w:sz w:val="24"/>
      <w:szCs w:val="24"/>
    </w:rPr>
  </w:style>
  <w:style w:type="character" w:customStyle="1" w:styleId="VoetnoottekstChar">
    <w:name w:val="Voetnoottekst Char"/>
    <w:basedOn w:val="Standaardalinea-lettertype"/>
    <w:link w:val="Voetnoottekst"/>
    <w:uiPriority w:val="99"/>
    <w:rsid w:val="004454F7"/>
    <w:rPr>
      <w:rFonts w:ascii="Verdana" w:eastAsia="Times New Roman" w:hAnsi="Verdana" w:cs="Times New Roman"/>
      <w:sz w:val="24"/>
      <w:szCs w:val="24"/>
      <w:lang w:eastAsia="nl-NL"/>
    </w:rPr>
  </w:style>
  <w:style w:type="character" w:styleId="Voetnootmarkering">
    <w:name w:val="footnote reference"/>
    <w:basedOn w:val="Standaardalinea-lettertype"/>
    <w:uiPriority w:val="99"/>
    <w:unhideWhenUsed/>
    <w:rsid w:val="004454F7"/>
    <w:rPr>
      <w:vertAlign w:val="superscript"/>
    </w:rPr>
  </w:style>
  <w:style w:type="character" w:styleId="Paginanummer">
    <w:name w:val="page number"/>
    <w:basedOn w:val="Standaardalinea-lettertype"/>
    <w:uiPriority w:val="99"/>
    <w:semiHidden/>
    <w:unhideWhenUsed/>
    <w:rsid w:val="00475AA5"/>
  </w:style>
  <w:style w:type="paragraph" w:customStyle="1" w:styleId="Lijstopsomteken">
    <w:name w:val="Lijst opsom teken"/>
    <w:basedOn w:val="Standaard"/>
    <w:uiPriority w:val="5"/>
    <w:qFormat/>
    <w:rsid w:val="007E4D2B"/>
    <w:pPr>
      <w:numPr>
        <w:numId w:val="18"/>
      </w:numPr>
      <w:autoSpaceDN w:val="0"/>
      <w:textAlignment w:val="baseline"/>
    </w:pPr>
    <w:rPr>
      <w:rFonts w:eastAsia="DejaVu Sans" w:cs="Lohit Hindi"/>
      <w:color w:val="000000"/>
      <w:sz w:val="18"/>
      <w:szCs w:val="18"/>
    </w:rPr>
  </w:style>
  <w:style w:type="paragraph" w:customStyle="1" w:styleId="Lijstopsomteken2">
    <w:name w:val="Lijst opsom teken 2"/>
    <w:basedOn w:val="Standaard"/>
    <w:next w:val="Standaard"/>
    <w:uiPriority w:val="5"/>
    <w:qFormat/>
    <w:rsid w:val="007E4D2B"/>
    <w:pPr>
      <w:numPr>
        <w:ilvl w:val="1"/>
        <w:numId w:val="18"/>
      </w:numPr>
      <w:autoSpaceDN w:val="0"/>
      <w:textAlignment w:val="baseline"/>
    </w:pPr>
    <w:rPr>
      <w:rFonts w:eastAsia="DejaVu Sans" w:cs="Lohit Hindi"/>
      <w:color w:val="000000"/>
      <w:sz w:val="18"/>
      <w:szCs w:val="18"/>
    </w:rPr>
  </w:style>
  <w:style w:type="character" w:styleId="Hyperlink">
    <w:name w:val="Hyperlink"/>
    <w:basedOn w:val="Standaardalinea-lettertype"/>
    <w:uiPriority w:val="99"/>
    <w:unhideWhenUsed/>
    <w:rsid w:val="00C947D5"/>
    <w:rPr>
      <w:color w:val="002C64"/>
      <w:u w:val="single"/>
    </w:rPr>
  </w:style>
  <w:style w:type="character" w:styleId="GevolgdeHyperlink">
    <w:name w:val="FollowedHyperlink"/>
    <w:basedOn w:val="Standaardalinea-lettertype"/>
    <w:uiPriority w:val="99"/>
    <w:semiHidden/>
    <w:unhideWhenUsed/>
    <w:rsid w:val="00C947D5"/>
    <w:rPr>
      <w:color w:val="800080" w:themeColor="followedHyperlink"/>
      <w:u w:val="single"/>
    </w:rPr>
  </w:style>
  <w:style w:type="character" w:customStyle="1" w:styleId="Kop5Char">
    <w:name w:val="Kop 5 Char"/>
    <w:basedOn w:val="Standaardalinea-lettertype"/>
    <w:link w:val="Kop5"/>
    <w:uiPriority w:val="9"/>
    <w:semiHidden/>
    <w:rsid w:val="00BD7910"/>
    <w:rPr>
      <w:rFonts w:asciiTheme="majorHAnsi" w:eastAsiaTheme="majorEastAsia" w:hAnsiTheme="majorHAnsi" w:cstheme="majorBidi"/>
      <w:color w:val="365F91" w:themeColor="accent1" w:themeShade="BF"/>
      <w:sz w:val="20"/>
      <w:szCs w:val="20"/>
      <w:lang w:eastAsia="nl-NL"/>
    </w:rPr>
  </w:style>
  <w:style w:type="character" w:customStyle="1" w:styleId="UnresolvedMention">
    <w:name w:val="Unresolved Mention"/>
    <w:basedOn w:val="Standaardalinea-lettertype"/>
    <w:uiPriority w:val="99"/>
    <w:semiHidden/>
    <w:unhideWhenUsed/>
    <w:rsid w:val="008B7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7135">
      <w:bodyDiv w:val="1"/>
      <w:marLeft w:val="0"/>
      <w:marRight w:val="0"/>
      <w:marTop w:val="0"/>
      <w:marBottom w:val="0"/>
      <w:divBdr>
        <w:top w:val="none" w:sz="0" w:space="0" w:color="auto"/>
        <w:left w:val="none" w:sz="0" w:space="0" w:color="auto"/>
        <w:bottom w:val="none" w:sz="0" w:space="0" w:color="auto"/>
        <w:right w:val="none" w:sz="0" w:space="0" w:color="auto"/>
      </w:divBdr>
    </w:div>
    <w:div w:id="44256682">
      <w:bodyDiv w:val="1"/>
      <w:marLeft w:val="0"/>
      <w:marRight w:val="0"/>
      <w:marTop w:val="0"/>
      <w:marBottom w:val="0"/>
      <w:divBdr>
        <w:top w:val="none" w:sz="0" w:space="0" w:color="auto"/>
        <w:left w:val="none" w:sz="0" w:space="0" w:color="auto"/>
        <w:bottom w:val="none" w:sz="0" w:space="0" w:color="auto"/>
        <w:right w:val="none" w:sz="0" w:space="0" w:color="auto"/>
      </w:divBdr>
    </w:div>
    <w:div w:id="96410593">
      <w:bodyDiv w:val="1"/>
      <w:marLeft w:val="0"/>
      <w:marRight w:val="0"/>
      <w:marTop w:val="0"/>
      <w:marBottom w:val="0"/>
      <w:divBdr>
        <w:top w:val="none" w:sz="0" w:space="0" w:color="auto"/>
        <w:left w:val="none" w:sz="0" w:space="0" w:color="auto"/>
        <w:bottom w:val="none" w:sz="0" w:space="0" w:color="auto"/>
        <w:right w:val="none" w:sz="0" w:space="0" w:color="auto"/>
      </w:divBdr>
    </w:div>
    <w:div w:id="128978345">
      <w:bodyDiv w:val="1"/>
      <w:marLeft w:val="0"/>
      <w:marRight w:val="0"/>
      <w:marTop w:val="0"/>
      <w:marBottom w:val="0"/>
      <w:divBdr>
        <w:top w:val="none" w:sz="0" w:space="0" w:color="auto"/>
        <w:left w:val="none" w:sz="0" w:space="0" w:color="auto"/>
        <w:bottom w:val="none" w:sz="0" w:space="0" w:color="auto"/>
        <w:right w:val="none" w:sz="0" w:space="0" w:color="auto"/>
      </w:divBdr>
    </w:div>
    <w:div w:id="206264405">
      <w:bodyDiv w:val="1"/>
      <w:marLeft w:val="0"/>
      <w:marRight w:val="0"/>
      <w:marTop w:val="0"/>
      <w:marBottom w:val="0"/>
      <w:divBdr>
        <w:top w:val="none" w:sz="0" w:space="0" w:color="auto"/>
        <w:left w:val="none" w:sz="0" w:space="0" w:color="auto"/>
        <w:bottom w:val="none" w:sz="0" w:space="0" w:color="auto"/>
        <w:right w:val="none" w:sz="0" w:space="0" w:color="auto"/>
      </w:divBdr>
    </w:div>
    <w:div w:id="214238326">
      <w:bodyDiv w:val="1"/>
      <w:marLeft w:val="0"/>
      <w:marRight w:val="0"/>
      <w:marTop w:val="0"/>
      <w:marBottom w:val="0"/>
      <w:divBdr>
        <w:top w:val="none" w:sz="0" w:space="0" w:color="auto"/>
        <w:left w:val="none" w:sz="0" w:space="0" w:color="auto"/>
        <w:bottom w:val="none" w:sz="0" w:space="0" w:color="auto"/>
        <w:right w:val="none" w:sz="0" w:space="0" w:color="auto"/>
      </w:divBdr>
    </w:div>
    <w:div w:id="239948336">
      <w:bodyDiv w:val="1"/>
      <w:marLeft w:val="0"/>
      <w:marRight w:val="0"/>
      <w:marTop w:val="0"/>
      <w:marBottom w:val="0"/>
      <w:divBdr>
        <w:top w:val="none" w:sz="0" w:space="0" w:color="auto"/>
        <w:left w:val="none" w:sz="0" w:space="0" w:color="auto"/>
        <w:bottom w:val="none" w:sz="0" w:space="0" w:color="auto"/>
        <w:right w:val="none" w:sz="0" w:space="0" w:color="auto"/>
      </w:divBdr>
    </w:div>
    <w:div w:id="266042834">
      <w:bodyDiv w:val="1"/>
      <w:marLeft w:val="0"/>
      <w:marRight w:val="0"/>
      <w:marTop w:val="0"/>
      <w:marBottom w:val="0"/>
      <w:divBdr>
        <w:top w:val="none" w:sz="0" w:space="0" w:color="auto"/>
        <w:left w:val="none" w:sz="0" w:space="0" w:color="auto"/>
        <w:bottom w:val="none" w:sz="0" w:space="0" w:color="auto"/>
        <w:right w:val="none" w:sz="0" w:space="0" w:color="auto"/>
      </w:divBdr>
    </w:div>
    <w:div w:id="277565262">
      <w:bodyDiv w:val="1"/>
      <w:marLeft w:val="0"/>
      <w:marRight w:val="0"/>
      <w:marTop w:val="0"/>
      <w:marBottom w:val="0"/>
      <w:divBdr>
        <w:top w:val="none" w:sz="0" w:space="0" w:color="auto"/>
        <w:left w:val="none" w:sz="0" w:space="0" w:color="auto"/>
        <w:bottom w:val="none" w:sz="0" w:space="0" w:color="auto"/>
        <w:right w:val="none" w:sz="0" w:space="0" w:color="auto"/>
      </w:divBdr>
    </w:div>
    <w:div w:id="305554196">
      <w:bodyDiv w:val="1"/>
      <w:marLeft w:val="0"/>
      <w:marRight w:val="0"/>
      <w:marTop w:val="0"/>
      <w:marBottom w:val="0"/>
      <w:divBdr>
        <w:top w:val="none" w:sz="0" w:space="0" w:color="auto"/>
        <w:left w:val="none" w:sz="0" w:space="0" w:color="auto"/>
        <w:bottom w:val="none" w:sz="0" w:space="0" w:color="auto"/>
        <w:right w:val="none" w:sz="0" w:space="0" w:color="auto"/>
      </w:divBdr>
    </w:div>
    <w:div w:id="418063550">
      <w:bodyDiv w:val="1"/>
      <w:marLeft w:val="0"/>
      <w:marRight w:val="0"/>
      <w:marTop w:val="0"/>
      <w:marBottom w:val="0"/>
      <w:divBdr>
        <w:top w:val="none" w:sz="0" w:space="0" w:color="auto"/>
        <w:left w:val="none" w:sz="0" w:space="0" w:color="auto"/>
        <w:bottom w:val="none" w:sz="0" w:space="0" w:color="auto"/>
        <w:right w:val="none" w:sz="0" w:space="0" w:color="auto"/>
      </w:divBdr>
    </w:div>
    <w:div w:id="431517317">
      <w:bodyDiv w:val="1"/>
      <w:marLeft w:val="0"/>
      <w:marRight w:val="0"/>
      <w:marTop w:val="0"/>
      <w:marBottom w:val="0"/>
      <w:divBdr>
        <w:top w:val="none" w:sz="0" w:space="0" w:color="auto"/>
        <w:left w:val="none" w:sz="0" w:space="0" w:color="auto"/>
        <w:bottom w:val="none" w:sz="0" w:space="0" w:color="auto"/>
        <w:right w:val="none" w:sz="0" w:space="0" w:color="auto"/>
      </w:divBdr>
    </w:div>
    <w:div w:id="463695379">
      <w:bodyDiv w:val="1"/>
      <w:marLeft w:val="0"/>
      <w:marRight w:val="0"/>
      <w:marTop w:val="0"/>
      <w:marBottom w:val="0"/>
      <w:divBdr>
        <w:top w:val="none" w:sz="0" w:space="0" w:color="auto"/>
        <w:left w:val="none" w:sz="0" w:space="0" w:color="auto"/>
        <w:bottom w:val="none" w:sz="0" w:space="0" w:color="auto"/>
        <w:right w:val="none" w:sz="0" w:space="0" w:color="auto"/>
      </w:divBdr>
    </w:div>
    <w:div w:id="598608864">
      <w:bodyDiv w:val="1"/>
      <w:marLeft w:val="0"/>
      <w:marRight w:val="0"/>
      <w:marTop w:val="0"/>
      <w:marBottom w:val="0"/>
      <w:divBdr>
        <w:top w:val="none" w:sz="0" w:space="0" w:color="auto"/>
        <w:left w:val="none" w:sz="0" w:space="0" w:color="auto"/>
        <w:bottom w:val="none" w:sz="0" w:space="0" w:color="auto"/>
        <w:right w:val="none" w:sz="0" w:space="0" w:color="auto"/>
      </w:divBdr>
    </w:div>
    <w:div w:id="662901393">
      <w:bodyDiv w:val="1"/>
      <w:marLeft w:val="0"/>
      <w:marRight w:val="0"/>
      <w:marTop w:val="0"/>
      <w:marBottom w:val="0"/>
      <w:divBdr>
        <w:top w:val="none" w:sz="0" w:space="0" w:color="auto"/>
        <w:left w:val="none" w:sz="0" w:space="0" w:color="auto"/>
        <w:bottom w:val="none" w:sz="0" w:space="0" w:color="auto"/>
        <w:right w:val="none" w:sz="0" w:space="0" w:color="auto"/>
      </w:divBdr>
    </w:div>
    <w:div w:id="857624233">
      <w:bodyDiv w:val="1"/>
      <w:marLeft w:val="0"/>
      <w:marRight w:val="0"/>
      <w:marTop w:val="0"/>
      <w:marBottom w:val="0"/>
      <w:divBdr>
        <w:top w:val="none" w:sz="0" w:space="0" w:color="auto"/>
        <w:left w:val="none" w:sz="0" w:space="0" w:color="auto"/>
        <w:bottom w:val="none" w:sz="0" w:space="0" w:color="auto"/>
        <w:right w:val="none" w:sz="0" w:space="0" w:color="auto"/>
      </w:divBdr>
    </w:div>
    <w:div w:id="945693083">
      <w:bodyDiv w:val="1"/>
      <w:marLeft w:val="0"/>
      <w:marRight w:val="0"/>
      <w:marTop w:val="0"/>
      <w:marBottom w:val="0"/>
      <w:divBdr>
        <w:top w:val="none" w:sz="0" w:space="0" w:color="auto"/>
        <w:left w:val="none" w:sz="0" w:space="0" w:color="auto"/>
        <w:bottom w:val="none" w:sz="0" w:space="0" w:color="auto"/>
        <w:right w:val="none" w:sz="0" w:space="0" w:color="auto"/>
      </w:divBdr>
    </w:div>
    <w:div w:id="1087381799">
      <w:bodyDiv w:val="1"/>
      <w:marLeft w:val="0"/>
      <w:marRight w:val="0"/>
      <w:marTop w:val="0"/>
      <w:marBottom w:val="0"/>
      <w:divBdr>
        <w:top w:val="none" w:sz="0" w:space="0" w:color="auto"/>
        <w:left w:val="none" w:sz="0" w:space="0" w:color="auto"/>
        <w:bottom w:val="none" w:sz="0" w:space="0" w:color="auto"/>
        <w:right w:val="none" w:sz="0" w:space="0" w:color="auto"/>
      </w:divBdr>
      <w:divsChild>
        <w:div w:id="550263295">
          <w:marLeft w:val="0"/>
          <w:marRight w:val="0"/>
          <w:marTop w:val="0"/>
          <w:marBottom w:val="0"/>
          <w:divBdr>
            <w:top w:val="none" w:sz="0" w:space="0" w:color="auto"/>
            <w:left w:val="none" w:sz="0" w:space="0" w:color="auto"/>
            <w:bottom w:val="none" w:sz="0" w:space="0" w:color="auto"/>
            <w:right w:val="none" w:sz="0" w:space="0" w:color="auto"/>
          </w:divBdr>
          <w:divsChild>
            <w:div w:id="1525627312">
              <w:marLeft w:val="0"/>
              <w:marRight w:val="0"/>
              <w:marTop w:val="0"/>
              <w:marBottom w:val="0"/>
              <w:divBdr>
                <w:top w:val="none" w:sz="0" w:space="0" w:color="auto"/>
                <w:left w:val="none" w:sz="0" w:space="0" w:color="auto"/>
                <w:bottom w:val="none" w:sz="0" w:space="0" w:color="auto"/>
                <w:right w:val="none" w:sz="0" w:space="0" w:color="auto"/>
              </w:divBdr>
              <w:divsChild>
                <w:div w:id="11014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38644">
      <w:bodyDiv w:val="1"/>
      <w:marLeft w:val="0"/>
      <w:marRight w:val="0"/>
      <w:marTop w:val="0"/>
      <w:marBottom w:val="0"/>
      <w:divBdr>
        <w:top w:val="none" w:sz="0" w:space="0" w:color="auto"/>
        <w:left w:val="none" w:sz="0" w:space="0" w:color="auto"/>
        <w:bottom w:val="none" w:sz="0" w:space="0" w:color="auto"/>
        <w:right w:val="none" w:sz="0" w:space="0" w:color="auto"/>
      </w:divBdr>
    </w:div>
    <w:div w:id="1130200955">
      <w:bodyDiv w:val="1"/>
      <w:marLeft w:val="0"/>
      <w:marRight w:val="0"/>
      <w:marTop w:val="0"/>
      <w:marBottom w:val="0"/>
      <w:divBdr>
        <w:top w:val="none" w:sz="0" w:space="0" w:color="auto"/>
        <w:left w:val="none" w:sz="0" w:space="0" w:color="auto"/>
        <w:bottom w:val="none" w:sz="0" w:space="0" w:color="auto"/>
        <w:right w:val="none" w:sz="0" w:space="0" w:color="auto"/>
      </w:divBdr>
    </w:div>
    <w:div w:id="1148666070">
      <w:bodyDiv w:val="1"/>
      <w:marLeft w:val="0"/>
      <w:marRight w:val="0"/>
      <w:marTop w:val="0"/>
      <w:marBottom w:val="0"/>
      <w:divBdr>
        <w:top w:val="none" w:sz="0" w:space="0" w:color="auto"/>
        <w:left w:val="none" w:sz="0" w:space="0" w:color="auto"/>
        <w:bottom w:val="none" w:sz="0" w:space="0" w:color="auto"/>
        <w:right w:val="none" w:sz="0" w:space="0" w:color="auto"/>
      </w:divBdr>
    </w:div>
    <w:div w:id="1158495465">
      <w:bodyDiv w:val="1"/>
      <w:marLeft w:val="0"/>
      <w:marRight w:val="0"/>
      <w:marTop w:val="0"/>
      <w:marBottom w:val="0"/>
      <w:divBdr>
        <w:top w:val="none" w:sz="0" w:space="0" w:color="auto"/>
        <w:left w:val="none" w:sz="0" w:space="0" w:color="auto"/>
        <w:bottom w:val="none" w:sz="0" w:space="0" w:color="auto"/>
        <w:right w:val="none" w:sz="0" w:space="0" w:color="auto"/>
      </w:divBdr>
    </w:div>
    <w:div w:id="1247181810">
      <w:bodyDiv w:val="1"/>
      <w:marLeft w:val="0"/>
      <w:marRight w:val="0"/>
      <w:marTop w:val="0"/>
      <w:marBottom w:val="0"/>
      <w:divBdr>
        <w:top w:val="none" w:sz="0" w:space="0" w:color="auto"/>
        <w:left w:val="none" w:sz="0" w:space="0" w:color="auto"/>
        <w:bottom w:val="none" w:sz="0" w:space="0" w:color="auto"/>
        <w:right w:val="none" w:sz="0" w:space="0" w:color="auto"/>
      </w:divBdr>
    </w:div>
    <w:div w:id="1282298152">
      <w:bodyDiv w:val="1"/>
      <w:marLeft w:val="0"/>
      <w:marRight w:val="0"/>
      <w:marTop w:val="0"/>
      <w:marBottom w:val="0"/>
      <w:divBdr>
        <w:top w:val="none" w:sz="0" w:space="0" w:color="auto"/>
        <w:left w:val="none" w:sz="0" w:space="0" w:color="auto"/>
        <w:bottom w:val="none" w:sz="0" w:space="0" w:color="auto"/>
        <w:right w:val="none" w:sz="0" w:space="0" w:color="auto"/>
      </w:divBdr>
    </w:div>
    <w:div w:id="1328440947">
      <w:bodyDiv w:val="1"/>
      <w:marLeft w:val="0"/>
      <w:marRight w:val="0"/>
      <w:marTop w:val="0"/>
      <w:marBottom w:val="0"/>
      <w:divBdr>
        <w:top w:val="none" w:sz="0" w:space="0" w:color="auto"/>
        <w:left w:val="none" w:sz="0" w:space="0" w:color="auto"/>
        <w:bottom w:val="none" w:sz="0" w:space="0" w:color="auto"/>
        <w:right w:val="none" w:sz="0" w:space="0" w:color="auto"/>
      </w:divBdr>
    </w:div>
    <w:div w:id="1393121394">
      <w:bodyDiv w:val="1"/>
      <w:marLeft w:val="0"/>
      <w:marRight w:val="0"/>
      <w:marTop w:val="0"/>
      <w:marBottom w:val="0"/>
      <w:divBdr>
        <w:top w:val="none" w:sz="0" w:space="0" w:color="auto"/>
        <w:left w:val="none" w:sz="0" w:space="0" w:color="auto"/>
        <w:bottom w:val="none" w:sz="0" w:space="0" w:color="auto"/>
        <w:right w:val="none" w:sz="0" w:space="0" w:color="auto"/>
      </w:divBdr>
    </w:div>
    <w:div w:id="1582644751">
      <w:bodyDiv w:val="1"/>
      <w:marLeft w:val="0"/>
      <w:marRight w:val="0"/>
      <w:marTop w:val="0"/>
      <w:marBottom w:val="0"/>
      <w:divBdr>
        <w:top w:val="none" w:sz="0" w:space="0" w:color="auto"/>
        <w:left w:val="none" w:sz="0" w:space="0" w:color="auto"/>
        <w:bottom w:val="none" w:sz="0" w:space="0" w:color="auto"/>
        <w:right w:val="none" w:sz="0" w:space="0" w:color="auto"/>
      </w:divBdr>
    </w:div>
    <w:div w:id="1612974148">
      <w:bodyDiv w:val="1"/>
      <w:marLeft w:val="0"/>
      <w:marRight w:val="0"/>
      <w:marTop w:val="0"/>
      <w:marBottom w:val="0"/>
      <w:divBdr>
        <w:top w:val="none" w:sz="0" w:space="0" w:color="auto"/>
        <w:left w:val="none" w:sz="0" w:space="0" w:color="auto"/>
        <w:bottom w:val="none" w:sz="0" w:space="0" w:color="auto"/>
        <w:right w:val="none" w:sz="0" w:space="0" w:color="auto"/>
      </w:divBdr>
    </w:div>
    <w:div w:id="1669869017">
      <w:bodyDiv w:val="1"/>
      <w:marLeft w:val="0"/>
      <w:marRight w:val="0"/>
      <w:marTop w:val="0"/>
      <w:marBottom w:val="0"/>
      <w:divBdr>
        <w:top w:val="none" w:sz="0" w:space="0" w:color="auto"/>
        <w:left w:val="none" w:sz="0" w:space="0" w:color="auto"/>
        <w:bottom w:val="none" w:sz="0" w:space="0" w:color="auto"/>
        <w:right w:val="none" w:sz="0" w:space="0" w:color="auto"/>
      </w:divBdr>
    </w:div>
    <w:div w:id="1679650298">
      <w:bodyDiv w:val="1"/>
      <w:marLeft w:val="0"/>
      <w:marRight w:val="0"/>
      <w:marTop w:val="0"/>
      <w:marBottom w:val="0"/>
      <w:divBdr>
        <w:top w:val="none" w:sz="0" w:space="0" w:color="auto"/>
        <w:left w:val="none" w:sz="0" w:space="0" w:color="auto"/>
        <w:bottom w:val="none" w:sz="0" w:space="0" w:color="auto"/>
        <w:right w:val="none" w:sz="0" w:space="0" w:color="auto"/>
      </w:divBdr>
    </w:div>
    <w:div w:id="1776096819">
      <w:bodyDiv w:val="1"/>
      <w:marLeft w:val="0"/>
      <w:marRight w:val="0"/>
      <w:marTop w:val="0"/>
      <w:marBottom w:val="0"/>
      <w:divBdr>
        <w:top w:val="none" w:sz="0" w:space="0" w:color="auto"/>
        <w:left w:val="none" w:sz="0" w:space="0" w:color="auto"/>
        <w:bottom w:val="none" w:sz="0" w:space="0" w:color="auto"/>
        <w:right w:val="none" w:sz="0" w:space="0" w:color="auto"/>
      </w:divBdr>
    </w:div>
    <w:div w:id="1895461718">
      <w:bodyDiv w:val="1"/>
      <w:marLeft w:val="0"/>
      <w:marRight w:val="0"/>
      <w:marTop w:val="0"/>
      <w:marBottom w:val="0"/>
      <w:divBdr>
        <w:top w:val="none" w:sz="0" w:space="0" w:color="auto"/>
        <w:left w:val="none" w:sz="0" w:space="0" w:color="auto"/>
        <w:bottom w:val="none" w:sz="0" w:space="0" w:color="auto"/>
        <w:right w:val="none" w:sz="0" w:space="0" w:color="auto"/>
      </w:divBdr>
    </w:div>
    <w:div w:id="1937709813">
      <w:bodyDiv w:val="1"/>
      <w:marLeft w:val="0"/>
      <w:marRight w:val="0"/>
      <w:marTop w:val="0"/>
      <w:marBottom w:val="0"/>
      <w:divBdr>
        <w:top w:val="none" w:sz="0" w:space="0" w:color="auto"/>
        <w:left w:val="none" w:sz="0" w:space="0" w:color="auto"/>
        <w:bottom w:val="none" w:sz="0" w:space="0" w:color="auto"/>
        <w:right w:val="none" w:sz="0" w:space="0" w:color="auto"/>
      </w:divBdr>
    </w:div>
    <w:div w:id="19862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rijksoverheid.nl/documenten/rapporten/2022/10/14/tk-bijlage-3-definitief-rapport-kosten-opvang-oekrainers-aef-en-improven" TargetMode="External" Id="rId8" /><Relationship Type="http://schemas.openxmlformats.org/officeDocument/2006/relationships/hyperlink" Target="https://www.rijksfinancien.nl/incidentele-suppletoire-begrotingen/2022/ISB3/VI"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www.rijksfinancien.nl/incidentele-suppletoire-begrotingen/2022/ISB2/VI" TargetMode="External" Id="rId12" /><Relationship Type="http://schemas.openxmlformats.org/officeDocument/2006/relationships/hyperlink" Target="https://www.rijksoverheid.nl/documenten/circulaires/2022/12/15/circulaire-voorkomen-bedoeld-of-onbedoeld-oneigenlijk-gebruik-van-verstrekkingen"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www.rijksoverheid.nl/onderwerpen/opvang-vluchtelingen-uit-oekraine/informatie-voor-overheden" TargetMode="External"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hyperlink" Target="https://www.rijksoverheid.nl/documenten/rapporten/2022/10/14/tk-bijlage-3-definitief-rapport-kosten-opvang-oekrainers-aef-en-improven"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www.rijksfinancien.nl/memorie-van-toelichting/2022/2SUPP/VI" TargetMode="External" Id="rId15" /><Relationship Type="http://schemas.openxmlformats.org/officeDocument/2006/relationships/footer" Target="footer3.xml" Id="rId23" /><Relationship Type="http://schemas.openxmlformats.org/officeDocument/2006/relationships/hyperlink" Target="https://www.pianoo.nl/nl"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hyperlink" Target="https://wetten.overheid.nl/BWBR0046503/2023-02-22" TargetMode="External" Id="rId9" /><Relationship Type="http://schemas.openxmlformats.org/officeDocument/2006/relationships/hyperlink" Target="https://www.rijksfinancien.nl/memorie-van-toelichting/2023/OWB/VI" TargetMode="External" Id="rId14" /><Relationship Type="http://schemas.openxmlformats.org/officeDocument/2006/relationships/header" Target="header3.xml" Id="rId22"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5944</ap:Words>
  <ap:Characters>32694</ap:Characters>
  <ap:DocSecurity>0</ap:DocSecurity>
  <ap:Lines>272</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2016-07-05T08:42:00.0000000Z</lastPrinted>
  <dcterms:created xsi:type="dcterms:W3CDTF">2024-11-13T13:36:00.0000000Z</dcterms:created>
  <dcterms:modified xsi:type="dcterms:W3CDTF">2024-11-13T13:36:00.0000000Z</dcterms:modified>
  <dc:description>------------------------</dc:description>
  <dc:subject/>
  <keywords/>
  <version/>
  <category/>
</coreProperties>
</file>