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131D2" w14:paraId="46410D9A" w14:textId="77777777">
        <w:tc>
          <w:tcPr>
            <w:tcW w:w="6733" w:type="dxa"/>
            <w:gridSpan w:val="2"/>
            <w:tcBorders>
              <w:top w:val="nil"/>
              <w:left w:val="nil"/>
              <w:bottom w:val="nil"/>
              <w:right w:val="nil"/>
            </w:tcBorders>
            <w:vAlign w:val="center"/>
          </w:tcPr>
          <w:p w:rsidR="00997775" w:rsidP="00710A7A" w:rsidRDefault="00997775" w14:paraId="5F9F341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99E3AC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131D2" w14:paraId="2E2C490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8B3A0CA" w14:textId="77777777">
            <w:r w:rsidRPr="008B0CC5">
              <w:t xml:space="preserve">Vergaderjaar </w:t>
            </w:r>
            <w:r w:rsidR="00AC6B87">
              <w:t>2024-2025</w:t>
            </w:r>
          </w:p>
        </w:tc>
      </w:tr>
      <w:tr w:rsidR="00997775" w:rsidTr="006131D2" w14:paraId="77CE754D" w14:textId="77777777">
        <w:trPr>
          <w:cantSplit/>
        </w:trPr>
        <w:tc>
          <w:tcPr>
            <w:tcW w:w="10985" w:type="dxa"/>
            <w:gridSpan w:val="3"/>
            <w:tcBorders>
              <w:top w:val="nil"/>
              <w:left w:val="nil"/>
              <w:bottom w:val="nil"/>
              <w:right w:val="nil"/>
            </w:tcBorders>
          </w:tcPr>
          <w:p w:rsidR="00997775" w:rsidRDefault="00997775" w14:paraId="73FACE6F" w14:textId="77777777"/>
        </w:tc>
      </w:tr>
      <w:tr w:rsidR="00997775" w:rsidTr="006131D2" w14:paraId="5FD210A5" w14:textId="77777777">
        <w:trPr>
          <w:cantSplit/>
        </w:trPr>
        <w:tc>
          <w:tcPr>
            <w:tcW w:w="10985" w:type="dxa"/>
            <w:gridSpan w:val="3"/>
            <w:tcBorders>
              <w:top w:val="nil"/>
              <w:left w:val="nil"/>
              <w:bottom w:val="single" w:color="auto" w:sz="4" w:space="0"/>
              <w:right w:val="nil"/>
            </w:tcBorders>
          </w:tcPr>
          <w:p w:rsidR="00997775" w:rsidRDefault="00997775" w14:paraId="46770A47" w14:textId="77777777"/>
        </w:tc>
      </w:tr>
      <w:tr w:rsidR="00997775" w:rsidTr="006131D2" w14:paraId="74E5C1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D57564" w14:textId="77777777"/>
        </w:tc>
        <w:tc>
          <w:tcPr>
            <w:tcW w:w="7654" w:type="dxa"/>
            <w:gridSpan w:val="2"/>
          </w:tcPr>
          <w:p w:rsidR="00997775" w:rsidRDefault="00997775" w14:paraId="500542F0" w14:textId="77777777"/>
        </w:tc>
      </w:tr>
      <w:tr w:rsidR="006131D2" w:rsidTr="006131D2" w14:paraId="200280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1D2" w:rsidP="006131D2" w:rsidRDefault="006131D2" w14:paraId="2D320E28" w14:textId="5FBF054F">
            <w:pPr>
              <w:rPr>
                <w:b/>
              </w:rPr>
            </w:pPr>
            <w:r>
              <w:rPr>
                <w:b/>
              </w:rPr>
              <w:t>36 602</w:t>
            </w:r>
          </w:p>
        </w:tc>
        <w:tc>
          <w:tcPr>
            <w:tcW w:w="7654" w:type="dxa"/>
            <w:gridSpan w:val="2"/>
          </w:tcPr>
          <w:p w:rsidR="006131D2" w:rsidP="006131D2" w:rsidRDefault="006131D2" w14:paraId="7455F0C4" w14:textId="0DD6A66F">
            <w:pPr>
              <w:rPr>
                <w:b/>
              </w:rPr>
            </w:pPr>
            <w:r w:rsidRPr="00E86CE5">
              <w:rPr>
                <w:b/>
                <w:bCs/>
                <w:szCs w:val="24"/>
              </w:rPr>
              <w:t>Wijziging van enkele belastingwetten en enige andere wetten (Belastingplan 2025)</w:t>
            </w:r>
          </w:p>
        </w:tc>
      </w:tr>
      <w:tr w:rsidR="006131D2" w:rsidTr="006131D2" w14:paraId="416BE2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1D2" w:rsidP="006131D2" w:rsidRDefault="006131D2" w14:paraId="1AF7151E" w14:textId="77777777"/>
        </w:tc>
        <w:tc>
          <w:tcPr>
            <w:tcW w:w="7654" w:type="dxa"/>
            <w:gridSpan w:val="2"/>
          </w:tcPr>
          <w:p w:rsidR="006131D2" w:rsidP="006131D2" w:rsidRDefault="006131D2" w14:paraId="13F1E1B0" w14:textId="77777777"/>
        </w:tc>
      </w:tr>
      <w:tr w:rsidR="006131D2" w:rsidTr="006131D2" w14:paraId="42CE2F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1D2" w:rsidP="006131D2" w:rsidRDefault="006131D2" w14:paraId="62EA645D" w14:textId="77777777"/>
        </w:tc>
        <w:tc>
          <w:tcPr>
            <w:tcW w:w="7654" w:type="dxa"/>
            <w:gridSpan w:val="2"/>
          </w:tcPr>
          <w:p w:rsidR="006131D2" w:rsidP="006131D2" w:rsidRDefault="006131D2" w14:paraId="55193334" w14:textId="77777777"/>
        </w:tc>
      </w:tr>
      <w:tr w:rsidR="006131D2" w:rsidTr="006131D2" w14:paraId="2DB328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1D2" w:rsidP="006131D2" w:rsidRDefault="006131D2" w14:paraId="7B031002" w14:textId="00775527">
            <w:pPr>
              <w:rPr>
                <w:b/>
              </w:rPr>
            </w:pPr>
            <w:r>
              <w:rPr>
                <w:b/>
              </w:rPr>
              <w:t xml:space="preserve">Nr. </w:t>
            </w:r>
            <w:r w:rsidR="006C5A3B">
              <w:rPr>
                <w:b/>
              </w:rPr>
              <w:t xml:space="preserve">                   GEWIJZIGDE</w:t>
            </w:r>
          </w:p>
        </w:tc>
        <w:tc>
          <w:tcPr>
            <w:tcW w:w="7654" w:type="dxa"/>
            <w:gridSpan w:val="2"/>
          </w:tcPr>
          <w:p w:rsidR="006131D2" w:rsidP="006131D2" w:rsidRDefault="006131D2" w14:paraId="3F8A0A1F" w14:textId="218FF013">
            <w:pPr>
              <w:rPr>
                <w:b/>
              </w:rPr>
            </w:pPr>
            <w:r>
              <w:rPr>
                <w:b/>
              </w:rPr>
              <w:t xml:space="preserve">MOTIE VAN </w:t>
            </w:r>
            <w:r w:rsidR="006C5A3B">
              <w:rPr>
                <w:b/>
              </w:rPr>
              <w:t>HET LID</w:t>
            </w:r>
            <w:r>
              <w:rPr>
                <w:b/>
              </w:rPr>
              <w:t xml:space="preserve"> VAN VROONHOVEN </w:t>
            </w:r>
          </w:p>
        </w:tc>
      </w:tr>
      <w:tr w:rsidR="006131D2" w:rsidTr="006131D2" w14:paraId="76C685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1D2" w:rsidP="006131D2" w:rsidRDefault="006131D2" w14:paraId="4D29272F" w14:textId="77777777"/>
        </w:tc>
        <w:tc>
          <w:tcPr>
            <w:tcW w:w="7654" w:type="dxa"/>
            <w:gridSpan w:val="2"/>
          </w:tcPr>
          <w:p w:rsidR="006C5A3B" w:rsidP="006131D2" w:rsidRDefault="006C5A3B" w14:paraId="6132AAA4" w14:textId="1FA078E5">
            <w:r>
              <w:t>Ter vervanging van die gedrukt onder nr. 112</w:t>
            </w:r>
          </w:p>
          <w:p w:rsidR="006131D2" w:rsidP="006131D2" w:rsidRDefault="006131D2" w14:paraId="3ED1195B" w14:textId="6A4AA9A1">
            <w:r>
              <w:t xml:space="preserve">Voorgesteld </w:t>
            </w:r>
          </w:p>
        </w:tc>
      </w:tr>
      <w:tr w:rsidR="006131D2" w:rsidTr="006131D2" w14:paraId="2BD653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1D2" w:rsidP="006131D2" w:rsidRDefault="006131D2" w14:paraId="38F7EBD3" w14:textId="77777777"/>
        </w:tc>
        <w:tc>
          <w:tcPr>
            <w:tcW w:w="7654" w:type="dxa"/>
            <w:gridSpan w:val="2"/>
          </w:tcPr>
          <w:p w:rsidR="006131D2" w:rsidP="006131D2" w:rsidRDefault="006131D2" w14:paraId="1A1ED4CC" w14:textId="77777777"/>
        </w:tc>
      </w:tr>
      <w:tr w:rsidR="006131D2" w:rsidTr="006131D2" w14:paraId="6C57A5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1D2" w:rsidP="006131D2" w:rsidRDefault="006131D2" w14:paraId="583EE0BD" w14:textId="77777777"/>
        </w:tc>
        <w:tc>
          <w:tcPr>
            <w:tcW w:w="7654" w:type="dxa"/>
            <w:gridSpan w:val="2"/>
          </w:tcPr>
          <w:p w:rsidR="006131D2" w:rsidP="006131D2" w:rsidRDefault="006131D2" w14:paraId="7F4099C2" w14:textId="77777777">
            <w:r>
              <w:t>De Kamer,</w:t>
            </w:r>
          </w:p>
        </w:tc>
      </w:tr>
      <w:tr w:rsidR="006131D2" w:rsidTr="006131D2" w14:paraId="500CB5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1D2" w:rsidP="006131D2" w:rsidRDefault="006131D2" w14:paraId="796C9418" w14:textId="77777777"/>
        </w:tc>
        <w:tc>
          <w:tcPr>
            <w:tcW w:w="7654" w:type="dxa"/>
            <w:gridSpan w:val="2"/>
          </w:tcPr>
          <w:p w:rsidR="006131D2" w:rsidP="006131D2" w:rsidRDefault="006131D2" w14:paraId="557A4DEF" w14:textId="77777777"/>
        </w:tc>
      </w:tr>
      <w:tr w:rsidR="006131D2" w:rsidTr="006131D2" w14:paraId="2DC12D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1D2" w:rsidP="006131D2" w:rsidRDefault="006131D2" w14:paraId="1295E3E9" w14:textId="77777777"/>
        </w:tc>
        <w:tc>
          <w:tcPr>
            <w:tcW w:w="7654" w:type="dxa"/>
            <w:gridSpan w:val="2"/>
          </w:tcPr>
          <w:p w:rsidR="006131D2" w:rsidP="006131D2" w:rsidRDefault="006131D2" w14:paraId="1B552D8D" w14:textId="77777777">
            <w:r>
              <w:t>gehoord de beraadslaging,</w:t>
            </w:r>
          </w:p>
        </w:tc>
      </w:tr>
      <w:tr w:rsidR="006131D2" w:rsidTr="006131D2" w14:paraId="387C48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1D2" w:rsidP="006131D2" w:rsidRDefault="006131D2" w14:paraId="6705DD91" w14:textId="77777777"/>
        </w:tc>
        <w:tc>
          <w:tcPr>
            <w:tcW w:w="7654" w:type="dxa"/>
            <w:gridSpan w:val="2"/>
          </w:tcPr>
          <w:p w:rsidR="006131D2" w:rsidP="006131D2" w:rsidRDefault="006131D2" w14:paraId="6711FF4E" w14:textId="77777777"/>
        </w:tc>
      </w:tr>
      <w:tr w:rsidR="006131D2" w:rsidTr="006131D2" w14:paraId="75E5AE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1D2" w:rsidP="006131D2" w:rsidRDefault="006131D2" w14:paraId="12EE7A35" w14:textId="77777777"/>
        </w:tc>
        <w:tc>
          <w:tcPr>
            <w:tcW w:w="7654" w:type="dxa"/>
            <w:gridSpan w:val="2"/>
          </w:tcPr>
          <w:p w:rsidRPr="006131D2" w:rsidR="006131D2" w:rsidP="006131D2" w:rsidRDefault="006131D2" w14:paraId="05D3737D" w14:textId="77777777">
            <w:r w:rsidRPr="006131D2">
              <w:t>constaterende dat er nu ruwweg een miljoen arbeidsmigranten in Nederland zijn;</w:t>
            </w:r>
          </w:p>
          <w:p w:rsidR="006131D2" w:rsidP="006131D2" w:rsidRDefault="006131D2" w14:paraId="7B5C04D8" w14:textId="77777777"/>
          <w:p w:rsidRPr="006131D2" w:rsidR="006131D2" w:rsidP="006131D2" w:rsidRDefault="006131D2" w14:paraId="1C024639" w14:textId="047AF029">
            <w:r w:rsidRPr="006131D2">
              <w:t>overwegende dat arbeidsmigratie in Nederland is doorgeslagen aangezien arbeidsmigranten een forse druk leggen op de volkshuisvesting en voorzieningen, en arbeidsmigranten onevenredig (financieel) bijdragen aan de Nederlandse maatschappij;</w:t>
            </w:r>
          </w:p>
          <w:p w:rsidR="006131D2" w:rsidP="006131D2" w:rsidRDefault="006131D2" w14:paraId="7E38D1AD" w14:textId="77777777"/>
          <w:p w:rsidRPr="006131D2" w:rsidR="006131D2" w:rsidP="006131D2" w:rsidRDefault="006131D2" w14:paraId="1E4CBAF2" w14:textId="1432DC44">
            <w:r w:rsidRPr="006131D2">
              <w:t>overwegende dat (fiscale) regelingen om arbeidsmigranten en hun werkgevers tegemoet te komen het doel moeten dienen waarvoor deze eigenlijk bedoeld zijn, namelijk het tegemoetkomen in de dubbele kosten van tijdelijk verblijf;</w:t>
            </w:r>
          </w:p>
          <w:p w:rsidR="006131D2" w:rsidP="006131D2" w:rsidRDefault="006131D2" w14:paraId="37F43CF4" w14:textId="77777777"/>
          <w:p w:rsidRPr="006131D2" w:rsidR="006131D2" w:rsidP="006131D2" w:rsidRDefault="006131D2" w14:paraId="00AC9F46" w14:textId="64D0C3CB">
            <w:r w:rsidRPr="006131D2">
              <w:t>overwegende dat we alles op alles moeten zetten om arbeidsmigranten die langer dan twee jaar in Nederland blijven, duurzaam te betrekken én duurzaam te laten bijdragen aan onze maatschappij;</w:t>
            </w:r>
          </w:p>
          <w:p w:rsidR="006131D2" w:rsidP="006131D2" w:rsidRDefault="006131D2" w14:paraId="56566D6A" w14:textId="77777777"/>
          <w:p w:rsidRPr="006131D2" w:rsidR="006131D2" w:rsidP="006131D2" w:rsidRDefault="006131D2" w14:paraId="7966ED3C" w14:textId="2FD3404C">
            <w:r w:rsidRPr="006131D2">
              <w:t>verzoekt de regering om de bestaande regelingen in de loon- en inkomstenbelasting ten aanzien van het onbelast verstrekken van extraterritoriale kosten voor ingekomen werknemers met ingang van 1 januari 2025 zo te versoberen dat:</w:t>
            </w:r>
          </w:p>
          <w:p w:rsidRPr="006131D2" w:rsidR="006131D2" w:rsidP="006131D2" w:rsidRDefault="006131D2" w14:paraId="7CA80876" w14:textId="77777777">
            <w:pPr>
              <w:numPr>
                <w:ilvl w:val="0"/>
                <w:numId w:val="1"/>
              </w:numPr>
            </w:pPr>
            <w:r w:rsidRPr="006131D2">
              <w:t>ten eerste niet meer voor onbelaste vergoeding in aanmerking komen: de extra kosten voor levensonderhoud door een hoger prijspeil in Nederland dan in het land van herkomst (</w:t>
            </w:r>
            <w:proofErr w:type="spellStart"/>
            <w:r w:rsidRPr="006131D2">
              <w:t>cost</w:t>
            </w:r>
            <w:proofErr w:type="spellEnd"/>
            <w:r w:rsidRPr="006131D2">
              <w:t xml:space="preserve"> of living </w:t>
            </w:r>
            <w:proofErr w:type="spellStart"/>
            <w:r w:rsidRPr="006131D2">
              <w:t>allowance</w:t>
            </w:r>
            <w:proofErr w:type="spellEnd"/>
            <w:r w:rsidRPr="006131D2">
              <w:t>), de kosten voor opslag van het deel van de inboedel dat niet wordt verhuisd naar Nederland en de kosten voor telefonie met het land van herkomst;</w:t>
            </w:r>
          </w:p>
          <w:p w:rsidRPr="006131D2" w:rsidR="006131D2" w:rsidP="006131D2" w:rsidRDefault="006131D2" w14:paraId="55599160" w14:textId="77777777">
            <w:pPr>
              <w:numPr>
                <w:ilvl w:val="0"/>
                <w:numId w:val="1"/>
              </w:numPr>
            </w:pPr>
            <w:r w:rsidRPr="006131D2">
              <w:t>ten tweede voor nog slechts een termijn van maximaal twee jaar voor onbelaste vergoeding in aanmerking komen: dubbele huisvestingskosten en reiskosten naar of vanuit het land van herkomst,</w:t>
            </w:r>
          </w:p>
          <w:p w:rsidRPr="006131D2" w:rsidR="006131D2" w:rsidP="006131D2" w:rsidRDefault="006131D2" w14:paraId="682AE91D" w14:textId="77777777"/>
          <w:p w:rsidRPr="006131D2" w:rsidR="006131D2" w:rsidP="006131D2" w:rsidRDefault="006131D2" w14:paraId="513DE430" w14:textId="77777777">
            <w:r w:rsidRPr="006131D2">
              <w:t>en gaat over tot de orde van de dag.</w:t>
            </w:r>
          </w:p>
          <w:p w:rsidR="006131D2" w:rsidP="006131D2" w:rsidRDefault="006131D2" w14:paraId="234B6E91" w14:textId="77777777"/>
          <w:p w:rsidR="006131D2" w:rsidP="006131D2" w:rsidRDefault="006131D2" w14:paraId="609B9903" w14:textId="77777777">
            <w:r w:rsidRPr="006131D2">
              <w:t xml:space="preserve">Van Vroonhoven </w:t>
            </w:r>
          </w:p>
          <w:p w:rsidR="006131D2" w:rsidP="006131D2" w:rsidRDefault="006131D2" w14:paraId="61D2FAA0" w14:textId="29F9C2F9"/>
        </w:tc>
      </w:tr>
    </w:tbl>
    <w:p w:rsidR="00997775" w:rsidRDefault="00997775" w14:paraId="0772D70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F6FD" w14:textId="77777777" w:rsidR="006131D2" w:rsidRDefault="006131D2">
      <w:pPr>
        <w:spacing w:line="20" w:lineRule="exact"/>
      </w:pPr>
    </w:p>
  </w:endnote>
  <w:endnote w:type="continuationSeparator" w:id="0">
    <w:p w14:paraId="44EF6F10" w14:textId="77777777" w:rsidR="006131D2" w:rsidRDefault="006131D2">
      <w:pPr>
        <w:pStyle w:val="Amendement"/>
      </w:pPr>
      <w:r>
        <w:rPr>
          <w:b w:val="0"/>
        </w:rPr>
        <w:t xml:space="preserve"> </w:t>
      </w:r>
    </w:p>
  </w:endnote>
  <w:endnote w:type="continuationNotice" w:id="1">
    <w:p w14:paraId="69A75A94" w14:textId="77777777" w:rsidR="006131D2" w:rsidRDefault="006131D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6FDF" w14:textId="77777777" w:rsidR="006131D2" w:rsidRDefault="006131D2">
      <w:pPr>
        <w:pStyle w:val="Amendement"/>
      </w:pPr>
      <w:r>
        <w:rPr>
          <w:b w:val="0"/>
        </w:rPr>
        <w:separator/>
      </w:r>
    </w:p>
  </w:footnote>
  <w:footnote w:type="continuationSeparator" w:id="0">
    <w:p w14:paraId="2C01B527" w14:textId="77777777" w:rsidR="006131D2" w:rsidRDefault="00613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000000"/>
    <w:multiLevelType w:val="hybridMultilevel"/>
    <w:tmpl w:val="B808A17E"/>
    <w:lvl w:ilvl="0" w:tplc="F148094C">
      <w:start w:val="1"/>
      <w:numFmt w:val="bullet"/>
      <w:lvlText w:val="·"/>
      <w:lvlJc w:val="left"/>
      <w:pPr>
        <w:tabs>
          <w:tab w:val="num" w:pos="720"/>
        </w:tabs>
        <w:ind w:left="720" w:hanging="360"/>
      </w:pPr>
      <w:rPr>
        <w:rFonts w:ascii="Symbol" w:hAnsi="Symbol" w:hint="default"/>
      </w:rPr>
    </w:lvl>
    <w:lvl w:ilvl="1" w:tplc="2B6A0EA8">
      <w:start w:val="1"/>
      <w:numFmt w:val="bullet"/>
      <w:lvlText w:val="·"/>
      <w:lvlJc w:val="left"/>
      <w:pPr>
        <w:tabs>
          <w:tab w:val="num" w:pos="1440"/>
        </w:tabs>
        <w:ind w:left="1440" w:hanging="360"/>
      </w:pPr>
      <w:rPr>
        <w:rFonts w:ascii="Symbol" w:hAnsi="Symbol" w:hint="default"/>
      </w:rPr>
    </w:lvl>
    <w:lvl w:ilvl="2" w:tplc="B902F236">
      <w:start w:val="1"/>
      <w:numFmt w:val="bullet"/>
      <w:lvlText w:val="·"/>
      <w:lvlJc w:val="left"/>
      <w:pPr>
        <w:tabs>
          <w:tab w:val="num" w:pos="2160"/>
        </w:tabs>
        <w:ind w:left="2160" w:hanging="360"/>
      </w:pPr>
      <w:rPr>
        <w:rFonts w:ascii="Symbol" w:hAnsi="Symbol" w:hint="default"/>
      </w:rPr>
    </w:lvl>
    <w:lvl w:ilvl="3" w:tplc="9C587A7E">
      <w:start w:val="1"/>
      <w:numFmt w:val="bullet"/>
      <w:lvlText w:val="·"/>
      <w:lvlJc w:val="left"/>
      <w:pPr>
        <w:tabs>
          <w:tab w:val="num" w:pos="2880"/>
        </w:tabs>
        <w:ind w:left="2880" w:hanging="360"/>
      </w:pPr>
      <w:rPr>
        <w:rFonts w:ascii="Symbol" w:hAnsi="Symbol" w:hint="default"/>
      </w:rPr>
    </w:lvl>
    <w:lvl w:ilvl="4" w:tplc="B2528FE6">
      <w:start w:val="1"/>
      <w:numFmt w:val="bullet"/>
      <w:lvlText w:val="·"/>
      <w:lvlJc w:val="left"/>
      <w:pPr>
        <w:tabs>
          <w:tab w:val="num" w:pos="3600"/>
        </w:tabs>
        <w:ind w:left="3600" w:hanging="360"/>
      </w:pPr>
      <w:rPr>
        <w:rFonts w:ascii="Symbol" w:hAnsi="Symbol" w:hint="default"/>
      </w:rPr>
    </w:lvl>
    <w:lvl w:ilvl="5" w:tplc="DD24652A">
      <w:start w:val="1"/>
      <w:numFmt w:val="bullet"/>
      <w:lvlText w:val="·"/>
      <w:lvlJc w:val="left"/>
      <w:pPr>
        <w:tabs>
          <w:tab w:val="num" w:pos="4320"/>
        </w:tabs>
        <w:ind w:left="4320" w:hanging="360"/>
      </w:pPr>
      <w:rPr>
        <w:rFonts w:ascii="Symbol" w:hAnsi="Symbol" w:hint="default"/>
      </w:rPr>
    </w:lvl>
    <w:lvl w:ilvl="6" w:tplc="536267CE">
      <w:start w:val="1"/>
      <w:numFmt w:val="bullet"/>
      <w:lvlText w:val="·"/>
      <w:lvlJc w:val="left"/>
      <w:pPr>
        <w:tabs>
          <w:tab w:val="num" w:pos="5040"/>
        </w:tabs>
        <w:ind w:left="5040" w:hanging="360"/>
      </w:pPr>
      <w:rPr>
        <w:rFonts w:ascii="Symbol" w:hAnsi="Symbol" w:hint="default"/>
      </w:rPr>
    </w:lvl>
    <w:lvl w:ilvl="7" w:tplc="BBDEBAEE">
      <w:start w:val="1"/>
      <w:numFmt w:val="bullet"/>
      <w:lvlText w:val="·"/>
      <w:lvlJc w:val="left"/>
      <w:pPr>
        <w:tabs>
          <w:tab w:val="num" w:pos="5760"/>
        </w:tabs>
        <w:ind w:left="5760" w:hanging="360"/>
      </w:pPr>
      <w:rPr>
        <w:rFonts w:ascii="Symbol" w:hAnsi="Symbol" w:hint="default"/>
      </w:rPr>
    </w:lvl>
    <w:lvl w:ilvl="8" w:tplc="DFFECC76">
      <w:start w:val="1"/>
      <w:numFmt w:val="bullet"/>
      <w:lvlText w:val="·"/>
      <w:lvlJc w:val="left"/>
      <w:pPr>
        <w:tabs>
          <w:tab w:val="num" w:pos="6480"/>
        </w:tabs>
        <w:ind w:left="6480" w:hanging="360"/>
      </w:pPr>
      <w:rPr>
        <w:rFonts w:ascii="Symbol" w:hAnsi="Symbol" w:hint="default"/>
      </w:rPr>
    </w:lvl>
  </w:abstractNum>
  <w:num w:numId="1" w16cid:durableId="1558593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D2"/>
    <w:rsid w:val="00133FCE"/>
    <w:rsid w:val="001E482C"/>
    <w:rsid w:val="001E4877"/>
    <w:rsid w:val="0021105A"/>
    <w:rsid w:val="00280D6A"/>
    <w:rsid w:val="002B78E9"/>
    <w:rsid w:val="002C5406"/>
    <w:rsid w:val="00330D60"/>
    <w:rsid w:val="00345A5C"/>
    <w:rsid w:val="003F71A1"/>
    <w:rsid w:val="00476415"/>
    <w:rsid w:val="00546F8D"/>
    <w:rsid w:val="00560113"/>
    <w:rsid w:val="006131D2"/>
    <w:rsid w:val="00621F64"/>
    <w:rsid w:val="00644DED"/>
    <w:rsid w:val="006765BC"/>
    <w:rsid w:val="006C5A3B"/>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40BFF"/>
  <w15:docId w15:val="{17C59655-094E-4600-99C2-B77D23A0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271</ap:Words>
  <ap:Characters>1631</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2024-11-13T18:43:00.0000000Z</dcterms:created>
  <dcterms:modified xsi:type="dcterms:W3CDTF">2024-11-13T18:43:00.0000000Z</dcterms:modified>
  <dc:description>------------------------</dc:description>
  <dc:subject/>
  <keywords/>
  <version/>
  <category/>
</coreProperties>
</file>