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1736" w:rsidR="0096545C" w:rsidP="00052336" w:rsidRDefault="0055371C" w14:paraId="0A882219" w14:textId="40D0F145">
      <w:pPr>
        <w:ind w:left="2124" w:hanging="2124"/>
        <w:rPr>
          <w:rFonts w:cstheme="minorHAnsi"/>
        </w:rPr>
      </w:pPr>
      <w:r w:rsidRPr="00D61736">
        <w:rPr>
          <w:rFonts w:cstheme="minorHAnsi"/>
          <w:color w:val="333333"/>
        </w:rPr>
        <w:t>34158</w:t>
      </w:r>
      <w:r w:rsidRPr="00D61736" w:rsidR="0096545C">
        <w:rPr>
          <w:rFonts w:cstheme="minorHAnsi"/>
          <w:color w:val="333333"/>
        </w:rPr>
        <w:t xml:space="preserve"> </w:t>
      </w:r>
      <w:r w:rsidRPr="00D61736" w:rsidR="004363FA">
        <w:rPr>
          <w:rFonts w:cstheme="minorHAnsi"/>
          <w:color w:val="333333"/>
        </w:rPr>
        <w:t>(R2048)</w:t>
      </w:r>
      <w:r w:rsidRPr="00D61736" w:rsidR="0096545C">
        <w:rPr>
          <w:rFonts w:cstheme="minorHAnsi"/>
        </w:rPr>
        <w:t xml:space="preserve"> </w:t>
      </w:r>
      <w:r w:rsidRPr="00D61736" w:rsidR="0096545C">
        <w:rPr>
          <w:rFonts w:cstheme="minorHAnsi"/>
        </w:rPr>
        <w:tab/>
        <w:t>Voorstel van Rijkswet van het lid Taverne tot wijziging van de Rijkswet goedkeuring en bekendmaking verdragen in verband met het informeren van de Staten-Generaal over een ieder verbindende bepalingen van verdragen</w:t>
      </w:r>
    </w:p>
    <w:p w:rsidRPr="00D61736" w:rsidR="00EF7DCA" w:rsidP="00D80872" w:rsidRDefault="0096545C" w14:paraId="42368B83" w14:textId="77777777">
      <w:pPr>
        <w:rPr>
          <w:rFonts w:cstheme="minorHAnsi"/>
        </w:rPr>
      </w:pPr>
      <w:r w:rsidRPr="00D61736">
        <w:rPr>
          <w:rFonts w:cstheme="minorHAnsi"/>
        </w:rPr>
        <w:t xml:space="preserve">Nr. </w:t>
      </w:r>
      <w:r w:rsidRPr="00D61736">
        <w:rPr>
          <w:rFonts w:cstheme="minorHAnsi"/>
          <w:color w:val="333333"/>
        </w:rPr>
        <w:t>13</w:t>
      </w:r>
      <w:r w:rsidRPr="00D61736" w:rsidR="00052336">
        <w:rPr>
          <w:rFonts w:cstheme="minorHAnsi"/>
          <w:color w:val="333333"/>
        </w:rPr>
        <w:tab/>
      </w:r>
      <w:r w:rsidRPr="00D61736" w:rsidR="00052336">
        <w:rPr>
          <w:rFonts w:cstheme="minorHAnsi"/>
          <w:color w:val="333333"/>
        </w:rPr>
        <w:tab/>
      </w:r>
      <w:r w:rsidRPr="00D61736" w:rsidR="00052336">
        <w:rPr>
          <w:rFonts w:cstheme="minorHAnsi"/>
          <w:color w:val="333333"/>
        </w:rPr>
        <w:tab/>
        <w:t xml:space="preserve">Brief van de </w:t>
      </w:r>
      <w:r w:rsidRPr="00D61736" w:rsidR="00EF7DCA">
        <w:rPr>
          <w:rFonts w:cstheme="minorHAnsi"/>
        </w:rPr>
        <w:t>minister van Buitenlandse Zaken</w:t>
      </w:r>
    </w:p>
    <w:p w:rsidRPr="00D61736" w:rsidR="00EF7DCA" w:rsidP="0055371C" w:rsidRDefault="00EF7DCA" w14:paraId="1BFFB451" w14:textId="77777777">
      <w:pPr>
        <w:spacing w:after="0"/>
        <w:rPr>
          <w:rFonts w:cstheme="minorHAnsi"/>
        </w:rPr>
      </w:pPr>
      <w:r w:rsidRPr="00D61736">
        <w:rPr>
          <w:rFonts w:cstheme="minorHAnsi"/>
        </w:rPr>
        <w:t>Aan de Voorzitter van de Tweede Kamer der Staten-Generaal</w:t>
      </w:r>
    </w:p>
    <w:p w:rsidRPr="00D61736" w:rsidR="00EF7DCA" w:rsidP="0055371C" w:rsidRDefault="00EF7DCA" w14:paraId="377E2998" w14:textId="77777777">
      <w:pPr>
        <w:spacing w:after="0"/>
        <w:rPr>
          <w:rFonts w:cstheme="minorHAnsi"/>
        </w:rPr>
      </w:pPr>
    </w:p>
    <w:p w:rsidRPr="00D61736" w:rsidR="00EF7DCA" w:rsidP="0055371C" w:rsidRDefault="00EF7DCA" w14:paraId="0DCFA647" w14:textId="77777777">
      <w:pPr>
        <w:spacing w:after="0"/>
        <w:rPr>
          <w:rFonts w:cstheme="minorHAnsi"/>
        </w:rPr>
      </w:pPr>
      <w:r w:rsidRPr="00D61736">
        <w:rPr>
          <w:rFonts w:cstheme="minorHAnsi"/>
        </w:rPr>
        <w:t>Den  Haag, 14 november 2024</w:t>
      </w:r>
    </w:p>
    <w:p w:rsidRPr="00D61736" w:rsidR="0055371C" w:rsidP="0055371C" w:rsidRDefault="0055371C" w14:paraId="03EF5E44" w14:textId="264DB2C3">
      <w:pPr>
        <w:spacing w:after="0"/>
        <w:rPr>
          <w:rFonts w:cstheme="minorHAnsi"/>
        </w:rPr>
      </w:pPr>
      <w:r w:rsidRPr="00D61736">
        <w:rPr>
          <w:rFonts w:cstheme="minorHAnsi"/>
        </w:rPr>
        <w:br/>
      </w:r>
      <w:r w:rsidRPr="00D61736">
        <w:rPr>
          <w:rFonts w:cstheme="minorHAnsi"/>
        </w:rPr>
        <w:br/>
        <w:t>Ter voldoening aan artikel 1a van de Rijkswet van Taverne (</w:t>
      </w:r>
      <w:hyperlink w:history="1" r:id="rId6">
        <w:r w:rsidRPr="00D61736">
          <w:rPr>
            <w:rStyle w:val="Hyperlink"/>
            <w:rFonts w:cstheme="minorHAnsi"/>
            <w:i/>
            <w:iCs/>
          </w:rPr>
          <w:t>Stb.</w:t>
        </w:r>
        <w:r w:rsidRPr="00D61736">
          <w:rPr>
            <w:rStyle w:val="Hyperlink"/>
            <w:rFonts w:cstheme="minorHAnsi"/>
          </w:rPr>
          <w:t xml:space="preserve"> 2017, nr. 210</w:t>
        </w:r>
      </w:hyperlink>
      <w:r w:rsidRPr="00D61736">
        <w:rPr>
          <w:rFonts w:cstheme="minorHAnsi"/>
        </w:rPr>
        <w:t xml:space="preserve">) bied ik u het evaluatieonderzoek aan dat ingaat op de doeltreffendheid en de effecten van deze wet in de praktijk. </w:t>
      </w:r>
    </w:p>
    <w:p w:rsidRPr="00D61736" w:rsidR="0055371C" w:rsidP="0055371C" w:rsidRDefault="0055371C" w14:paraId="11000191" w14:textId="77777777">
      <w:pPr>
        <w:spacing w:after="0"/>
        <w:rPr>
          <w:rFonts w:cstheme="minorHAnsi"/>
        </w:rPr>
      </w:pPr>
    </w:p>
    <w:p w:rsidRPr="00D61736" w:rsidR="0055371C" w:rsidP="0055371C" w:rsidRDefault="0055371C" w14:paraId="4848D2C0" w14:textId="66061EE2">
      <w:pPr>
        <w:spacing w:after="0"/>
        <w:rPr>
          <w:rFonts w:cstheme="minorHAnsi"/>
        </w:rPr>
      </w:pPr>
      <w:r w:rsidRPr="00D61736">
        <w:rPr>
          <w:rFonts w:cstheme="minorHAnsi"/>
        </w:rPr>
        <w:t>De Rijkswet van 21 april 2017, houdende wijziging van de Rijkswet goedkeuring en bekendmaking verdragen (</w:t>
      </w:r>
      <w:proofErr w:type="spellStart"/>
      <w:r w:rsidRPr="00D61736">
        <w:rPr>
          <w:rFonts w:cstheme="minorHAnsi"/>
        </w:rPr>
        <w:t>Rgbv</w:t>
      </w:r>
      <w:proofErr w:type="spellEnd"/>
      <w:r w:rsidRPr="00D61736">
        <w:rPr>
          <w:rFonts w:cstheme="minorHAnsi"/>
        </w:rPr>
        <w:t>) in verband met het informeren van de Staten-Generaal over een ieder verbindende bepalingen houdt in dat bij de voorlegging van een verdrag ter parlementaire goedkeuring wordt aangegeven of het verdrag naar het oordeel van de regering bepalingen bevat die naar hun inhoud een ieder kunnen verbinden in de zin van de artikelen 93 en 94 van de Grondwet en, zo ja, welke bepalingen het betreft. De wijziging beoogt de democratische legitimatie van het sluiten, wijzigen en opzeggen van verdragen te vergroten en de Staten-Generaal een actievere rol te laten spelen bij het sluiten en het goedkeuren van verdragen. De wijziging is op 1 juli 2017 in werking getreden (</w:t>
      </w:r>
      <w:hyperlink w:history="1" r:id="rId7">
        <w:r w:rsidRPr="00D61736">
          <w:rPr>
            <w:rStyle w:val="Hyperlink"/>
            <w:rFonts w:cstheme="minorHAnsi"/>
            <w:i/>
            <w:iCs/>
          </w:rPr>
          <w:t>Stb.</w:t>
        </w:r>
        <w:r w:rsidRPr="00D61736">
          <w:rPr>
            <w:rStyle w:val="Hyperlink"/>
            <w:rFonts w:cstheme="minorHAnsi"/>
          </w:rPr>
          <w:t xml:space="preserve"> 2017, nr. 281</w:t>
        </w:r>
      </w:hyperlink>
      <w:r w:rsidRPr="00D61736">
        <w:rPr>
          <w:rFonts w:cstheme="minorHAnsi"/>
        </w:rPr>
        <w:t>).</w:t>
      </w:r>
    </w:p>
    <w:p w:rsidRPr="00D61736" w:rsidR="0055371C" w:rsidP="0055371C" w:rsidRDefault="0055371C" w14:paraId="2CC9FDBA" w14:textId="77777777">
      <w:pPr>
        <w:spacing w:after="0"/>
        <w:rPr>
          <w:rFonts w:cstheme="minorHAnsi"/>
        </w:rPr>
      </w:pPr>
    </w:p>
    <w:p w:rsidRPr="00D61736" w:rsidR="0055371C" w:rsidP="0055371C" w:rsidRDefault="0055371C" w14:paraId="5C179CCA" w14:textId="77777777">
      <w:pPr>
        <w:spacing w:after="0"/>
        <w:rPr>
          <w:rFonts w:cstheme="minorHAnsi"/>
        </w:rPr>
      </w:pPr>
      <w:r w:rsidRPr="00D61736">
        <w:rPr>
          <w:rFonts w:cstheme="minorHAnsi"/>
        </w:rPr>
        <w:t xml:space="preserve">De evaluatie is uitgevoerd door prof. dr. J. </w:t>
      </w:r>
      <w:proofErr w:type="spellStart"/>
      <w:r w:rsidRPr="00D61736">
        <w:rPr>
          <w:rFonts w:cstheme="minorHAnsi"/>
        </w:rPr>
        <w:t>Morijn</w:t>
      </w:r>
      <w:proofErr w:type="spellEnd"/>
      <w:r w:rsidRPr="00D61736">
        <w:rPr>
          <w:rFonts w:cstheme="minorHAnsi"/>
        </w:rPr>
        <w:t xml:space="preserve"> van de Rijksuniversiteit Groningen en mr. dr. E.Y. van Vugt van de Universiteit Maastricht. </w:t>
      </w:r>
    </w:p>
    <w:p w:rsidRPr="00D61736" w:rsidR="0055371C" w:rsidP="0055371C" w:rsidRDefault="0055371C" w14:paraId="10E6D185" w14:textId="77777777">
      <w:pPr>
        <w:spacing w:after="0"/>
        <w:rPr>
          <w:rFonts w:cstheme="minorHAnsi"/>
        </w:rPr>
      </w:pPr>
    </w:p>
    <w:p w:rsidRPr="00D61736" w:rsidR="0055371C" w:rsidP="0055371C" w:rsidRDefault="0055371C" w14:paraId="02009085" w14:textId="77777777">
      <w:pPr>
        <w:spacing w:after="0"/>
        <w:rPr>
          <w:rFonts w:cstheme="minorHAnsi"/>
        </w:rPr>
      </w:pPr>
      <w:r w:rsidRPr="00D61736">
        <w:rPr>
          <w:rFonts w:cstheme="minorHAnsi"/>
        </w:rPr>
        <w:t>De inhoudelijke kabinetsreactie op het rapport volgt in het voorjaar.</w:t>
      </w:r>
    </w:p>
    <w:p w:rsidRPr="00D61736" w:rsidR="0055371C" w:rsidP="0055371C" w:rsidRDefault="0055371C" w14:paraId="6AB4F071" w14:textId="77777777">
      <w:pPr>
        <w:spacing w:after="0"/>
        <w:rPr>
          <w:rFonts w:cstheme="minorHAnsi"/>
        </w:rPr>
      </w:pPr>
    </w:p>
    <w:p w:rsidRPr="00D61736" w:rsidR="0055371C" w:rsidP="0055371C" w:rsidRDefault="0055371C" w14:paraId="3A790CC0" w14:textId="77777777">
      <w:pPr>
        <w:spacing w:after="0"/>
        <w:rPr>
          <w:rFonts w:cstheme="minorHAnsi"/>
        </w:rPr>
      </w:pPr>
    </w:p>
    <w:p w:rsidRPr="00D61736" w:rsidR="0055371C" w:rsidP="0055371C" w:rsidRDefault="0055371C" w14:paraId="50EAE93B" w14:textId="77777777">
      <w:pPr>
        <w:spacing w:after="0"/>
        <w:rPr>
          <w:rFonts w:cstheme="minorHAnsi"/>
        </w:rPr>
      </w:pPr>
      <w:r w:rsidRPr="00D61736">
        <w:rPr>
          <w:rFonts w:cstheme="minorHAnsi"/>
        </w:rPr>
        <w:t>De minister van Buitenlandse Zaken,</w:t>
      </w:r>
    </w:p>
    <w:p w:rsidRPr="00D61736" w:rsidR="0055371C" w:rsidP="0055371C" w:rsidRDefault="00D61736" w14:paraId="28A63BD6" w14:textId="70DEB896">
      <w:pPr>
        <w:spacing w:after="0"/>
        <w:rPr>
          <w:rFonts w:cstheme="minorHAnsi"/>
        </w:rPr>
      </w:pPr>
      <w:r>
        <w:rPr>
          <w:rFonts w:cstheme="minorHAnsi"/>
        </w:rPr>
        <w:t xml:space="preserve">C.C.J. </w:t>
      </w:r>
      <w:r w:rsidRPr="00D61736" w:rsidR="0055371C">
        <w:rPr>
          <w:rFonts w:cstheme="minorHAnsi"/>
        </w:rPr>
        <w:t>Veldkamp</w:t>
      </w:r>
    </w:p>
    <w:p w:rsidRPr="00D61736" w:rsidR="0055371C" w:rsidP="0055371C" w:rsidRDefault="0055371C" w14:paraId="0C52514B" w14:textId="77777777">
      <w:pPr>
        <w:spacing w:after="0"/>
        <w:rPr>
          <w:rFonts w:cstheme="minorHAnsi"/>
        </w:rPr>
      </w:pPr>
    </w:p>
    <w:p w:rsidRPr="00D61736" w:rsidR="00AD6B31" w:rsidP="0055371C" w:rsidRDefault="00AD6B31" w14:paraId="4D0567D6" w14:textId="77777777">
      <w:pPr>
        <w:spacing w:after="0"/>
        <w:rPr>
          <w:rFonts w:cstheme="minorHAnsi"/>
        </w:rPr>
      </w:pPr>
    </w:p>
    <w:sectPr w:rsidRPr="00D61736" w:rsidR="00AD6B31" w:rsidSect="0055371C">
      <w:headerReference w:type="even" r:id="rId8"/>
      <w:headerReference w:type="default" r:id="rId9"/>
      <w:footerReference w:type="even" r:id="rId10"/>
      <w:footerReference w:type="default" r:id="rId11"/>
      <w:headerReference w:type="first" r:id="rId12"/>
      <w:footerReference w:type="first" r:id="rId13"/>
      <w:pgSz w:w="11905" w:h="16837"/>
      <w:pgMar w:top="3764" w:right="2549" w:bottom="1077" w:left="170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B5BC" w14:textId="77777777" w:rsidR="0055371C" w:rsidRDefault="0055371C" w:rsidP="0055371C">
      <w:pPr>
        <w:spacing w:after="0" w:line="240" w:lineRule="auto"/>
      </w:pPr>
      <w:r>
        <w:separator/>
      </w:r>
    </w:p>
  </w:endnote>
  <w:endnote w:type="continuationSeparator" w:id="0">
    <w:p w14:paraId="1C35E114" w14:textId="77777777" w:rsidR="0055371C" w:rsidRDefault="0055371C" w:rsidP="0055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5767" w14:textId="77777777" w:rsidR="0055371C" w:rsidRPr="0055371C" w:rsidRDefault="0055371C" w:rsidP="005537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D440" w14:textId="77777777" w:rsidR="0055371C" w:rsidRPr="0055371C" w:rsidRDefault="0055371C" w:rsidP="005537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B9AB" w14:textId="77777777" w:rsidR="0055371C" w:rsidRPr="0055371C" w:rsidRDefault="0055371C" w:rsidP="005537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79DE" w14:textId="77777777" w:rsidR="0055371C" w:rsidRDefault="0055371C" w:rsidP="0055371C">
      <w:pPr>
        <w:spacing w:after="0" w:line="240" w:lineRule="auto"/>
      </w:pPr>
      <w:r>
        <w:separator/>
      </w:r>
    </w:p>
  </w:footnote>
  <w:footnote w:type="continuationSeparator" w:id="0">
    <w:p w14:paraId="046D5B55" w14:textId="77777777" w:rsidR="0055371C" w:rsidRDefault="0055371C" w:rsidP="00553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AE5D" w14:textId="77777777" w:rsidR="0055371C" w:rsidRPr="0055371C" w:rsidRDefault="0055371C" w:rsidP="005537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8485" w14:textId="77777777" w:rsidR="004363FA" w:rsidRPr="0055371C" w:rsidRDefault="004363FA" w:rsidP="005537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9056" w14:textId="77777777" w:rsidR="004363FA" w:rsidRPr="0055371C" w:rsidRDefault="004363FA" w:rsidP="005537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1C"/>
    <w:rsid w:val="00052336"/>
    <w:rsid w:val="004363FA"/>
    <w:rsid w:val="0048071B"/>
    <w:rsid w:val="0055371C"/>
    <w:rsid w:val="0096545C"/>
    <w:rsid w:val="00AD6B31"/>
    <w:rsid w:val="00D61736"/>
    <w:rsid w:val="00EF7D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2A6F"/>
  <w15:chartTrackingRefBased/>
  <w15:docId w15:val="{EFF80682-1CF0-4E7F-ACF8-09FB3DBB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55371C"/>
    <w:rPr>
      <w:color w:val="0563C1" w:themeColor="hyperlink"/>
      <w:u w:val="single"/>
    </w:rPr>
  </w:style>
  <w:style w:type="paragraph" w:customStyle="1" w:styleId="Referentiegegevens">
    <w:name w:val="Referentiegegevens"/>
    <w:basedOn w:val="Standaard"/>
    <w:next w:val="Standaard"/>
    <w:uiPriority w:val="9"/>
    <w:qFormat/>
    <w:rsid w:val="005537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55371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55371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5371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Huisstijl-Adres2">
    <w:name w:val="Huisstijl-Adres2"/>
    <w:basedOn w:val="Standaard"/>
    <w:rsid w:val="0055371C"/>
    <w:pPr>
      <w:tabs>
        <w:tab w:val="left" w:pos="192"/>
      </w:tabs>
      <w:adjustRightInd w:val="0"/>
      <w:spacing w:after="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5371C"/>
    <w:rPr>
      <w:rFonts w:ascii="Verdana" w:hAnsi="Verdana"/>
      <w:noProof/>
      <w:sz w:val="13"/>
      <w:szCs w:val="24"/>
    </w:rPr>
  </w:style>
  <w:style w:type="paragraph" w:customStyle="1" w:styleId="Huisstijl-Gegeven">
    <w:name w:val="Huisstijl-Gegeven"/>
    <w:basedOn w:val="Standaard"/>
    <w:link w:val="Huisstijl-GegevenCharChar"/>
    <w:rsid w:val="0055371C"/>
    <w:pPr>
      <w:spacing w:after="92" w:line="180" w:lineRule="exact"/>
    </w:pPr>
    <w:rPr>
      <w:rFonts w:ascii="Verdana" w:hAnsi="Verdana"/>
      <w:noProof/>
      <w:sz w:val="13"/>
      <w:szCs w:val="24"/>
    </w:rPr>
  </w:style>
  <w:style w:type="paragraph" w:styleId="Koptekst">
    <w:name w:val="header"/>
    <w:basedOn w:val="Standaard"/>
    <w:link w:val="KoptekstChar"/>
    <w:uiPriority w:val="99"/>
    <w:unhideWhenUsed/>
    <w:rsid w:val="005537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71C"/>
  </w:style>
  <w:style w:type="paragraph" w:styleId="Voettekst">
    <w:name w:val="footer"/>
    <w:basedOn w:val="Standaard"/>
    <w:link w:val="VoettekstChar"/>
    <w:uiPriority w:val="99"/>
    <w:unhideWhenUsed/>
    <w:rsid w:val="005537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zoek.officielebekendmakingen.nl/stb-2017-281.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ek.officielebekendmakingen.nl/stb-2017-210.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274</ap:Words>
  <ap:Characters>1508</ap:Characters>
  <ap:DocSecurity>0</ap:DocSecurity>
  <ap:Lines>12</ap:Lines>
  <ap:Paragraphs>3</ap:Paragraphs>
  <ap:ScaleCrop>false</ap:ScaleCrop>
  <ap:LinksUpToDate>false</ap:LinksUpToDate>
  <ap:CharactersWithSpaces>1779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2024-11-18T12:35:00.0000000Z</dcterms:created>
  <dcterms:modified xsi:type="dcterms:W3CDTF">2024-11-18T12:35:00.0000000Z</dcterms:modified>
  <version/>
  <category/>
</coreProperties>
</file>