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C3D17" w:rsidTr="00D9561B" w14:paraId="0460944F" w14:textId="77777777">
        <w:trPr>
          <w:trHeight w:val="1514"/>
        </w:trPr>
        <w:tc>
          <w:tcPr>
            <w:tcW w:w="7522" w:type="dxa"/>
            <w:tcBorders>
              <w:top w:val="nil"/>
              <w:left w:val="nil"/>
              <w:bottom w:val="nil"/>
              <w:right w:val="nil"/>
            </w:tcBorders>
            <w:tcMar>
              <w:left w:w="0" w:type="dxa"/>
              <w:right w:w="0" w:type="dxa"/>
            </w:tcMar>
          </w:tcPr>
          <w:p w:rsidR="00374412" w:rsidP="00D9561B" w:rsidRDefault="002C26C8" w14:paraId="262DD329" w14:textId="77777777">
            <w:r>
              <w:t>De v</w:t>
            </w:r>
            <w:r w:rsidR="008E3932">
              <w:t>oorzitter van de Tweede Kamer der Staten-Generaal</w:t>
            </w:r>
          </w:p>
          <w:p w:rsidR="00374412" w:rsidP="00D9561B" w:rsidRDefault="002C26C8" w14:paraId="470A94BA" w14:textId="77777777">
            <w:r>
              <w:t>Postbus 20018</w:t>
            </w:r>
          </w:p>
          <w:p w:rsidR="008E3932" w:rsidP="00D9561B" w:rsidRDefault="002C26C8" w14:paraId="7BF86C5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C3D17" w:rsidTr="00FF66F9" w14:paraId="7F94F411" w14:textId="77777777">
        <w:trPr>
          <w:trHeight w:val="289" w:hRule="exact"/>
        </w:trPr>
        <w:tc>
          <w:tcPr>
            <w:tcW w:w="929" w:type="dxa"/>
          </w:tcPr>
          <w:p w:rsidRPr="00434042" w:rsidR="0005404B" w:rsidP="00FF66F9" w:rsidRDefault="002C26C8" w14:paraId="08263A66" w14:textId="77777777">
            <w:pPr>
              <w:rPr>
                <w:lang w:eastAsia="en-US"/>
              </w:rPr>
            </w:pPr>
            <w:r>
              <w:rPr>
                <w:lang w:eastAsia="en-US"/>
              </w:rPr>
              <w:t>Datum</w:t>
            </w:r>
          </w:p>
        </w:tc>
        <w:tc>
          <w:tcPr>
            <w:tcW w:w="6581" w:type="dxa"/>
          </w:tcPr>
          <w:p w:rsidRPr="00434042" w:rsidR="0005404B" w:rsidP="00FF66F9" w:rsidRDefault="00073B52" w14:paraId="3D9B0829" w14:textId="03B4E748">
            <w:pPr>
              <w:rPr>
                <w:lang w:eastAsia="en-US"/>
              </w:rPr>
            </w:pPr>
            <w:r>
              <w:rPr>
                <w:lang w:eastAsia="en-US"/>
              </w:rPr>
              <w:t>19 november 2024</w:t>
            </w:r>
          </w:p>
        </w:tc>
      </w:tr>
      <w:tr w:rsidR="00EC3D17" w:rsidTr="00FF66F9" w14:paraId="705C615D" w14:textId="77777777">
        <w:trPr>
          <w:trHeight w:val="368"/>
        </w:trPr>
        <w:tc>
          <w:tcPr>
            <w:tcW w:w="929" w:type="dxa"/>
          </w:tcPr>
          <w:p w:rsidR="0005404B" w:rsidP="00FF66F9" w:rsidRDefault="002C26C8" w14:paraId="106434F4" w14:textId="77777777">
            <w:pPr>
              <w:rPr>
                <w:lang w:eastAsia="en-US"/>
              </w:rPr>
            </w:pPr>
            <w:r>
              <w:rPr>
                <w:lang w:eastAsia="en-US"/>
              </w:rPr>
              <w:t>Betreft</w:t>
            </w:r>
          </w:p>
        </w:tc>
        <w:tc>
          <w:tcPr>
            <w:tcW w:w="6581" w:type="dxa"/>
          </w:tcPr>
          <w:p w:rsidR="0005404B" w:rsidP="00FF66F9" w:rsidRDefault="002C26C8" w14:paraId="6F502305" w14:textId="77777777">
            <w:pPr>
              <w:rPr>
                <w:lang w:eastAsia="en-US"/>
              </w:rPr>
            </w:pPr>
            <w:r>
              <w:rPr>
                <w:lang w:eastAsia="en-US"/>
              </w:rPr>
              <w:t>Stand van zaken vierde ronde stichtingsaanvragen en ouderverklaringen in het kader van de wet 'Meer Ruimte voor Nieuwe Scholen'</w:t>
            </w:r>
          </w:p>
        </w:tc>
      </w:tr>
    </w:tbl>
    <w:p w:rsidR="00EC3D17" w:rsidRDefault="00EC3D17" w14:paraId="23101204" w14:textId="3222F4C4"/>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73B52" w:rsidR="00EC3D17" w:rsidTr="00A421A1" w14:paraId="6A2D99E8" w14:textId="77777777">
        <w:tc>
          <w:tcPr>
            <w:tcW w:w="2160" w:type="dxa"/>
          </w:tcPr>
          <w:p w:rsidRPr="00F53C9D" w:rsidR="006205C0" w:rsidP="00686AED" w:rsidRDefault="002C26C8" w14:paraId="3A8FE637" w14:textId="77777777">
            <w:pPr>
              <w:pStyle w:val="Colofonkop"/>
              <w:framePr w:hSpace="0" w:wrap="auto" w:hAnchor="text" w:vAnchor="margin" w:xAlign="left" w:yAlign="inline"/>
            </w:pPr>
            <w:r>
              <w:t>Onderwijspersoneel en Primair Onderwijs</w:t>
            </w:r>
          </w:p>
          <w:p w:rsidR="006205C0" w:rsidP="00A421A1" w:rsidRDefault="002C26C8" w14:paraId="3D7F9FC0" w14:textId="77777777">
            <w:pPr>
              <w:pStyle w:val="Huisstijl-Gegeven"/>
              <w:spacing w:after="0"/>
            </w:pPr>
            <w:r>
              <w:t xml:space="preserve">Rijnstraat 50 </w:t>
            </w:r>
          </w:p>
          <w:p w:rsidR="004425A7" w:rsidP="00E972A2" w:rsidRDefault="002C26C8" w14:paraId="6420656F" w14:textId="77777777">
            <w:pPr>
              <w:pStyle w:val="Huisstijl-Gegeven"/>
              <w:spacing w:after="0"/>
            </w:pPr>
            <w:r>
              <w:t>Den Haag</w:t>
            </w:r>
          </w:p>
          <w:p w:rsidR="004425A7" w:rsidP="00E972A2" w:rsidRDefault="002C26C8" w14:paraId="49E0479D" w14:textId="77777777">
            <w:pPr>
              <w:pStyle w:val="Huisstijl-Gegeven"/>
              <w:spacing w:after="0"/>
            </w:pPr>
            <w:r>
              <w:t>Postbus 16375</w:t>
            </w:r>
          </w:p>
          <w:p w:rsidR="004425A7" w:rsidP="00E972A2" w:rsidRDefault="002C26C8" w14:paraId="3C282847" w14:textId="77777777">
            <w:pPr>
              <w:pStyle w:val="Huisstijl-Gegeven"/>
              <w:spacing w:after="0"/>
            </w:pPr>
            <w:r>
              <w:t>2500 BJ Den Haag</w:t>
            </w:r>
          </w:p>
          <w:p w:rsidRPr="00FB6311" w:rsidR="004425A7" w:rsidP="00E972A2" w:rsidRDefault="002C26C8" w14:paraId="6B9E0841" w14:textId="77777777">
            <w:pPr>
              <w:pStyle w:val="Huisstijl-Gegeven"/>
              <w:spacing w:after="90"/>
              <w:rPr>
                <w:lang w:val="en-US"/>
              </w:rPr>
            </w:pPr>
            <w:r w:rsidRPr="00FB6311">
              <w:rPr>
                <w:lang w:val="en-US"/>
              </w:rPr>
              <w:t>www.rijksoverheid.nl</w:t>
            </w:r>
          </w:p>
          <w:p w:rsidRPr="00FB6311" w:rsidR="006205C0" w:rsidP="00A421A1" w:rsidRDefault="002C26C8" w14:paraId="28AF8500" w14:textId="77777777">
            <w:pPr>
              <w:spacing w:line="180" w:lineRule="exact"/>
              <w:rPr>
                <w:b/>
                <w:sz w:val="13"/>
                <w:szCs w:val="13"/>
                <w:lang w:val="en-US"/>
              </w:rPr>
            </w:pPr>
            <w:r w:rsidRPr="00FB6311">
              <w:rPr>
                <w:b/>
                <w:sz w:val="13"/>
                <w:szCs w:val="13"/>
                <w:lang w:val="en-US"/>
              </w:rPr>
              <w:t>Contactpersoon</w:t>
            </w:r>
          </w:p>
          <w:p w:rsidRPr="00FB6311" w:rsidR="006205C0" w:rsidP="00A421A1" w:rsidRDefault="006205C0" w14:paraId="1C1EF1C3" w14:textId="2E3108CD">
            <w:pPr>
              <w:spacing w:line="180" w:lineRule="exact"/>
              <w:rPr>
                <w:sz w:val="13"/>
                <w:szCs w:val="13"/>
                <w:lang w:val="en-US"/>
              </w:rPr>
            </w:pPr>
          </w:p>
        </w:tc>
      </w:tr>
      <w:tr w:rsidRPr="00073B52" w:rsidR="00EC3D17" w:rsidTr="00A421A1" w14:paraId="402E88E9" w14:textId="77777777">
        <w:trPr>
          <w:trHeight w:val="200" w:hRule="exact"/>
        </w:trPr>
        <w:tc>
          <w:tcPr>
            <w:tcW w:w="2160" w:type="dxa"/>
          </w:tcPr>
          <w:p w:rsidRPr="00FB6311" w:rsidR="006205C0" w:rsidP="00A421A1" w:rsidRDefault="006205C0" w14:paraId="727651D7" w14:textId="77777777">
            <w:pPr>
              <w:spacing w:after="90" w:line="180" w:lineRule="exact"/>
              <w:rPr>
                <w:sz w:val="13"/>
                <w:szCs w:val="13"/>
                <w:lang w:val="en-US"/>
              </w:rPr>
            </w:pPr>
          </w:p>
        </w:tc>
      </w:tr>
      <w:tr w:rsidR="00EC3D17" w:rsidTr="00A421A1" w14:paraId="1A5E714C" w14:textId="77777777">
        <w:trPr>
          <w:trHeight w:val="450"/>
        </w:trPr>
        <w:tc>
          <w:tcPr>
            <w:tcW w:w="2160" w:type="dxa"/>
          </w:tcPr>
          <w:p w:rsidR="00F51A76" w:rsidP="00A421A1" w:rsidRDefault="002C26C8" w14:paraId="54472A62" w14:textId="77777777">
            <w:pPr>
              <w:spacing w:line="180" w:lineRule="exact"/>
              <w:rPr>
                <w:b/>
                <w:sz w:val="13"/>
                <w:szCs w:val="13"/>
              </w:rPr>
            </w:pPr>
            <w:r>
              <w:rPr>
                <w:b/>
                <w:sz w:val="13"/>
                <w:szCs w:val="13"/>
              </w:rPr>
              <w:t>Onze referentie</w:t>
            </w:r>
          </w:p>
          <w:p w:rsidRPr="00FA7882" w:rsidR="006205C0" w:rsidP="00215356" w:rsidRDefault="002C26C8" w14:paraId="4931E657" w14:textId="77777777">
            <w:pPr>
              <w:spacing w:line="180" w:lineRule="exact"/>
              <w:rPr>
                <w:sz w:val="13"/>
                <w:szCs w:val="13"/>
              </w:rPr>
            </w:pPr>
            <w:r>
              <w:rPr>
                <w:sz w:val="13"/>
                <w:szCs w:val="13"/>
              </w:rPr>
              <w:t>48701041</w:t>
            </w:r>
          </w:p>
        </w:tc>
      </w:tr>
      <w:tr w:rsidR="00EC3D17" w:rsidTr="00D130C0" w14:paraId="453DF59A" w14:textId="77777777">
        <w:trPr>
          <w:trHeight w:val="113"/>
        </w:trPr>
        <w:tc>
          <w:tcPr>
            <w:tcW w:w="2160" w:type="dxa"/>
          </w:tcPr>
          <w:p w:rsidRPr="00C5333A" w:rsidR="006205C0" w:rsidP="00D36088" w:rsidRDefault="002C26C8" w14:paraId="342D3458" w14:textId="77777777">
            <w:pPr>
              <w:tabs>
                <w:tab w:val="center" w:pos="1080"/>
              </w:tabs>
              <w:spacing w:line="180" w:lineRule="exact"/>
              <w:rPr>
                <w:sz w:val="13"/>
                <w:szCs w:val="13"/>
              </w:rPr>
            </w:pPr>
            <w:r>
              <w:rPr>
                <w:b/>
                <w:sz w:val="13"/>
                <w:szCs w:val="13"/>
              </w:rPr>
              <w:t>Bijlagen</w:t>
            </w:r>
          </w:p>
        </w:tc>
      </w:tr>
      <w:tr w:rsidR="00EC3D17" w:rsidTr="00D130C0" w14:paraId="31121C08" w14:textId="77777777">
        <w:trPr>
          <w:trHeight w:val="113"/>
        </w:trPr>
        <w:tc>
          <w:tcPr>
            <w:tcW w:w="2160" w:type="dxa"/>
          </w:tcPr>
          <w:p w:rsidRPr="00D74F66" w:rsidR="006205C0" w:rsidP="00A421A1" w:rsidRDefault="006205C0" w14:paraId="7503E26B" w14:textId="77777777">
            <w:pPr>
              <w:spacing w:after="90" w:line="180" w:lineRule="exact"/>
              <w:rPr>
                <w:sz w:val="13"/>
              </w:rPr>
            </w:pPr>
          </w:p>
        </w:tc>
      </w:tr>
    </w:tbl>
    <w:p w:rsidRPr="00FB6311" w:rsidR="00FB6311" w:rsidP="002C26C8" w:rsidRDefault="004434DB" w14:paraId="7691DEF5" w14:textId="1CA90E1D">
      <w:pPr>
        <w:spacing w:line="276" w:lineRule="auto"/>
        <w:rPr>
          <w:b/>
          <w:bCs/>
          <w:szCs w:val="18"/>
        </w:rPr>
      </w:pPr>
      <w:r>
        <w:rPr>
          <w:b/>
          <w:bCs/>
          <w:szCs w:val="18"/>
        </w:rPr>
        <w:t>I</w:t>
      </w:r>
      <w:r w:rsidRPr="00FB6311" w:rsidR="00FB6311">
        <w:rPr>
          <w:b/>
          <w:bCs/>
          <w:szCs w:val="18"/>
        </w:rPr>
        <w:t>nleiding</w:t>
      </w:r>
    </w:p>
    <w:p w:rsidRPr="00C22E0E" w:rsidR="00FB6311" w:rsidP="002C26C8" w:rsidRDefault="009344B4" w14:paraId="1973BC6A" w14:textId="213C1BB4">
      <w:pPr>
        <w:spacing w:line="276" w:lineRule="auto"/>
        <w:rPr>
          <w:szCs w:val="18"/>
        </w:rPr>
      </w:pPr>
      <w:r>
        <w:rPr>
          <w:szCs w:val="18"/>
        </w:rPr>
        <w:t>Met</w:t>
      </w:r>
      <w:r w:rsidRPr="00C22E0E" w:rsidR="00FB6311">
        <w:rPr>
          <w:szCs w:val="18"/>
        </w:rPr>
        <w:t xml:space="preserve"> deze brief informeer ik uw Kamer over het aantal ingediende aanvragen voor bekostiging van nieuwe openbare en bijzondere scholen in het funderend onderwijs.</w:t>
      </w:r>
      <w:r w:rsidRPr="00C22E0E" w:rsidR="00EF39B8">
        <w:rPr>
          <w:szCs w:val="18"/>
        </w:rPr>
        <w:t xml:space="preserve"> </w:t>
      </w:r>
      <w:r w:rsidRPr="00C22E0E" w:rsidR="00EB42E3">
        <w:rPr>
          <w:szCs w:val="18"/>
        </w:rPr>
        <w:t>I</w:t>
      </w:r>
      <w:r w:rsidRPr="00C22E0E" w:rsidR="00EF39B8">
        <w:rPr>
          <w:szCs w:val="18"/>
        </w:rPr>
        <w:t xml:space="preserve">nitiatiefnemers </w:t>
      </w:r>
      <w:r w:rsidRPr="00C22E0E" w:rsidR="00EB42E3">
        <w:rPr>
          <w:szCs w:val="18"/>
        </w:rPr>
        <w:t xml:space="preserve">konden </w:t>
      </w:r>
      <w:r w:rsidRPr="00C22E0E" w:rsidR="00EF39B8">
        <w:rPr>
          <w:szCs w:val="18"/>
        </w:rPr>
        <w:t>hun aanvragen voor bekostiging</w:t>
      </w:r>
      <w:r w:rsidRPr="00C22E0E" w:rsidR="00EB42E3">
        <w:rPr>
          <w:szCs w:val="18"/>
        </w:rPr>
        <w:t xml:space="preserve"> voor 1 november indienen</w:t>
      </w:r>
      <w:r w:rsidRPr="00C22E0E" w:rsidR="00EF39B8">
        <w:rPr>
          <w:szCs w:val="18"/>
        </w:rPr>
        <w:t xml:space="preserve"> bij DUO.</w:t>
      </w:r>
      <w:r w:rsidRPr="00C22E0E" w:rsidR="002A6A68">
        <w:rPr>
          <w:szCs w:val="18"/>
        </w:rPr>
        <w:t xml:space="preserve"> Daarnaast</w:t>
      </w:r>
      <w:r w:rsidRPr="00C22E0E" w:rsidR="00FB6311">
        <w:rPr>
          <w:szCs w:val="18"/>
        </w:rPr>
        <w:t xml:space="preserve"> breng ik uw Kamer graag op de hoogte van enkele ontwikkelingen ten aanzien van eerdere stichtingsrondes, en tot slot ga ik in op de monitoring en </w:t>
      </w:r>
      <w:r w:rsidRPr="00C22E0E" w:rsidR="0051748A">
        <w:rPr>
          <w:szCs w:val="18"/>
        </w:rPr>
        <w:t xml:space="preserve">doorontwikkeling </w:t>
      </w:r>
      <w:r w:rsidRPr="00C22E0E" w:rsidR="00FB6311">
        <w:rPr>
          <w:szCs w:val="18"/>
        </w:rPr>
        <w:t xml:space="preserve">van de </w:t>
      </w:r>
      <w:r w:rsidRPr="00C22E0E" w:rsidR="0051748A">
        <w:rPr>
          <w:szCs w:val="18"/>
        </w:rPr>
        <w:t>stichtingsprocedure</w:t>
      </w:r>
      <w:r w:rsidRPr="00C22E0E" w:rsidR="00FB6311">
        <w:rPr>
          <w:szCs w:val="18"/>
        </w:rPr>
        <w:t>.</w:t>
      </w:r>
    </w:p>
    <w:p w:rsidRPr="00C22E0E" w:rsidR="00FB6311" w:rsidP="002C26C8" w:rsidRDefault="00FB6311" w14:paraId="1674C013" w14:textId="77777777">
      <w:pPr>
        <w:spacing w:line="276" w:lineRule="auto"/>
        <w:rPr>
          <w:szCs w:val="18"/>
        </w:rPr>
      </w:pPr>
    </w:p>
    <w:p w:rsidRPr="00223237" w:rsidR="00FB6311" w:rsidP="002C26C8" w:rsidRDefault="00FB6311" w14:paraId="080FF2EC" w14:textId="5BEC61E7">
      <w:pPr>
        <w:spacing w:line="276" w:lineRule="auto"/>
        <w:rPr>
          <w:i/>
          <w:iCs/>
          <w:szCs w:val="18"/>
        </w:rPr>
      </w:pPr>
      <w:r w:rsidRPr="00223237">
        <w:rPr>
          <w:i/>
          <w:iCs/>
          <w:szCs w:val="18"/>
        </w:rPr>
        <w:t>Feiten en cijfers van de aanvragen</w:t>
      </w:r>
    </w:p>
    <w:p w:rsidR="00900FF0" w:rsidP="002C26C8" w:rsidRDefault="00FB6311" w14:paraId="30B15C7F" w14:textId="657789AE">
      <w:pPr>
        <w:spacing w:line="276" w:lineRule="auto"/>
        <w:rPr>
          <w:szCs w:val="18"/>
        </w:rPr>
      </w:pPr>
      <w:bookmarkStart w:name="_Hlk181610763" w:id="0"/>
      <w:r w:rsidRPr="00C22E0E">
        <w:rPr>
          <w:szCs w:val="18"/>
        </w:rPr>
        <w:t xml:space="preserve">In totaal </w:t>
      </w:r>
      <w:r w:rsidRPr="00C22E0E" w:rsidR="0051748A">
        <w:rPr>
          <w:szCs w:val="18"/>
        </w:rPr>
        <w:t xml:space="preserve">zijn er </w:t>
      </w:r>
      <w:r w:rsidRPr="00C22E0E">
        <w:rPr>
          <w:szCs w:val="18"/>
        </w:rPr>
        <w:t xml:space="preserve">71 initiatieven </w:t>
      </w:r>
      <w:r w:rsidRPr="00C22E0E" w:rsidR="0051748A">
        <w:rPr>
          <w:szCs w:val="18"/>
        </w:rPr>
        <w:t>gemeld</w:t>
      </w:r>
      <w:r w:rsidRPr="00C22E0E">
        <w:rPr>
          <w:szCs w:val="18"/>
        </w:rPr>
        <w:t xml:space="preserve"> bij DUO</w:t>
      </w:r>
      <w:r w:rsidRPr="00C22E0E" w:rsidR="00D402C8">
        <w:rPr>
          <w:szCs w:val="18"/>
        </w:rPr>
        <w:t xml:space="preserve"> (pre-registraties)</w:t>
      </w:r>
      <w:r w:rsidRPr="00C22E0E">
        <w:rPr>
          <w:szCs w:val="18"/>
        </w:rPr>
        <w:t xml:space="preserve">. In de periode van 1 juli tot en met 29 oktober zijn er voor deze initiatieven </w:t>
      </w:r>
      <w:r w:rsidRPr="00C22E0E" w:rsidR="00A01EBC">
        <w:rPr>
          <w:szCs w:val="18"/>
        </w:rPr>
        <w:t>9.125</w:t>
      </w:r>
      <w:r w:rsidRPr="00C22E0E">
        <w:rPr>
          <w:szCs w:val="18"/>
        </w:rPr>
        <w:t xml:space="preserve"> ouderverklaringen afgegeven. </w:t>
      </w:r>
      <w:r w:rsidRPr="00C22E0E" w:rsidR="0051748A">
        <w:rPr>
          <w:szCs w:val="18"/>
        </w:rPr>
        <w:t xml:space="preserve">Vóór </w:t>
      </w:r>
      <w:r w:rsidRPr="00C22E0E">
        <w:rPr>
          <w:szCs w:val="18"/>
        </w:rPr>
        <w:t xml:space="preserve">1 november hebben </w:t>
      </w:r>
      <w:r w:rsidRPr="00C22E0E" w:rsidR="00A35CE6">
        <w:rPr>
          <w:szCs w:val="18"/>
        </w:rPr>
        <w:t>40</w:t>
      </w:r>
      <w:r w:rsidRPr="00C22E0E">
        <w:rPr>
          <w:szCs w:val="18"/>
        </w:rPr>
        <w:t xml:space="preserve"> van deze 71 initiatieven een aanvraag voor bekostiging ingediend.</w:t>
      </w:r>
      <w:r w:rsidR="009344B4">
        <w:rPr>
          <w:rStyle w:val="Voetnootmarkering"/>
          <w:szCs w:val="18"/>
        </w:rPr>
        <w:footnoteReference w:id="1"/>
      </w:r>
      <w:r w:rsidRPr="00C22E0E" w:rsidR="009344B4">
        <w:rPr>
          <w:szCs w:val="18"/>
        </w:rPr>
        <w:t xml:space="preserve"> </w:t>
      </w:r>
      <w:r w:rsidRPr="00C22E0E" w:rsidR="00173E07">
        <w:rPr>
          <w:szCs w:val="18"/>
        </w:rPr>
        <w:t xml:space="preserve">Het gaat om 24 aanvragen in het primair onderwijs en 16 in het voortgezet onderwijs. </w:t>
      </w:r>
      <w:r w:rsidRPr="00C22E0E" w:rsidR="001407B9">
        <w:rPr>
          <w:szCs w:val="18"/>
        </w:rPr>
        <w:t xml:space="preserve">In vergelijking met vorig jaar zijn er meer ouderverklaringen afgegeven, maar is er toch een vergelijkbaar aantal aanvragen ingediend. </w:t>
      </w:r>
      <w:r w:rsidRPr="00C22E0E" w:rsidR="00A01EBC">
        <w:rPr>
          <w:szCs w:val="18"/>
        </w:rPr>
        <w:t>Ook</w:t>
      </w:r>
      <w:r w:rsidRPr="00C22E0E" w:rsidR="001407B9">
        <w:rPr>
          <w:szCs w:val="18"/>
        </w:rPr>
        <w:t xml:space="preserve"> zijn er in vergelijking met voorgaande jaren wat minder aanvragen ingediend in het primair onderwijs en meer in het voortgezet onderwijs.</w:t>
      </w:r>
      <w:r w:rsidR="00F50ED2">
        <w:rPr>
          <w:szCs w:val="18"/>
        </w:rPr>
        <w:t xml:space="preserve"> </w:t>
      </w:r>
    </w:p>
    <w:p w:rsidR="00B22D5B" w:rsidP="002C26C8" w:rsidRDefault="00B22D5B" w14:paraId="48DC2749" w14:textId="77777777">
      <w:pPr>
        <w:spacing w:line="276" w:lineRule="auto"/>
        <w:rPr>
          <w:szCs w:val="18"/>
        </w:rPr>
      </w:pPr>
    </w:p>
    <w:p w:rsidR="003330ED" w:rsidP="002C26C8" w:rsidRDefault="003330ED" w14:paraId="7B04812D" w14:textId="77777777">
      <w:pPr>
        <w:spacing w:line="276" w:lineRule="auto"/>
        <w:rPr>
          <w:szCs w:val="18"/>
        </w:rPr>
      </w:pPr>
    </w:p>
    <w:tbl>
      <w:tblPr>
        <w:tblStyle w:val="Rastertabel4"/>
        <w:tblW w:w="5000" w:type="pct"/>
        <w:tblLook w:val="04A0" w:firstRow="1" w:lastRow="0" w:firstColumn="1" w:lastColumn="0" w:noHBand="0" w:noVBand="1"/>
      </w:tblPr>
      <w:tblGrid>
        <w:gridCol w:w="2366"/>
        <w:gridCol w:w="1291"/>
        <w:gridCol w:w="1210"/>
        <w:gridCol w:w="1210"/>
        <w:gridCol w:w="1413"/>
      </w:tblGrid>
      <w:tr w:rsidRPr="00FB6311" w:rsidR="00B22D5B" w:rsidTr="00B22D5B" w14:paraId="07D123C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tcPr>
          <w:p w:rsidRPr="00FB6311" w:rsidR="00B22D5B" w:rsidP="002C26C8" w:rsidRDefault="00B22D5B" w14:paraId="45518306" w14:textId="77777777">
            <w:pPr>
              <w:spacing w:line="276" w:lineRule="auto"/>
              <w:rPr>
                <w:szCs w:val="18"/>
              </w:rPr>
            </w:pPr>
          </w:p>
        </w:tc>
        <w:tc>
          <w:tcPr>
            <w:tcW w:w="862" w:type="pct"/>
          </w:tcPr>
          <w:p w:rsidRPr="00FB6311" w:rsidR="00B22D5B" w:rsidP="002C26C8" w:rsidRDefault="00B22D5B" w14:paraId="631C5358" w14:textId="77777777">
            <w:pPr>
              <w:spacing w:line="276" w:lineRule="auto"/>
              <w:cnfStyle w:val="100000000000" w:firstRow="1" w:lastRow="0" w:firstColumn="0" w:lastColumn="0" w:oddVBand="0" w:evenVBand="0" w:oddHBand="0" w:evenHBand="0" w:firstRowFirstColumn="0" w:firstRowLastColumn="0" w:lastRowFirstColumn="0" w:lastRowLastColumn="0"/>
              <w:rPr>
                <w:szCs w:val="18"/>
              </w:rPr>
            </w:pPr>
            <w:r w:rsidRPr="00FB6311">
              <w:rPr>
                <w:szCs w:val="18"/>
              </w:rPr>
              <w:t>2021</w:t>
            </w:r>
          </w:p>
        </w:tc>
        <w:tc>
          <w:tcPr>
            <w:tcW w:w="808" w:type="pct"/>
          </w:tcPr>
          <w:p w:rsidRPr="00FB6311" w:rsidR="00B22D5B" w:rsidP="002C26C8" w:rsidRDefault="00B22D5B" w14:paraId="50B652D3" w14:textId="48295424">
            <w:pPr>
              <w:spacing w:line="276" w:lineRule="auto"/>
              <w:cnfStyle w:val="100000000000" w:firstRow="1" w:lastRow="0" w:firstColumn="0" w:lastColumn="0" w:oddVBand="0" w:evenVBand="0" w:oddHBand="0" w:evenHBand="0" w:firstRowFirstColumn="0" w:firstRowLastColumn="0" w:lastRowFirstColumn="0" w:lastRowLastColumn="0"/>
              <w:rPr>
                <w:szCs w:val="18"/>
              </w:rPr>
            </w:pPr>
            <w:r w:rsidRPr="00FB6311">
              <w:rPr>
                <w:szCs w:val="18"/>
              </w:rPr>
              <w:t>2022</w:t>
            </w:r>
          </w:p>
        </w:tc>
        <w:tc>
          <w:tcPr>
            <w:tcW w:w="808" w:type="pct"/>
          </w:tcPr>
          <w:p w:rsidRPr="00FB6311" w:rsidR="00B22D5B" w:rsidP="002C26C8" w:rsidRDefault="00B22D5B" w14:paraId="7D944C27" w14:textId="77777777">
            <w:pPr>
              <w:spacing w:line="276" w:lineRule="auto"/>
              <w:cnfStyle w:val="100000000000" w:firstRow="1" w:lastRow="0" w:firstColumn="0" w:lastColumn="0" w:oddVBand="0" w:evenVBand="0" w:oddHBand="0" w:evenHBand="0" w:firstRowFirstColumn="0" w:firstRowLastColumn="0" w:lastRowFirstColumn="0" w:lastRowLastColumn="0"/>
              <w:rPr>
                <w:szCs w:val="18"/>
              </w:rPr>
            </w:pPr>
            <w:r w:rsidRPr="00FB6311">
              <w:rPr>
                <w:szCs w:val="18"/>
              </w:rPr>
              <w:t>2023</w:t>
            </w:r>
          </w:p>
        </w:tc>
        <w:tc>
          <w:tcPr>
            <w:tcW w:w="943" w:type="pct"/>
          </w:tcPr>
          <w:p w:rsidRPr="00FB6311" w:rsidR="00B22D5B" w:rsidP="002C26C8" w:rsidRDefault="00B22D5B" w14:paraId="3D3A7CC3" w14:textId="77777777">
            <w:pPr>
              <w:spacing w:line="276" w:lineRule="auto"/>
              <w:cnfStyle w:val="100000000000" w:firstRow="1" w:lastRow="0" w:firstColumn="0" w:lastColumn="0" w:oddVBand="0" w:evenVBand="0" w:oddHBand="0" w:evenHBand="0" w:firstRowFirstColumn="0" w:firstRowLastColumn="0" w:lastRowFirstColumn="0" w:lastRowLastColumn="0"/>
              <w:rPr>
                <w:szCs w:val="18"/>
              </w:rPr>
            </w:pPr>
            <w:r w:rsidRPr="00FB6311">
              <w:rPr>
                <w:szCs w:val="18"/>
              </w:rPr>
              <w:t>2024</w:t>
            </w:r>
          </w:p>
        </w:tc>
      </w:tr>
      <w:tr w:rsidRPr="00FB6311" w:rsidR="00B22D5B" w:rsidTr="00B22D5B" w14:paraId="13A82B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tcPr>
          <w:p w:rsidRPr="00FB6311" w:rsidR="00B22D5B" w:rsidP="002C26C8" w:rsidRDefault="00B22D5B" w14:paraId="7D564216" w14:textId="77777777">
            <w:pPr>
              <w:spacing w:line="276" w:lineRule="auto"/>
              <w:rPr>
                <w:szCs w:val="18"/>
              </w:rPr>
            </w:pPr>
            <w:r w:rsidRPr="00FB6311">
              <w:rPr>
                <w:szCs w:val="18"/>
              </w:rPr>
              <w:t>Pre-registraties</w:t>
            </w:r>
          </w:p>
        </w:tc>
        <w:tc>
          <w:tcPr>
            <w:tcW w:w="862" w:type="pct"/>
          </w:tcPr>
          <w:p w:rsidRPr="00FB6311" w:rsidR="00B22D5B" w:rsidP="002C26C8" w:rsidRDefault="00B22D5B" w14:paraId="71323A0E"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FB6311">
              <w:rPr>
                <w:szCs w:val="18"/>
              </w:rPr>
              <w:t>102</w:t>
            </w:r>
          </w:p>
        </w:tc>
        <w:tc>
          <w:tcPr>
            <w:tcW w:w="808" w:type="pct"/>
          </w:tcPr>
          <w:p w:rsidRPr="00FB6311" w:rsidR="00B22D5B" w:rsidP="002C26C8" w:rsidRDefault="00B22D5B" w14:paraId="2EEA12DD" w14:textId="7BA8C408">
            <w:p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FB6311">
              <w:rPr>
                <w:szCs w:val="18"/>
              </w:rPr>
              <w:t>98</w:t>
            </w:r>
          </w:p>
        </w:tc>
        <w:tc>
          <w:tcPr>
            <w:tcW w:w="808" w:type="pct"/>
          </w:tcPr>
          <w:p w:rsidRPr="00FB6311" w:rsidR="00B22D5B" w:rsidP="002C26C8" w:rsidRDefault="00B22D5B" w14:paraId="64E271CA"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FB6311">
              <w:rPr>
                <w:szCs w:val="18"/>
              </w:rPr>
              <w:t>76</w:t>
            </w:r>
          </w:p>
        </w:tc>
        <w:tc>
          <w:tcPr>
            <w:tcW w:w="943" w:type="pct"/>
          </w:tcPr>
          <w:p w:rsidRPr="00FB6311" w:rsidR="00B22D5B" w:rsidP="002C26C8" w:rsidRDefault="00B22D5B" w14:paraId="5E34337D"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FB6311">
              <w:rPr>
                <w:szCs w:val="18"/>
              </w:rPr>
              <w:t>71</w:t>
            </w:r>
          </w:p>
        </w:tc>
      </w:tr>
      <w:tr w:rsidRPr="00FB6311" w:rsidR="00B22D5B" w:rsidTr="00B22D5B" w14:paraId="5C4DEA9F" w14:textId="77777777">
        <w:tc>
          <w:tcPr>
            <w:cnfStyle w:val="001000000000" w:firstRow="0" w:lastRow="0" w:firstColumn="1" w:lastColumn="0" w:oddVBand="0" w:evenVBand="0" w:oddHBand="0" w:evenHBand="0" w:firstRowFirstColumn="0" w:firstRowLastColumn="0" w:lastRowFirstColumn="0" w:lastRowLastColumn="0"/>
            <w:tcW w:w="1579" w:type="pct"/>
          </w:tcPr>
          <w:p w:rsidRPr="00FB6311" w:rsidR="00B22D5B" w:rsidP="002C26C8" w:rsidRDefault="00B22D5B" w14:paraId="35A67A06" w14:textId="77777777">
            <w:pPr>
              <w:spacing w:line="276" w:lineRule="auto"/>
              <w:rPr>
                <w:szCs w:val="18"/>
              </w:rPr>
            </w:pPr>
            <w:r w:rsidRPr="00FB6311">
              <w:rPr>
                <w:szCs w:val="18"/>
              </w:rPr>
              <w:t>Ouderverklaringen</w:t>
            </w:r>
          </w:p>
        </w:tc>
        <w:tc>
          <w:tcPr>
            <w:tcW w:w="862" w:type="pct"/>
          </w:tcPr>
          <w:p w:rsidRPr="00FB6311" w:rsidR="00B22D5B" w:rsidP="002C26C8" w:rsidRDefault="00B22D5B" w14:paraId="4EA40462"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FB6311">
              <w:rPr>
                <w:szCs w:val="18"/>
              </w:rPr>
              <w:t>10.382</w:t>
            </w:r>
          </w:p>
        </w:tc>
        <w:tc>
          <w:tcPr>
            <w:tcW w:w="808" w:type="pct"/>
          </w:tcPr>
          <w:p w:rsidRPr="00FB6311" w:rsidR="00B22D5B" w:rsidP="002C26C8" w:rsidRDefault="00B22D5B" w14:paraId="0548F308" w14:textId="739D55F9">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FB6311">
              <w:rPr>
                <w:szCs w:val="18"/>
              </w:rPr>
              <w:t>7.280</w:t>
            </w:r>
          </w:p>
        </w:tc>
        <w:tc>
          <w:tcPr>
            <w:tcW w:w="808" w:type="pct"/>
          </w:tcPr>
          <w:p w:rsidRPr="00FB6311" w:rsidR="00B22D5B" w:rsidP="002C26C8" w:rsidRDefault="00B22D5B" w14:paraId="5AA01BB3"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FB6311">
              <w:rPr>
                <w:szCs w:val="18"/>
              </w:rPr>
              <w:t>5.449</w:t>
            </w:r>
          </w:p>
        </w:tc>
        <w:tc>
          <w:tcPr>
            <w:tcW w:w="943" w:type="pct"/>
          </w:tcPr>
          <w:p w:rsidRPr="00FB6311" w:rsidR="00B22D5B" w:rsidP="002C26C8" w:rsidRDefault="00B22D5B" w14:paraId="4B5378CB" w14:textId="1BE63420">
            <w:pPr>
              <w:spacing w:line="276" w:lineRule="auto"/>
              <w:cnfStyle w:val="000000000000" w:firstRow="0" w:lastRow="0" w:firstColumn="0" w:lastColumn="0" w:oddVBand="0" w:evenVBand="0" w:oddHBand="0" w:evenHBand="0" w:firstRowFirstColumn="0" w:firstRowLastColumn="0" w:lastRowFirstColumn="0" w:lastRowLastColumn="0"/>
              <w:rPr>
                <w:szCs w:val="18"/>
              </w:rPr>
            </w:pPr>
            <w:r>
              <w:rPr>
                <w:szCs w:val="18"/>
              </w:rPr>
              <w:t>9.</w:t>
            </w:r>
            <w:r w:rsidRPr="00A01EBC">
              <w:rPr>
                <w:szCs w:val="18"/>
              </w:rPr>
              <w:t>125</w:t>
            </w:r>
          </w:p>
        </w:tc>
      </w:tr>
      <w:tr w:rsidRPr="00FB6311" w:rsidR="00B22D5B" w:rsidTr="00B22D5B" w14:paraId="44621C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pct"/>
          </w:tcPr>
          <w:p w:rsidRPr="00FB6311" w:rsidR="00B22D5B" w:rsidP="002C26C8" w:rsidRDefault="00B22D5B" w14:paraId="342EBEAA" w14:textId="77777777">
            <w:pPr>
              <w:spacing w:line="276" w:lineRule="auto"/>
              <w:rPr>
                <w:szCs w:val="18"/>
              </w:rPr>
            </w:pPr>
            <w:r w:rsidRPr="00FB6311">
              <w:rPr>
                <w:szCs w:val="18"/>
              </w:rPr>
              <w:t xml:space="preserve">Aanvragen </w:t>
            </w:r>
          </w:p>
        </w:tc>
        <w:tc>
          <w:tcPr>
            <w:tcW w:w="862" w:type="pct"/>
          </w:tcPr>
          <w:p w:rsidRPr="00836D50" w:rsidR="00B22D5B" w:rsidP="002C26C8" w:rsidRDefault="00B22D5B" w14:paraId="5F1FF25D" w14:textId="71E5AA69">
            <w:p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FB6311">
              <w:rPr>
                <w:szCs w:val="18"/>
              </w:rPr>
              <w:t>56</w:t>
            </w:r>
            <w:r>
              <w:rPr>
                <w:szCs w:val="18"/>
              </w:rPr>
              <w:t xml:space="preserve"> (40 po, 15 vo)</w:t>
            </w:r>
          </w:p>
        </w:tc>
        <w:tc>
          <w:tcPr>
            <w:tcW w:w="808" w:type="pct"/>
          </w:tcPr>
          <w:p w:rsidRPr="00836D50" w:rsidR="00B22D5B" w:rsidP="002C26C8" w:rsidRDefault="00B22D5B" w14:paraId="7E2B9856" w14:textId="4B59EBCD">
            <w:p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FB6311">
              <w:rPr>
                <w:szCs w:val="18"/>
              </w:rPr>
              <w:t>47</w:t>
            </w:r>
            <w:r>
              <w:rPr>
                <w:szCs w:val="18"/>
              </w:rPr>
              <w:t xml:space="preserve"> (36 po, 11 vo)</w:t>
            </w:r>
          </w:p>
        </w:tc>
        <w:tc>
          <w:tcPr>
            <w:tcW w:w="808" w:type="pct"/>
          </w:tcPr>
          <w:p w:rsidRPr="00836D50" w:rsidR="00B22D5B" w:rsidP="002C26C8" w:rsidRDefault="00B22D5B" w14:paraId="5E941C56" w14:textId="33E0ED14">
            <w:p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FB6311">
              <w:rPr>
                <w:szCs w:val="18"/>
              </w:rPr>
              <w:t>39</w:t>
            </w:r>
            <w:r>
              <w:rPr>
                <w:szCs w:val="18"/>
              </w:rPr>
              <w:t xml:space="preserve"> (31 po, 8 vo)</w:t>
            </w:r>
          </w:p>
        </w:tc>
        <w:tc>
          <w:tcPr>
            <w:tcW w:w="943" w:type="pct"/>
          </w:tcPr>
          <w:p w:rsidRPr="00FB6311" w:rsidR="00B22D5B" w:rsidP="002C26C8" w:rsidRDefault="00B22D5B" w14:paraId="730FE8C7" w14:textId="6755E012">
            <w:p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251C76">
              <w:rPr>
                <w:szCs w:val="18"/>
              </w:rPr>
              <w:t>40 (24 po, 1</w:t>
            </w:r>
            <w:r>
              <w:rPr>
                <w:szCs w:val="18"/>
              </w:rPr>
              <w:t>6</w:t>
            </w:r>
            <w:r w:rsidRPr="00251C76">
              <w:rPr>
                <w:szCs w:val="18"/>
              </w:rPr>
              <w:t xml:space="preserve"> vo</w:t>
            </w:r>
            <w:r>
              <w:rPr>
                <w:szCs w:val="18"/>
              </w:rPr>
              <w:t>)</w:t>
            </w:r>
          </w:p>
        </w:tc>
      </w:tr>
    </w:tbl>
    <w:p w:rsidRPr="00FB6311" w:rsidR="00FB6311" w:rsidP="002C26C8" w:rsidRDefault="00FB6311" w14:paraId="02F867F4" w14:textId="77777777">
      <w:pPr>
        <w:spacing w:line="276" w:lineRule="auto"/>
        <w:rPr>
          <w:i/>
          <w:iCs/>
          <w:szCs w:val="18"/>
        </w:rPr>
      </w:pPr>
    </w:p>
    <w:p w:rsidR="00B22D5B" w:rsidRDefault="00B22D5B" w14:paraId="6C0443B5" w14:textId="77777777">
      <w:pPr>
        <w:spacing w:line="240" w:lineRule="auto"/>
        <w:rPr>
          <w:i/>
          <w:iCs/>
          <w:szCs w:val="18"/>
        </w:rPr>
      </w:pPr>
      <w:r>
        <w:rPr>
          <w:i/>
          <w:iCs/>
          <w:szCs w:val="18"/>
        </w:rPr>
        <w:br w:type="page"/>
      </w:r>
    </w:p>
    <w:p w:rsidRPr="00FB6311" w:rsidR="00FB6311" w:rsidP="002C26C8" w:rsidRDefault="00FB6311" w14:paraId="0EB8AFF2" w14:textId="07D75C80">
      <w:pPr>
        <w:spacing w:line="276" w:lineRule="auto"/>
        <w:rPr>
          <w:i/>
          <w:iCs/>
          <w:szCs w:val="18"/>
        </w:rPr>
      </w:pPr>
      <w:r w:rsidRPr="00FB6311">
        <w:rPr>
          <w:i/>
          <w:iCs/>
          <w:szCs w:val="18"/>
        </w:rPr>
        <w:lastRenderedPageBreak/>
        <w:t>Primair onderwijs</w:t>
      </w:r>
    </w:p>
    <w:p w:rsidRPr="00FB6311" w:rsidR="00FB6311" w:rsidP="002C26C8" w:rsidRDefault="00FB6311" w14:paraId="5E428226" w14:textId="04A07A02">
      <w:pPr>
        <w:spacing w:line="276" w:lineRule="auto"/>
        <w:rPr>
          <w:szCs w:val="18"/>
        </w:rPr>
      </w:pPr>
      <w:r w:rsidRPr="00FB6311">
        <w:rPr>
          <w:szCs w:val="18"/>
        </w:rPr>
        <w:t xml:space="preserve">Van </w:t>
      </w:r>
      <w:r w:rsidRPr="00A35CE6">
        <w:rPr>
          <w:szCs w:val="18"/>
        </w:rPr>
        <w:t xml:space="preserve">de </w:t>
      </w:r>
      <w:r w:rsidR="00A35CE6">
        <w:rPr>
          <w:szCs w:val="18"/>
        </w:rPr>
        <w:t xml:space="preserve">40 </w:t>
      </w:r>
      <w:r w:rsidRPr="00A35CE6">
        <w:rPr>
          <w:szCs w:val="18"/>
        </w:rPr>
        <w:t xml:space="preserve">aanvragen zijn er </w:t>
      </w:r>
      <w:r w:rsidR="00A35CE6">
        <w:rPr>
          <w:szCs w:val="18"/>
        </w:rPr>
        <w:t xml:space="preserve">24 </w:t>
      </w:r>
      <w:r w:rsidRPr="00A35CE6">
        <w:rPr>
          <w:szCs w:val="18"/>
        </w:rPr>
        <w:t>aanvragen</w:t>
      </w:r>
      <w:r w:rsidRPr="00FB6311">
        <w:rPr>
          <w:szCs w:val="18"/>
        </w:rPr>
        <w:t xml:space="preserve"> ingediend in het primair onderwijs. Deze bestaan uit:</w:t>
      </w:r>
    </w:p>
    <w:p w:rsidRPr="00A35CE6" w:rsidR="00FB6311" w:rsidP="002C26C8" w:rsidRDefault="00A35CE6" w14:paraId="3887D53B" w14:textId="316D0A3B">
      <w:pPr>
        <w:pStyle w:val="Lijstalinea"/>
        <w:numPr>
          <w:ilvl w:val="0"/>
          <w:numId w:val="18"/>
        </w:numPr>
        <w:spacing w:line="276" w:lineRule="auto"/>
        <w:rPr>
          <w:rFonts w:ascii="Verdana" w:hAnsi="Verdana"/>
          <w:sz w:val="18"/>
          <w:szCs w:val="18"/>
        </w:rPr>
      </w:pPr>
      <w:r w:rsidRPr="00A35CE6">
        <w:rPr>
          <w:rFonts w:ascii="Verdana" w:hAnsi="Verdana"/>
          <w:sz w:val="18"/>
          <w:szCs w:val="18"/>
        </w:rPr>
        <w:t>20</w:t>
      </w:r>
      <w:r w:rsidRPr="00A35CE6" w:rsidR="00FB6311">
        <w:rPr>
          <w:rFonts w:ascii="Verdana" w:hAnsi="Verdana"/>
          <w:sz w:val="18"/>
          <w:szCs w:val="18"/>
        </w:rPr>
        <w:t xml:space="preserve"> aanvragen voor een nieuwe </w:t>
      </w:r>
      <w:r w:rsidRPr="00A35CE6" w:rsidR="0051748A">
        <w:rPr>
          <w:rFonts w:ascii="Verdana" w:hAnsi="Verdana"/>
          <w:sz w:val="18"/>
          <w:szCs w:val="18"/>
        </w:rPr>
        <w:t>basis</w:t>
      </w:r>
      <w:r w:rsidRPr="00A35CE6" w:rsidR="00FB6311">
        <w:rPr>
          <w:rFonts w:ascii="Verdana" w:hAnsi="Verdana"/>
          <w:sz w:val="18"/>
          <w:szCs w:val="18"/>
        </w:rPr>
        <w:t xml:space="preserve">school en </w:t>
      </w:r>
      <w:r w:rsidRPr="00A35CE6">
        <w:rPr>
          <w:rFonts w:ascii="Verdana" w:hAnsi="Verdana"/>
          <w:sz w:val="18"/>
          <w:szCs w:val="18"/>
        </w:rPr>
        <w:t>4</w:t>
      </w:r>
      <w:r w:rsidRPr="00A35CE6" w:rsidR="00FB6311">
        <w:rPr>
          <w:rFonts w:ascii="Verdana" w:hAnsi="Verdana"/>
          <w:sz w:val="18"/>
          <w:szCs w:val="18"/>
        </w:rPr>
        <w:t xml:space="preserve"> aanvragen voor verzelfstandigingen.</w:t>
      </w:r>
      <w:r w:rsidRPr="00A35CE6" w:rsidR="00FB6311">
        <w:rPr>
          <w:rStyle w:val="Voetnootmarkering"/>
          <w:rFonts w:ascii="Verdana" w:hAnsi="Verdana"/>
          <w:sz w:val="18"/>
          <w:szCs w:val="18"/>
        </w:rPr>
        <w:footnoteReference w:id="2"/>
      </w:r>
    </w:p>
    <w:p w:rsidRPr="00FB6311" w:rsidR="00FB6311" w:rsidP="002C26C8" w:rsidRDefault="00251C76" w14:paraId="4E0C01B7" w14:textId="0F8BFDCC">
      <w:pPr>
        <w:pStyle w:val="Lijstalinea"/>
        <w:numPr>
          <w:ilvl w:val="0"/>
          <w:numId w:val="18"/>
        </w:numPr>
        <w:spacing w:line="276" w:lineRule="auto"/>
        <w:rPr>
          <w:rFonts w:ascii="Verdana" w:hAnsi="Verdana"/>
          <w:sz w:val="18"/>
          <w:szCs w:val="18"/>
        </w:rPr>
      </w:pPr>
      <w:r w:rsidRPr="00251C76">
        <w:rPr>
          <w:rFonts w:ascii="Verdana" w:hAnsi="Verdana"/>
          <w:sz w:val="18"/>
          <w:szCs w:val="18"/>
        </w:rPr>
        <w:t>4</w:t>
      </w:r>
      <w:r w:rsidRPr="00251C76" w:rsidR="00FB6311">
        <w:rPr>
          <w:rFonts w:ascii="Verdana" w:hAnsi="Verdana"/>
          <w:sz w:val="18"/>
          <w:szCs w:val="18"/>
        </w:rPr>
        <w:t xml:space="preserve"> voor een openbare school en </w:t>
      </w:r>
      <w:r w:rsidRPr="00251C76">
        <w:rPr>
          <w:rFonts w:ascii="Verdana" w:hAnsi="Verdana"/>
          <w:sz w:val="18"/>
          <w:szCs w:val="18"/>
        </w:rPr>
        <w:t>20</w:t>
      </w:r>
      <w:r w:rsidRPr="00251C76" w:rsidR="00FB6311">
        <w:rPr>
          <w:rFonts w:ascii="Verdana" w:hAnsi="Verdana"/>
          <w:sz w:val="18"/>
          <w:szCs w:val="18"/>
        </w:rPr>
        <w:t xml:space="preserve"> voor</w:t>
      </w:r>
      <w:r w:rsidRPr="00FB6311" w:rsidR="00FB6311">
        <w:rPr>
          <w:rFonts w:ascii="Verdana" w:hAnsi="Verdana"/>
          <w:sz w:val="18"/>
          <w:szCs w:val="18"/>
        </w:rPr>
        <w:t xml:space="preserve"> een bijzondere school.</w:t>
      </w:r>
    </w:p>
    <w:p w:rsidRPr="00FB6311" w:rsidR="00FB6311" w:rsidP="002C26C8" w:rsidRDefault="00CE0AC3" w14:paraId="3DAA95AF" w14:textId="6FB138F2">
      <w:pPr>
        <w:pStyle w:val="Lijstalinea"/>
        <w:numPr>
          <w:ilvl w:val="0"/>
          <w:numId w:val="18"/>
        </w:numPr>
        <w:spacing w:line="276" w:lineRule="auto"/>
        <w:rPr>
          <w:rFonts w:ascii="Verdana" w:hAnsi="Verdana"/>
          <w:sz w:val="18"/>
          <w:szCs w:val="18"/>
        </w:rPr>
      </w:pPr>
      <w:r w:rsidRPr="00A01EBC">
        <w:rPr>
          <w:rFonts w:ascii="Verdana" w:hAnsi="Verdana"/>
          <w:sz w:val="18"/>
          <w:szCs w:val="18"/>
        </w:rPr>
        <w:t>19</w:t>
      </w:r>
      <w:r w:rsidRPr="00A01EBC" w:rsidR="00FB6311">
        <w:rPr>
          <w:rFonts w:ascii="Verdana" w:hAnsi="Verdana"/>
          <w:sz w:val="18"/>
          <w:szCs w:val="18"/>
        </w:rPr>
        <w:t xml:space="preserve"> van de aanvragen zijn gedaan door bestaande schoolbesturen en </w:t>
      </w:r>
      <w:r w:rsidRPr="00A01EBC">
        <w:rPr>
          <w:rFonts w:ascii="Verdana" w:hAnsi="Verdana"/>
          <w:sz w:val="18"/>
          <w:szCs w:val="18"/>
        </w:rPr>
        <w:t>5</w:t>
      </w:r>
      <w:r w:rsidRPr="00FB6311" w:rsidR="00FB6311">
        <w:rPr>
          <w:rFonts w:ascii="Verdana" w:hAnsi="Verdana"/>
          <w:sz w:val="18"/>
          <w:szCs w:val="18"/>
        </w:rPr>
        <w:t xml:space="preserve"> door nieuwe schoolbesturen.</w:t>
      </w:r>
    </w:p>
    <w:p w:rsidRPr="00FB6311" w:rsidR="00FB6311" w:rsidP="002C26C8" w:rsidRDefault="00FB6311" w14:paraId="49810A28" w14:textId="77777777">
      <w:pPr>
        <w:spacing w:line="276" w:lineRule="auto"/>
        <w:rPr>
          <w:i/>
          <w:iCs/>
          <w:szCs w:val="18"/>
        </w:rPr>
      </w:pPr>
      <w:r w:rsidRPr="00FB6311">
        <w:rPr>
          <w:i/>
          <w:iCs/>
          <w:szCs w:val="18"/>
        </w:rPr>
        <w:t>Voortgezet onderwijs</w:t>
      </w:r>
    </w:p>
    <w:p w:rsidRPr="00FB6311" w:rsidR="00FB6311" w:rsidP="002C26C8" w:rsidRDefault="00FB6311" w14:paraId="766F774C" w14:textId="7A7DD540">
      <w:pPr>
        <w:spacing w:line="276" w:lineRule="auto"/>
        <w:rPr>
          <w:szCs w:val="18"/>
        </w:rPr>
      </w:pPr>
      <w:r w:rsidRPr="00FB6311">
        <w:rPr>
          <w:szCs w:val="18"/>
        </w:rPr>
        <w:t xml:space="preserve">Van </w:t>
      </w:r>
      <w:r w:rsidRPr="00251C76">
        <w:rPr>
          <w:szCs w:val="18"/>
        </w:rPr>
        <w:t xml:space="preserve">de </w:t>
      </w:r>
      <w:r w:rsidRPr="00251C76" w:rsidR="00251C76">
        <w:rPr>
          <w:szCs w:val="18"/>
        </w:rPr>
        <w:t>40</w:t>
      </w:r>
      <w:r w:rsidRPr="00251C76">
        <w:rPr>
          <w:szCs w:val="18"/>
        </w:rPr>
        <w:t xml:space="preserve"> aanvragen zijn er </w:t>
      </w:r>
      <w:r w:rsidRPr="00251C76" w:rsidR="00251C76">
        <w:rPr>
          <w:szCs w:val="18"/>
        </w:rPr>
        <w:t>16</w:t>
      </w:r>
      <w:r w:rsidRPr="00251C76">
        <w:rPr>
          <w:szCs w:val="18"/>
        </w:rPr>
        <w:t xml:space="preserve"> aanvragen ingediend in het voortgezet onderwijs. Deze bestaan uit:</w:t>
      </w:r>
    </w:p>
    <w:p w:rsidRPr="00251C76" w:rsidR="00FB6311" w:rsidP="002C26C8" w:rsidRDefault="00251C76" w14:paraId="2D40857D" w14:textId="22931667">
      <w:pPr>
        <w:pStyle w:val="Lijstalinea"/>
        <w:numPr>
          <w:ilvl w:val="0"/>
          <w:numId w:val="19"/>
        </w:numPr>
        <w:spacing w:line="276" w:lineRule="auto"/>
        <w:rPr>
          <w:rFonts w:ascii="Verdana" w:hAnsi="Verdana"/>
          <w:sz w:val="18"/>
          <w:szCs w:val="18"/>
        </w:rPr>
      </w:pPr>
      <w:r w:rsidRPr="00251C76">
        <w:rPr>
          <w:rFonts w:ascii="Verdana" w:hAnsi="Verdana"/>
          <w:sz w:val="18"/>
          <w:szCs w:val="18"/>
        </w:rPr>
        <w:t>12</w:t>
      </w:r>
      <w:r w:rsidRPr="00251C76" w:rsidR="00FB6311">
        <w:rPr>
          <w:rFonts w:ascii="Verdana" w:hAnsi="Verdana"/>
          <w:sz w:val="18"/>
          <w:szCs w:val="18"/>
        </w:rPr>
        <w:t xml:space="preserve"> aanvragen voor een nieuwe </w:t>
      </w:r>
      <w:r w:rsidRPr="00251C76" w:rsidR="00264794">
        <w:rPr>
          <w:rFonts w:ascii="Verdana" w:hAnsi="Verdana"/>
          <w:sz w:val="18"/>
          <w:szCs w:val="18"/>
        </w:rPr>
        <w:t>vo-</w:t>
      </w:r>
      <w:r w:rsidRPr="00251C76" w:rsidR="00FB6311">
        <w:rPr>
          <w:rFonts w:ascii="Verdana" w:hAnsi="Verdana"/>
          <w:sz w:val="18"/>
          <w:szCs w:val="18"/>
        </w:rPr>
        <w:t>school</w:t>
      </w:r>
      <w:r w:rsidRPr="00251C76" w:rsidR="00264794">
        <w:rPr>
          <w:rFonts w:ascii="Verdana" w:hAnsi="Verdana"/>
          <w:sz w:val="18"/>
          <w:szCs w:val="18"/>
        </w:rPr>
        <w:t xml:space="preserve"> of vo-scholengemeenschap</w:t>
      </w:r>
      <w:r w:rsidRPr="00251C76">
        <w:rPr>
          <w:rFonts w:ascii="Verdana" w:hAnsi="Verdana"/>
          <w:sz w:val="18"/>
          <w:szCs w:val="18"/>
        </w:rPr>
        <w:t>, 1</w:t>
      </w:r>
      <w:r w:rsidRPr="00251C76" w:rsidR="00FB6311">
        <w:rPr>
          <w:rFonts w:ascii="Verdana" w:hAnsi="Verdana"/>
          <w:sz w:val="18"/>
          <w:szCs w:val="18"/>
        </w:rPr>
        <w:t xml:space="preserve"> voor </w:t>
      </w:r>
      <w:r w:rsidRPr="00251C76">
        <w:rPr>
          <w:rFonts w:ascii="Verdana" w:hAnsi="Verdana"/>
          <w:sz w:val="18"/>
          <w:szCs w:val="18"/>
        </w:rPr>
        <w:t>een splitsing</w:t>
      </w:r>
      <w:r w:rsidRPr="00251C76" w:rsidR="00FB6311">
        <w:rPr>
          <w:rFonts w:ascii="Verdana" w:hAnsi="Verdana"/>
          <w:sz w:val="18"/>
          <w:szCs w:val="18"/>
        </w:rPr>
        <w:t xml:space="preserve"> van een bestaande </w:t>
      </w:r>
      <w:r w:rsidRPr="00251C76" w:rsidR="00264794">
        <w:rPr>
          <w:rFonts w:ascii="Verdana" w:hAnsi="Verdana"/>
          <w:sz w:val="18"/>
          <w:szCs w:val="18"/>
        </w:rPr>
        <w:t>vo-</w:t>
      </w:r>
      <w:r w:rsidRPr="00251C76" w:rsidR="00FB6311">
        <w:rPr>
          <w:rFonts w:ascii="Verdana" w:hAnsi="Verdana"/>
          <w:sz w:val="18"/>
          <w:szCs w:val="18"/>
        </w:rPr>
        <w:t xml:space="preserve">school of </w:t>
      </w:r>
      <w:r w:rsidRPr="00251C76" w:rsidR="00264794">
        <w:rPr>
          <w:rFonts w:ascii="Verdana" w:hAnsi="Verdana"/>
          <w:sz w:val="18"/>
          <w:szCs w:val="18"/>
        </w:rPr>
        <w:t>vo-</w:t>
      </w:r>
      <w:r w:rsidRPr="00251C76" w:rsidR="00FB6311">
        <w:rPr>
          <w:rFonts w:ascii="Verdana" w:hAnsi="Verdana"/>
          <w:sz w:val="18"/>
          <w:szCs w:val="18"/>
        </w:rPr>
        <w:t>scholengemeenschap</w:t>
      </w:r>
      <w:r w:rsidRPr="00251C76">
        <w:rPr>
          <w:rFonts w:ascii="Verdana" w:hAnsi="Verdana"/>
          <w:sz w:val="18"/>
          <w:szCs w:val="18"/>
        </w:rPr>
        <w:t xml:space="preserve">, 1 voor een nevenvestiging, en </w:t>
      </w:r>
      <w:r>
        <w:rPr>
          <w:rFonts w:ascii="Verdana" w:hAnsi="Verdana"/>
          <w:sz w:val="18"/>
          <w:szCs w:val="18"/>
        </w:rPr>
        <w:t>2</w:t>
      </w:r>
      <w:r w:rsidRPr="00251C76">
        <w:rPr>
          <w:rFonts w:ascii="Verdana" w:hAnsi="Verdana"/>
          <w:sz w:val="18"/>
          <w:szCs w:val="18"/>
        </w:rPr>
        <w:t xml:space="preserve"> voor het verbreden van het onderwijsaanbod.</w:t>
      </w:r>
    </w:p>
    <w:p w:rsidRPr="00FB6311" w:rsidR="00FB6311" w:rsidP="002C26C8" w:rsidRDefault="00F55A0A" w14:paraId="1F4DCF06" w14:textId="41D4412D">
      <w:pPr>
        <w:pStyle w:val="Lijstalinea"/>
        <w:numPr>
          <w:ilvl w:val="0"/>
          <w:numId w:val="19"/>
        </w:numPr>
        <w:spacing w:line="276" w:lineRule="auto"/>
        <w:rPr>
          <w:rFonts w:ascii="Verdana" w:hAnsi="Verdana"/>
          <w:sz w:val="18"/>
          <w:szCs w:val="18"/>
        </w:rPr>
      </w:pPr>
      <w:r>
        <w:rPr>
          <w:rFonts w:ascii="Verdana" w:hAnsi="Verdana"/>
          <w:sz w:val="18"/>
          <w:szCs w:val="18"/>
        </w:rPr>
        <w:t xml:space="preserve">5 </w:t>
      </w:r>
      <w:r w:rsidRPr="00FB6311" w:rsidR="00FB6311">
        <w:rPr>
          <w:rFonts w:ascii="Verdana" w:hAnsi="Verdana"/>
          <w:sz w:val="18"/>
          <w:szCs w:val="18"/>
        </w:rPr>
        <w:t xml:space="preserve">van de aanvragen zijn voor een categorale vo-school en </w:t>
      </w:r>
      <w:r>
        <w:rPr>
          <w:rFonts w:ascii="Verdana" w:hAnsi="Verdana"/>
          <w:sz w:val="18"/>
          <w:szCs w:val="18"/>
        </w:rPr>
        <w:t>11</w:t>
      </w:r>
      <w:r w:rsidRPr="00FB6311" w:rsidR="00FB6311">
        <w:rPr>
          <w:rFonts w:ascii="Verdana" w:hAnsi="Verdana"/>
          <w:sz w:val="18"/>
          <w:szCs w:val="18"/>
        </w:rPr>
        <w:t xml:space="preserve"> aanvragen voor een </w:t>
      </w:r>
      <w:r w:rsidR="00264794">
        <w:rPr>
          <w:rFonts w:ascii="Verdana" w:hAnsi="Verdana"/>
          <w:sz w:val="18"/>
          <w:szCs w:val="18"/>
        </w:rPr>
        <w:t>vo-</w:t>
      </w:r>
      <w:r w:rsidRPr="00FB6311" w:rsidR="00FB6311">
        <w:rPr>
          <w:rFonts w:ascii="Verdana" w:hAnsi="Verdana"/>
          <w:sz w:val="18"/>
          <w:szCs w:val="18"/>
        </w:rPr>
        <w:t>scholengemeenschap.</w:t>
      </w:r>
    </w:p>
    <w:p w:rsidRPr="00FB6311" w:rsidR="00FB6311" w:rsidP="002C26C8" w:rsidRDefault="00251C76" w14:paraId="070BDF04" w14:textId="155378F6">
      <w:pPr>
        <w:pStyle w:val="Lijstalinea"/>
        <w:numPr>
          <w:ilvl w:val="0"/>
          <w:numId w:val="19"/>
        </w:numPr>
        <w:spacing w:line="276" w:lineRule="auto"/>
        <w:rPr>
          <w:rFonts w:ascii="Verdana" w:hAnsi="Verdana"/>
          <w:sz w:val="18"/>
          <w:szCs w:val="18"/>
        </w:rPr>
      </w:pPr>
      <w:r>
        <w:rPr>
          <w:rFonts w:ascii="Verdana" w:hAnsi="Verdana"/>
          <w:sz w:val="18"/>
          <w:szCs w:val="18"/>
        </w:rPr>
        <w:t xml:space="preserve">Geen </w:t>
      </w:r>
      <w:r w:rsidRPr="00FB6311" w:rsidR="00FB6311">
        <w:rPr>
          <w:rFonts w:ascii="Verdana" w:hAnsi="Verdana"/>
          <w:sz w:val="18"/>
          <w:szCs w:val="18"/>
        </w:rPr>
        <w:t>aanvragen voor een op</w:t>
      </w:r>
      <w:r w:rsidRPr="00251C76" w:rsidR="00FB6311">
        <w:rPr>
          <w:rFonts w:ascii="Verdana" w:hAnsi="Verdana"/>
          <w:sz w:val="18"/>
          <w:szCs w:val="18"/>
        </w:rPr>
        <w:t xml:space="preserve">enbare </w:t>
      </w:r>
      <w:r w:rsidRPr="00251C76" w:rsidR="00264794">
        <w:rPr>
          <w:rFonts w:ascii="Verdana" w:hAnsi="Verdana"/>
          <w:sz w:val="18"/>
          <w:szCs w:val="18"/>
        </w:rPr>
        <w:t>vo-</w:t>
      </w:r>
      <w:r w:rsidRPr="00251C76" w:rsidR="00FB6311">
        <w:rPr>
          <w:rFonts w:ascii="Verdana" w:hAnsi="Verdana"/>
          <w:sz w:val="18"/>
          <w:szCs w:val="18"/>
        </w:rPr>
        <w:t xml:space="preserve">school en </w:t>
      </w:r>
      <w:r w:rsidRPr="00251C76">
        <w:rPr>
          <w:rFonts w:ascii="Verdana" w:hAnsi="Verdana"/>
          <w:sz w:val="18"/>
          <w:szCs w:val="18"/>
        </w:rPr>
        <w:t>16</w:t>
      </w:r>
      <w:r w:rsidRPr="00251C76" w:rsidR="00FB6311">
        <w:rPr>
          <w:rFonts w:ascii="Verdana" w:hAnsi="Verdana"/>
          <w:sz w:val="18"/>
          <w:szCs w:val="18"/>
        </w:rPr>
        <w:t xml:space="preserve"> voor een bijzondere </w:t>
      </w:r>
      <w:r w:rsidRPr="00251C76" w:rsidR="00264794">
        <w:rPr>
          <w:rFonts w:ascii="Verdana" w:hAnsi="Verdana"/>
          <w:sz w:val="18"/>
          <w:szCs w:val="18"/>
        </w:rPr>
        <w:t>vo-</w:t>
      </w:r>
      <w:r w:rsidRPr="00251C76" w:rsidR="00FB6311">
        <w:rPr>
          <w:rFonts w:ascii="Verdana" w:hAnsi="Verdana"/>
          <w:sz w:val="18"/>
          <w:szCs w:val="18"/>
        </w:rPr>
        <w:t>school.</w:t>
      </w:r>
    </w:p>
    <w:p w:rsidRPr="00A01EBC" w:rsidR="009F7538" w:rsidP="002C26C8" w:rsidRDefault="00CE0AC3" w14:paraId="4D1E1066" w14:textId="5D2C0F56">
      <w:pPr>
        <w:pStyle w:val="Lijstalinea"/>
        <w:numPr>
          <w:ilvl w:val="0"/>
          <w:numId w:val="19"/>
        </w:numPr>
        <w:spacing w:line="276" w:lineRule="auto"/>
        <w:rPr>
          <w:rFonts w:ascii="Verdana" w:hAnsi="Verdana"/>
          <w:sz w:val="18"/>
          <w:szCs w:val="18"/>
        </w:rPr>
      </w:pPr>
      <w:r w:rsidRPr="00A01EBC">
        <w:rPr>
          <w:rFonts w:ascii="Verdana" w:hAnsi="Verdana"/>
          <w:sz w:val="18"/>
          <w:szCs w:val="18"/>
        </w:rPr>
        <w:t>11</w:t>
      </w:r>
      <w:r w:rsidRPr="00A01EBC" w:rsidR="00FB6311">
        <w:rPr>
          <w:rFonts w:ascii="Verdana" w:hAnsi="Verdana"/>
          <w:sz w:val="18"/>
          <w:szCs w:val="18"/>
        </w:rPr>
        <w:t xml:space="preserve"> van de aanvragen zijn gedaan door bestaande schoolbesturen en </w:t>
      </w:r>
      <w:r w:rsidRPr="00A01EBC">
        <w:rPr>
          <w:rFonts w:ascii="Verdana" w:hAnsi="Verdana"/>
          <w:sz w:val="18"/>
          <w:szCs w:val="18"/>
        </w:rPr>
        <w:t>5</w:t>
      </w:r>
      <w:r w:rsidRPr="00A01EBC" w:rsidR="00FB6311">
        <w:rPr>
          <w:rFonts w:ascii="Verdana" w:hAnsi="Verdana"/>
          <w:sz w:val="18"/>
          <w:szCs w:val="18"/>
        </w:rPr>
        <w:t xml:space="preserve"> door nieuwe schoolbesturen.</w:t>
      </w:r>
    </w:p>
    <w:bookmarkEnd w:id="0"/>
    <w:p w:rsidRPr="00FB6311" w:rsidR="00FB6311" w:rsidP="002C26C8" w:rsidRDefault="00FB6311" w14:paraId="2141D900" w14:textId="7C7FC7B9">
      <w:pPr>
        <w:spacing w:line="276" w:lineRule="auto"/>
        <w:rPr>
          <w:i/>
          <w:iCs/>
          <w:szCs w:val="18"/>
        </w:rPr>
      </w:pPr>
      <w:r w:rsidRPr="00FB6311">
        <w:rPr>
          <w:i/>
          <w:iCs/>
          <w:szCs w:val="18"/>
        </w:rPr>
        <w:t>Proces van aanvraag tot bekostigingsbesluit</w:t>
      </w:r>
    </w:p>
    <w:p w:rsidRPr="00FB6311" w:rsidR="00FB6311" w:rsidP="002C26C8" w:rsidRDefault="00FB6311" w14:paraId="762EA864" w14:textId="58625F8E">
      <w:pPr>
        <w:spacing w:line="276" w:lineRule="auto"/>
        <w:rPr>
          <w:szCs w:val="18"/>
        </w:rPr>
      </w:pPr>
      <w:r w:rsidRPr="00FB6311">
        <w:rPr>
          <w:szCs w:val="18"/>
        </w:rPr>
        <w:t>In de komende maanden worden de aanvragen getoetst. Zo controleert DUO onder andere of de prognose van het aantal verwachte leerlingen voldoet aan de betreffende stichtingsnorm en of de aanvrager de onderwijspartijen in de regio heeft uitgenodigd voor een gesprek. Ook controleert DUO of de beoogde bestuurders en intern toezichthouders beschikken over de vereiste VOG’s en in de afgelopen vijf jaar niet betrokken zijn geweest bij een rechtspersoon die een onherroepelijke aanwijzing heeft ontvangen of een school hebben geleid die gesloten is vanwege zeer zwakke kwaliteit. Indien de aanvraag voldoet aan de gestelde eisen, zet DUO de aanvraag door naar de Inspectie van het Onderwijs</w:t>
      </w:r>
      <w:r w:rsidR="00264794">
        <w:rPr>
          <w:szCs w:val="18"/>
        </w:rPr>
        <w:t xml:space="preserve"> (hierna: inspectie)</w:t>
      </w:r>
      <w:r w:rsidRPr="00FB6311">
        <w:rPr>
          <w:szCs w:val="18"/>
        </w:rPr>
        <w:t xml:space="preserve">. De inspectie toetst vervolgens de te verwachten onderwijskwaliteit aan de hand van een zestal deugdelijkheidseisen, waaronder zicht op de ontwikkeling en begeleiding van leerlingen en burgerschapsonderwijs. </w:t>
      </w:r>
      <w:r w:rsidR="00205209">
        <w:rPr>
          <w:szCs w:val="18"/>
        </w:rPr>
        <w:t>Uit de eerdere aanvraagrondes is gebleken dat niet elke aanvraag aan de</w:t>
      </w:r>
      <w:r w:rsidR="00FF2916">
        <w:rPr>
          <w:szCs w:val="18"/>
        </w:rPr>
        <w:t>ze</w:t>
      </w:r>
      <w:r w:rsidR="00205209">
        <w:rPr>
          <w:szCs w:val="18"/>
        </w:rPr>
        <w:t xml:space="preserve"> gestelde</w:t>
      </w:r>
      <w:r w:rsidR="00FF2916">
        <w:rPr>
          <w:szCs w:val="18"/>
        </w:rPr>
        <w:t xml:space="preserve"> hoge</w:t>
      </w:r>
      <w:r w:rsidR="00205209">
        <w:rPr>
          <w:szCs w:val="18"/>
        </w:rPr>
        <w:t xml:space="preserve"> eisen voldoet. Het aantal ingediende aanvragen is dan ook niet per definitie het aantal nieuw op te richten scholen. </w:t>
      </w:r>
      <w:r w:rsidRPr="00FB6311" w:rsidR="00194F5D">
        <w:rPr>
          <w:szCs w:val="18"/>
        </w:rPr>
        <w:t>Indien een aanvraag voldoet aan alle gestelde bekostigingsvoorwaarden volgt v</w:t>
      </w:r>
      <w:r w:rsidR="00194F5D">
        <w:rPr>
          <w:szCs w:val="18"/>
        </w:rPr>
        <w:t>oo</w:t>
      </w:r>
      <w:r w:rsidRPr="00FB6311" w:rsidR="00194F5D">
        <w:rPr>
          <w:szCs w:val="18"/>
        </w:rPr>
        <w:t>r 1 juni 2025 een positief bekostigingsbesluit.</w:t>
      </w:r>
      <w:r w:rsidR="00194F5D">
        <w:rPr>
          <w:szCs w:val="18"/>
        </w:rPr>
        <w:t xml:space="preserve"> Deze scholen kunnen vervolgens hun deuren openen in het schooljaar 2026-2027.  </w:t>
      </w:r>
    </w:p>
    <w:p w:rsidR="002C26C8" w:rsidP="002C26C8" w:rsidRDefault="002C26C8" w14:paraId="1A1BE6F3" w14:textId="77777777">
      <w:pPr>
        <w:spacing w:line="276" w:lineRule="auto"/>
        <w:rPr>
          <w:b/>
          <w:bCs/>
          <w:szCs w:val="18"/>
        </w:rPr>
      </w:pPr>
    </w:p>
    <w:p w:rsidR="00B22D5B" w:rsidRDefault="00B22D5B" w14:paraId="20AB2A27" w14:textId="77777777">
      <w:pPr>
        <w:spacing w:line="240" w:lineRule="auto"/>
        <w:rPr>
          <w:b/>
          <w:bCs/>
          <w:szCs w:val="18"/>
        </w:rPr>
      </w:pPr>
      <w:r>
        <w:rPr>
          <w:b/>
          <w:bCs/>
          <w:szCs w:val="18"/>
        </w:rPr>
        <w:br w:type="page"/>
      </w:r>
    </w:p>
    <w:p w:rsidRPr="00FB6311" w:rsidR="005E46BE" w:rsidP="005E46BE" w:rsidRDefault="005E46BE" w14:paraId="7B16C1A0" w14:textId="7C032B90">
      <w:pPr>
        <w:spacing w:line="276" w:lineRule="auto"/>
        <w:rPr>
          <w:b/>
          <w:bCs/>
          <w:szCs w:val="18"/>
        </w:rPr>
      </w:pPr>
      <w:r w:rsidRPr="00FB6311">
        <w:rPr>
          <w:b/>
          <w:bCs/>
          <w:szCs w:val="18"/>
        </w:rPr>
        <w:lastRenderedPageBreak/>
        <w:t>Ontwikkelingen eerdere stichtingsrondes</w:t>
      </w:r>
    </w:p>
    <w:p w:rsidRPr="00FB6311" w:rsidR="005E46BE" w:rsidP="005E46BE" w:rsidRDefault="005E46BE" w14:paraId="330F04BF" w14:textId="271BD027">
      <w:pPr>
        <w:spacing w:line="276" w:lineRule="auto"/>
        <w:rPr>
          <w:i/>
          <w:iCs/>
          <w:szCs w:val="18"/>
        </w:rPr>
      </w:pPr>
      <w:r w:rsidRPr="00FB6311">
        <w:rPr>
          <w:i/>
          <w:iCs/>
          <w:szCs w:val="18"/>
        </w:rPr>
        <w:t xml:space="preserve">Kwaliteitsonderzoeken inspectie op nieuwe scholen </w:t>
      </w:r>
    </w:p>
    <w:p w:rsidRPr="00FB6311" w:rsidR="005E46BE" w:rsidP="005E46BE" w:rsidRDefault="005E46BE" w14:paraId="6235E355" w14:textId="77777777">
      <w:pPr>
        <w:spacing w:line="276" w:lineRule="auto"/>
        <w:rPr>
          <w:szCs w:val="18"/>
        </w:rPr>
      </w:pPr>
      <w:r>
        <w:rPr>
          <w:szCs w:val="18"/>
        </w:rPr>
        <w:t>In de stichtingsprocedure</w:t>
      </w:r>
      <w:r w:rsidRPr="00FB6311">
        <w:rPr>
          <w:szCs w:val="18"/>
        </w:rPr>
        <w:t xml:space="preserve"> speelt </w:t>
      </w:r>
      <w:r>
        <w:rPr>
          <w:szCs w:val="18"/>
        </w:rPr>
        <w:t>onderwijs</w:t>
      </w:r>
      <w:r w:rsidRPr="00FB6311">
        <w:rPr>
          <w:szCs w:val="18"/>
        </w:rPr>
        <w:t xml:space="preserve">kwaliteit een belangrijke rol: niet alleen moet de inspectie vooraf positief adviseren ten aanzien van de te verwachten onderwijskwaliteit, maar ook wordt de nieuwe school meteen in het eerste jaar na de start bezocht door de inspectie in het kader van een eerste kwaliteitsonderzoek. Ik hecht </w:t>
      </w:r>
      <w:r>
        <w:rPr>
          <w:szCs w:val="18"/>
        </w:rPr>
        <w:t>hier</w:t>
      </w:r>
      <w:r w:rsidRPr="00FB6311">
        <w:rPr>
          <w:szCs w:val="18"/>
        </w:rPr>
        <w:t xml:space="preserve"> grote waarde aan </w:t>
      </w:r>
      <w:r>
        <w:rPr>
          <w:szCs w:val="18"/>
        </w:rPr>
        <w:t>omdat ook recent gestarte scholen moeten voldoen</w:t>
      </w:r>
      <w:r w:rsidRPr="00FB6311">
        <w:rPr>
          <w:szCs w:val="18"/>
        </w:rPr>
        <w:t xml:space="preserve"> aan de gestelde kwaliteitseisen.</w:t>
      </w:r>
    </w:p>
    <w:p w:rsidR="005E46BE" w:rsidP="005E46BE" w:rsidRDefault="005E46BE" w14:paraId="485F2CD0" w14:textId="77777777">
      <w:pPr>
        <w:spacing w:line="276" w:lineRule="auto"/>
        <w:rPr>
          <w:szCs w:val="18"/>
        </w:rPr>
      </w:pPr>
    </w:p>
    <w:p w:rsidR="005E46BE" w:rsidP="005E46BE" w:rsidRDefault="005E46BE" w14:paraId="064707D9" w14:textId="77777777">
      <w:pPr>
        <w:spacing w:line="276" w:lineRule="auto"/>
        <w:rPr>
          <w:szCs w:val="18"/>
        </w:rPr>
      </w:pPr>
      <w:r>
        <w:rPr>
          <w:szCs w:val="18"/>
        </w:rPr>
        <w:t>Na de eerste aanvraagronde in 2021/2022 ontvingen 35 aanvragers (32 po, 3 vo) een positief bekostigingsbesluit. In augustus 2023 openden de eerste scholen, gestart onder de nieuwe systematiek, hun deuren: het ging om 25 scholen uit de eerste aanvraagronde (23 po, 2 vo).</w:t>
      </w:r>
      <w:r>
        <w:rPr>
          <w:rStyle w:val="Voetnootmarkering"/>
          <w:szCs w:val="18"/>
        </w:rPr>
        <w:footnoteReference w:id="3"/>
      </w:r>
      <w:r>
        <w:rPr>
          <w:szCs w:val="18"/>
        </w:rPr>
        <w:t xml:space="preserve"> Ook openden 9 verzelfstandigingen van bestaande onderwijslocaties uit de tweede aanvraagronde hun deuren.</w:t>
      </w:r>
      <w:r>
        <w:rPr>
          <w:rStyle w:val="Voetnootmarkering"/>
          <w:szCs w:val="18"/>
        </w:rPr>
        <w:footnoteReference w:id="4"/>
      </w:r>
    </w:p>
    <w:p w:rsidR="005E46BE" w:rsidP="005E46BE" w:rsidRDefault="005E46BE" w14:paraId="6E04D2F7" w14:textId="77777777">
      <w:pPr>
        <w:spacing w:line="276" w:lineRule="auto"/>
        <w:rPr>
          <w:szCs w:val="18"/>
        </w:rPr>
      </w:pPr>
    </w:p>
    <w:p w:rsidRPr="00FB6311" w:rsidR="005E46BE" w:rsidP="005E46BE" w:rsidRDefault="005E46BE" w14:paraId="4A1E4457" w14:textId="77777777">
      <w:pPr>
        <w:spacing w:line="276" w:lineRule="auto"/>
        <w:rPr>
          <w:szCs w:val="18"/>
        </w:rPr>
      </w:pPr>
      <w:r w:rsidRPr="00FB6311">
        <w:rPr>
          <w:szCs w:val="18"/>
        </w:rPr>
        <w:t xml:space="preserve">Dit voorjaar bezocht de inspectie alle 34 scholen. In totaal </w:t>
      </w:r>
      <w:r>
        <w:rPr>
          <w:szCs w:val="18"/>
        </w:rPr>
        <w:t>kregen</w:t>
      </w:r>
      <w:r w:rsidRPr="00FB6311">
        <w:rPr>
          <w:szCs w:val="18"/>
        </w:rPr>
        <w:t xml:space="preserve"> 29 van deze scholen (27 po, 2 vo) het eindoordeel voldoende, drie het eindoordeel onvoldoende</w:t>
      </w:r>
      <w:r>
        <w:rPr>
          <w:szCs w:val="18"/>
        </w:rPr>
        <w:t xml:space="preserve"> (allen po)</w:t>
      </w:r>
      <w:r w:rsidRPr="00FB6311">
        <w:rPr>
          <w:szCs w:val="18"/>
        </w:rPr>
        <w:t xml:space="preserve"> en twee het eindoordeel zeer zwak</w:t>
      </w:r>
      <w:r>
        <w:rPr>
          <w:szCs w:val="18"/>
        </w:rPr>
        <w:t xml:space="preserve"> (beide po)</w:t>
      </w:r>
      <w:r w:rsidRPr="00FB6311">
        <w:rPr>
          <w:szCs w:val="18"/>
        </w:rPr>
        <w:t>. Deze cijfers zijn een nulmeting. Voorheen ging de inspectie immers niet standaard langs bij nieuwe scholen in het eerste jaar na de start. Hoewel het totaalbeeld van deze eindoordelen overwegend positief is, is er een vijftal basisscholen dat hard aan de slag moet om binnen de wettelijke verbetertermijn van één jaar de onderwijskwaliteit op peil te krijgen. Hiertoe kunnen zij de hulp inschakelen van het programma Goed Worden, Goed Blijven</w:t>
      </w:r>
      <w:r>
        <w:rPr>
          <w:szCs w:val="18"/>
        </w:rPr>
        <w:t>,</w:t>
      </w:r>
      <w:r w:rsidRPr="00FB6311">
        <w:rPr>
          <w:szCs w:val="18"/>
        </w:rPr>
        <w:t xml:space="preserve"> dat basisscholen ondersteunt bij het terugdringen van ernstige kwaliteitstekorten. </w:t>
      </w:r>
      <w:r>
        <w:rPr>
          <w:szCs w:val="18"/>
        </w:rPr>
        <w:t>Na een jaar zullen de scholen</w:t>
      </w:r>
      <w:r w:rsidRPr="00FB6311">
        <w:rPr>
          <w:szCs w:val="18"/>
        </w:rPr>
        <w:t xml:space="preserve"> opnieuw bezocht worden door de inspectie.  </w:t>
      </w:r>
    </w:p>
    <w:p w:rsidR="005E46BE" w:rsidP="005E46BE" w:rsidRDefault="005E46BE" w14:paraId="0630AC21" w14:textId="77777777">
      <w:pPr>
        <w:spacing w:line="276" w:lineRule="auto"/>
        <w:rPr>
          <w:i/>
          <w:iCs/>
          <w:szCs w:val="18"/>
        </w:rPr>
      </w:pPr>
    </w:p>
    <w:p w:rsidRPr="00FB6311" w:rsidR="005E46BE" w:rsidP="005E46BE" w:rsidRDefault="005E46BE" w14:paraId="14481E65" w14:textId="77777777">
      <w:pPr>
        <w:spacing w:line="276" w:lineRule="auto"/>
        <w:rPr>
          <w:i/>
          <w:iCs/>
          <w:szCs w:val="18"/>
        </w:rPr>
      </w:pPr>
      <w:r w:rsidRPr="00FB6311">
        <w:rPr>
          <w:i/>
          <w:iCs/>
          <w:szCs w:val="18"/>
        </w:rPr>
        <w:t>Start nieuwe scholen augustus 2024</w:t>
      </w:r>
    </w:p>
    <w:p w:rsidR="005E46BE" w:rsidP="005E46BE" w:rsidRDefault="005E46BE" w14:paraId="2DC2C935" w14:textId="345E4347">
      <w:pPr>
        <w:spacing w:line="276" w:lineRule="auto"/>
        <w:rPr>
          <w:szCs w:val="18"/>
        </w:rPr>
      </w:pPr>
      <w:r w:rsidRPr="00FB6311">
        <w:rPr>
          <w:szCs w:val="18"/>
        </w:rPr>
        <w:t>Na de tweede aanvraagronde</w:t>
      </w:r>
      <w:r>
        <w:rPr>
          <w:szCs w:val="18"/>
        </w:rPr>
        <w:t xml:space="preserve"> in 2022/2023 </w:t>
      </w:r>
      <w:r w:rsidRPr="00FB6311">
        <w:rPr>
          <w:szCs w:val="18"/>
        </w:rPr>
        <w:t xml:space="preserve">ontvingen 32 aanvragers (25 po, 7 vo) een positief bekostigingsbesluit. </w:t>
      </w:r>
      <w:r>
        <w:rPr>
          <w:szCs w:val="18"/>
        </w:rPr>
        <w:t xml:space="preserve">Uit deze aanvraagronde zijn </w:t>
      </w:r>
      <w:r w:rsidRPr="00FB6311">
        <w:rPr>
          <w:szCs w:val="18"/>
        </w:rPr>
        <w:t xml:space="preserve">17 nieuwe scholen (12 po, 5 vo) </w:t>
      </w:r>
      <w:r>
        <w:rPr>
          <w:szCs w:val="18"/>
        </w:rPr>
        <w:t xml:space="preserve">afgelopen augustus </w:t>
      </w:r>
      <w:r w:rsidRPr="00FB6311">
        <w:rPr>
          <w:szCs w:val="18"/>
        </w:rPr>
        <w:t>van start gegaan. De 9 verzelfstandigingen van bestaande onderwijslocaties gingen al in schooljaar 2023-2024 van start</w:t>
      </w:r>
      <w:r>
        <w:rPr>
          <w:szCs w:val="18"/>
        </w:rPr>
        <w:t>.</w:t>
      </w:r>
      <w:r w:rsidRPr="00FB6311">
        <w:rPr>
          <w:szCs w:val="18"/>
        </w:rPr>
        <w:t xml:space="preserve"> </w:t>
      </w:r>
      <w:r>
        <w:rPr>
          <w:szCs w:val="18"/>
        </w:rPr>
        <w:t xml:space="preserve">Tot slot vroegen </w:t>
      </w:r>
      <w:r w:rsidRPr="00FB6311">
        <w:rPr>
          <w:szCs w:val="18"/>
        </w:rPr>
        <w:t xml:space="preserve">6 aanvragers uitstel aan voor de start van de school. Redenen voor het aanvragen van uitstel zijn veelal vertraging van de bouw van de school in een nieuwbouwwijk, problemen </w:t>
      </w:r>
      <w:r>
        <w:rPr>
          <w:szCs w:val="18"/>
        </w:rPr>
        <w:t>met het vinden van passende h</w:t>
      </w:r>
      <w:r w:rsidRPr="00FB6311">
        <w:rPr>
          <w:szCs w:val="18"/>
        </w:rPr>
        <w:t>uisvesting of problemen rond het aantrekken van voldoende personeel.</w:t>
      </w:r>
    </w:p>
    <w:p w:rsidR="005E46BE" w:rsidP="005E46BE" w:rsidRDefault="005E46BE" w14:paraId="24ADB8CB" w14:textId="77777777">
      <w:pPr>
        <w:spacing w:line="276" w:lineRule="auto"/>
        <w:rPr>
          <w:szCs w:val="18"/>
        </w:rPr>
      </w:pPr>
    </w:p>
    <w:p w:rsidR="005E46BE" w:rsidP="005E46BE" w:rsidRDefault="005E46BE" w14:paraId="3797029D" w14:textId="77777777">
      <w:pPr>
        <w:spacing w:line="276" w:lineRule="auto"/>
        <w:rPr>
          <w:szCs w:val="18"/>
        </w:rPr>
      </w:pPr>
      <w:bookmarkStart w:name="_Hlk180592834" w:id="1"/>
      <w:r>
        <w:rPr>
          <w:szCs w:val="18"/>
        </w:rPr>
        <w:t xml:space="preserve">In totaal gingen er afgelopen augustus 31 scholen van start: 17 scholen uit de tweede aanvraagronde (12 po, 5 vo), 8 aanvragers uit de eerste ronde die een jaar uitstel kregen voor de start, en 6 verzelfstandigingen van bestaande locaties uit de derde aanvraagronde. </w:t>
      </w:r>
    </w:p>
    <w:bookmarkEnd w:id="1"/>
    <w:p w:rsidR="005E46BE" w:rsidP="005E46BE" w:rsidRDefault="005E46BE" w14:paraId="374C03B9" w14:textId="77777777">
      <w:pPr>
        <w:spacing w:line="276" w:lineRule="auto"/>
        <w:rPr>
          <w:b/>
          <w:bCs/>
          <w:szCs w:val="18"/>
        </w:rPr>
      </w:pPr>
    </w:p>
    <w:p w:rsidR="00B22D5B" w:rsidRDefault="00B22D5B" w14:paraId="0AC160EA" w14:textId="77777777">
      <w:pPr>
        <w:spacing w:line="240" w:lineRule="auto"/>
        <w:rPr>
          <w:b/>
          <w:bCs/>
          <w:szCs w:val="18"/>
        </w:rPr>
      </w:pPr>
      <w:r>
        <w:rPr>
          <w:b/>
          <w:bCs/>
          <w:szCs w:val="18"/>
        </w:rPr>
        <w:br w:type="page"/>
      </w:r>
    </w:p>
    <w:p w:rsidRPr="00FB6311" w:rsidR="005E46BE" w:rsidP="005E46BE" w:rsidRDefault="005E46BE" w14:paraId="7A379D01" w14:textId="2BA8EE0E">
      <w:pPr>
        <w:spacing w:line="276" w:lineRule="auto"/>
        <w:rPr>
          <w:b/>
          <w:bCs/>
          <w:szCs w:val="18"/>
        </w:rPr>
      </w:pPr>
      <w:r w:rsidRPr="00FB6311">
        <w:rPr>
          <w:b/>
          <w:bCs/>
          <w:szCs w:val="18"/>
        </w:rPr>
        <w:lastRenderedPageBreak/>
        <w:t xml:space="preserve">Monitoring en </w:t>
      </w:r>
      <w:r>
        <w:rPr>
          <w:b/>
          <w:bCs/>
          <w:szCs w:val="18"/>
        </w:rPr>
        <w:t>doorontwikkeling</w:t>
      </w:r>
      <w:r w:rsidRPr="00FB6311">
        <w:rPr>
          <w:b/>
          <w:bCs/>
          <w:szCs w:val="18"/>
        </w:rPr>
        <w:t xml:space="preserve"> van de wet</w:t>
      </w:r>
    </w:p>
    <w:p w:rsidR="00F50ED2" w:rsidP="005E46BE" w:rsidRDefault="005E46BE" w14:paraId="236E92A2" w14:textId="1E66EE5C">
      <w:pPr>
        <w:spacing w:line="276" w:lineRule="auto"/>
        <w:rPr>
          <w:szCs w:val="18"/>
        </w:rPr>
      </w:pPr>
      <w:r w:rsidRPr="00FB6311">
        <w:rPr>
          <w:szCs w:val="18"/>
        </w:rPr>
        <w:t xml:space="preserve">Vanaf de zomer van 2021 wordt de nieuwe </w:t>
      </w:r>
      <w:r>
        <w:rPr>
          <w:szCs w:val="18"/>
        </w:rPr>
        <w:t>stichtings</w:t>
      </w:r>
      <w:r w:rsidRPr="00FB6311">
        <w:rPr>
          <w:szCs w:val="18"/>
        </w:rPr>
        <w:t xml:space="preserve">procedure nauwgezet gemonitord en geëvalueerd door het consortium Oberon, het Kohnstamm Instituut en KBA Nijmegen. De evaluatie vindt plaats onder initiatiefnemers, gemeenten en andere stakeholders. Een aantal belangrijke onderzoeksthema’s </w:t>
      </w:r>
      <w:r>
        <w:rPr>
          <w:szCs w:val="18"/>
        </w:rPr>
        <w:t xml:space="preserve">is </w:t>
      </w:r>
      <w:r w:rsidRPr="00FB6311">
        <w:rPr>
          <w:szCs w:val="18"/>
        </w:rPr>
        <w:t xml:space="preserve">het aanvraagproces, de belangstellingsmeting, de onderwijskwaliteit </w:t>
      </w:r>
      <w:r w:rsidR="009E3416">
        <w:rPr>
          <w:szCs w:val="18"/>
        </w:rPr>
        <w:t xml:space="preserve">en </w:t>
      </w:r>
      <w:r w:rsidRPr="00FB6311">
        <w:rPr>
          <w:szCs w:val="18"/>
        </w:rPr>
        <w:t>huisvesting</w:t>
      </w:r>
      <w:r w:rsidR="009E3416">
        <w:rPr>
          <w:szCs w:val="18"/>
        </w:rPr>
        <w:t>. Daarnaast worden</w:t>
      </w:r>
      <w:r w:rsidRPr="00FB6311">
        <w:rPr>
          <w:szCs w:val="18"/>
        </w:rPr>
        <w:t xml:space="preserve"> mogelijke neveneffecten van de wet zoals concurrentie en segregatie</w:t>
      </w:r>
      <w:r w:rsidR="009E3416">
        <w:rPr>
          <w:szCs w:val="18"/>
        </w:rPr>
        <w:t xml:space="preserve"> en de positie van het openbaar onderwijs geanalyseerd </w:t>
      </w:r>
      <w:r w:rsidRPr="00FB6311">
        <w:rPr>
          <w:szCs w:val="18"/>
        </w:rPr>
        <w:t xml:space="preserve">Voor deze fundamentele vraagstukken geldt </w:t>
      </w:r>
      <w:r w:rsidR="009E3416">
        <w:rPr>
          <w:szCs w:val="18"/>
        </w:rPr>
        <w:t xml:space="preserve">echter </w:t>
      </w:r>
      <w:r w:rsidRPr="00FB6311">
        <w:rPr>
          <w:szCs w:val="18"/>
        </w:rPr>
        <w:t xml:space="preserve">dat de data van de </w:t>
      </w:r>
      <w:r w:rsidR="000B2395">
        <w:rPr>
          <w:szCs w:val="18"/>
        </w:rPr>
        <w:t>eind</w:t>
      </w:r>
      <w:r w:rsidRPr="00FB6311">
        <w:rPr>
          <w:szCs w:val="18"/>
        </w:rPr>
        <w:t xml:space="preserve">evaluatie nodig </w:t>
      </w:r>
      <w:r>
        <w:rPr>
          <w:szCs w:val="18"/>
        </w:rPr>
        <w:t>zijn</w:t>
      </w:r>
      <w:r w:rsidRPr="00FB6311">
        <w:rPr>
          <w:szCs w:val="18"/>
        </w:rPr>
        <w:t xml:space="preserve"> om de effecten in kaart te kunnen brengen</w:t>
      </w:r>
      <w:r w:rsidR="004434DB">
        <w:rPr>
          <w:szCs w:val="18"/>
        </w:rPr>
        <w:t xml:space="preserve">. De </w:t>
      </w:r>
      <w:r w:rsidR="000B2395">
        <w:rPr>
          <w:szCs w:val="18"/>
        </w:rPr>
        <w:t xml:space="preserve">tussenrapportage </w:t>
      </w:r>
      <w:r w:rsidR="004434DB">
        <w:rPr>
          <w:szCs w:val="18"/>
        </w:rPr>
        <w:t xml:space="preserve">bevat, </w:t>
      </w:r>
      <w:r w:rsidR="00F50ED2">
        <w:rPr>
          <w:szCs w:val="18"/>
        </w:rPr>
        <w:t>ten aanzien van deze vraagstukken</w:t>
      </w:r>
      <w:r w:rsidR="004434DB">
        <w:rPr>
          <w:szCs w:val="18"/>
        </w:rPr>
        <w:t>,</w:t>
      </w:r>
      <w:r w:rsidR="00F50ED2">
        <w:rPr>
          <w:szCs w:val="18"/>
        </w:rPr>
        <w:t xml:space="preserve"> een nulmeting. </w:t>
      </w:r>
      <w:r w:rsidRPr="00FB6311">
        <w:rPr>
          <w:szCs w:val="18"/>
        </w:rPr>
        <w:t>Het eindrapport wordt eind 2025 opgeleverd</w:t>
      </w:r>
      <w:r>
        <w:rPr>
          <w:szCs w:val="18"/>
        </w:rPr>
        <w:t xml:space="preserve"> en uw Kamer ontvangt de uitkomsten in het eerste kwartaal van 2026</w:t>
      </w:r>
      <w:r w:rsidRPr="00FB6311">
        <w:rPr>
          <w:szCs w:val="18"/>
        </w:rPr>
        <w:t xml:space="preserve">. </w:t>
      </w:r>
      <w:r w:rsidR="000B2395">
        <w:rPr>
          <w:szCs w:val="18"/>
        </w:rPr>
        <w:t>Gezien de</w:t>
      </w:r>
      <w:r w:rsidR="00F50ED2">
        <w:rPr>
          <w:szCs w:val="18"/>
        </w:rPr>
        <w:t xml:space="preserve"> grote maatschappelijke uitdagingen rondom het lerarentekort</w:t>
      </w:r>
      <w:r w:rsidR="000B2395">
        <w:rPr>
          <w:szCs w:val="18"/>
        </w:rPr>
        <w:t xml:space="preserve">, huisvesting en de in algemene zin dalende kwaliteit van het onderwijs, vind ik het van belang </w:t>
      </w:r>
      <w:r w:rsidR="00E71E4E">
        <w:rPr>
          <w:szCs w:val="18"/>
        </w:rPr>
        <w:t xml:space="preserve">dat </w:t>
      </w:r>
      <w:r w:rsidR="009E3416">
        <w:rPr>
          <w:szCs w:val="18"/>
        </w:rPr>
        <w:t xml:space="preserve">de procedure nauwgezet </w:t>
      </w:r>
      <w:r w:rsidR="00E71E4E">
        <w:rPr>
          <w:szCs w:val="18"/>
        </w:rPr>
        <w:t>wordt gemonitord en, waar nodig, tussentijds al wordt aangepast. Ook zal met behulp van de eindevaluatie worden bezien of een fundamenteler</w:t>
      </w:r>
      <w:r w:rsidR="004434DB">
        <w:rPr>
          <w:szCs w:val="18"/>
        </w:rPr>
        <w:t>e</w:t>
      </w:r>
      <w:r w:rsidR="00E71E4E">
        <w:rPr>
          <w:szCs w:val="18"/>
        </w:rPr>
        <w:t xml:space="preserve"> herziening van de procedure noodzakelijk is. Momenteel is er een wetsvoorstel in voorbereiding dat </w:t>
      </w:r>
      <w:r w:rsidR="009E3416">
        <w:rPr>
          <w:szCs w:val="18"/>
        </w:rPr>
        <w:t>beoogt een aantal praktische zaken</w:t>
      </w:r>
      <w:r w:rsidR="00E71E4E">
        <w:rPr>
          <w:szCs w:val="18"/>
        </w:rPr>
        <w:t xml:space="preserve"> aan de procedure</w:t>
      </w:r>
      <w:r w:rsidR="009E3416">
        <w:rPr>
          <w:szCs w:val="18"/>
        </w:rPr>
        <w:t>, veelal aangedragen door initiatiefnemers, gemeenten, schoolbesturen en branchepartijen, reeds aan te passen.</w:t>
      </w:r>
    </w:p>
    <w:p w:rsidR="005E46BE" w:rsidP="005E46BE" w:rsidRDefault="005E46BE" w14:paraId="305B17CD" w14:textId="77777777">
      <w:pPr>
        <w:spacing w:line="276" w:lineRule="auto"/>
        <w:rPr>
          <w:szCs w:val="18"/>
        </w:rPr>
      </w:pPr>
    </w:p>
    <w:p w:rsidRPr="00FB6311" w:rsidR="005E46BE" w:rsidP="005E46BE" w:rsidRDefault="005E46BE" w14:paraId="428F3689" w14:textId="42B18C2B">
      <w:pPr>
        <w:spacing w:line="276" w:lineRule="auto"/>
        <w:rPr>
          <w:i/>
          <w:iCs/>
          <w:szCs w:val="18"/>
        </w:rPr>
      </w:pPr>
      <w:r w:rsidRPr="00FB6311">
        <w:rPr>
          <w:i/>
          <w:iCs/>
          <w:szCs w:val="18"/>
        </w:rPr>
        <w:t>Wetsvoorstel ‘Praktische verbetering stichtingsprocedure’</w:t>
      </w:r>
    </w:p>
    <w:p w:rsidRPr="00FB6311" w:rsidR="005E46BE" w:rsidP="005E46BE" w:rsidRDefault="005E46BE" w14:paraId="0B2BF353" w14:textId="77777777">
      <w:pPr>
        <w:spacing w:line="276" w:lineRule="auto"/>
        <w:rPr>
          <w:szCs w:val="18"/>
        </w:rPr>
      </w:pPr>
      <w:r w:rsidRPr="00FB6311">
        <w:rPr>
          <w:szCs w:val="18"/>
        </w:rPr>
        <w:t xml:space="preserve">De afgelopen jaren </w:t>
      </w:r>
      <w:r>
        <w:rPr>
          <w:szCs w:val="18"/>
        </w:rPr>
        <w:t>heeft mijn ministerie</w:t>
      </w:r>
      <w:r w:rsidRPr="00FB6311">
        <w:rPr>
          <w:szCs w:val="18"/>
        </w:rPr>
        <w:t xml:space="preserve"> vanuit schoolbesturen, gemeenten</w:t>
      </w:r>
      <w:r>
        <w:rPr>
          <w:szCs w:val="18"/>
        </w:rPr>
        <w:t xml:space="preserve"> </w:t>
      </w:r>
      <w:r w:rsidRPr="00FB6311">
        <w:rPr>
          <w:szCs w:val="18"/>
        </w:rPr>
        <w:t xml:space="preserve">en uw Kamer inbreng ontvangen </w:t>
      </w:r>
      <w:r>
        <w:rPr>
          <w:szCs w:val="18"/>
        </w:rPr>
        <w:t>voor het door</w:t>
      </w:r>
      <w:r w:rsidRPr="00FB6311">
        <w:rPr>
          <w:szCs w:val="18"/>
        </w:rPr>
        <w:t>ontwikkelen van de stichtingsprocedure. Veel kleine aanpassingen konden direct worden doorgevoerd, zoals het verschuiven van de deadline voor het indienen van de gemeentelijke zienswijze of het invoeren van een verbod op het uitloven van beloningen voor het afgeven van ouderverklaringen.</w:t>
      </w:r>
    </w:p>
    <w:p w:rsidR="005E46BE" w:rsidP="005E46BE" w:rsidRDefault="005E46BE" w14:paraId="30226A8E" w14:textId="77777777">
      <w:pPr>
        <w:spacing w:line="276" w:lineRule="auto"/>
        <w:rPr>
          <w:szCs w:val="18"/>
        </w:rPr>
      </w:pPr>
    </w:p>
    <w:p w:rsidR="005E46BE" w:rsidP="005E46BE" w:rsidRDefault="005E46BE" w14:paraId="335E944A" w14:textId="6009012D">
      <w:pPr>
        <w:spacing w:line="276" w:lineRule="auto"/>
        <w:rPr>
          <w:szCs w:val="18"/>
        </w:rPr>
      </w:pPr>
      <w:r w:rsidRPr="00FB6311">
        <w:rPr>
          <w:szCs w:val="18"/>
        </w:rPr>
        <w:t xml:space="preserve">Voor een aantal </w:t>
      </w:r>
      <w:r>
        <w:rPr>
          <w:szCs w:val="18"/>
        </w:rPr>
        <w:t xml:space="preserve">andere </w:t>
      </w:r>
      <w:r w:rsidR="00E71E4E">
        <w:rPr>
          <w:szCs w:val="18"/>
        </w:rPr>
        <w:t xml:space="preserve">praktische </w:t>
      </w:r>
      <w:r w:rsidRPr="00FB6311">
        <w:rPr>
          <w:szCs w:val="18"/>
        </w:rPr>
        <w:t xml:space="preserve">aanpassingen aan de procedure </w:t>
      </w:r>
      <w:r>
        <w:rPr>
          <w:szCs w:val="18"/>
        </w:rPr>
        <w:t>is</w:t>
      </w:r>
      <w:r w:rsidRPr="00FB6311">
        <w:rPr>
          <w:szCs w:val="18"/>
        </w:rPr>
        <w:t xml:space="preserve"> momenteel een wetsvoorstel in voorbereiding. Ook de tussentijdse rapportage van de evaluatie dient als input voor dit wetstraject.</w:t>
      </w:r>
      <w:r>
        <w:rPr>
          <w:szCs w:val="18"/>
        </w:rPr>
        <w:t xml:space="preserve"> Het wetsvoorstel bevat onder meer voorstellen ten aanzien van de termijnen van de procedure. Deze blijken in de praktijk niet altijd goed werkbaar. Daarom wordt voorgesteld de startdatum van de procedure te vervroegen en de uitstelmogelijkheden voor de start van de school te vergroten. Zo kunnen initiatiefnemers in een geschikter periode ouderverklaringen verzamelen (minder in de zomerperiode), sluit de procedure beter aan op de plannings-en controlcyclus van gemeenten en is er meer ruimte om de school van start te laten gaan op het moment dat schoolbestuur en gemeente daar klaar voor zijn. Ook bevat het wetsvoorstel voorstellen tot administratieve lastenverlichting voor aanvragers in de gegevensleveringen richting de inspectie en proberen we de leerling normen beter te laten aansluiten op de uitvoeringspraktijk. </w:t>
      </w:r>
      <w:r w:rsidR="00BE3D9D">
        <w:rPr>
          <w:szCs w:val="18"/>
        </w:rPr>
        <w:t xml:space="preserve">De </w:t>
      </w:r>
      <w:r w:rsidR="009B7882">
        <w:rPr>
          <w:szCs w:val="18"/>
        </w:rPr>
        <w:t xml:space="preserve">eerste </w:t>
      </w:r>
      <w:r w:rsidR="00BE3D9D">
        <w:rPr>
          <w:szCs w:val="18"/>
        </w:rPr>
        <w:t xml:space="preserve">uitkomsten van de tussenrapportage bekrachtigen deze voorstellen. </w:t>
      </w:r>
      <w:r w:rsidRPr="00FB6311">
        <w:rPr>
          <w:szCs w:val="18"/>
        </w:rPr>
        <w:t xml:space="preserve">Naar verwachting zal </w:t>
      </w:r>
      <w:r w:rsidR="00BE3D9D">
        <w:rPr>
          <w:szCs w:val="18"/>
        </w:rPr>
        <w:t>het</w:t>
      </w:r>
      <w:r w:rsidRPr="00FB6311" w:rsidR="00BE3D9D">
        <w:rPr>
          <w:szCs w:val="18"/>
        </w:rPr>
        <w:t xml:space="preserve"> </w:t>
      </w:r>
      <w:r w:rsidRPr="00FB6311">
        <w:rPr>
          <w:szCs w:val="18"/>
        </w:rPr>
        <w:t xml:space="preserve">wetsvoorstel in </w:t>
      </w:r>
      <w:r>
        <w:rPr>
          <w:szCs w:val="18"/>
        </w:rPr>
        <w:t>het eerste kwartaal van</w:t>
      </w:r>
      <w:r w:rsidRPr="00FB6311">
        <w:rPr>
          <w:szCs w:val="18"/>
        </w:rPr>
        <w:t xml:space="preserve"> 2025 in internetconsultatie worden gebracht.</w:t>
      </w:r>
    </w:p>
    <w:p w:rsidR="004434DB" w:rsidP="004434DB" w:rsidRDefault="004434DB" w14:paraId="001D02F5" w14:textId="77777777">
      <w:pPr>
        <w:spacing w:line="240" w:lineRule="auto"/>
        <w:rPr>
          <w:i/>
          <w:iCs/>
          <w:szCs w:val="18"/>
        </w:rPr>
      </w:pPr>
    </w:p>
    <w:p w:rsidR="00B22D5B" w:rsidRDefault="00B22D5B" w14:paraId="41D4CFE0" w14:textId="77777777">
      <w:pPr>
        <w:spacing w:line="240" w:lineRule="auto"/>
        <w:rPr>
          <w:i/>
          <w:iCs/>
          <w:szCs w:val="18"/>
        </w:rPr>
      </w:pPr>
      <w:r>
        <w:rPr>
          <w:i/>
          <w:iCs/>
          <w:szCs w:val="18"/>
        </w:rPr>
        <w:br w:type="page"/>
      </w:r>
    </w:p>
    <w:p w:rsidRPr="00FB6311" w:rsidR="00FB6311" w:rsidP="004434DB" w:rsidRDefault="00FB6311" w14:paraId="40C7E772" w14:textId="5B8CC0FF">
      <w:pPr>
        <w:spacing w:line="240" w:lineRule="auto"/>
        <w:rPr>
          <w:i/>
          <w:iCs/>
          <w:szCs w:val="18"/>
        </w:rPr>
      </w:pPr>
      <w:r w:rsidRPr="00FB6311">
        <w:rPr>
          <w:i/>
          <w:iCs/>
          <w:szCs w:val="18"/>
        </w:rPr>
        <w:lastRenderedPageBreak/>
        <w:t>Tot slot</w:t>
      </w:r>
    </w:p>
    <w:p w:rsidRPr="008B715F" w:rsidR="002C26C8" w:rsidP="008B715F" w:rsidRDefault="00FB6311" w14:paraId="59AF41D3" w14:textId="4DAE8200">
      <w:pPr>
        <w:spacing w:line="276" w:lineRule="auto"/>
        <w:rPr>
          <w:rFonts w:cstheme="minorBidi"/>
          <w:szCs w:val="18"/>
        </w:rPr>
      </w:pPr>
      <w:r w:rsidRPr="00FB6311">
        <w:rPr>
          <w:szCs w:val="18"/>
        </w:rPr>
        <w:t xml:space="preserve">Zoals gezegd </w:t>
      </w:r>
      <w:r w:rsidR="00565052">
        <w:rPr>
          <w:szCs w:val="18"/>
        </w:rPr>
        <w:t xml:space="preserve">wordt </w:t>
      </w:r>
      <w:r w:rsidRPr="00FB6311">
        <w:rPr>
          <w:szCs w:val="18"/>
        </w:rPr>
        <w:t>v</w:t>
      </w:r>
      <w:r w:rsidR="0091430E">
        <w:rPr>
          <w:szCs w:val="18"/>
        </w:rPr>
        <w:t>oo</w:t>
      </w:r>
      <w:r w:rsidRPr="00FB6311">
        <w:rPr>
          <w:szCs w:val="18"/>
        </w:rPr>
        <w:t xml:space="preserve">r 1 juni 2025 </w:t>
      </w:r>
      <w:r w:rsidR="0091430E">
        <w:rPr>
          <w:szCs w:val="18"/>
        </w:rPr>
        <w:t>bekend welke initiatieven voldoen aan de gestelde voorwaarden en een positief bekostigingsbesluit ontvangen</w:t>
      </w:r>
      <w:r w:rsidR="00D402C8">
        <w:rPr>
          <w:szCs w:val="18"/>
        </w:rPr>
        <w:t xml:space="preserve"> en </w:t>
      </w:r>
      <w:r w:rsidR="00565052">
        <w:rPr>
          <w:szCs w:val="18"/>
        </w:rPr>
        <w:t xml:space="preserve"> </w:t>
      </w:r>
      <w:r w:rsidR="0091430E">
        <w:rPr>
          <w:szCs w:val="18"/>
        </w:rPr>
        <w:t>vervolgens</w:t>
      </w:r>
      <w:r w:rsidR="00565052">
        <w:rPr>
          <w:szCs w:val="18"/>
        </w:rPr>
        <w:t xml:space="preserve"> hun deuren </w:t>
      </w:r>
      <w:r w:rsidR="00D402C8">
        <w:rPr>
          <w:szCs w:val="18"/>
        </w:rPr>
        <w:t xml:space="preserve">kunnen </w:t>
      </w:r>
      <w:r w:rsidR="0091430E">
        <w:rPr>
          <w:szCs w:val="18"/>
        </w:rPr>
        <w:t>openen</w:t>
      </w:r>
      <w:r w:rsidR="00565052">
        <w:rPr>
          <w:szCs w:val="18"/>
        </w:rPr>
        <w:t xml:space="preserve"> vanaf het schooljaar 202</w:t>
      </w:r>
      <w:r w:rsidR="00983C5D">
        <w:rPr>
          <w:szCs w:val="18"/>
        </w:rPr>
        <w:t>6</w:t>
      </w:r>
      <w:r w:rsidR="00565052">
        <w:rPr>
          <w:szCs w:val="18"/>
        </w:rPr>
        <w:t>-202</w:t>
      </w:r>
      <w:r w:rsidR="00983C5D">
        <w:rPr>
          <w:szCs w:val="18"/>
        </w:rPr>
        <w:t>7</w:t>
      </w:r>
      <w:r w:rsidR="00565052">
        <w:rPr>
          <w:szCs w:val="18"/>
        </w:rPr>
        <w:t>.</w:t>
      </w:r>
      <w:r w:rsidR="008B715F">
        <w:rPr>
          <w:rStyle w:val="Voetnootmarkering"/>
          <w:szCs w:val="18"/>
        </w:rPr>
        <w:footnoteReference w:id="5"/>
      </w:r>
      <w:r w:rsidRPr="00FB6311">
        <w:rPr>
          <w:szCs w:val="18"/>
        </w:rPr>
        <w:t xml:space="preserve"> </w:t>
      </w:r>
      <w:r w:rsidR="00565052">
        <w:rPr>
          <w:szCs w:val="18"/>
        </w:rPr>
        <w:t>Ik houd u</w:t>
      </w:r>
      <w:r w:rsidRPr="00FB6311">
        <w:rPr>
          <w:szCs w:val="18"/>
        </w:rPr>
        <w:t>w Kamer op de hoogte van het vervolg.</w:t>
      </w:r>
    </w:p>
    <w:p w:rsidR="002C26C8" w:rsidP="00CA35E4" w:rsidRDefault="002C26C8" w14:paraId="054B5673" w14:textId="77777777">
      <w:pPr>
        <w:rPr>
          <w:rFonts w:eastAsiaTheme="minorHAnsi" w:cstheme="minorBidi"/>
          <w:szCs w:val="18"/>
          <w:lang w:eastAsia="en-US"/>
          <w14:ligatures w14:val="standardContextual"/>
        </w:rPr>
      </w:pPr>
    </w:p>
    <w:p w:rsidR="001817D6" w:rsidP="00CA35E4" w:rsidRDefault="001817D6" w14:paraId="6C224828" w14:textId="77777777"/>
    <w:p w:rsidR="00B22D5B" w:rsidP="00CA35E4" w:rsidRDefault="00B22D5B" w14:paraId="37328CC9" w14:textId="77777777"/>
    <w:p w:rsidR="00820DDA" w:rsidP="00CA35E4" w:rsidRDefault="002C26C8" w14:paraId="7C29D387" w14:textId="1BF6F503">
      <w:r>
        <w:t xml:space="preserve">De staatssecretaris </w:t>
      </w:r>
      <w:r w:rsidR="00535573">
        <w:t xml:space="preserve">van Onderwijs, </w:t>
      </w:r>
      <w:r>
        <w:t>Cultuur en</w:t>
      </w:r>
      <w:r w:rsidR="00535573">
        <w:t xml:space="preserve"> Wetenschap</w:t>
      </w:r>
      <w:r>
        <w:t>,</w:t>
      </w:r>
    </w:p>
    <w:p w:rsidR="00745AE0" w:rsidP="003A7160" w:rsidRDefault="00745AE0" w14:paraId="6BA4EE75" w14:textId="77777777"/>
    <w:p w:rsidR="00745AE0" w:rsidP="003A7160" w:rsidRDefault="00745AE0" w14:paraId="542EDF55" w14:textId="77777777"/>
    <w:p w:rsidR="00F90C93" w:rsidP="003A7160" w:rsidRDefault="00F90C93" w14:paraId="4D8C3FF6" w14:textId="77777777"/>
    <w:p w:rsidR="00F90C93" w:rsidP="003A7160" w:rsidRDefault="00F90C93" w14:paraId="4864D52E" w14:textId="77777777"/>
    <w:p w:rsidR="00745AE0" w:rsidP="003A7160" w:rsidRDefault="00745AE0" w14:paraId="253AA389" w14:textId="77777777"/>
    <w:p w:rsidRPr="00820DDA" w:rsidR="00820DDA" w:rsidP="004E1846" w:rsidRDefault="002C26C8" w14:paraId="63A7DF72" w14:textId="1DD3EB3E">
      <w:r>
        <w:t>Mariëlle Paul</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0AE0" w14:textId="77777777" w:rsidR="00DC691C" w:rsidRDefault="002C26C8">
      <w:r>
        <w:separator/>
      </w:r>
    </w:p>
    <w:p w14:paraId="771BEE31" w14:textId="77777777" w:rsidR="00DC691C" w:rsidRDefault="00DC691C"/>
  </w:endnote>
  <w:endnote w:type="continuationSeparator" w:id="0">
    <w:p w14:paraId="29C654DD" w14:textId="77777777" w:rsidR="00DC691C" w:rsidRDefault="002C26C8">
      <w:r>
        <w:continuationSeparator/>
      </w:r>
    </w:p>
    <w:p w14:paraId="38B26DD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B928"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EB7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C3D17" w14:paraId="5773AF14" w14:textId="77777777" w:rsidTr="004C7E1D">
      <w:trPr>
        <w:trHeight w:hRule="exact" w:val="357"/>
      </w:trPr>
      <w:tc>
        <w:tcPr>
          <w:tcW w:w="7603" w:type="dxa"/>
          <w:shd w:val="clear" w:color="auto" w:fill="auto"/>
        </w:tcPr>
        <w:p w14:paraId="59A28912" w14:textId="77777777" w:rsidR="002F71BB" w:rsidRPr="004C7E1D" w:rsidRDefault="002F71BB" w:rsidP="004C7E1D">
          <w:pPr>
            <w:spacing w:line="180" w:lineRule="exact"/>
            <w:rPr>
              <w:sz w:val="13"/>
              <w:szCs w:val="13"/>
            </w:rPr>
          </w:pPr>
        </w:p>
      </w:tc>
      <w:tc>
        <w:tcPr>
          <w:tcW w:w="2172" w:type="dxa"/>
          <w:shd w:val="clear" w:color="auto" w:fill="auto"/>
        </w:tcPr>
        <w:p w14:paraId="4B715FC4" w14:textId="2F39B0EB" w:rsidR="002F71BB" w:rsidRPr="004C7E1D" w:rsidRDefault="002C26C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73B52">
            <w:rPr>
              <w:szCs w:val="13"/>
            </w:rPr>
            <w:t>5</w:t>
          </w:r>
          <w:r w:rsidRPr="004C7E1D">
            <w:rPr>
              <w:szCs w:val="13"/>
            </w:rPr>
            <w:fldChar w:fldCharType="end"/>
          </w:r>
        </w:p>
      </w:tc>
    </w:tr>
  </w:tbl>
  <w:p w14:paraId="0C107A0B"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C3D17" w14:paraId="40DEDAE6" w14:textId="77777777" w:rsidTr="004C7E1D">
      <w:trPr>
        <w:trHeight w:hRule="exact" w:val="357"/>
      </w:trPr>
      <w:tc>
        <w:tcPr>
          <w:tcW w:w="7709" w:type="dxa"/>
          <w:shd w:val="clear" w:color="auto" w:fill="auto"/>
        </w:tcPr>
        <w:p w14:paraId="21A184A9" w14:textId="77777777" w:rsidR="00D17084" w:rsidRPr="004C7E1D" w:rsidRDefault="00D17084" w:rsidP="004C7E1D">
          <w:pPr>
            <w:spacing w:line="180" w:lineRule="exact"/>
            <w:rPr>
              <w:sz w:val="13"/>
              <w:szCs w:val="13"/>
            </w:rPr>
          </w:pPr>
        </w:p>
      </w:tc>
      <w:tc>
        <w:tcPr>
          <w:tcW w:w="2060" w:type="dxa"/>
          <w:shd w:val="clear" w:color="auto" w:fill="auto"/>
        </w:tcPr>
        <w:p w14:paraId="4C6B0655" w14:textId="10716000" w:rsidR="00D17084" w:rsidRPr="004C7E1D" w:rsidRDefault="002C26C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73B52">
            <w:rPr>
              <w:szCs w:val="13"/>
            </w:rPr>
            <w:t>5</w:t>
          </w:r>
          <w:r w:rsidRPr="004C7E1D">
            <w:rPr>
              <w:szCs w:val="13"/>
            </w:rPr>
            <w:fldChar w:fldCharType="end"/>
          </w:r>
        </w:p>
      </w:tc>
    </w:tr>
  </w:tbl>
  <w:p w14:paraId="4080723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0E6D" w14:textId="77777777" w:rsidR="00DC691C" w:rsidRDefault="002C26C8">
      <w:r>
        <w:separator/>
      </w:r>
    </w:p>
    <w:p w14:paraId="7A1A48A8" w14:textId="77777777" w:rsidR="00DC691C" w:rsidRDefault="00DC691C"/>
  </w:footnote>
  <w:footnote w:type="continuationSeparator" w:id="0">
    <w:p w14:paraId="1E1C8B30" w14:textId="77777777" w:rsidR="00DC691C" w:rsidRDefault="002C26C8">
      <w:r>
        <w:continuationSeparator/>
      </w:r>
    </w:p>
    <w:p w14:paraId="48146F61" w14:textId="77777777" w:rsidR="00DC691C" w:rsidRDefault="00DC691C"/>
  </w:footnote>
  <w:footnote w:id="1">
    <w:p w14:paraId="72A9F4F3" w14:textId="67167F4A" w:rsidR="009344B4" w:rsidRDefault="009344B4" w:rsidP="00B22D5B">
      <w:pPr>
        <w:pStyle w:val="Voetnoottekst"/>
        <w:spacing w:line="240" w:lineRule="auto"/>
      </w:pPr>
      <w:r>
        <w:rPr>
          <w:rStyle w:val="Voetnootmarkering"/>
        </w:rPr>
        <w:footnoteRef/>
      </w:r>
      <w:r>
        <w:t xml:space="preserve"> </w:t>
      </w:r>
      <w:r w:rsidRPr="002C26C8">
        <w:rPr>
          <w:sz w:val="14"/>
          <w:szCs w:val="14"/>
        </w:rPr>
        <w:t xml:space="preserve">Voor een uitgebreid overzicht van de ingediende aanvragen en initiatieven verwijs ik u naar de website van DUO: </w:t>
      </w:r>
      <w:hyperlink r:id="rId1" w:history="1">
        <w:r w:rsidRPr="00A25DB6">
          <w:rPr>
            <w:rStyle w:val="Hyperlink"/>
            <w:sz w:val="14"/>
            <w:szCs w:val="14"/>
          </w:rPr>
          <w:t>https://duo.nl/apps/initiatief-nieuwe-scholen/index.html</w:t>
        </w:r>
      </w:hyperlink>
      <w:r w:rsidRPr="002C26C8">
        <w:rPr>
          <w:sz w:val="14"/>
          <w:szCs w:val="14"/>
        </w:rPr>
        <w:t>.</w:t>
      </w:r>
      <w:r>
        <w:rPr>
          <w:sz w:val="14"/>
          <w:szCs w:val="14"/>
        </w:rPr>
        <w:t xml:space="preserve"> Vanuit Caribisch Nederland zijn er in deze ronde geen stichtingsaanvragen ingediend.</w:t>
      </w:r>
    </w:p>
  </w:footnote>
  <w:footnote w:id="2">
    <w:p w14:paraId="6285B149" w14:textId="39AABCA5" w:rsidR="00FB6311" w:rsidRPr="00E577CE" w:rsidRDefault="00FB6311" w:rsidP="00B22D5B">
      <w:pPr>
        <w:pStyle w:val="Voetnoottekst"/>
        <w:spacing w:line="240" w:lineRule="auto"/>
      </w:pPr>
      <w:r w:rsidRPr="002C26C8">
        <w:rPr>
          <w:rStyle w:val="Voetnootmarkering"/>
          <w:sz w:val="14"/>
          <w:szCs w:val="14"/>
        </w:rPr>
        <w:footnoteRef/>
      </w:r>
      <w:r w:rsidRPr="002C26C8">
        <w:rPr>
          <w:sz w:val="14"/>
          <w:szCs w:val="14"/>
        </w:rPr>
        <w:t xml:space="preserve"> Het gaat hier om reeds bestaande onderwijslocaties. Het bevoegd gezag kan een aanvraag doen om een nevenvestiging</w:t>
      </w:r>
      <w:r w:rsidR="0051748A">
        <w:rPr>
          <w:sz w:val="14"/>
          <w:szCs w:val="14"/>
        </w:rPr>
        <w:t xml:space="preserve"> of een dislocatie</w:t>
      </w:r>
      <w:r w:rsidRPr="002C26C8">
        <w:rPr>
          <w:sz w:val="14"/>
          <w:szCs w:val="14"/>
        </w:rPr>
        <w:t xml:space="preserve"> te verzelfstandigen. </w:t>
      </w:r>
    </w:p>
  </w:footnote>
  <w:footnote w:id="3">
    <w:p w14:paraId="0C6281E4" w14:textId="77777777" w:rsidR="005E46BE" w:rsidRDefault="005E46BE" w:rsidP="00B22D5B">
      <w:pPr>
        <w:pStyle w:val="Voetnoottekst"/>
        <w:spacing w:line="240" w:lineRule="auto"/>
      </w:pPr>
      <w:r>
        <w:rPr>
          <w:rStyle w:val="Voetnootmarkering"/>
        </w:rPr>
        <w:footnoteRef/>
      </w:r>
      <w:r>
        <w:t xml:space="preserve"> Onder de 25 nieuwe scholen uit de eerste aanvraagronde (23 po, 2 vo) zitten 10 verzelfstandigingen van bestaande onderwijslocaties. Acht aanvragers uit de eerste ronde vroegen uitstel aan voor de start, en twee gingen definitief niet van start.</w:t>
      </w:r>
    </w:p>
  </w:footnote>
  <w:footnote w:id="4">
    <w:p w14:paraId="3A1DCE90" w14:textId="77777777" w:rsidR="005E46BE" w:rsidRDefault="005E46BE" w:rsidP="00B22D5B">
      <w:pPr>
        <w:pStyle w:val="Voetnoottekst"/>
        <w:spacing w:line="240" w:lineRule="auto"/>
      </w:pPr>
      <w:r>
        <w:rPr>
          <w:rStyle w:val="Voetnootmarkering"/>
        </w:rPr>
        <w:footnoteRef/>
      </w:r>
      <w:r>
        <w:t xml:space="preserve"> Voor deze groep geldt immers dat de bekostiging kan aanvangen op 1 augustus volgend op het positieve bekostigingsbesluit, in plaats van de reguliere 1 augustus in het jaar volgend op het positieve bekostigingsbesluit (t+1).</w:t>
      </w:r>
    </w:p>
  </w:footnote>
  <w:footnote w:id="5">
    <w:p w14:paraId="74FC0598" w14:textId="34CD0A4A" w:rsidR="008B715F" w:rsidRDefault="008B715F" w:rsidP="00B22D5B">
      <w:pPr>
        <w:pStyle w:val="Voetnoottekst"/>
        <w:spacing w:line="240" w:lineRule="auto"/>
      </w:pPr>
      <w:r>
        <w:rPr>
          <w:rStyle w:val="Voetnootmarkering"/>
        </w:rPr>
        <w:footnoteRef/>
      </w:r>
      <w:r>
        <w:t xml:space="preserve"> De verzelfstandigingen van bestaande onderwijslocaties kunnen starten in schooljaar 2025-2026.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A0E3"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C3D17" w14:paraId="6734737F" w14:textId="77777777" w:rsidTr="006D2D53">
      <w:trPr>
        <w:trHeight w:hRule="exact" w:val="400"/>
      </w:trPr>
      <w:tc>
        <w:tcPr>
          <w:tcW w:w="7518" w:type="dxa"/>
          <w:shd w:val="clear" w:color="auto" w:fill="auto"/>
        </w:tcPr>
        <w:p w14:paraId="5BFBD558" w14:textId="77777777" w:rsidR="00527BD4" w:rsidRPr="00275984" w:rsidRDefault="00527BD4" w:rsidP="00BF4427">
          <w:pPr>
            <w:pStyle w:val="Huisstijl-Rubricering"/>
          </w:pPr>
        </w:p>
      </w:tc>
    </w:tr>
  </w:tbl>
  <w:p w14:paraId="623FC9D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C3D17" w14:paraId="08D6612B" w14:textId="77777777" w:rsidTr="003B528D">
      <w:tc>
        <w:tcPr>
          <w:tcW w:w="2160" w:type="dxa"/>
          <w:shd w:val="clear" w:color="auto" w:fill="auto"/>
        </w:tcPr>
        <w:p w14:paraId="443037B8" w14:textId="77777777" w:rsidR="002F71BB" w:rsidRPr="000407BB" w:rsidRDefault="002C26C8" w:rsidP="005D283A">
          <w:pPr>
            <w:pStyle w:val="Colofonkop"/>
            <w:framePr w:hSpace="0" w:wrap="auto" w:vAnchor="margin" w:hAnchor="text" w:xAlign="left" w:yAlign="inline"/>
          </w:pPr>
          <w:r>
            <w:t>Onze referentie</w:t>
          </w:r>
        </w:p>
      </w:tc>
    </w:tr>
    <w:tr w:rsidR="00EC3D17" w14:paraId="5D5B2BC9" w14:textId="77777777" w:rsidTr="002F71BB">
      <w:trPr>
        <w:trHeight w:val="259"/>
      </w:trPr>
      <w:tc>
        <w:tcPr>
          <w:tcW w:w="2160" w:type="dxa"/>
          <w:shd w:val="clear" w:color="auto" w:fill="auto"/>
        </w:tcPr>
        <w:p w14:paraId="235A6180" w14:textId="77777777" w:rsidR="00E35CF4" w:rsidRPr="005D283A" w:rsidRDefault="002C26C8" w:rsidP="0049501A">
          <w:pPr>
            <w:spacing w:line="180" w:lineRule="exact"/>
            <w:rPr>
              <w:sz w:val="13"/>
              <w:szCs w:val="13"/>
            </w:rPr>
          </w:pPr>
          <w:r>
            <w:rPr>
              <w:sz w:val="13"/>
              <w:szCs w:val="13"/>
            </w:rPr>
            <w:t>48701041</w:t>
          </w:r>
        </w:p>
      </w:tc>
    </w:tr>
  </w:tbl>
  <w:p w14:paraId="0DABB86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C3D17" w14:paraId="75E0E47D" w14:textId="77777777" w:rsidTr="001377D4">
      <w:trPr>
        <w:trHeight w:val="2636"/>
      </w:trPr>
      <w:tc>
        <w:tcPr>
          <w:tcW w:w="737" w:type="dxa"/>
          <w:shd w:val="clear" w:color="auto" w:fill="auto"/>
        </w:tcPr>
        <w:p w14:paraId="3CD74CB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AA7B5EB" w14:textId="77777777" w:rsidR="00704845" w:rsidRDefault="002C26C8" w:rsidP="0047126E">
          <w:pPr>
            <w:framePr w:w="3873" w:h="2625" w:hRule="exact" w:wrap="around" w:vAnchor="page" w:hAnchor="page" w:x="6323" w:y="1"/>
          </w:pPr>
          <w:r>
            <w:rPr>
              <w:noProof/>
              <w:lang w:val="en-US" w:eastAsia="en-US"/>
            </w:rPr>
            <w:drawing>
              <wp:inline distT="0" distB="0" distL="0" distR="0" wp14:anchorId="1451F624" wp14:editId="275C8FA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EFAC83E" w14:textId="77777777" w:rsidR="00483ECA" w:rsidRDefault="00483ECA" w:rsidP="00D037A9"/>
      </w:tc>
    </w:tr>
  </w:tbl>
  <w:p w14:paraId="4FAA73E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C3D17" w14:paraId="24270C78" w14:textId="77777777" w:rsidTr="0008539E">
      <w:trPr>
        <w:trHeight w:hRule="exact" w:val="572"/>
      </w:trPr>
      <w:tc>
        <w:tcPr>
          <w:tcW w:w="7520" w:type="dxa"/>
          <w:shd w:val="clear" w:color="auto" w:fill="auto"/>
        </w:tcPr>
        <w:p w14:paraId="592CBBA2" w14:textId="77777777" w:rsidR="00527BD4" w:rsidRPr="00963440" w:rsidRDefault="002C26C8" w:rsidP="00210BA3">
          <w:pPr>
            <w:pStyle w:val="Huisstijl-Adres"/>
            <w:spacing w:after="0"/>
          </w:pPr>
          <w:r w:rsidRPr="009E3B07">
            <w:t>&gt;Retouradres </w:t>
          </w:r>
          <w:r>
            <w:t>Postbus 16375 2500 BJ Den Haag</w:t>
          </w:r>
          <w:r w:rsidRPr="009E3B07">
            <w:t xml:space="preserve"> </w:t>
          </w:r>
        </w:p>
      </w:tc>
    </w:tr>
    <w:tr w:rsidR="00EC3D17" w14:paraId="3350C28D" w14:textId="77777777" w:rsidTr="00E776C6">
      <w:trPr>
        <w:cantSplit/>
        <w:trHeight w:hRule="exact" w:val="238"/>
      </w:trPr>
      <w:tc>
        <w:tcPr>
          <w:tcW w:w="7520" w:type="dxa"/>
          <w:shd w:val="clear" w:color="auto" w:fill="auto"/>
        </w:tcPr>
        <w:p w14:paraId="0916308A" w14:textId="77777777" w:rsidR="00093ABC" w:rsidRPr="00963440" w:rsidRDefault="00093ABC" w:rsidP="00963440"/>
      </w:tc>
    </w:tr>
    <w:tr w:rsidR="00EC3D17" w14:paraId="25242856" w14:textId="77777777" w:rsidTr="00E776C6">
      <w:trPr>
        <w:cantSplit/>
        <w:trHeight w:hRule="exact" w:val="1520"/>
      </w:trPr>
      <w:tc>
        <w:tcPr>
          <w:tcW w:w="7520" w:type="dxa"/>
          <w:shd w:val="clear" w:color="auto" w:fill="auto"/>
        </w:tcPr>
        <w:p w14:paraId="3C445957" w14:textId="77777777" w:rsidR="00A604D3" w:rsidRPr="00963440" w:rsidRDefault="00A604D3" w:rsidP="00963440"/>
      </w:tc>
    </w:tr>
    <w:tr w:rsidR="00EC3D17" w14:paraId="76DC19E3" w14:textId="77777777" w:rsidTr="00E776C6">
      <w:trPr>
        <w:trHeight w:hRule="exact" w:val="1077"/>
      </w:trPr>
      <w:tc>
        <w:tcPr>
          <w:tcW w:w="7520" w:type="dxa"/>
          <w:shd w:val="clear" w:color="auto" w:fill="auto"/>
        </w:tcPr>
        <w:p w14:paraId="772C3AE3" w14:textId="77777777" w:rsidR="00892BA5" w:rsidRPr="00035E67" w:rsidRDefault="00892BA5" w:rsidP="00892BA5">
          <w:pPr>
            <w:tabs>
              <w:tab w:val="left" w:pos="740"/>
            </w:tabs>
            <w:autoSpaceDE w:val="0"/>
            <w:autoSpaceDN w:val="0"/>
            <w:adjustRightInd w:val="0"/>
            <w:rPr>
              <w:rFonts w:cs="Verdana"/>
              <w:szCs w:val="18"/>
            </w:rPr>
          </w:pPr>
        </w:p>
      </w:tc>
    </w:tr>
  </w:tbl>
  <w:p w14:paraId="74DA0A61" w14:textId="77777777" w:rsidR="006F273B" w:rsidRDefault="006F273B" w:rsidP="00BC4AE3">
    <w:pPr>
      <w:pStyle w:val="Koptekst"/>
    </w:pPr>
  </w:p>
  <w:p w14:paraId="6BCD213F" w14:textId="77777777" w:rsidR="00153BD0" w:rsidRDefault="00153BD0" w:rsidP="00BC4AE3">
    <w:pPr>
      <w:pStyle w:val="Koptekst"/>
    </w:pPr>
  </w:p>
  <w:p w14:paraId="37817163" w14:textId="77777777" w:rsidR="0044605E" w:rsidRDefault="0044605E" w:rsidP="00BC4AE3">
    <w:pPr>
      <w:pStyle w:val="Koptekst"/>
    </w:pPr>
  </w:p>
  <w:p w14:paraId="7BE7B469" w14:textId="77777777" w:rsidR="0044605E" w:rsidRDefault="0044605E" w:rsidP="00BC4AE3">
    <w:pPr>
      <w:pStyle w:val="Koptekst"/>
    </w:pPr>
  </w:p>
  <w:p w14:paraId="03010AF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B68317A">
      <w:start w:val="1"/>
      <w:numFmt w:val="bullet"/>
      <w:pStyle w:val="Lijstopsomteken"/>
      <w:lvlText w:val="•"/>
      <w:lvlJc w:val="left"/>
      <w:pPr>
        <w:tabs>
          <w:tab w:val="num" w:pos="227"/>
        </w:tabs>
        <w:ind w:left="227" w:hanging="227"/>
      </w:pPr>
      <w:rPr>
        <w:rFonts w:ascii="Verdana" w:hAnsi="Verdana" w:hint="default"/>
        <w:sz w:val="18"/>
        <w:szCs w:val="18"/>
      </w:rPr>
    </w:lvl>
    <w:lvl w:ilvl="1" w:tplc="85BE5F8A" w:tentative="1">
      <w:start w:val="1"/>
      <w:numFmt w:val="bullet"/>
      <w:lvlText w:val="o"/>
      <w:lvlJc w:val="left"/>
      <w:pPr>
        <w:tabs>
          <w:tab w:val="num" w:pos="1440"/>
        </w:tabs>
        <w:ind w:left="1440" w:hanging="360"/>
      </w:pPr>
      <w:rPr>
        <w:rFonts w:ascii="Courier New" w:hAnsi="Courier New" w:cs="Courier New" w:hint="default"/>
      </w:rPr>
    </w:lvl>
    <w:lvl w:ilvl="2" w:tplc="AD261416" w:tentative="1">
      <w:start w:val="1"/>
      <w:numFmt w:val="bullet"/>
      <w:lvlText w:val=""/>
      <w:lvlJc w:val="left"/>
      <w:pPr>
        <w:tabs>
          <w:tab w:val="num" w:pos="2160"/>
        </w:tabs>
        <w:ind w:left="2160" w:hanging="360"/>
      </w:pPr>
      <w:rPr>
        <w:rFonts w:ascii="Wingdings" w:hAnsi="Wingdings" w:hint="default"/>
      </w:rPr>
    </w:lvl>
    <w:lvl w:ilvl="3" w:tplc="F104C420" w:tentative="1">
      <w:start w:val="1"/>
      <w:numFmt w:val="bullet"/>
      <w:lvlText w:val=""/>
      <w:lvlJc w:val="left"/>
      <w:pPr>
        <w:tabs>
          <w:tab w:val="num" w:pos="2880"/>
        </w:tabs>
        <w:ind w:left="2880" w:hanging="360"/>
      </w:pPr>
      <w:rPr>
        <w:rFonts w:ascii="Symbol" w:hAnsi="Symbol" w:hint="default"/>
      </w:rPr>
    </w:lvl>
    <w:lvl w:ilvl="4" w:tplc="8F12385C" w:tentative="1">
      <w:start w:val="1"/>
      <w:numFmt w:val="bullet"/>
      <w:lvlText w:val="o"/>
      <w:lvlJc w:val="left"/>
      <w:pPr>
        <w:tabs>
          <w:tab w:val="num" w:pos="3600"/>
        </w:tabs>
        <w:ind w:left="3600" w:hanging="360"/>
      </w:pPr>
      <w:rPr>
        <w:rFonts w:ascii="Courier New" w:hAnsi="Courier New" w:cs="Courier New" w:hint="default"/>
      </w:rPr>
    </w:lvl>
    <w:lvl w:ilvl="5" w:tplc="A7A8739C" w:tentative="1">
      <w:start w:val="1"/>
      <w:numFmt w:val="bullet"/>
      <w:lvlText w:val=""/>
      <w:lvlJc w:val="left"/>
      <w:pPr>
        <w:tabs>
          <w:tab w:val="num" w:pos="4320"/>
        </w:tabs>
        <w:ind w:left="4320" w:hanging="360"/>
      </w:pPr>
      <w:rPr>
        <w:rFonts w:ascii="Wingdings" w:hAnsi="Wingdings" w:hint="default"/>
      </w:rPr>
    </w:lvl>
    <w:lvl w:ilvl="6" w:tplc="87AA0EA8" w:tentative="1">
      <w:start w:val="1"/>
      <w:numFmt w:val="bullet"/>
      <w:lvlText w:val=""/>
      <w:lvlJc w:val="left"/>
      <w:pPr>
        <w:tabs>
          <w:tab w:val="num" w:pos="5040"/>
        </w:tabs>
        <w:ind w:left="5040" w:hanging="360"/>
      </w:pPr>
      <w:rPr>
        <w:rFonts w:ascii="Symbol" w:hAnsi="Symbol" w:hint="default"/>
      </w:rPr>
    </w:lvl>
    <w:lvl w:ilvl="7" w:tplc="9AF401B8" w:tentative="1">
      <w:start w:val="1"/>
      <w:numFmt w:val="bullet"/>
      <w:lvlText w:val="o"/>
      <w:lvlJc w:val="left"/>
      <w:pPr>
        <w:tabs>
          <w:tab w:val="num" w:pos="5760"/>
        </w:tabs>
        <w:ind w:left="5760" w:hanging="360"/>
      </w:pPr>
      <w:rPr>
        <w:rFonts w:ascii="Courier New" w:hAnsi="Courier New" w:cs="Courier New" w:hint="default"/>
      </w:rPr>
    </w:lvl>
    <w:lvl w:ilvl="8" w:tplc="43AC6A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F1604A"/>
    <w:multiLevelType w:val="hybridMultilevel"/>
    <w:tmpl w:val="8918F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B29F0"/>
    <w:multiLevelType w:val="hybridMultilevel"/>
    <w:tmpl w:val="25B862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555FEF"/>
    <w:multiLevelType w:val="hybridMultilevel"/>
    <w:tmpl w:val="50F0923E"/>
    <w:lvl w:ilvl="0" w:tplc="FA42478A">
      <w:start w:val="1"/>
      <w:numFmt w:val="bullet"/>
      <w:pStyle w:val="Lijstopsomteken2"/>
      <w:lvlText w:val="–"/>
      <w:lvlJc w:val="left"/>
      <w:pPr>
        <w:tabs>
          <w:tab w:val="num" w:pos="227"/>
        </w:tabs>
        <w:ind w:left="227" w:firstLine="0"/>
      </w:pPr>
      <w:rPr>
        <w:rFonts w:ascii="Verdana" w:hAnsi="Verdana" w:hint="default"/>
      </w:rPr>
    </w:lvl>
    <w:lvl w:ilvl="1" w:tplc="EDA44AC4" w:tentative="1">
      <w:start w:val="1"/>
      <w:numFmt w:val="bullet"/>
      <w:lvlText w:val="o"/>
      <w:lvlJc w:val="left"/>
      <w:pPr>
        <w:tabs>
          <w:tab w:val="num" w:pos="1440"/>
        </w:tabs>
        <w:ind w:left="1440" w:hanging="360"/>
      </w:pPr>
      <w:rPr>
        <w:rFonts w:ascii="Courier New" w:hAnsi="Courier New" w:cs="Courier New" w:hint="default"/>
      </w:rPr>
    </w:lvl>
    <w:lvl w:ilvl="2" w:tplc="9F40FC12" w:tentative="1">
      <w:start w:val="1"/>
      <w:numFmt w:val="bullet"/>
      <w:lvlText w:val=""/>
      <w:lvlJc w:val="left"/>
      <w:pPr>
        <w:tabs>
          <w:tab w:val="num" w:pos="2160"/>
        </w:tabs>
        <w:ind w:left="2160" w:hanging="360"/>
      </w:pPr>
      <w:rPr>
        <w:rFonts w:ascii="Wingdings" w:hAnsi="Wingdings" w:hint="default"/>
      </w:rPr>
    </w:lvl>
    <w:lvl w:ilvl="3" w:tplc="CED2DF5A" w:tentative="1">
      <w:start w:val="1"/>
      <w:numFmt w:val="bullet"/>
      <w:lvlText w:val=""/>
      <w:lvlJc w:val="left"/>
      <w:pPr>
        <w:tabs>
          <w:tab w:val="num" w:pos="2880"/>
        </w:tabs>
        <w:ind w:left="2880" w:hanging="360"/>
      </w:pPr>
      <w:rPr>
        <w:rFonts w:ascii="Symbol" w:hAnsi="Symbol" w:hint="default"/>
      </w:rPr>
    </w:lvl>
    <w:lvl w:ilvl="4" w:tplc="0E40EBC0" w:tentative="1">
      <w:start w:val="1"/>
      <w:numFmt w:val="bullet"/>
      <w:lvlText w:val="o"/>
      <w:lvlJc w:val="left"/>
      <w:pPr>
        <w:tabs>
          <w:tab w:val="num" w:pos="3600"/>
        </w:tabs>
        <w:ind w:left="3600" w:hanging="360"/>
      </w:pPr>
      <w:rPr>
        <w:rFonts w:ascii="Courier New" w:hAnsi="Courier New" w:cs="Courier New" w:hint="default"/>
      </w:rPr>
    </w:lvl>
    <w:lvl w:ilvl="5" w:tplc="D40C750A" w:tentative="1">
      <w:start w:val="1"/>
      <w:numFmt w:val="bullet"/>
      <w:lvlText w:val=""/>
      <w:lvlJc w:val="left"/>
      <w:pPr>
        <w:tabs>
          <w:tab w:val="num" w:pos="4320"/>
        </w:tabs>
        <w:ind w:left="4320" w:hanging="360"/>
      </w:pPr>
      <w:rPr>
        <w:rFonts w:ascii="Wingdings" w:hAnsi="Wingdings" w:hint="default"/>
      </w:rPr>
    </w:lvl>
    <w:lvl w:ilvl="6" w:tplc="A106E4C4" w:tentative="1">
      <w:start w:val="1"/>
      <w:numFmt w:val="bullet"/>
      <w:lvlText w:val=""/>
      <w:lvlJc w:val="left"/>
      <w:pPr>
        <w:tabs>
          <w:tab w:val="num" w:pos="5040"/>
        </w:tabs>
        <w:ind w:left="5040" w:hanging="360"/>
      </w:pPr>
      <w:rPr>
        <w:rFonts w:ascii="Symbol" w:hAnsi="Symbol" w:hint="default"/>
      </w:rPr>
    </w:lvl>
    <w:lvl w:ilvl="7" w:tplc="F906E2D4" w:tentative="1">
      <w:start w:val="1"/>
      <w:numFmt w:val="bullet"/>
      <w:lvlText w:val="o"/>
      <w:lvlJc w:val="left"/>
      <w:pPr>
        <w:tabs>
          <w:tab w:val="num" w:pos="5760"/>
        </w:tabs>
        <w:ind w:left="5760" w:hanging="360"/>
      </w:pPr>
      <w:rPr>
        <w:rFonts w:ascii="Courier New" w:hAnsi="Courier New" w:cs="Courier New" w:hint="default"/>
      </w:rPr>
    </w:lvl>
    <w:lvl w:ilvl="8" w:tplc="74844A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B1E45"/>
    <w:multiLevelType w:val="hybridMultilevel"/>
    <w:tmpl w:val="D1F66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497A47"/>
    <w:multiLevelType w:val="hybridMultilevel"/>
    <w:tmpl w:val="894E1F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7EE3CE9"/>
    <w:multiLevelType w:val="hybridMultilevel"/>
    <w:tmpl w:val="D1C28A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95137398">
    <w:abstractNumId w:val="10"/>
  </w:num>
  <w:num w:numId="2" w16cid:durableId="1871992677">
    <w:abstractNumId w:val="7"/>
  </w:num>
  <w:num w:numId="3" w16cid:durableId="763499736">
    <w:abstractNumId w:val="6"/>
  </w:num>
  <w:num w:numId="4" w16cid:durableId="567109551">
    <w:abstractNumId w:val="5"/>
  </w:num>
  <w:num w:numId="5" w16cid:durableId="1886019096">
    <w:abstractNumId w:val="4"/>
  </w:num>
  <w:num w:numId="6" w16cid:durableId="717707547">
    <w:abstractNumId w:val="8"/>
  </w:num>
  <w:num w:numId="7" w16cid:durableId="132723011">
    <w:abstractNumId w:val="3"/>
  </w:num>
  <w:num w:numId="8" w16cid:durableId="314994466">
    <w:abstractNumId w:val="2"/>
  </w:num>
  <w:num w:numId="9" w16cid:durableId="1629775775">
    <w:abstractNumId w:val="1"/>
  </w:num>
  <w:num w:numId="10" w16cid:durableId="322198972">
    <w:abstractNumId w:val="0"/>
  </w:num>
  <w:num w:numId="11" w16cid:durableId="1025444626">
    <w:abstractNumId w:val="9"/>
  </w:num>
  <w:num w:numId="12" w16cid:durableId="1781874683">
    <w:abstractNumId w:val="12"/>
  </w:num>
  <w:num w:numId="13" w16cid:durableId="1503352370">
    <w:abstractNumId w:val="16"/>
  </w:num>
  <w:num w:numId="14" w16cid:durableId="45103587">
    <w:abstractNumId w:val="14"/>
  </w:num>
  <w:num w:numId="15" w16cid:durableId="1574119637">
    <w:abstractNumId w:val="17"/>
  </w:num>
  <w:num w:numId="16" w16cid:durableId="567150393">
    <w:abstractNumId w:val="13"/>
  </w:num>
  <w:num w:numId="17" w16cid:durableId="940992295">
    <w:abstractNumId w:val="18"/>
  </w:num>
  <w:num w:numId="18" w16cid:durableId="605819448">
    <w:abstractNumId w:val="11"/>
  </w:num>
  <w:num w:numId="19" w16cid:durableId="68690352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484"/>
    <w:rsid w:val="000366F3"/>
    <w:rsid w:val="000407BB"/>
    <w:rsid w:val="0005404B"/>
    <w:rsid w:val="0005447D"/>
    <w:rsid w:val="000546DE"/>
    <w:rsid w:val="0006024D"/>
    <w:rsid w:val="00062055"/>
    <w:rsid w:val="0006402B"/>
    <w:rsid w:val="00065462"/>
    <w:rsid w:val="00071F28"/>
    <w:rsid w:val="00073B52"/>
    <w:rsid w:val="00074079"/>
    <w:rsid w:val="000765B6"/>
    <w:rsid w:val="0008289C"/>
    <w:rsid w:val="0008539E"/>
    <w:rsid w:val="00092799"/>
    <w:rsid w:val="00092A99"/>
    <w:rsid w:val="00092C5F"/>
    <w:rsid w:val="00093ABC"/>
    <w:rsid w:val="00094452"/>
    <w:rsid w:val="00096680"/>
    <w:rsid w:val="000A0F36"/>
    <w:rsid w:val="000A174A"/>
    <w:rsid w:val="000A3E0A"/>
    <w:rsid w:val="000A65AC"/>
    <w:rsid w:val="000B2395"/>
    <w:rsid w:val="000B7281"/>
    <w:rsid w:val="000B7FAB"/>
    <w:rsid w:val="000C1BA1"/>
    <w:rsid w:val="000C3EA9"/>
    <w:rsid w:val="000C4A32"/>
    <w:rsid w:val="000C65BB"/>
    <w:rsid w:val="000C7119"/>
    <w:rsid w:val="000D0225"/>
    <w:rsid w:val="000D249E"/>
    <w:rsid w:val="000D6399"/>
    <w:rsid w:val="000E473A"/>
    <w:rsid w:val="000E5886"/>
    <w:rsid w:val="000E6621"/>
    <w:rsid w:val="000E7895"/>
    <w:rsid w:val="000F161D"/>
    <w:rsid w:val="000F1B4E"/>
    <w:rsid w:val="000F1FFF"/>
    <w:rsid w:val="00100203"/>
    <w:rsid w:val="001021FA"/>
    <w:rsid w:val="00104B4D"/>
    <w:rsid w:val="00105677"/>
    <w:rsid w:val="001177B4"/>
    <w:rsid w:val="00122CF9"/>
    <w:rsid w:val="00123704"/>
    <w:rsid w:val="001270C7"/>
    <w:rsid w:val="00132540"/>
    <w:rsid w:val="001377D4"/>
    <w:rsid w:val="001407B9"/>
    <w:rsid w:val="00142E41"/>
    <w:rsid w:val="0014786A"/>
    <w:rsid w:val="001516A4"/>
    <w:rsid w:val="00151E5F"/>
    <w:rsid w:val="00153BD0"/>
    <w:rsid w:val="00155612"/>
    <w:rsid w:val="001569AB"/>
    <w:rsid w:val="001643C7"/>
    <w:rsid w:val="00164D63"/>
    <w:rsid w:val="0016725C"/>
    <w:rsid w:val="00167DE5"/>
    <w:rsid w:val="0017008F"/>
    <w:rsid w:val="001726F3"/>
    <w:rsid w:val="00173C51"/>
    <w:rsid w:val="00173E07"/>
    <w:rsid w:val="001740B9"/>
    <w:rsid w:val="00174CC2"/>
    <w:rsid w:val="00176CC6"/>
    <w:rsid w:val="00177B41"/>
    <w:rsid w:val="00180EC8"/>
    <w:rsid w:val="001817D6"/>
    <w:rsid w:val="0018193C"/>
    <w:rsid w:val="00181BE4"/>
    <w:rsid w:val="0018496F"/>
    <w:rsid w:val="00184B30"/>
    <w:rsid w:val="00185576"/>
    <w:rsid w:val="00185951"/>
    <w:rsid w:val="00194A00"/>
    <w:rsid w:val="00194F5D"/>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4C6F"/>
    <w:rsid w:val="00205209"/>
    <w:rsid w:val="00210BA3"/>
    <w:rsid w:val="00212F2A"/>
    <w:rsid w:val="00214F2B"/>
    <w:rsid w:val="00215356"/>
    <w:rsid w:val="00215964"/>
    <w:rsid w:val="00215D8B"/>
    <w:rsid w:val="00217880"/>
    <w:rsid w:val="00222D66"/>
    <w:rsid w:val="00223237"/>
    <w:rsid w:val="0022441A"/>
    <w:rsid w:val="00224A8A"/>
    <w:rsid w:val="002309A8"/>
    <w:rsid w:val="00236CFE"/>
    <w:rsid w:val="002428E3"/>
    <w:rsid w:val="0024430A"/>
    <w:rsid w:val="00245FF7"/>
    <w:rsid w:val="00251C76"/>
    <w:rsid w:val="00253B65"/>
    <w:rsid w:val="0026060B"/>
    <w:rsid w:val="00260BAF"/>
    <w:rsid w:val="002610A6"/>
    <w:rsid w:val="00263FD6"/>
    <w:rsid w:val="00264794"/>
    <w:rsid w:val="002650F7"/>
    <w:rsid w:val="0026686B"/>
    <w:rsid w:val="0027242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6A68"/>
    <w:rsid w:val="002B153C"/>
    <w:rsid w:val="002B52FC"/>
    <w:rsid w:val="002C26C8"/>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78E"/>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30ED"/>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3C04"/>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E6F2B"/>
    <w:rsid w:val="003F07C6"/>
    <w:rsid w:val="003F1F6B"/>
    <w:rsid w:val="003F3757"/>
    <w:rsid w:val="003F44B7"/>
    <w:rsid w:val="004008E9"/>
    <w:rsid w:val="00402014"/>
    <w:rsid w:val="00407991"/>
    <w:rsid w:val="0041019E"/>
    <w:rsid w:val="00413D48"/>
    <w:rsid w:val="0042426D"/>
    <w:rsid w:val="00424A60"/>
    <w:rsid w:val="00434042"/>
    <w:rsid w:val="00434500"/>
    <w:rsid w:val="00441AC2"/>
    <w:rsid w:val="0044249B"/>
    <w:rsid w:val="004425A7"/>
    <w:rsid w:val="004434DB"/>
    <w:rsid w:val="0044605E"/>
    <w:rsid w:val="0045023C"/>
    <w:rsid w:val="00451A5B"/>
    <w:rsid w:val="00452BCD"/>
    <w:rsid w:val="00452CEA"/>
    <w:rsid w:val="004615CF"/>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0CBD"/>
    <w:rsid w:val="004D33FE"/>
    <w:rsid w:val="004D39A8"/>
    <w:rsid w:val="004D4703"/>
    <w:rsid w:val="004D505E"/>
    <w:rsid w:val="004D67E8"/>
    <w:rsid w:val="004D72CA"/>
    <w:rsid w:val="004E1846"/>
    <w:rsid w:val="004E2242"/>
    <w:rsid w:val="004E2450"/>
    <w:rsid w:val="004F0F6D"/>
    <w:rsid w:val="004F2483"/>
    <w:rsid w:val="004F42FF"/>
    <w:rsid w:val="004F44C2"/>
    <w:rsid w:val="00505262"/>
    <w:rsid w:val="005107B1"/>
    <w:rsid w:val="00516022"/>
    <w:rsid w:val="0051748A"/>
    <w:rsid w:val="00521CEE"/>
    <w:rsid w:val="00522782"/>
    <w:rsid w:val="00527BD4"/>
    <w:rsid w:val="00533061"/>
    <w:rsid w:val="00533FA1"/>
    <w:rsid w:val="00534C77"/>
    <w:rsid w:val="00535573"/>
    <w:rsid w:val="005403C8"/>
    <w:rsid w:val="00541AD9"/>
    <w:rsid w:val="005429DC"/>
    <w:rsid w:val="005565F9"/>
    <w:rsid w:val="005639D2"/>
    <w:rsid w:val="00564D76"/>
    <w:rsid w:val="0056505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62D7"/>
    <w:rsid w:val="005A7512"/>
    <w:rsid w:val="005B1311"/>
    <w:rsid w:val="005B3441"/>
    <w:rsid w:val="005B463E"/>
    <w:rsid w:val="005B4FAC"/>
    <w:rsid w:val="005B5D8B"/>
    <w:rsid w:val="005C34E1"/>
    <w:rsid w:val="005C3FE0"/>
    <w:rsid w:val="005C4C82"/>
    <w:rsid w:val="005C740C"/>
    <w:rsid w:val="005D283A"/>
    <w:rsid w:val="005D625B"/>
    <w:rsid w:val="005E1237"/>
    <w:rsid w:val="005E3322"/>
    <w:rsid w:val="005E436C"/>
    <w:rsid w:val="005E46BE"/>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3849"/>
    <w:rsid w:val="006448E4"/>
    <w:rsid w:val="00645414"/>
    <w:rsid w:val="0065244E"/>
    <w:rsid w:val="006534D0"/>
    <w:rsid w:val="00653606"/>
    <w:rsid w:val="006610E9"/>
    <w:rsid w:val="00661591"/>
    <w:rsid w:val="00662A78"/>
    <w:rsid w:val="00663187"/>
    <w:rsid w:val="0066632F"/>
    <w:rsid w:val="00674A89"/>
    <w:rsid w:val="00674F3D"/>
    <w:rsid w:val="0068188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75DF9"/>
    <w:rsid w:val="007813D4"/>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C7B25"/>
    <w:rsid w:val="007D6D7F"/>
    <w:rsid w:val="007E14E4"/>
    <w:rsid w:val="007E2B20"/>
    <w:rsid w:val="007E43FA"/>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6D50"/>
    <w:rsid w:val="00837AA3"/>
    <w:rsid w:val="0084255A"/>
    <w:rsid w:val="00842CD8"/>
    <w:rsid w:val="008431FA"/>
    <w:rsid w:val="008503CB"/>
    <w:rsid w:val="008547BA"/>
    <w:rsid w:val="008553C7"/>
    <w:rsid w:val="00857FEB"/>
    <w:rsid w:val="008601AF"/>
    <w:rsid w:val="00872271"/>
    <w:rsid w:val="008731F6"/>
    <w:rsid w:val="00874982"/>
    <w:rsid w:val="008762B6"/>
    <w:rsid w:val="00883137"/>
    <w:rsid w:val="00892BA5"/>
    <w:rsid w:val="008A08AC"/>
    <w:rsid w:val="008A1F5D"/>
    <w:rsid w:val="008A28F5"/>
    <w:rsid w:val="008A70EE"/>
    <w:rsid w:val="008B0E6F"/>
    <w:rsid w:val="008B1198"/>
    <w:rsid w:val="008B2349"/>
    <w:rsid w:val="008B3471"/>
    <w:rsid w:val="008B3929"/>
    <w:rsid w:val="008B3BAB"/>
    <w:rsid w:val="008B4125"/>
    <w:rsid w:val="008B4CB3"/>
    <w:rsid w:val="008B567B"/>
    <w:rsid w:val="008B715F"/>
    <w:rsid w:val="008B7B24"/>
    <w:rsid w:val="008C356D"/>
    <w:rsid w:val="008D1583"/>
    <w:rsid w:val="008E0B3F"/>
    <w:rsid w:val="008E1341"/>
    <w:rsid w:val="008E3932"/>
    <w:rsid w:val="008E49AD"/>
    <w:rsid w:val="008E698E"/>
    <w:rsid w:val="008F123F"/>
    <w:rsid w:val="008F2584"/>
    <w:rsid w:val="008F3246"/>
    <w:rsid w:val="008F3C1B"/>
    <w:rsid w:val="008F508C"/>
    <w:rsid w:val="00900FF0"/>
    <w:rsid w:val="0090271B"/>
    <w:rsid w:val="009049BE"/>
    <w:rsid w:val="00910642"/>
    <w:rsid w:val="00910DDF"/>
    <w:rsid w:val="0091430E"/>
    <w:rsid w:val="00921861"/>
    <w:rsid w:val="00924639"/>
    <w:rsid w:val="0092611E"/>
    <w:rsid w:val="00926F1F"/>
    <w:rsid w:val="00926F4B"/>
    <w:rsid w:val="00930B13"/>
    <w:rsid w:val="009311C8"/>
    <w:rsid w:val="0093199F"/>
    <w:rsid w:val="00933376"/>
    <w:rsid w:val="00933A2F"/>
    <w:rsid w:val="009344B4"/>
    <w:rsid w:val="00936BC9"/>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C5D"/>
    <w:rsid w:val="00983E8F"/>
    <w:rsid w:val="00992338"/>
    <w:rsid w:val="00994FDA"/>
    <w:rsid w:val="00997D15"/>
    <w:rsid w:val="009A31BF"/>
    <w:rsid w:val="009A3B71"/>
    <w:rsid w:val="009A5914"/>
    <w:rsid w:val="009A61BC"/>
    <w:rsid w:val="009B0138"/>
    <w:rsid w:val="009B0FE9"/>
    <w:rsid w:val="009B173A"/>
    <w:rsid w:val="009B5846"/>
    <w:rsid w:val="009B601B"/>
    <w:rsid w:val="009B7882"/>
    <w:rsid w:val="009C3F20"/>
    <w:rsid w:val="009C64FB"/>
    <w:rsid w:val="009C7CA1"/>
    <w:rsid w:val="009D043D"/>
    <w:rsid w:val="009D716F"/>
    <w:rsid w:val="009E3416"/>
    <w:rsid w:val="009E3B07"/>
    <w:rsid w:val="009F3259"/>
    <w:rsid w:val="009F541F"/>
    <w:rsid w:val="009F7538"/>
    <w:rsid w:val="00A01EBC"/>
    <w:rsid w:val="00A056DE"/>
    <w:rsid w:val="00A0678A"/>
    <w:rsid w:val="00A1289E"/>
    <w:rsid w:val="00A128AD"/>
    <w:rsid w:val="00A20730"/>
    <w:rsid w:val="00A21E76"/>
    <w:rsid w:val="00A23BC8"/>
    <w:rsid w:val="00A2531F"/>
    <w:rsid w:val="00A30E68"/>
    <w:rsid w:val="00A31933"/>
    <w:rsid w:val="00A32073"/>
    <w:rsid w:val="00A34AA0"/>
    <w:rsid w:val="00A35CE6"/>
    <w:rsid w:val="00A41FE2"/>
    <w:rsid w:val="00A421A1"/>
    <w:rsid w:val="00A46FEF"/>
    <w:rsid w:val="00A47948"/>
    <w:rsid w:val="00A50CF6"/>
    <w:rsid w:val="00A51C81"/>
    <w:rsid w:val="00A52468"/>
    <w:rsid w:val="00A56850"/>
    <w:rsid w:val="00A56946"/>
    <w:rsid w:val="00A604D3"/>
    <w:rsid w:val="00A60B58"/>
    <w:rsid w:val="00A6170E"/>
    <w:rsid w:val="00A620EF"/>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97B"/>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17BA4"/>
    <w:rsid w:val="00B20109"/>
    <w:rsid w:val="00B21FF9"/>
    <w:rsid w:val="00B220A5"/>
    <w:rsid w:val="00B22D5B"/>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011B"/>
    <w:rsid w:val="00BE17D4"/>
    <w:rsid w:val="00BE2863"/>
    <w:rsid w:val="00BE3D9D"/>
    <w:rsid w:val="00BE3F88"/>
    <w:rsid w:val="00BE4756"/>
    <w:rsid w:val="00BE5ED9"/>
    <w:rsid w:val="00BE7B41"/>
    <w:rsid w:val="00BF4427"/>
    <w:rsid w:val="00BF46B6"/>
    <w:rsid w:val="00BF5675"/>
    <w:rsid w:val="00C15A91"/>
    <w:rsid w:val="00C206F1"/>
    <w:rsid w:val="00C2159D"/>
    <w:rsid w:val="00C217E1"/>
    <w:rsid w:val="00C219B1"/>
    <w:rsid w:val="00C22E0E"/>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B5A89"/>
    <w:rsid w:val="00CC15DE"/>
    <w:rsid w:val="00CC6290"/>
    <w:rsid w:val="00CD233D"/>
    <w:rsid w:val="00CD362D"/>
    <w:rsid w:val="00CE0AC3"/>
    <w:rsid w:val="00CE101D"/>
    <w:rsid w:val="00CE1C84"/>
    <w:rsid w:val="00CE4E63"/>
    <w:rsid w:val="00CE5055"/>
    <w:rsid w:val="00CE6426"/>
    <w:rsid w:val="00CF053F"/>
    <w:rsid w:val="00CF1A17"/>
    <w:rsid w:val="00CF1F78"/>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4923"/>
    <w:rsid w:val="00D36088"/>
    <w:rsid w:val="00D36447"/>
    <w:rsid w:val="00D402C8"/>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C7503"/>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34D"/>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0154"/>
    <w:rsid w:val="00E51469"/>
    <w:rsid w:val="00E54114"/>
    <w:rsid w:val="00E62709"/>
    <w:rsid w:val="00E634E3"/>
    <w:rsid w:val="00E717C4"/>
    <w:rsid w:val="00E71E4E"/>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42E3"/>
    <w:rsid w:val="00EB73E0"/>
    <w:rsid w:val="00EC0DFF"/>
    <w:rsid w:val="00EC237D"/>
    <w:rsid w:val="00EC25AB"/>
    <w:rsid w:val="00EC25B9"/>
    <w:rsid w:val="00EC2927"/>
    <w:rsid w:val="00EC3D17"/>
    <w:rsid w:val="00EC4D0E"/>
    <w:rsid w:val="00EC4E2B"/>
    <w:rsid w:val="00EC6052"/>
    <w:rsid w:val="00ED072A"/>
    <w:rsid w:val="00ED2F32"/>
    <w:rsid w:val="00ED539E"/>
    <w:rsid w:val="00ED576F"/>
    <w:rsid w:val="00ED5E4D"/>
    <w:rsid w:val="00EE4A1F"/>
    <w:rsid w:val="00EE4C2D"/>
    <w:rsid w:val="00EF0CCB"/>
    <w:rsid w:val="00EF1B5A"/>
    <w:rsid w:val="00EF24FB"/>
    <w:rsid w:val="00EF2CCA"/>
    <w:rsid w:val="00EF39B8"/>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51C"/>
    <w:rsid w:val="00F21BEF"/>
    <w:rsid w:val="00F2315B"/>
    <w:rsid w:val="00F31111"/>
    <w:rsid w:val="00F40F11"/>
    <w:rsid w:val="00F41A6F"/>
    <w:rsid w:val="00F45A25"/>
    <w:rsid w:val="00F50ED2"/>
    <w:rsid w:val="00F50F86"/>
    <w:rsid w:val="00F51A76"/>
    <w:rsid w:val="00F525C9"/>
    <w:rsid w:val="00F53862"/>
    <w:rsid w:val="00F53C9D"/>
    <w:rsid w:val="00F53F91"/>
    <w:rsid w:val="00F54B9F"/>
    <w:rsid w:val="00F55A0A"/>
    <w:rsid w:val="00F61569"/>
    <w:rsid w:val="00F61A72"/>
    <w:rsid w:val="00F62B67"/>
    <w:rsid w:val="00F66F13"/>
    <w:rsid w:val="00F7145D"/>
    <w:rsid w:val="00F71B5E"/>
    <w:rsid w:val="00F74073"/>
    <w:rsid w:val="00F75603"/>
    <w:rsid w:val="00F7623C"/>
    <w:rsid w:val="00F77BE5"/>
    <w:rsid w:val="00F845B4"/>
    <w:rsid w:val="00F8713B"/>
    <w:rsid w:val="00F904FB"/>
    <w:rsid w:val="00F90C93"/>
    <w:rsid w:val="00F93F9E"/>
    <w:rsid w:val="00F950BC"/>
    <w:rsid w:val="00FA2CD7"/>
    <w:rsid w:val="00FA5AD5"/>
    <w:rsid w:val="00FA7882"/>
    <w:rsid w:val="00FB06ED"/>
    <w:rsid w:val="00FB620A"/>
    <w:rsid w:val="00FB6311"/>
    <w:rsid w:val="00FC08A4"/>
    <w:rsid w:val="00FC202F"/>
    <w:rsid w:val="00FC3165"/>
    <w:rsid w:val="00FC36AB"/>
    <w:rsid w:val="00FC4300"/>
    <w:rsid w:val="00FC7F66"/>
    <w:rsid w:val="00FD5776"/>
    <w:rsid w:val="00FD6A55"/>
    <w:rsid w:val="00FD6CF9"/>
    <w:rsid w:val="00FE1CB6"/>
    <w:rsid w:val="00FE486B"/>
    <w:rsid w:val="00FE4F08"/>
    <w:rsid w:val="00FF192E"/>
    <w:rsid w:val="00FF2916"/>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09BE"/>
  <w15:docId w15:val="{F3A1ACC3-4131-4680-9FA0-0A895134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B6311"/>
    <w:pPr>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B6311"/>
    <w:rPr>
      <w:rFonts w:asciiTheme="minorHAnsi" w:eastAsiaTheme="minorHAnsi" w:hAnsiTheme="minorHAnsi" w:cstheme="minorBidi"/>
      <w:sz w:val="22"/>
      <w:szCs w:val="22"/>
      <w:lang w:val="nl-NL"/>
      <w14:ligatures w14:val="standardContextual"/>
    </w:rPr>
  </w:style>
  <w:style w:type="character" w:customStyle="1" w:styleId="VoetnoottekstChar">
    <w:name w:val="Voetnoottekst Char"/>
    <w:basedOn w:val="Standaardalinea-lettertype"/>
    <w:link w:val="Voetnoottekst"/>
    <w:uiPriority w:val="99"/>
    <w:semiHidden/>
    <w:rsid w:val="00FB6311"/>
    <w:rPr>
      <w:rFonts w:ascii="Verdana" w:hAnsi="Verdana"/>
      <w:sz w:val="13"/>
      <w:lang w:val="nl-NL" w:eastAsia="nl-NL"/>
    </w:rPr>
  </w:style>
  <w:style w:type="character" w:styleId="Voetnootmarkering">
    <w:name w:val="footnote reference"/>
    <w:basedOn w:val="Standaardalinea-lettertype"/>
    <w:unhideWhenUsed/>
    <w:rsid w:val="00FB6311"/>
    <w:rPr>
      <w:vertAlign w:val="superscript"/>
    </w:rPr>
  </w:style>
  <w:style w:type="table" w:styleId="Rastertabel4">
    <w:name w:val="Grid Table 4"/>
    <w:basedOn w:val="Standaardtabel"/>
    <w:uiPriority w:val="49"/>
    <w:rsid w:val="00FB6311"/>
    <w:rPr>
      <w:rFonts w:asciiTheme="minorHAnsi" w:eastAsiaTheme="minorHAnsi" w:hAnsiTheme="minorHAnsi" w:cstheme="minorBidi"/>
      <w:kern w:val="2"/>
      <w:sz w:val="22"/>
      <w:szCs w:val="22"/>
      <w:lang w:val="nl-NL"/>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e">
    <w:name w:val="Revision"/>
    <w:hidden/>
    <w:uiPriority w:val="99"/>
    <w:semiHidden/>
    <w:rsid w:val="0051748A"/>
    <w:rPr>
      <w:rFonts w:ascii="Verdana" w:hAnsi="Verdana"/>
      <w:sz w:val="18"/>
      <w:szCs w:val="24"/>
      <w:lang w:val="nl-NL" w:eastAsia="nl-NL"/>
    </w:rPr>
  </w:style>
  <w:style w:type="character" w:styleId="Verwijzingopmerking">
    <w:name w:val="annotation reference"/>
    <w:basedOn w:val="Standaardalinea-lettertype"/>
    <w:rsid w:val="0051748A"/>
    <w:rPr>
      <w:sz w:val="16"/>
      <w:szCs w:val="16"/>
    </w:rPr>
  </w:style>
  <w:style w:type="paragraph" w:styleId="Tekstopmerking">
    <w:name w:val="annotation text"/>
    <w:basedOn w:val="Standaard"/>
    <w:link w:val="TekstopmerkingChar"/>
    <w:rsid w:val="0051748A"/>
    <w:pPr>
      <w:spacing w:line="240" w:lineRule="auto"/>
    </w:pPr>
    <w:rPr>
      <w:sz w:val="20"/>
      <w:szCs w:val="20"/>
    </w:rPr>
  </w:style>
  <w:style w:type="character" w:customStyle="1" w:styleId="TekstopmerkingChar">
    <w:name w:val="Tekst opmerking Char"/>
    <w:basedOn w:val="Standaardalinea-lettertype"/>
    <w:link w:val="Tekstopmerking"/>
    <w:rsid w:val="0051748A"/>
    <w:rPr>
      <w:rFonts w:ascii="Verdana" w:hAnsi="Verdana"/>
      <w:lang w:val="nl-NL" w:eastAsia="nl-NL"/>
    </w:rPr>
  </w:style>
  <w:style w:type="paragraph" w:styleId="Onderwerpvanopmerking">
    <w:name w:val="annotation subject"/>
    <w:basedOn w:val="Tekstopmerking"/>
    <w:next w:val="Tekstopmerking"/>
    <w:link w:val="OnderwerpvanopmerkingChar"/>
    <w:rsid w:val="0051748A"/>
    <w:rPr>
      <w:b/>
      <w:bCs/>
    </w:rPr>
  </w:style>
  <w:style w:type="character" w:customStyle="1" w:styleId="OnderwerpvanopmerkingChar">
    <w:name w:val="Onderwerp van opmerking Char"/>
    <w:basedOn w:val="TekstopmerkingChar"/>
    <w:link w:val="Onderwerpvanopmerking"/>
    <w:rsid w:val="0051748A"/>
    <w:rPr>
      <w:rFonts w:ascii="Verdana" w:hAnsi="Verdana"/>
      <w:b/>
      <w:bCs/>
      <w:lang w:val="nl-NL" w:eastAsia="nl-NL"/>
    </w:rPr>
  </w:style>
  <w:style w:type="character" w:styleId="Onopgelostemelding">
    <w:name w:val="Unresolved Mention"/>
    <w:basedOn w:val="Standaardalinea-lettertype"/>
    <w:uiPriority w:val="99"/>
    <w:semiHidden/>
    <w:unhideWhenUsed/>
    <w:rsid w:val="002A6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2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uo.nl/apps/initiatief-nieuwe-scholen/index.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1573</ap:Words>
  <ap:Characters>8654</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2024-11-06T15:55:00.0000000Z</lastPrinted>
  <dcterms:created xsi:type="dcterms:W3CDTF">2024-11-19T12:09:00.0000000Z</dcterms:created>
  <dcterms:modified xsi:type="dcterms:W3CDTF">2024-11-19T12:09:00.0000000Z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O205DUY</vt:lpwstr>
  </property>
  <property fmtid="{D5CDD505-2E9C-101B-9397-08002B2CF9AE}" pid="3" name="Author">
    <vt:lpwstr>O205DUY</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Stand van zaken vierde ronde stichtingsaanvragen en ouderverklaringen in het kader van de wet 'Meer Ruimte voor Nieuwe Scholen'</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O205DUY</vt:lpwstr>
  </property>
</Properties>
</file>