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360F" w:rsidP="0042068B" w:rsidRDefault="008643C9" w14:paraId="5D95DCDF" w14:textId="77777777">
      <w:pPr>
        <w:spacing w:line="276" w:lineRule="auto"/>
      </w:pPr>
      <w:r>
        <w:t>Geachte voorzitter,</w:t>
      </w:r>
    </w:p>
    <w:p w:rsidR="00BC360F" w:rsidP="0042068B" w:rsidRDefault="00BC360F" w14:paraId="5D95DCE0" w14:textId="77777777">
      <w:pPr>
        <w:spacing w:line="276" w:lineRule="auto"/>
      </w:pPr>
    </w:p>
    <w:p w:rsidR="0032388A" w:rsidP="0042068B" w:rsidRDefault="0032388A" w14:paraId="7157C242" w14:textId="4233BB78">
      <w:pPr>
        <w:spacing w:line="276" w:lineRule="auto"/>
      </w:pPr>
      <w:r>
        <w:t xml:space="preserve">Zoals </w:t>
      </w:r>
      <w:r w:rsidR="00EB49F2">
        <w:t xml:space="preserve">toegezegd </w:t>
      </w:r>
      <w:r>
        <w:t xml:space="preserve">in het </w:t>
      </w:r>
      <w:r w:rsidR="00A8281A">
        <w:t>c</w:t>
      </w:r>
      <w:r>
        <w:t xml:space="preserve">ommissiedebat over sancties op 9 oktober jl. </w:t>
      </w:r>
      <w:r w:rsidR="00EB49F2">
        <w:t xml:space="preserve">informeer ik </w:t>
      </w:r>
      <w:r>
        <w:t xml:space="preserve">uw Kamer hierbij over </w:t>
      </w:r>
      <w:r w:rsidR="00EB49F2">
        <w:t xml:space="preserve">de </w:t>
      </w:r>
      <w:r>
        <w:t>uitkomsten van het o</w:t>
      </w:r>
      <w:r w:rsidRPr="0032388A">
        <w:t>nderzoek</w:t>
      </w:r>
      <w:r>
        <w:t xml:space="preserve"> </w:t>
      </w:r>
      <w:r w:rsidRPr="0032388A">
        <w:t>of</w:t>
      </w:r>
      <w:r w:rsidR="00EB49F2">
        <w:t xml:space="preserve"> </w:t>
      </w:r>
      <w:proofErr w:type="spellStart"/>
      <w:r w:rsidRPr="0032388A">
        <w:t>ongesanctioneerde</w:t>
      </w:r>
      <w:proofErr w:type="spellEnd"/>
      <w:r w:rsidR="00EB49F2">
        <w:t xml:space="preserve"> </w:t>
      </w:r>
      <w:r w:rsidRPr="0032388A">
        <w:t>handel met Rusland als uitsluitingsgrond toegevoegd kan</w:t>
      </w:r>
      <w:r w:rsidR="00EB49F2">
        <w:t xml:space="preserve"> </w:t>
      </w:r>
      <w:r w:rsidRPr="0032388A">
        <w:t xml:space="preserve">worden aan </w:t>
      </w:r>
      <w:r w:rsidR="007E344D">
        <w:t>het</w:t>
      </w:r>
      <w:r w:rsidR="00EB49F2">
        <w:t xml:space="preserve"> </w:t>
      </w:r>
      <w:r w:rsidR="007E344D">
        <w:t>subsidieprogramma</w:t>
      </w:r>
      <w:r w:rsidRPr="0032388A" w:rsidR="007E344D">
        <w:t xml:space="preserve"> </w:t>
      </w:r>
      <w:r w:rsidRPr="600FE068" w:rsidR="007E344D">
        <w:rPr>
          <w:rFonts w:eastAsia="Verdana" w:cs="Verdana"/>
        </w:rPr>
        <w:t xml:space="preserve">Oekraïne partnerfaciliteit </w:t>
      </w:r>
      <w:r w:rsidR="007E344D">
        <w:t>(</w:t>
      </w:r>
      <w:r w:rsidRPr="0032388A">
        <w:t>Ukraine Partnership Facility</w:t>
      </w:r>
      <w:r w:rsidR="00EB49F2">
        <w:t>, UPF).</w:t>
      </w:r>
      <w:r>
        <w:t xml:space="preserve"> </w:t>
      </w:r>
    </w:p>
    <w:p w:rsidR="00A8281A" w:rsidP="0042068B" w:rsidRDefault="00A8281A" w14:paraId="32A84F7C" w14:textId="77777777">
      <w:pPr>
        <w:spacing w:line="276" w:lineRule="auto"/>
      </w:pPr>
    </w:p>
    <w:p w:rsidRPr="00A7699C" w:rsidR="00A8281A" w:rsidP="0042068B" w:rsidRDefault="00A8281A" w14:paraId="58522CA1" w14:textId="77777777">
      <w:pPr>
        <w:spacing w:line="276" w:lineRule="auto"/>
      </w:pPr>
      <w:r>
        <w:t xml:space="preserve">Sinds het begin van de Russische agressieoorlog in Oekraïne steunt Nederland Oekraïne politiek, militair, financieel en moreel actief. Deze steun blijft onverminderd in tijd van oorlog, herstel en wederopbouw, zo lang als dat nodig is.  </w:t>
      </w:r>
      <w:r w:rsidRPr="600FE068">
        <w:rPr>
          <w:rFonts w:eastAsia="Verdana" w:cs="Verdana"/>
        </w:rPr>
        <w:t xml:space="preserve">In 2023 is </w:t>
      </w:r>
      <w:r>
        <w:rPr>
          <w:rFonts w:eastAsia="Verdana" w:cs="Verdana"/>
        </w:rPr>
        <w:t>daarom</w:t>
      </w:r>
      <w:r w:rsidRPr="600FE068">
        <w:rPr>
          <w:rFonts w:eastAsia="Verdana" w:cs="Verdana"/>
        </w:rPr>
        <w:t xml:space="preserve"> het </w:t>
      </w:r>
      <w:r>
        <w:rPr>
          <w:rFonts w:eastAsia="Verdana" w:cs="Verdana"/>
        </w:rPr>
        <w:t>s</w:t>
      </w:r>
      <w:r w:rsidRPr="600FE068">
        <w:rPr>
          <w:rFonts w:eastAsia="Verdana" w:cs="Verdana"/>
        </w:rPr>
        <w:t>ubsidieprogramma Oekraïne partnerfaciliteit (</w:t>
      </w:r>
      <w:r>
        <w:rPr>
          <w:rFonts w:eastAsia="Verdana" w:cs="Verdana"/>
        </w:rPr>
        <w:t xml:space="preserve">Ukraine Partnership Facility, </w:t>
      </w:r>
      <w:r w:rsidRPr="600FE068">
        <w:rPr>
          <w:rFonts w:eastAsia="Verdana" w:cs="Verdana"/>
        </w:rPr>
        <w:t>UPF) opgezet om de private sector te ondersteunen in zijn</w:t>
      </w:r>
      <w:r>
        <w:rPr>
          <w:rFonts w:eastAsia="Verdana" w:cs="Verdana"/>
        </w:rPr>
        <w:t xml:space="preserve"> </w:t>
      </w:r>
      <w:r w:rsidRPr="600FE068">
        <w:rPr>
          <w:rFonts w:eastAsia="Verdana" w:cs="Verdana"/>
        </w:rPr>
        <w:t xml:space="preserve">bijdrage aan duurzaam herstel van Oekraïne, om zo de druk op de publieke sector </w:t>
      </w:r>
      <w:r>
        <w:rPr>
          <w:rFonts w:eastAsia="Verdana" w:cs="Verdana"/>
        </w:rPr>
        <w:t xml:space="preserve">in Oekraïne </w:t>
      </w:r>
      <w:r w:rsidRPr="600FE068">
        <w:rPr>
          <w:rFonts w:eastAsia="Verdana" w:cs="Verdana"/>
        </w:rPr>
        <w:t xml:space="preserve">te verlichten. </w:t>
      </w:r>
      <w:r>
        <w:rPr>
          <w:rFonts w:eastAsia="Verdana" w:cs="Verdana"/>
        </w:rPr>
        <w:t>Het</w:t>
      </w:r>
      <w:r w:rsidRPr="600FE068">
        <w:rPr>
          <w:rFonts w:eastAsia="Verdana" w:cs="Verdana"/>
        </w:rPr>
        <w:t xml:space="preserve"> betreft een subsidie</w:t>
      </w:r>
      <w:r>
        <w:rPr>
          <w:rFonts w:eastAsia="Verdana" w:cs="Verdana"/>
        </w:rPr>
        <w:t>programma</w:t>
      </w:r>
      <w:r w:rsidRPr="600FE068">
        <w:rPr>
          <w:rFonts w:eastAsia="Verdana" w:cs="Verdana"/>
        </w:rPr>
        <w:t xml:space="preserve"> </w:t>
      </w:r>
      <w:r>
        <w:rPr>
          <w:rFonts w:eastAsia="Verdana" w:cs="Verdana"/>
        </w:rPr>
        <w:t xml:space="preserve">waarmee subsidie kan worden verleend aan </w:t>
      </w:r>
      <w:r w:rsidRPr="600FE068">
        <w:rPr>
          <w:rFonts w:eastAsia="Verdana" w:cs="Verdana"/>
        </w:rPr>
        <w:t xml:space="preserve">concrete projecten van Nederlandse ondernemingen </w:t>
      </w:r>
      <w:r>
        <w:rPr>
          <w:rFonts w:eastAsia="Verdana" w:cs="Verdana"/>
        </w:rPr>
        <w:t xml:space="preserve">in samenwerking met </w:t>
      </w:r>
      <w:r w:rsidRPr="600FE068">
        <w:rPr>
          <w:rFonts w:eastAsia="Verdana" w:cs="Verdana"/>
        </w:rPr>
        <w:t xml:space="preserve">maatschappelijke organisaties en Oekraïense organisaties. Er is een eerste openstelling van </w:t>
      </w:r>
      <w:r>
        <w:rPr>
          <w:rFonts w:eastAsia="Verdana" w:cs="Verdana"/>
        </w:rPr>
        <w:t>UPF</w:t>
      </w:r>
      <w:r w:rsidRPr="600FE068">
        <w:rPr>
          <w:rFonts w:eastAsia="Verdana" w:cs="Verdana"/>
        </w:rPr>
        <w:t xml:space="preserve"> geweest in het najaar van 2023 t.w.v. EUR 25 mln., waarvan het subsidieplafond in het voorjaar van 2024 is bereikt. Op basis van de ervaringen met de eerste openstelling en gelet op de voortdurende grote behoefte aan steun, is besloten om een nieuwe ronde open te stellen </w:t>
      </w:r>
      <w:r>
        <w:rPr>
          <w:rFonts w:eastAsia="Verdana" w:cs="Verdana"/>
        </w:rPr>
        <w:t>met</w:t>
      </w:r>
      <w:r w:rsidRPr="600FE068">
        <w:rPr>
          <w:rFonts w:eastAsia="Verdana" w:cs="Verdana"/>
        </w:rPr>
        <w:t xml:space="preserve"> een aangepaste versie van het subsidieprogramma t.w.v. EUR 32,5 mln. Deze ronde is per 30 oktober jl. geopend voor aanvragen.</w:t>
      </w:r>
    </w:p>
    <w:p w:rsidR="00A8281A" w:rsidP="0042068B" w:rsidRDefault="00A8281A" w14:paraId="6386F760" w14:textId="77777777">
      <w:pPr>
        <w:spacing w:line="276" w:lineRule="auto"/>
        <w:rPr>
          <w:rFonts w:eastAsia="Verdana" w:cs="Verdana"/>
        </w:rPr>
      </w:pPr>
    </w:p>
    <w:p w:rsidR="00A8281A" w:rsidP="0042068B" w:rsidRDefault="00A8281A" w14:paraId="4BCD0460" w14:textId="77777777">
      <w:pPr>
        <w:spacing w:line="276" w:lineRule="auto"/>
        <w:rPr>
          <w:rFonts w:eastAsia="Verdana" w:cs="Verdana"/>
          <w:b/>
          <w:bCs/>
        </w:rPr>
      </w:pPr>
      <w:r w:rsidRPr="600FE068">
        <w:rPr>
          <w:rFonts w:eastAsia="Verdana" w:cs="Verdana"/>
          <w:b/>
          <w:bCs/>
        </w:rPr>
        <w:t xml:space="preserve">Onderzoek </w:t>
      </w:r>
      <w:proofErr w:type="spellStart"/>
      <w:r w:rsidRPr="600FE068">
        <w:rPr>
          <w:rFonts w:eastAsia="Verdana" w:cs="Verdana"/>
          <w:b/>
          <w:bCs/>
        </w:rPr>
        <w:t>ongesanctioneerde</w:t>
      </w:r>
      <w:proofErr w:type="spellEnd"/>
      <w:r w:rsidRPr="600FE068">
        <w:rPr>
          <w:rFonts w:eastAsia="Verdana" w:cs="Verdana"/>
          <w:b/>
          <w:bCs/>
        </w:rPr>
        <w:t xml:space="preserve"> handel</w:t>
      </w:r>
    </w:p>
    <w:p w:rsidR="00A8281A" w:rsidP="0042068B" w:rsidRDefault="00A8281A" w14:paraId="132DC34D" w14:textId="77777777">
      <w:pPr>
        <w:spacing w:line="276" w:lineRule="auto"/>
      </w:pPr>
      <w:r w:rsidRPr="600FE068">
        <w:rPr>
          <w:rFonts w:eastAsia="Verdana" w:cs="Verdana"/>
        </w:rPr>
        <w:t xml:space="preserve">Tijdens het commissiedebat </w:t>
      </w:r>
      <w:r>
        <w:t xml:space="preserve">over sancties op 9 oktober jl. </w:t>
      </w:r>
      <w:r w:rsidRPr="600FE068">
        <w:rPr>
          <w:color w:val="000000" w:themeColor="text1"/>
        </w:rPr>
        <w:t xml:space="preserve">zijn vragen gesteld die zich onder meer richten op de wenselijkheid van het </w:t>
      </w:r>
      <w:r>
        <w:rPr>
          <w:color w:val="000000" w:themeColor="text1"/>
        </w:rPr>
        <w:t>ontvangen</w:t>
      </w:r>
      <w:r w:rsidRPr="600FE068">
        <w:rPr>
          <w:color w:val="000000" w:themeColor="text1"/>
        </w:rPr>
        <w:t xml:space="preserve"> van subsidie </w:t>
      </w:r>
      <w:r>
        <w:rPr>
          <w:color w:val="000000" w:themeColor="text1"/>
        </w:rPr>
        <w:t xml:space="preserve">door Nederlandse ondernemingen </w:t>
      </w:r>
      <w:r w:rsidRPr="600FE068">
        <w:rPr>
          <w:color w:val="000000" w:themeColor="text1"/>
        </w:rPr>
        <w:t>voor</w:t>
      </w:r>
      <w:r>
        <w:rPr>
          <w:color w:val="000000" w:themeColor="text1"/>
        </w:rPr>
        <w:t xml:space="preserve"> projecten in</w:t>
      </w:r>
      <w:r w:rsidRPr="600FE068">
        <w:rPr>
          <w:color w:val="000000" w:themeColor="text1"/>
        </w:rPr>
        <w:t xml:space="preserve"> Oekraïne en </w:t>
      </w:r>
      <w:r>
        <w:rPr>
          <w:color w:val="000000" w:themeColor="text1"/>
        </w:rPr>
        <w:t xml:space="preserve">het mogelijk </w:t>
      </w:r>
      <w:r w:rsidRPr="600FE068">
        <w:rPr>
          <w:color w:val="000000" w:themeColor="text1"/>
        </w:rPr>
        <w:t xml:space="preserve">tegelijkertijd zakendoen </w:t>
      </w:r>
      <w:r>
        <w:rPr>
          <w:color w:val="000000" w:themeColor="text1"/>
        </w:rPr>
        <w:t xml:space="preserve">door deze Nederlandse ondernemingen </w:t>
      </w:r>
      <w:r w:rsidRPr="600FE068">
        <w:rPr>
          <w:color w:val="000000" w:themeColor="text1"/>
        </w:rPr>
        <w:t>(</w:t>
      </w:r>
      <w:proofErr w:type="spellStart"/>
      <w:r w:rsidRPr="600FE068">
        <w:rPr>
          <w:color w:val="000000" w:themeColor="text1"/>
        </w:rPr>
        <w:t>ongesanctioneerde</w:t>
      </w:r>
      <w:proofErr w:type="spellEnd"/>
      <w:r>
        <w:rPr>
          <w:color w:val="000000" w:themeColor="text1"/>
        </w:rPr>
        <w:t xml:space="preserve"> </w:t>
      </w:r>
      <w:r w:rsidRPr="600FE068">
        <w:rPr>
          <w:color w:val="000000" w:themeColor="text1"/>
        </w:rPr>
        <w:t>handel) in Rusland. Aanleiding voor deze vragen was dat een</w:t>
      </w:r>
      <w:r>
        <w:rPr>
          <w:color w:val="000000" w:themeColor="text1"/>
        </w:rPr>
        <w:t xml:space="preserve"> </w:t>
      </w:r>
      <w:r w:rsidRPr="600FE068">
        <w:rPr>
          <w:color w:val="000000" w:themeColor="text1"/>
        </w:rPr>
        <w:t>van de subsidieontvangers uit de eerste ronde van UPF ook zaken doet in Rusland.</w:t>
      </w:r>
      <w:r>
        <w:rPr>
          <w:color w:val="000000" w:themeColor="text1"/>
        </w:rPr>
        <w:t xml:space="preserve"> </w:t>
      </w:r>
      <w:r w:rsidRPr="600FE068">
        <w:rPr>
          <w:color w:val="000000" w:themeColor="text1"/>
        </w:rPr>
        <w:t xml:space="preserve">In dit debat is door de </w:t>
      </w:r>
      <w:r>
        <w:rPr>
          <w:color w:val="000000" w:themeColor="text1"/>
        </w:rPr>
        <w:t>m</w:t>
      </w:r>
      <w:r w:rsidRPr="600FE068">
        <w:rPr>
          <w:color w:val="000000" w:themeColor="text1"/>
        </w:rPr>
        <w:t>inister van Buitenlandse Zaken toegezegd dat het kabinet</w:t>
      </w:r>
      <w:r>
        <w:rPr>
          <w:color w:val="000000" w:themeColor="text1"/>
        </w:rPr>
        <w:t xml:space="preserve"> </w:t>
      </w:r>
      <w:r w:rsidRPr="600FE068">
        <w:rPr>
          <w:color w:val="000000" w:themeColor="text1"/>
        </w:rPr>
        <w:t xml:space="preserve">gaat onderzoeken of </w:t>
      </w:r>
      <w:proofErr w:type="spellStart"/>
      <w:r w:rsidRPr="600FE068">
        <w:rPr>
          <w:color w:val="000000" w:themeColor="text1"/>
        </w:rPr>
        <w:t>ongesanctioneerde</w:t>
      </w:r>
      <w:proofErr w:type="spellEnd"/>
      <w:r w:rsidRPr="600FE068">
        <w:rPr>
          <w:color w:val="000000" w:themeColor="text1"/>
        </w:rPr>
        <w:t xml:space="preserve"> handel met Rusland als uitsluitingsgrond kan worden toegevoegd aan UPF. </w:t>
      </w:r>
    </w:p>
    <w:p w:rsidR="00A8281A" w:rsidP="0042068B" w:rsidRDefault="00A8281A" w14:paraId="5DAA0E14" w14:textId="77777777">
      <w:pPr>
        <w:spacing w:line="276" w:lineRule="auto"/>
      </w:pPr>
    </w:p>
    <w:p w:rsidR="0042068B" w:rsidP="0042068B" w:rsidRDefault="0042068B" w14:paraId="2F15E747" w14:textId="77777777">
      <w:pPr>
        <w:spacing w:line="276" w:lineRule="auto"/>
      </w:pPr>
    </w:p>
    <w:p w:rsidR="0042068B" w:rsidP="0042068B" w:rsidRDefault="0042068B" w14:paraId="6B1BA17B" w14:textId="77777777">
      <w:pPr>
        <w:spacing w:line="276" w:lineRule="auto"/>
      </w:pPr>
    </w:p>
    <w:p w:rsidRPr="00EB49F2" w:rsidR="00A8281A" w:rsidP="0042068B" w:rsidRDefault="00A8281A" w14:paraId="5FEAFC71" w14:textId="77777777">
      <w:pPr>
        <w:spacing w:line="276" w:lineRule="auto"/>
      </w:pPr>
      <w:r w:rsidRPr="00EB49F2">
        <w:rPr>
          <w:color w:val="000000" w:themeColor="text1"/>
        </w:rPr>
        <w:t xml:space="preserve">Hierop zijn de volgende vragen onderzocht: </w:t>
      </w:r>
    </w:p>
    <w:p w:rsidRPr="00EB49F2" w:rsidR="00A8281A" w:rsidP="0042068B" w:rsidRDefault="00A8281A" w14:paraId="54E35976" w14:textId="77777777">
      <w:pPr>
        <w:pStyle w:val="ListParagraph"/>
        <w:numPr>
          <w:ilvl w:val="0"/>
          <w:numId w:val="14"/>
        </w:numPr>
        <w:spacing w:line="276" w:lineRule="auto"/>
        <w:rPr>
          <w:color w:val="000000" w:themeColor="text1"/>
        </w:rPr>
      </w:pPr>
      <w:r w:rsidRPr="00EB49F2">
        <w:t xml:space="preserve">Is het </w:t>
      </w:r>
      <w:r w:rsidRPr="00EB49F2">
        <w:rPr>
          <w:rFonts w:eastAsia="Calibri" w:cs="Calibri"/>
        </w:rPr>
        <w:t xml:space="preserve">mogelijk om in UPF op te nemen dat partijen waarvan aangetoond is dat zij zaken doen met Rusland, ook al is dat in producten die niet op de sanctielijst staan, worden uitgesloten van subsidie? </w:t>
      </w:r>
    </w:p>
    <w:p w:rsidRPr="00EB49F2" w:rsidR="00A8281A" w:rsidP="0042068B" w:rsidRDefault="00A8281A" w14:paraId="30EBD89D" w14:textId="10AF3533">
      <w:pPr>
        <w:pStyle w:val="ListParagraph"/>
        <w:numPr>
          <w:ilvl w:val="0"/>
          <w:numId w:val="14"/>
        </w:numPr>
        <w:spacing w:line="276" w:lineRule="auto"/>
        <w:rPr>
          <w:color w:val="000000" w:themeColor="text1"/>
        </w:rPr>
      </w:pPr>
      <w:r w:rsidRPr="00EB49F2">
        <w:rPr>
          <w:rFonts w:eastAsia="Calibri" w:cs="Calibri"/>
        </w:rPr>
        <w:t xml:space="preserve">Kan de </w:t>
      </w:r>
      <w:r w:rsidR="00E779DF">
        <w:rPr>
          <w:rFonts w:eastAsia="Calibri" w:cs="Calibri"/>
        </w:rPr>
        <w:t>m</w:t>
      </w:r>
      <w:r w:rsidRPr="00EB49F2">
        <w:rPr>
          <w:rFonts w:eastAsia="Calibri" w:cs="Calibri"/>
        </w:rPr>
        <w:t xml:space="preserve">inister voor Buitenlandse Handel en Ontwikkelingshulp gebruik maken van haar bevoegdheid om subsidieverstrekking te weigeren indien verstrekking niet verenigbaar is met </w:t>
      </w:r>
      <w:r>
        <w:rPr>
          <w:rFonts w:eastAsia="Calibri" w:cs="Calibri"/>
        </w:rPr>
        <w:t xml:space="preserve">het </w:t>
      </w:r>
      <w:r w:rsidRPr="00EB49F2">
        <w:rPr>
          <w:rFonts w:eastAsia="Calibri" w:cs="Calibri"/>
        </w:rPr>
        <w:t>Nederlands</w:t>
      </w:r>
      <w:r>
        <w:rPr>
          <w:rFonts w:eastAsia="Calibri" w:cs="Calibri"/>
        </w:rPr>
        <w:t>e</w:t>
      </w:r>
      <w:r w:rsidRPr="00EB49F2">
        <w:rPr>
          <w:rFonts w:eastAsia="Calibri" w:cs="Calibri"/>
        </w:rPr>
        <w:t xml:space="preserve"> beleid op het gebied</w:t>
      </w:r>
      <w:r>
        <w:rPr>
          <w:rFonts w:eastAsia="Calibri" w:cs="Calibri"/>
        </w:rPr>
        <w:t xml:space="preserve"> </w:t>
      </w:r>
      <w:r w:rsidRPr="00EB49F2">
        <w:rPr>
          <w:rFonts w:eastAsia="Calibri" w:cs="Calibri"/>
        </w:rPr>
        <w:t>van buitenlandse betrekkingen?</w:t>
      </w:r>
    </w:p>
    <w:p w:rsidR="00A8281A" w:rsidP="0042068B" w:rsidRDefault="00A8281A" w14:paraId="62E1C338" w14:textId="77777777">
      <w:pPr>
        <w:spacing w:line="276" w:lineRule="auto"/>
        <w:rPr>
          <w:rFonts w:ascii="Calibri" w:hAnsi="Calibri" w:eastAsia="Calibri" w:cs="Calibri"/>
          <w:sz w:val="22"/>
          <w:szCs w:val="22"/>
        </w:rPr>
      </w:pPr>
    </w:p>
    <w:p w:rsidRPr="00EB49F2" w:rsidR="00A8281A" w:rsidP="0042068B" w:rsidRDefault="00A8281A" w14:paraId="0A0B206D" w14:textId="77777777">
      <w:pPr>
        <w:spacing w:line="276" w:lineRule="auto"/>
        <w:rPr>
          <w:rFonts w:eastAsia="Calibri" w:cs="Calibri"/>
        </w:rPr>
      </w:pPr>
      <w:r w:rsidRPr="00EB49F2">
        <w:rPr>
          <w:rFonts w:eastAsia="Calibri" w:cs="Calibri"/>
        </w:rPr>
        <w:t xml:space="preserve">De uitkomst van de eerste vraag is dat het helaas niet mogelijk is </w:t>
      </w:r>
      <w:bookmarkStart w:name="_Hlk182307361" w:id="0"/>
      <w:r w:rsidRPr="00EB49F2">
        <w:rPr>
          <w:rFonts w:eastAsia="Calibri" w:cs="Calibri"/>
        </w:rPr>
        <w:t>om partijen</w:t>
      </w:r>
      <w:r>
        <w:rPr>
          <w:rFonts w:eastAsia="Calibri" w:cs="Calibri"/>
        </w:rPr>
        <w:t xml:space="preserve"> </w:t>
      </w:r>
      <w:r w:rsidRPr="00EB49F2">
        <w:rPr>
          <w:rFonts w:eastAsia="Calibri" w:cs="Calibri"/>
        </w:rPr>
        <w:t>uit</w:t>
      </w:r>
      <w:r>
        <w:rPr>
          <w:rFonts w:eastAsia="Calibri" w:cs="Calibri"/>
        </w:rPr>
        <w:t xml:space="preserve"> </w:t>
      </w:r>
      <w:r w:rsidRPr="00EB49F2">
        <w:rPr>
          <w:rFonts w:eastAsia="Calibri" w:cs="Calibri"/>
        </w:rPr>
        <w:t>te sluiten van subsidie indien zij zaken doen in producten die niet op de sanctielijst</w:t>
      </w:r>
      <w:r>
        <w:rPr>
          <w:rFonts w:eastAsia="Calibri" w:cs="Calibri"/>
        </w:rPr>
        <w:t xml:space="preserve"> </w:t>
      </w:r>
      <w:r w:rsidRPr="00EB49F2">
        <w:rPr>
          <w:rFonts w:eastAsia="Calibri" w:cs="Calibri"/>
        </w:rPr>
        <w:t xml:space="preserve">staan. </w:t>
      </w:r>
      <w:bookmarkStart w:name="_Hlk182307485" w:id="1"/>
      <w:bookmarkEnd w:id="0"/>
      <w:r w:rsidRPr="00EB49F2">
        <w:rPr>
          <w:rFonts w:eastAsia="Calibri" w:cs="Calibri"/>
        </w:rPr>
        <w:t xml:space="preserve">Voor het stellen van beoordelingscriteria, en daarmee ook weigeringsgronden, geldt de hoofdregel dat deze criteria </w:t>
      </w:r>
      <w:proofErr w:type="spellStart"/>
      <w:r w:rsidRPr="00EB49F2">
        <w:rPr>
          <w:rFonts w:eastAsia="Calibri" w:cs="Calibri"/>
          <w:i/>
          <w:iCs/>
        </w:rPr>
        <w:t>doelgebonden</w:t>
      </w:r>
      <w:proofErr w:type="spellEnd"/>
      <w:r w:rsidRPr="00EB49F2">
        <w:rPr>
          <w:rFonts w:eastAsia="Calibri" w:cs="Calibri"/>
          <w:i/>
          <w:iCs/>
        </w:rPr>
        <w:t xml:space="preserve"> </w:t>
      </w:r>
      <w:r w:rsidRPr="00EB49F2">
        <w:rPr>
          <w:rFonts w:eastAsia="Calibri" w:cs="Calibri"/>
        </w:rPr>
        <w:t xml:space="preserve">moeten zijn. Dit vloeit voort uit artikel 3:3 Algemene wet bestuursrecht: een bevoegdheid mag niet worden gebruikt voor een ander doel dan waarvoor de bevoegdheid is toegekend; op grond hiervan dienen subsidiecriteria, evenals subsidieverplichtingen, </w:t>
      </w:r>
      <w:proofErr w:type="spellStart"/>
      <w:r w:rsidRPr="007343CF">
        <w:rPr>
          <w:rFonts w:eastAsia="Calibri" w:cs="Calibri"/>
          <w:i/>
          <w:iCs/>
        </w:rPr>
        <w:t>doelgebonden</w:t>
      </w:r>
      <w:proofErr w:type="spellEnd"/>
      <w:r w:rsidRPr="00EB49F2">
        <w:rPr>
          <w:rFonts w:eastAsia="Calibri" w:cs="Calibri"/>
        </w:rPr>
        <w:t xml:space="preserve"> te zijn. </w:t>
      </w:r>
      <w:bookmarkEnd w:id="1"/>
      <w:r w:rsidRPr="00EB49F2">
        <w:rPr>
          <w:rFonts w:eastAsia="Calibri" w:cs="Calibri"/>
        </w:rPr>
        <w:t xml:space="preserve">Dit betekent in geval van een weigeringsgrond dat deze moet strekken tot de verwezenlijking van het doel van de subsidie. Het doel van UPF-subsidies is om samen met het bedrijfsleven </w:t>
      </w:r>
      <w:r w:rsidRPr="00EB49F2">
        <w:rPr>
          <w:rFonts w:eastAsia="Verdana" w:cs="Verdana"/>
        </w:rPr>
        <w:t xml:space="preserve">bij te dragen aan wederopbouw in Oekraïne en duurzaam herstel van de Oekraïense economie en samenleving. Ten aanzien van een criterium dat organisaties </w:t>
      </w:r>
      <w:r w:rsidRPr="00EB49F2" w:rsidDel="00797FD6">
        <w:rPr>
          <w:rFonts w:eastAsia="Calibri" w:cs="Calibri"/>
        </w:rPr>
        <w:t xml:space="preserve">die </w:t>
      </w:r>
      <w:r w:rsidRPr="00EB49F2">
        <w:rPr>
          <w:rFonts w:eastAsia="Calibri" w:cs="Calibri"/>
        </w:rPr>
        <w:t xml:space="preserve">legaal zaken doen met Rusland in zijn algemeenheid uitsluit van subsidie geldt dat niet aantoonbaar is dat </w:t>
      </w:r>
      <w:r>
        <w:rPr>
          <w:rFonts w:eastAsia="Calibri" w:cs="Calibri"/>
        </w:rPr>
        <w:t xml:space="preserve">dit criterium </w:t>
      </w:r>
      <w:r w:rsidRPr="00EB49F2">
        <w:rPr>
          <w:rFonts w:eastAsia="Calibri" w:cs="Calibri"/>
        </w:rPr>
        <w:t>noodzakelijk en geschikt is voor</w:t>
      </w:r>
      <w:r>
        <w:rPr>
          <w:rFonts w:eastAsia="Calibri" w:cs="Calibri"/>
        </w:rPr>
        <w:t xml:space="preserve"> </w:t>
      </w:r>
      <w:r w:rsidRPr="00EB49F2">
        <w:rPr>
          <w:rFonts w:eastAsia="Calibri" w:cs="Calibri"/>
        </w:rPr>
        <w:t xml:space="preserve">verwezenlijking van het doel van </w:t>
      </w:r>
      <w:r>
        <w:rPr>
          <w:rFonts w:eastAsia="Calibri" w:cs="Calibri"/>
        </w:rPr>
        <w:t xml:space="preserve">de </w:t>
      </w:r>
      <w:r w:rsidRPr="00EB49F2">
        <w:rPr>
          <w:rFonts w:eastAsia="Calibri" w:cs="Calibri"/>
        </w:rPr>
        <w:t>UPF.</w:t>
      </w:r>
      <w:r w:rsidRPr="00EB49F2" w:rsidDel="00172B10">
        <w:rPr>
          <w:rFonts w:eastAsia="Calibri" w:cs="Calibri"/>
        </w:rPr>
        <w:t xml:space="preserve"> </w:t>
      </w:r>
    </w:p>
    <w:p w:rsidRPr="00EB49F2" w:rsidR="00A8281A" w:rsidP="0042068B" w:rsidRDefault="00A8281A" w14:paraId="67E7AA58" w14:textId="77777777">
      <w:pPr>
        <w:spacing w:line="276" w:lineRule="auto"/>
      </w:pPr>
      <w:r w:rsidRPr="00EB49F2">
        <w:rPr>
          <w:rFonts w:eastAsia="Calibri" w:cs="Calibri"/>
          <w:i/>
          <w:iCs/>
        </w:rPr>
        <w:t>Niet-</w:t>
      </w:r>
      <w:proofErr w:type="spellStart"/>
      <w:r w:rsidRPr="00EB49F2">
        <w:rPr>
          <w:rFonts w:eastAsia="Calibri" w:cs="Calibri"/>
          <w:i/>
          <w:iCs/>
        </w:rPr>
        <w:t>doelgebonden</w:t>
      </w:r>
      <w:proofErr w:type="spellEnd"/>
      <w:r w:rsidRPr="00EB49F2">
        <w:rPr>
          <w:rFonts w:eastAsia="Calibri" w:cs="Calibri"/>
        </w:rPr>
        <w:t xml:space="preserve"> criteria mogen worden gehanteerd indien daarvoor een wettelijke grondslag bestaat. Voor een criterium zoals voorgesteld </w:t>
      </w:r>
      <w:r>
        <w:rPr>
          <w:rFonts w:eastAsia="Calibri" w:cs="Calibri"/>
        </w:rPr>
        <w:t>bestaat e</w:t>
      </w:r>
      <w:r w:rsidRPr="00EB49F2">
        <w:rPr>
          <w:rFonts w:eastAsia="Calibri" w:cs="Calibri"/>
        </w:rPr>
        <w:t>en dergelijke grondslag</w:t>
      </w:r>
      <w:r>
        <w:rPr>
          <w:rFonts w:eastAsia="Calibri" w:cs="Calibri"/>
        </w:rPr>
        <w:t xml:space="preserve"> </w:t>
      </w:r>
      <w:r w:rsidRPr="00EB49F2">
        <w:rPr>
          <w:rFonts w:eastAsia="Calibri" w:cs="Calibri"/>
        </w:rPr>
        <w:t>niet.</w:t>
      </w:r>
    </w:p>
    <w:p w:rsidRPr="00EB49F2" w:rsidR="00A8281A" w:rsidP="0042068B" w:rsidRDefault="00A8281A" w14:paraId="3D7EED60" w14:textId="77777777">
      <w:pPr>
        <w:spacing w:line="276" w:lineRule="auto"/>
        <w:rPr>
          <w:rFonts w:eastAsia="Calibri" w:cs="Calibri"/>
        </w:rPr>
      </w:pPr>
    </w:p>
    <w:p w:rsidRPr="00EB49F2" w:rsidR="00A8281A" w:rsidP="0042068B" w:rsidRDefault="00A8281A" w14:paraId="49655BEF" w14:textId="77777777">
      <w:pPr>
        <w:spacing w:line="276" w:lineRule="auto"/>
        <w:rPr>
          <w:rFonts w:eastAsia="Calibri" w:cs="Calibri"/>
        </w:rPr>
      </w:pPr>
      <w:r w:rsidRPr="00EB49F2">
        <w:rPr>
          <w:rFonts w:eastAsia="Calibri" w:cs="Calibri"/>
        </w:rPr>
        <w:t xml:space="preserve">De uitkomst van de tweede vraag is dat </w:t>
      </w:r>
      <w:bookmarkStart w:name="_Hlk182307392" w:id="2"/>
      <w:r w:rsidRPr="00EB49F2">
        <w:rPr>
          <w:rFonts w:eastAsia="Calibri" w:cs="Calibri"/>
        </w:rPr>
        <w:t xml:space="preserve">het evenmin mogelijk is om mijn bevoegdheid om subsidieverstrekking te weigeren </w:t>
      </w:r>
      <w:r>
        <w:rPr>
          <w:rFonts w:eastAsia="Calibri" w:cs="Calibri"/>
        </w:rPr>
        <w:t xml:space="preserve">vanwege </w:t>
      </w:r>
      <w:r w:rsidRPr="00EB49F2">
        <w:rPr>
          <w:rFonts w:eastAsia="Calibri" w:cs="Calibri"/>
        </w:rPr>
        <w:t>het niet verenigbaar</w:t>
      </w:r>
      <w:r>
        <w:rPr>
          <w:rFonts w:eastAsia="Calibri" w:cs="Calibri"/>
        </w:rPr>
        <w:t xml:space="preserve"> </w:t>
      </w:r>
      <w:r w:rsidRPr="00EB49F2">
        <w:rPr>
          <w:rFonts w:eastAsia="Calibri" w:cs="Calibri"/>
        </w:rPr>
        <w:t xml:space="preserve">zijn van subsidieverstrekking met </w:t>
      </w:r>
      <w:r>
        <w:rPr>
          <w:rFonts w:eastAsia="Calibri" w:cs="Calibri"/>
        </w:rPr>
        <w:t xml:space="preserve">het </w:t>
      </w:r>
      <w:r w:rsidRPr="00EB49F2">
        <w:rPr>
          <w:rFonts w:eastAsia="Calibri" w:cs="Calibri"/>
        </w:rPr>
        <w:t>Nederlands</w:t>
      </w:r>
      <w:r>
        <w:rPr>
          <w:rFonts w:eastAsia="Calibri" w:cs="Calibri"/>
        </w:rPr>
        <w:t>e</w:t>
      </w:r>
      <w:r w:rsidRPr="00EB49F2">
        <w:rPr>
          <w:rFonts w:eastAsia="Calibri" w:cs="Calibri"/>
        </w:rPr>
        <w:t xml:space="preserve"> beleid op het gebied van</w:t>
      </w:r>
      <w:r>
        <w:rPr>
          <w:rFonts w:eastAsia="Calibri" w:cs="Calibri"/>
        </w:rPr>
        <w:t xml:space="preserve"> </w:t>
      </w:r>
      <w:r w:rsidRPr="00EB49F2">
        <w:rPr>
          <w:rFonts w:eastAsia="Calibri" w:cs="Calibri"/>
        </w:rPr>
        <w:t>buitenlandse betrekkingen</w:t>
      </w:r>
      <w:r>
        <w:rPr>
          <w:rFonts w:eastAsia="Calibri" w:cs="Calibri"/>
        </w:rPr>
        <w:t xml:space="preserve"> </w:t>
      </w:r>
      <w:r w:rsidRPr="00EB49F2">
        <w:rPr>
          <w:rFonts w:eastAsia="Calibri" w:cs="Calibri"/>
        </w:rPr>
        <w:t>in te zetten voor het uitsluiten van een partij die legaal</w:t>
      </w:r>
      <w:r>
        <w:rPr>
          <w:rFonts w:eastAsia="Calibri" w:cs="Calibri"/>
        </w:rPr>
        <w:t xml:space="preserve"> </w:t>
      </w:r>
      <w:r w:rsidRPr="00EB49F2">
        <w:rPr>
          <w:rFonts w:eastAsia="Calibri" w:cs="Calibri"/>
        </w:rPr>
        <w:t xml:space="preserve">handelt met Rusland. </w:t>
      </w:r>
      <w:bookmarkEnd w:id="2"/>
      <w:r w:rsidRPr="00EB49F2">
        <w:rPr>
          <w:rFonts w:eastAsia="Calibri" w:cs="Calibri"/>
        </w:rPr>
        <w:t xml:space="preserve">Hier wringt dat de betreffende bedrijven legaal zaken doen met Rusland omdat de producten niet op de sanctielijst staan en in zoverre dus niet onderdeel zijn van het buitenlandbeleid </w:t>
      </w:r>
      <w:r>
        <w:rPr>
          <w:rFonts w:eastAsia="Calibri" w:cs="Calibri"/>
        </w:rPr>
        <w:t>van het kabinet.</w:t>
      </w:r>
    </w:p>
    <w:p w:rsidRPr="00EB49F2" w:rsidR="00A8281A" w:rsidP="0042068B" w:rsidRDefault="00A8281A" w14:paraId="5084B46B" w14:textId="77777777">
      <w:pPr>
        <w:spacing w:line="276" w:lineRule="auto"/>
        <w:rPr>
          <w:rFonts w:eastAsia="Calibri" w:cs="Calibri"/>
        </w:rPr>
      </w:pPr>
    </w:p>
    <w:p w:rsidRPr="00EB49F2" w:rsidR="00A8281A" w:rsidP="0042068B" w:rsidRDefault="00A8281A" w14:paraId="0E0A497C" w14:textId="77777777">
      <w:pPr>
        <w:spacing w:line="276" w:lineRule="auto"/>
        <w:rPr>
          <w:rFonts w:eastAsia="Calibri" w:cs="Calibri"/>
        </w:rPr>
      </w:pPr>
      <w:r w:rsidRPr="00EB49F2">
        <w:rPr>
          <w:rFonts w:eastAsia="Calibri" w:cs="Calibri"/>
        </w:rPr>
        <w:t>Beide antwoorden gelden niet alleen ten aanzien van UPF, maar ook voor andere subsidieprogramma’s.</w:t>
      </w:r>
    </w:p>
    <w:p w:rsidRPr="00EB49F2" w:rsidR="00A8281A" w:rsidP="0042068B" w:rsidRDefault="00A8281A" w14:paraId="3BB1E101" w14:textId="77777777">
      <w:pPr>
        <w:spacing w:line="276" w:lineRule="auto"/>
        <w:rPr>
          <w:rFonts w:eastAsia="Calibri" w:cs="Calibri"/>
        </w:rPr>
      </w:pPr>
    </w:p>
    <w:p w:rsidRPr="00EB49F2" w:rsidR="00A8281A" w:rsidP="0042068B" w:rsidRDefault="00A8281A" w14:paraId="3211BDBA" w14:textId="77777777">
      <w:pPr>
        <w:spacing w:line="276" w:lineRule="auto"/>
        <w:rPr>
          <w:rFonts w:eastAsia="Calibri" w:cs="Calibri"/>
          <w:color w:val="000000" w:themeColor="text1"/>
        </w:rPr>
      </w:pPr>
      <w:r w:rsidRPr="00EB49F2">
        <w:rPr>
          <w:rFonts w:eastAsia="Calibri" w:cs="Calibri"/>
          <w:b/>
          <w:bCs/>
          <w:color w:val="000000" w:themeColor="text1"/>
        </w:rPr>
        <w:t>Ontmoediging en risicobeheersing</w:t>
      </w:r>
    </w:p>
    <w:p w:rsidRPr="00EB49F2" w:rsidR="00A8281A" w:rsidP="0042068B" w:rsidRDefault="00A8281A" w14:paraId="6DA864A8" w14:textId="77777777">
      <w:pPr>
        <w:spacing w:line="276" w:lineRule="auto"/>
      </w:pPr>
      <w:r w:rsidRPr="00EB49F2">
        <w:t xml:space="preserve">Het kabinet moedigt aan dat bedrijven ervoor kiezen om vanwege de oorlog in Oekraïne niet langer actief te willen zijn op de Russische markt en wijst bedrijven op de risico’s van zaken doen in Rusland. </w:t>
      </w:r>
      <w:r w:rsidRPr="00EB49F2">
        <w:rPr>
          <w:rFonts w:eastAsia="Calibri" w:cs="Calibri"/>
        </w:rPr>
        <w:t xml:space="preserve">Dit gebeurt op twee vlakken: 1. </w:t>
      </w:r>
      <w:r>
        <w:rPr>
          <w:rFonts w:eastAsia="Calibri" w:cs="Calibri"/>
        </w:rPr>
        <w:t>d</w:t>
      </w:r>
      <w:r w:rsidRPr="00EB49F2">
        <w:rPr>
          <w:rFonts w:eastAsia="Calibri" w:cs="Calibri"/>
        </w:rPr>
        <w:t>oen</w:t>
      </w:r>
      <w:r>
        <w:rPr>
          <w:rFonts w:eastAsia="Calibri" w:cs="Calibri"/>
        </w:rPr>
        <w:t xml:space="preserve"> </w:t>
      </w:r>
      <w:r w:rsidRPr="00EB49F2">
        <w:rPr>
          <w:rFonts w:eastAsia="Calibri" w:cs="Calibri"/>
        </w:rPr>
        <w:t>wat</w:t>
      </w:r>
      <w:r w:rsidRPr="00EB49F2" w:rsidDel="00865A79">
        <w:rPr>
          <w:rFonts w:eastAsia="Calibri" w:cs="Calibri"/>
        </w:rPr>
        <w:t xml:space="preserve"> </w:t>
      </w:r>
      <w:r w:rsidRPr="00EB49F2">
        <w:rPr>
          <w:rFonts w:eastAsia="Calibri" w:cs="Calibri"/>
          <w:i/>
        </w:rPr>
        <w:t>wel</w:t>
      </w:r>
      <w:r w:rsidRPr="00EB49F2">
        <w:rPr>
          <w:rFonts w:eastAsia="Calibri" w:cs="Calibri"/>
        </w:rPr>
        <w:t xml:space="preserve"> juridisch mogelijk is binnen de huidige kaders zoals de UPF subsidie</w:t>
      </w:r>
      <w:r>
        <w:rPr>
          <w:rFonts w:eastAsia="Calibri" w:cs="Calibri"/>
        </w:rPr>
        <w:t xml:space="preserve">, en </w:t>
      </w:r>
      <w:r w:rsidRPr="00EB49F2">
        <w:rPr>
          <w:rFonts w:eastAsia="Calibri" w:cs="Calibri"/>
        </w:rPr>
        <w:t>2.</w:t>
      </w:r>
      <w:r>
        <w:rPr>
          <w:rFonts w:eastAsia="Calibri" w:cs="Calibri"/>
        </w:rPr>
        <w:t xml:space="preserve"> v</w:t>
      </w:r>
      <w:r w:rsidRPr="00EB49F2">
        <w:rPr>
          <w:rFonts w:eastAsia="Calibri" w:cs="Calibri"/>
        </w:rPr>
        <w:t>oortdurend kijken naar alternatieven</w:t>
      </w:r>
      <w:r>
        <w:rPr>
          <w:rFonts w:eastAsia="Calibri" w:cs="Calibri"/>
        </w:rPr>
        <w:t>,</w:t>
      </w:r>
      <w:r w:rsidRPr="00EB49F2">
        <w:rPr>
          <w:rFonts w:eastAsia="Calibri" w:cs="Calibri"/>
        </w:rPr>
        <w:t xml:space="preserve"> zoals ruimere sancties. Dit laatste vergt regeling op Europees niveau.</w:t>
      </w:r>
    </w:p>
    <w:p w:rsidRPr="00EB49F2" w:rsidR="00A8281A" w:rsidP="0042068B" w:rsidRDefault="00A8281A" w14:paraId="702A63EF" w14:textId="77777777">
      <w:pPr>
        <w:spacing w:line="276" w:lineRule="auto"/>
      </w:pPr>
    </w:p>
    <w:p w:rsidRPr="00EB49F2" w:rsidR="00A8281A" w:rsidP="0042068B" w:rsidRDefault="00A8281A" w14:paraId="2548BF09" w14:textId="77777777">
      <w:pPr>
        <w:spacing w:line="276" w:lineRule="auto"/>
        <w:rPr>
          <w:rFonts w:eastAsia="Calibri" w:cs="Calibri"/>
        </w:rPr>
      </w:pPr>
      <w:r w:rsidRPr="00EB49F2">
        <w:rPr>
          <w:rFonts w:eastAsia="Calibri" w:cs="Calibri"/>
        </w:rPr>
        <w:lastRenderedPageBreak/>
        <w:t xml:space="preserve">Alhoewel het handelen in </w:t>
      </w:r>
      <w:proofErr w:type="spellStart"/>
      <w:r w:rsidRPr="00EB49F2">
        <w:rPr>
          <w:rFonts w:eastAsia="Calibri" w:cs="Calibri"/>
        </w:rPr>
        <w:t>ongesanctioneerde</w:t>
      </w:r>
      <w:proofErr w:type="spellEnd"/>
      <w:r w:rsidRPr="00EB49F2">
        <w:rPr>
          <w:rFonts w:eastAsia="Calibri" w:cs="Calibri"/>
        </w:rPr>
        <w:t xml:space="preserve"> goederen helaas juridisch niet kan worden gebruikt als weigeringsgrond voor een subsidie, voert het kabinet wel een ontmoedigingsbeleid binnen de huidige kaders. </w:t>
      </w:r>
      <w:r w:rsidRPr="00EB49F2">
        <w:t xml:space="preserve">Ook bij </w:t>
      </w:r>
      <w:r>
        <w:t xml:space="preserve">de </w:t>
      </w:r>
      <w:r w:rsidRPr="00EB49F2">
        <w:t>UPF heeft het kabinet gekeken wat er wel mogelijk is.</w:t>
      </w:r>
      <w:r w:rsidRPr="00EB49F2" w:rsidDel="0039497B">
        <w:t xml:space="preserve"> </w:t>
      </w:r>
      <w:r w:rsidRPr="00EB49F2">
        <w:t>Dit heeft geleid tot e</w:t>
      </w:r>
      <w:r w:rsidRPr="00EB49F2">
        <w:rPr>
          <w:rFonts w:eastAsia="Calibri" w:cs="Calibri"/>
        </w:rPr>
        <w:t>en toevoeging aan de aanvraagvereisten voor de tweede subsidieronde</w:t>
      </w:r>
      <w:r>
        <w:rPr>
          <w:rFonts w:eastAsia="Calibri" w:cs="Calibri"/>
        </w:rPr>
        <w:t>: e</w:t>
      </w:r>
      <w:r w:rsidRPr="00EB49F2">
        <w:rPr>
          <w:rFonts w:eastAsia="Calibri" w:cs="Calibri"/>
        </w:rPr>
        <w:t>r is opgenomen dat partijen</w:t>
      </w:r>
      <w:r>
        <w:rPr>
          <w:rFonts w:eastAsia="Calibri" w:cs="Calibri"/>
        </w:rPr>
        <w:t xml:space="preserve"> </w:t>
      </w:r>
      <w:r w:rsidRPr="00EB49F2">
        <w:rPr>
          <w:rFonts w:eastAsia="Calibri" w:cs="Calibri"/>
        </w:rPr>
        <w:t>die een subsidie in het kader van UPF aanvragen aan moeten geven of ze zaken</w:t>
      </w:r>
      <w:r>
        <w:rPr>
          <w:rFonts w:eastAsia="Calibri" w:cs="Calibri"/>
        </w:rPr>
        <w:t xml:space="preserve"> </w:t>
      </w:r>
      <w:r w:rsidRPr="00EB49F2">
        <w:rPr>
          <w:rFonts w:eastAsia="Calibri" w:cs="Calibri"/>
        </w:rPr>
        <w:t>doen in Rusland. Aanvragers dienen hiertoe voor elk van de partners de vraag te</w:t>
      </w:r>
      <w:r>
        <w:rPr>
          <w:rFonts w:eastAsia="Calibri" w:cs="Calibri"/>
        </w:rPr>
        <w:t xml:space="preserve"> </w:t>
      </w:r>
      <w:r w:rsidRPr="00EB49F2">
        <w:rPr>
          <w:rFonts w:eastAsia="Calibri" w:cs="Calibri"/>
        </w:rPr>
        <w:t>beantwoorden of zij zaken doen in Rusland en zij dienen in de projectbeschrijving</w:t>
      </w:r>
      <w:r>
        <w:rPr>
          <w:rFonts w:eastAsia="Calibri" w:cs="Calibri"/>
        </w:rPr>
        <w:t xml:space="preserve"> </w:t>
      </w:r>
      <w:r w:rsidRPr="00EB49F2">
        <w:rPr>
          <w:rFonts w:eastAsia="Calibri" w:cs="Calibri"/>
        </w:rPr>
        <w:t xml:space="preserve">bij het onderdeel </w:t>
      </w:r>
      <w:r>
        <w:rPr>
          <w:rFonts w:eastAsia="Calibri" w:cs="Calibri"/>
        </w:rPr>
        <w:t>‘</w:t>
      </w:r>
      <w:r w:rsidRPr="00EB49F2">
        <w:rPr>
          <w:rFonts w:eastAsia="Calibri" w:cs="Calibri"/>
        </w:rPr>
        <w:t>risicomitigatie</w:t>
      </w:r>
      <w:r>
        <w:rPr>
          <w:rFonts w:eastAsia="Calibri" w:cs="Calibri"/>
        </w:rPr>
        <w:t>’</w:t>
      </w:r>
      <w:r w:rsidRPr="00EB49F2">
        <w:rPr>
          <w:rFonts w:eastAsia="Calibri" w:cs="Calibri"/>
        </w:rPr>
        <w:t xml:space="preserve"> nader in te gaan op de handel die plaatsvindt</w:t>
      </w:r>
      <w:r>
        <w:rPr>
          <w:rFonts w:eastAsia="Calibri" w:cs="Calibri"/>
        </w:rPr>
        <w:t xml:space="preserve"> </w:t>
      </w:r>
      <w:r w:rsidRPr="00EB49F2">
        <w:rPr>
          <w:rFonts w:eastAsia="Calibri" w:cs="Calibri"/>
        </w:rPr>
        <w:t>met Rusland en op welke wijze de betreffende partner het risico hiervan inschat</w:t>
      </w:r>
      <w:r>
        <w:rPr>
          <w:rFonts w:eastAsia="Calibri" w:cs="Calibri"/>
        </w:rPr>
        <w:t xml:space="preserve"> </w:t>
      </w:r>
      <w:r w:rsidRPr="00EB49F2">
        <w:rPr>
          <w:rFonts w:eastAsia="Calibri" w:cs="Calibri"/>
        </w:rPr>
        <w:t>en wil mitigeren voor het succesvol realiseren van het voorgestelde project in</w:t>
      </w:r>
      <w:r>
        <w:rPr>
          <w:rFonts w:eastAsia="Calibri" w:cs="Calibri"/>
        </w:rPr>
        <w:t xml:space="preserve"> </w:t>
      </w:r>
      <w:r w:rsidRPr="00EB49F2">
        <w:rPr>
          <w:rFonts w:eastAsia="Calibri" w:cs="Calibri"/>
        </w:rPr>
        <w:t>Oekraïne. Deze risico-inschatting wordt meegewogen bij de beoordeling van de</w:t>
      </w:r>
      <w:r>
        <w:rPr>
          <w:rFonts w:eastAsia="Calibri" w:cs="Calibri"/>
        </w:rPr>
        <w:t xml:space="preserve"> </w:t>
      </w:r>
      <w:r w:rsidRPr="00EB49F2">
        <w:rPr>
          <w:rFonts w:eastAsia="Calibri" w:cs="Calibri"/>
        </w:rPr>
        <w:t>aanvragen. Dit kan leiden tot een lagere puntentoekenning</w:t>
      </w:r>
      <w:r>
        <w:rPr>
          <w:rFonts w:eastAsia="Calibri" w:cs="Calibri"/>
        </w:rPr>
        <w:t xml:space="preserve"> </w:t>
      </w:r>
      <w:r w:rsidRPr="00EB49F2">
        <w:rPr>
          <w:rFonts w:eastAsia="Calibri" w:cs="Calibri"/>
        </w:rPr>
        <w:t>maar sluit subsidie niet</w:t>
      </w:r>
      <w:r>
        <w:rPr>
          <w:rFonts w:eastAsia="Calibri" w:cs="Calibri"/>
        </w:rPr>
        <w:t xml:space="preserve"> </w:t>
      </w:r>
      <w:r w:rsidRPr="00EB49F2">
        <w:rPr>
          <w:rFonts w:eastAsia="Calibri" w:cs="Calibri"/>
        </w:rPr>
        <w:t>uit. Daarnaast wordt aan de partijen die zakendoen in R</w:t>
      </w:r>
      <w:r>
        <w:rPr>
          <w:rFonts w:eastAsia="Calibri" w:cs="Calibri"/>
        </w:rPr>
        <w:t xml:space="preserve">usland </w:t>
      </w:r>
      <w:r w:rsidRPr="00EB49F2">
        <w:rPr>
          <w:rFonts w:eastAsia="Calibri" w:cs="Calibri"/>
        </w:rPr>
        <w:t>aangegeven dat</w:t>
      </w:r>
      <w:r>
        <w:rPr>
          <w:rFonts w:eastAsia="Calibri" w:cs="Calibri"/>
        </w:rPr>
        <w:t xml:space="preserve"> </w:t>
      </w:r>
      <w:r w:rsidRPr="00EB49F2">
        <w:rPr>
          <w:rFonts w:eastAsia="Calibri" w:cs="Calibri"/>
        </w:rPr>
        <w:t xml:space="preserve">het kabinet het zakendoen in Rusland en tegelijkertijd een project realiseren in Oekraïne onwenselijk acht. </w:t>
      </w:r>
    </w:p>
    <w:p w:rsidRPr="00EB49F2" w:rsidR="00A8281A" w:rsidP="0042068B" w:rsidRDefault="00A8281A" w14:paraId="72D595CE" w14:textId="77777777">
      <w:pPr>
        <w:spacing w:line="276" w:lineRule="auto"/>
        <w:rPr>
          <w:rFonts w:eastAsia="Calibri" w:cs="Calibri"/>
        </w:rPr>
      </w:pPr>
    </w:p>
    <w:p w:rsidRPr="00EB49F2" w:rsidR="00A8281A" w:rsidP="0042068B" w:rsidRDefault="00A8281A" w14:paraId="06E1025D" w14:textId="77777777">
      <w:pPr>
        <w:spacing w:line="276" w:lineRule="auto"/>
        <w:rPr>
          <w:rFonts w:eastAsia="Calibri" w:cs="Calibri"/>
        </w:rPr>
      </w:pPr>
      <w:r w:rsidRPr="00EB49F2">
        <w:rPr>
          <w:rFonts w:eastAsia="Calibri" w:cs="Calibri"/>
        </w:rPr>
        <w:t>Alhoewel dit een eerste stap is, betreurt het kabinet dat de verdere mogelijkheden (juridisch) beperkt zijn. Het kabinet blijft daarom kijken naar alternatieven. Een cruciaal onderdeel daarvan is dat h</w:t>
      </w:r>
      <w:r w:rsidRPr="00EB49F2">
        <w:t xml:space="preserve">et kabinet zich op Europees niveau voortdurend inzet voor aanvullende sanctiemaatregelen tegen Rusland waarbij alle opties op tafel liggen. Aanvullende sancties hebben mogelijk ook gevolgen voor bedrijven die zowel subsidie </w:t>
      </w:r>
      <w:r>
        <w:t xml:space="preserve">uit de </w:t>
      </w:r>
      <w:r w:rsidRPr="00EB49F2">
        <w:t>UPF ontvangen als handel drijven in Rusland; de handel</w:t>
      </w:r>
      <w:r>
        <w:t xml:space="preserve"> </w:t>
      </w:r>
      <w:r w:rsidRPr="00EB49F2">
        <w:t xml:space="preserve">kan dan immers leiden tot een sanctie. Het thema heeft mijn blijvende aandacht en er zal </w:t>
      </w:r>
      <w:r>
        <w:t xml:space="preserve">continu </w:t>
      </w:r>
      <w:r w:rsidRPr="00EB49F2">
        <w:t>worden gekeken wat mogelijk is op dit vlak. Ik hoop hiermee uw</w:t>
      </w:r>
      <w:r>
        <w:t xml:space="preserve"> </w:t>
      </w:r>
      <w:r w:rsidRPr="00EB49F2">
        <w:t>Kamer voldoende te hebben geïnformeerd.</w:t>
      </w:r>
    </w:p>
    <w:p w:rsidR="00BC360F" w:rsidP="0042068B" w:rsidRDefault="00BC360F" w14:paraId="5D95DCE2" w14:textId="77777777">
      <w:pPr>
        <w:spacing w:line="276" w:lineRule="auto"/>
      </w:pPr>
    </w:p>
    <w:p w:rsidR="00EF25A8" w:rsidP="0042068B" w:rsidRDefault="00EF25A8" w14:paraId="1F5EE011" w14:textId="77777777">
      <w:pPr>
        <w:spacing w:line="276" w:lineRule="auto"/>
      </w:pPr>
    </w:p>
    <w:tbl>
      <w:tblPr>
        <w:tblStyle w:val="Tabelondertekening"/>
        <w:tblW w:w="7655" w:type="dxa"/>
        <w:tblInd w:w="0" w:type="dxa"/>
        <w:tblLayout w:type="fixed"/>
        <w:tblLook w:val="07E0" w:firstRow="1" w:lastRow="1" w:firstColumn="1" w:lastColumn="1" w:noHBand="1" w:noVBand="1"/>
      </w:tblPr>
      <w:tblGrid>
        <w:gridCol w:w="7655"/>
      </w:tblGrid>
      <w:tr w:rsidR="0032388A" w:rsidTr="00EF25A8" w14:paraId="5D95DCE5" w14:textId="77777777">
        <w:tc>
          <w:tcPr>
            <w:tcW w:w="7655" w:type="dxa"/>
          </w:tcPr>
          <w:p w:rsidR="00A8281A" w:rsidP="0042068B" w:rsidRDefault="0032388A" w14:paraId="6D5BADAD" w14:textId="77777777">
            <w:pPr>
              <w:spacing w:line="276" w:lineRule="auto"/>
            </w:pPr>
            <w:r>
              <w:t>De minister voor Buitenlandse Handel</w:t>
            </w:r>
            <w:r w:rsidR="00EF25A8">
              <w:t xml:space="preserve"> </w:t>
            </w:r>
          </w:p>
          <w:p w:rsidR="0032388A" w:rsidP="0042068B" w:rsidRDefault="0032388A" w14:paraId="5D95DCE4" w14:textId="0A8A0E85">
            <w:pPr>
              <w:spacing w:line="276" w:lineRule="auto"/>
            </w:pPr>
            <w:r>
              <w:t>en Ontwikkelingshulp</w:t>
            </w:r>
            <w:r w:rsidR="00EB49F2">
              <w:t>,</w:t>
            </w:r>
            <w:r>
              <w:br/>
            </w:r>
            <w:r>
              <w:br/>
            </w:r>
            <w:r>
              <w:br/>
            </w:r>
            <w:r>
              <w:br/>
            </w:r>
            <w:r>
              <w:br/>
              <w:t>Reinette Klever</w:t>
            </w:r>
          </w:p>
        </w:tc>
      </w:tr>
    </w:tbl>
    <w:p w:rsidR="00F05CBF" w:rsidP="004740E1" w:rsidRDefault="00F05CBF" w14:paraId="5D95DCE6" w14:textId="2CB03CD1">
      <w:pPr>
        <w:spacing w:line="276" w:lineRule="auto"/>
      </w:pPr>
    </w:p>
    <w:p w:rsidR="00CF2CAF" w:rsidP="00CF2CAF" w:rsidRDefault="00CF2CAF" w14:paraId="5DF1CB7E" w14:textId="386555DA">
      <w:pPr>
        <w:spacing w:line="276" w:lineRule="auto"/>
      </w:pPr>
    </w:p>
    <w:p w:rsidR="600FE068" w:rsidP="004740E1" w:rsidRDefault="600FE068" w14:paraId="55B66625" w14:textId="2018864E">
      <w:pPr>
        <w:spacing w:line="276" w:lineRule="auto"/>
      </w:pPr>
    </w:p>
    <w:p w:rsidRPr="00EB49F2" w:rsidR="600FE068" w:rsidP="00A8281A" w:rsidRDefault="600FE068" w14:paraId="20FDC6BA" w14:textId="6F244BFE">
      <w:pPr>
        <w:spacing w:line="240" w:lineRule="auto"/>
        <w:rPr>
          <w:rFonts w:eastAsia="Calibri" w:cs="Calibri"/>
        </w:rPr>
      </w:pPr>
    </w:p>
    <w:sectPr w:rsidRPr="00EB49F2" w:rsidR="600FE068" w:rsidSect="00DC6B64">
      <w:headerReference w:type="even" r:id="rId14"/>
      <w:headerReference w:type="default" r:id="rId15"/>
      <w:footerReference w:type="even" r:id="rId16"/>
      <w:footerReference w:type="default" r:id="rId17"/>
      <w:headerReference w:type="first" r:id="rId18"/>
      <w:footerReference w:type="first" r:id="rId19"/>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4DF80" w14:textId="77777777" w:rsidR="008643C9" w:rsidRDefault="008643C9">
      <w:pPr>
        <w:spacing w:line="240" w:lineRule="auto"/>
      </w:pPr>
      <w:r>
        <w:separator/>
      </w:r>
    </w:p>
  </w:endnote>
  <w:endnote w:type="continuationSeparator" w:id="0">
    <w:p w14:paraId="2A9BCAC3" w14:textId="77777777" w:rsidR="008643C9" w:rsidRDefault="008643C9">
      <w:pPr>
        <w:spacing w:line="240" w:lineRule="auto"/>
      </w:pPr>
      <w:r>
        <w:continuationSeparator/>
      </w:r>
    </w:p>
  </w:endnote>
  <w:endnote w:type="continuationNotice" w:id="1">
    <w:p w14:paraId="615F04A1" w14:textId="77777777" w:rsidR="006F096C" w:rsidRDefault="006F09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8D60" w14:textId="77777777" w:rsidR="00C01C87" w:rsidRDefault="00C01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731625"/>
      <w:docPartObj>
        <w:docPartGallery w:val="Page Numbers (Bottom of Page)"/>
        <w:docPartUnique/>
      </w:docPartObj>
    </w:sdtPr>
    <w:sdtEndPr/>
    <w:sdtContent>
      <w:p w14:paraId="71491CE9" w14:textId="6B185321" w:rsidR="002C1604" w:rsidRDefault="002C1604">
        <w:pPr>
          <w:pStyle w:val="Footer"/>
          <w:jc w:val="center"/>
        </w:pPr>
        <w:r>
          <w:fldChar w:fldCharType="begin"/>
        </w:r>
        <w:r>
          <w:instrText>PAGE   \* MERGEFORMAT</w:instrText>
        </w:r>
        <w:r>
          <w:fldChar w:fldCharType="separate"/>
        </w:r>
        <w:r>
          <w:t>2</w:t>
        </w:r>
        <w:r>
          <w:fldChar w:fldCharType="end"/>
        </w:r>
      </w:p>
    </w:sdtContent>
  </w:sdt>
  <w:p w14:paraId="454E8B77" w14:textId="77777777" w:rsidR="002C1604" w:rsidRDefault="002C16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515358"/>
      <w:docPartObj>
        <w:docPartGallery w:val="Page Numbers (Bottom of Page)"/>
        <w:docPartUnique/>
      </w:docPartObj>
    </w:sdtPr>
    <w:sdtEndPr/>
    <w:sdtContent>
      <w:p w14:paraId="4D7C756C" w14:textId="2E05EA2F" w:rsidR="004740E1" w:rsidRDefault="004740E1">
        <w:pPr>
          <w:pStyle w:val="Footer"/>
          <w:jc w:val="center"/>
        </w:pPr>
        <w:r>
          <w:fldChar w:fldCharType="begin"/>
        </w:r>
        <w:r>
          <w:instrText>PAGE   \* MERGEFORMAT</w:instrText>
        </w:r>
        <w:r>
          <w:fldChar w:fldCharType="separate"/>
        </w:r>
        <w:r>
          <w:t>2</w:t>
        </w:r>
        <w:r>
          <w:fldChar w:fldCharType="end"/>
        </w:r>
      </w:p>
    </w:sdtContent>
  </w:sdt>
  <w:p w14:paraId="3E6BED54" w14:textId="77777777" w:rsidR="00F337C7" w:rsidRDefault="00F3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32AEC" w14:textId="77777777" w:rsidR="008643C9" w:rsidRDefault="008643C9">
      <w:pPr>
        <w:spacing w:line="240" w:lineRule="auto"/>
      </w:pPr>
      <w:r>
        <w:separator/>
      </w:r>
    </w:p>
  </w:footnote>
  <w:footnote w:type="continuationSeparator" w:id="0">
    <w:p w14:paraId="408F6B90" w14:textId="77777777" w:rsidR="008643C9" w:rsidRDefault="008643C9">
      <w:pPr>
        <w:spacing w:line="240" w:lineRule="auto"/>
      </w:pPr>
      <w:r>
        <w:continuationSeparator/>
      </w:r>
    </w:p>
  </w:footnote>
  <w:footnote w:type="continuationNotice" w:id="1">
    <w:p w14:paraId="7786053D" w14:textId="77777777" w:rsidR="006F096C" w:rsidRDefault="006F096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0E0C" w14:textId="77777777" w:rsidR="00C01C87" w:rsidRDefault="00C01C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DCE7" w14:textId="429CBE49" w:rsidR="00BC360F" w:rsidRDefault="008643C9">
    <w:r>
      <w:rPr>
        <w:noProof/>
      </w:rPr>
      <mc:AlternateContent>
        <mc:Choice Requires="wps">
          <w:drawing>
            <wp:anchor distT="0" distB="0" distL="0" distR="0" simplePos="0" relativeHeight="251658240" behindDoc="0" locked="1" layoutInCell="1" allowOverlap="1" wp14:anchorId="5D95DCEB" wp14:editId="0DC25ECA">
              <wp:simplePos x="0" y="0"/>
              <wp:positionH relativeFrom="page">
                <wp:posOffset>5923915</wp:posOffset>
              </wp:positionH>
              <wp:positionV relativeFrom="page">
                <wp:posOffset>1962150</wp:posOffset>
              </wp:positionV>
              <wp:extent cx="1343025" cy="80098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43025" cy="8009890"/>
                      </a:xfrm>
                      <a:prstGeom prst="rect">
                        <a:avLst/>
                      </a:prstGeom>
                      <a:noFill/>
                    </wps:spPr>
                    <wps:txbx>
                      <w:txbxContent>
                        <w:p w14:paraId="5D95DD1B" w14:textId="77777777" w:rsidR="00BC360F" w:rsidRDefault="008643C9">
                          <w:pPr>
                            <w:pStyle w:val="Referentiegegevensbold"/>
                          </w:pPr>
                          <w:r>
                            <w:t>Ministerie van Buitenlandse Zaken</w:t>
                          </w:r>
                        </w:p>
                        <w:p w14:paraId="5D95DD1C" w14:textId="77777777" w:rsidR="00BC360F" w:rsidRDefault="00BC360F">
                          <w:pPr>
                            <w:pStyle w:val="WitregelW2"/>
                          </w:pPr>
                        </w:p>
                        <w:p w14:paraId="5D95DD1D" w14:textId="77777777" w:rsidR="00BC360F" w:rsidRDefault="008643C9">
                          <w:pPr>
                            <w:pStyle w:val="Referentiegegevensbold"/>
                          </w:pPr>
                          <w:r>
                            <w:t>Onze referentie</w:t>
                          </w:r>
                        </w:p>
                        <w:p w14:paraId="5D95DD1E" w14:textId="77777777" w:rsidR="00BC360F" w:rsidRDefault="008643C9">
                          <w:pPr>
                            <w:pStyle w:val="Referentiegegevens"/>
                          </w:pPr>
                          <w:r>
                            <w:t>BZ2407992</w:t>
                          </w:r>
                        </w:p>
                      </w:txbxContent>
                    </wps:txbx>
                    <wps:bodyPr vert="horz" wrap="square" lIns="0" tIns="0" rIns="0" bIns="0" anchor="t" anchorCtr="0"/>
                  </wps:wsp>
                </a:graphicData>
              </a:graphic>
              <wp14:sizeRelH relativeFrom="margin">
                <wp14:pctWidth>0</wp14:pctWidth>
              </wp14:sizeRelH>
            </wp:anchor>
          </w:drawing>
        </mc:Choice>
        <mc:Fallback>
          <w:pict>
            <v:shapetype w14:anchorId="5D95DCEB" id="_x0000_t202" coordsize="21600,21600" o:spt="202" path="m,l,21600r21600,l21600,xe">
              <v:stroke joinstyle="miter"/>
              <v:path gradientshapeok="t" o:connecttype="rect"/>
            </v:shapetype>
            <v:shape id="Text Box 1" o:spid="_x0000_s1026" type="#_x0000_t202" style="position:absolute;margin-left:466.45pt;margin-top:154.5pt;width:105.7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" filled="f" stroked="f">
              <v:textbox inset="0,0,0,0">
                <w:txbxContent>
                  <w:p w14:paraId="5D95DD1B" w14:textId="77777777" w:rsidR="00BC360F" w:rsidRDefault="008643C9">
                    <w:pPr>
                      <w:pStyle w:val="Referentiegegevensbold"/>
                    </w:pPr>
                    <w:r>
                      <w:t>Ministerie van Buitenlandse Zaken</w:t>
                    </w:r>
                  </w:p>
                  <w:p w14:paraId="5D95DD1C" w14:textId="77777777" w:rsidR="00BC360F" w:rsidRDefault="00BC360F">
                    <w:pPr>
                      <w:pStyle w:val="WitregelW2"/>
                    </w:pPr>
                  </w:p>
                  <w:p w14:paraId="5D95DD1D" w14:textId="77777777" w:rsidR="00BC360F" w:rsidRDefault="008643C9">
                    <w:pPr>
                      <w:pStyle w:val="Referentiegegevensbold"/>
                    </w:pPr>
                    <w:r>
                      <w:t>Onze referentie</w:t>
                    </w:r>
                  </w:p>
                  <w:p w14:paraId="5D95DD1E" w14:textId="77777777" w:rsidR="00BC360F" w:rsidRDefault="008643C9">
                    <w:pPr>
                      <w:pStyle w:val="Referentiegegevens"/>
                    </w:pPr>
                    <w:r>
                      <w:t>BZ2407992</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5D95DCEF" wp14:editId="5D95DCF0">
              <wp:simplePos x="0" y="0"/>
              <wp:positionH relativeFrom="page">
                <wp:posOffset>5921375</wp:posOffset>
              </wp:positionH>
              <wp:positionV relativeFrom="page">
                <wp:posOffset>10194925</wp:posOffset>
              </wp:positionV>
              <wp:extent cx="1285875" cy="161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D95DD2C" w14:textId="77777777" w:rsidR="008643C9" w:rsidRDefault="008643C9"/>
                      </w:txbxContent>
                    </wps:txbx>
                    <wps:bodyPr vert="horz" wrap="square" lIns="0" tIns="0" rIns="0" bIns="0" anchor="t" anchorCtr="0"/>
                  </wps:wsp>
                </a:graphicData>
              </a:graphic>
            </wp:anchor>
          </w:drawing>
        </mc:Choice>
        <mc:Fallback>
          <w:pict>
            <v:shape w14:anchorId="5D95DCEF" id="Text Box 3" o:spid="_x0000_s1027" type="#_x0000_t202" style="position:absolute;margin-left:466.25pt;margin-top:802.75pt;width:101.2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5D95DD2C" w14:textId="77777777" w:rsidR="008643C9" w:rsidRDefault="008643C9"/>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DCE9" w14:textId="3272AF5C" w:rsidR="00BC360F" w:rsidRDefault="008643C9">
    <w:pPr>
      <w:spacing w:after="7131" w:line="14" w:lineRule="exact"/>
    </w:pPr>
    <w:r>
      <w:rPr>
        <w:noProof/>
      </w:rPr>
      <mc:AlternateContent>
        <mc:Choice Requires="wps">
          <w:drawing>
            <wp:anchor distT="0" distB="0" distL="0" distR="0" simplePos="0" relativeHeight="251658242" behindDoc="0" locked="1" layoutInCell="1" allowOverlap="1" wp14:anchorId="5D95DCF1" wp14:editId="5D95DCF2">
              <wp:simplePos x="0" y="0"/>
              <wp:positionH relativeFrom="page">
                <wp:posOffset>1007744</wp:posOffset>
              </wp:positionH>
              <wp:positionV relativeFrom="page">
                <wp:posOffset>1720214</wp:posOffset>
              </wp:positionV>
              <wp:extent cx="3590925" cy="161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D95DD20" w14:textId="77777777" w:rsidR="008643C9" w:rsidRDefault="008643C9"/>
                      </w:txbxContent>
                    </wps:txbx>
                    <wps:bodyPr vert="horz" wrap="square" lIns="0" tIns="0" rIns="0" bIns="0" anchor="t" anchorCtr="0"/>
                  </wps:wsp>
                </a:graphicData>
              </a:graphic>
            </wp:anchor>
          </w:drawing>
        </mc:Choice>
        <mc:Fallback>
          <w:pict>
            <v:shapetype w14:anchorId="5D95DCF1" id="_x0000_t202" coordsize="21600,21600" o:spt="202" path="m,l,21600r21600,l21600,xe">
              <v:stroke joinstyle="miter"/>
              <v:path gradientshapeok="t" o:connecttype="rect"/>
            </v:shapetype>
            <v:shape id="Text Box 4" o:spid="_x0000_s102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5D95DD20" w14:textId="77777777" w:rsidR="008643C9" w:rsidRDefault="008643C9"/>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5D95DCF3" wp14:editId="5D95DCF4">
              <wp:simplePos x="0" y="0"/>
              <wp:positionH relativeFrom="page">
                <wp:posOffset>1007744</wp:posOffset>
              </wp:positionH>
              <wp:positionV relativeFrom="page">
                <wp:posOffset>1954530</wp:posOffset>
              </wp:positionV>
              <wp:extent cx="4787900" cy="1115695"/>
              <wp:effectExtent l="0" t="0" r="0" b="0"/>
              <wp:wrapNone/>
              <wp:docPr id="5" name="Text Box 5"/>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D95DD02" w14:textId="77777777" w:rsidR="00BC360F" w:rsidRDefault="008643C9">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5D95DCF3" id="Text Box 5"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D95DD02" w14:textId="77777777" w:rsidR="00BC360F" w:rsidRDefault="008643C9">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5D95DCF5" wp14:editId="5D95DCF6">
              <wp:simplePos x="0" y="0"/>
              <wp:positionH relativeFrom="page">
                <wp:posOffset>1007744</wp:posOffset>
              </wp:positionH>
              <wp:positionV relativeFrom="page">
                <wp:posOffset>3765550</wp:posOffset>
              </wp:positionV>
              <wp:extent cx="4780915" cy="608965"/>
              <wp:effectExtent l="0" t="0" r="0" b="0"/>
              <wp:wrapNone/>
              <wp:docPr id="6" name="Text Box 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BC360F" w14:paraId="5D95DD05" w14:textId="77777777">
                            <w:tc>
                              <w:tcPr>
                                <w:tcW w:w="678" w:type="dxa"/>
                              </w:tcPr>
                              <w:p w14:paraId="5D95DD03" w14:textId="77777777" w:rsidR="00BC360F" w:rsidRDefault="008643C9">
                                <w:r>
                                  <w:t>Datum</w:t>
                                </w:r>
                              </w:p>
                            </w:tc>
                            <w:tc>
                              <w:tcPr>
                                <w:tcW w:w="6851" w:type="dxa"/>
                              </w:tcPr>
                              <w:p w14:paraId="5D95DD04" w14:textId="1F186B6A" w:rsidR="00BC360F" w:rsidRDefault="00C01C87">
                                <w:r>
                                  <w:t>19</w:t>
                                </w:r>
                                <w:r w:rsidR="001E365C">
                                  <w:t xml:space="preserve"> november </w:t>
                                </w:r>
                                <w:r w:rsidR="008643C9">
                                  <w:t>2024</w:t>
                                </w:r>
                              </w:p>
                            </w:tc>
                          </w:tr>
                          <w:tr w:rsidR="00BC360F" w14:paraId="5D95DD0A" w14:textId="77777777">
                            <w:tc>
                              <w:tcPr>
                                <w:tcW w:w="678" w:type="dxa"/>
                              </w:tcPr>
                              <w:p w14:paraId="5D95DD06" w14:textId="77777777" w:rsidR="00BC360F" w:rsidRDefault="008643C9">
                                <w:r>
                                  <w:t>Betreft</w:t>
                                </w:r>
                              </w:p>
                              <w:p w14:paraId="5D95DD07" w14:textId="77777777" w:rsidR="00BC360F" w:rsidRDefault="00BC360F"/>
                            </w:tc>
                            <w:tc>
                              <w:tcPr>
                                <w:tcW w:w="6851" w:type="dxa"/>
                              </w:tcPr>
                              <w:p w14:paraId="5D95DD08" w14:textId="23CB0A8A" w:rsidR="00BC360F" w:rsidRDefault="00F337C7">
                                <w:r w:rsidRPr="00F337C7">
                                  <w:t>Uitsluitingsgronden subsidieregeling UPF n.a.v. zakendoen in Rusland</w:t>
                                </w:r>
                              </w:p>
                              <w:p w14:paraId="5D95DD09" w14:textId="77777777" w:rsidR="00BC360F" w:rsidRDefault="00BC360F"/>
                            </w:tc>
                          </w:tr>
                        </w:tbl>
                        <w:p w14:paraId="5D95DD0B" w14:textId="77777777" w:rsidR="00BC360F" w:rsidRDefault="00BC360F"/>
                        <w:p w14:paraId="5D95DD0C" w14:textId="77777777" w:rsidR="00BC360F" w:rsidRDefault="00BC360F"/>
                      </w:txbxContent>
                    </wps:txbx>
                    <wps:bodyPr vert="horz" wrap="square" lIns="0" tIns="0" rIns="0" bIns="0" anchor="t" anchorCtr="0"/>
                  </wps:wsp>
                </a:graphicData>
              </a:graphic>
            </wp:anchor>
          </w:drawing>
        </mc:Choice>
        <mc:Fallback>
          <w:pict>
            <v:shape w14:anchorId="5D95DCF5" id="Text Box 6" o:spid="_x0000_s1030" type="#_x0000_t202" style="position:absolute;margin-left:79.35pt;margin-top:296.5pt;width:376.45pt;height:47.9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BC360F" w14:paraId="5D95DD05" w14:textId="77777777">
                      <w:tc>
                        <w:tcPr>
                          <w:tcW w:w="678" w:type="dxa"/>
                        </w:tcPr>
                        <w:p w14:paraId="5D95DD03" w14:textId="77777777" w:rsidR="00BC360F" w:rsidRDefault="008643C9">
                          <w:r>
                            <w:t>Datum</w:t>
                          </w:r>
                        </w:p>
                      </w:tc>
                      <w:tc>
                        <w:tcPr>
                          <w:tcW w:w="6851" w:type="dxa"/>
                        </w:tcPr>
                        <w:p w14:paraId="5D95DD04" w14:textId="1F186B6A" w:rsidR="00BC360F" w:rsidRDefault="00C01C87">
                          <w:r>
                            <w:t>19</w:t>
                          </w:r>
                          <w:r w:rsidR="001E365C">
                            <w:t xml:space="preserve"> november </w:t>
                          </w:r>
                          <w:r w:rsidR="008643C9">
                            <w:t>2024</w:t>
                          </w:r>
                        </w:p>
                      </w:tc>
                    </w:tr>
                    <w:tr w:rsidR="00BC360F" w14:paraId="5D95DD0A" w14:textId="77777777">
                      <w:tc>
                        <w:tcPr>
                          <w:tcW w:w="678" w:type="dxa"/>
                        </w:tcPr>
                        <w:p w14:paraId="5D95DD06" w14:textId="77777777" w:rsidR="00BC360F" w:rsidRDefault="008643C9">
                          <w:r>
                            <w:t>Betreft</w:t>
                          </w:r>
                        </w:p>
                        <w:p w14:paraId="5D95DD07" w14:textId="77777777" w:rsidR="00BC360F" w:rsidRDefault="00BC360F"/>
                      </w:tc>
                      <w:tc>
                        <w:tcPr>
                          <w:tcW w:w="6851" w:type="dxa"/>
                        </w:tcPr>
                        <w:p w14:paraId="5D95DD08" w14:textId="23CB0A8A" w:rsidR="00BC360F" w:rsidRDefault="00F337C7">
                          <w:r w:rsidRPr="00F337C7">
                            <w:t>Uitsluitingsgronden subsidieregeling UPF n.a.v. zakendoen in Rusland</w:t>
                          </w:r>
                        </w:p>
                        <w:p w14:paraId="5D95DD09" w14:textId="77777777" w:rsidR="00BC360F" w:rsidRDefault="00BC360F"/>
                      </w:tc>
                    </w:tr>
                  </w:tbl>
                  <w:p w14:paraId="5D95DD0B" w14:textId="77777777" w:rsidR="00BC360F" w:rsidRDefault="00BC360F"/>
                  <w:p w14:paraId="5D95DD0C" w14:textId="77777777" w:rsidR="00BC360F" w:rsidRDefault="00BC360F"/>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5D95DCF7" wp14:editId="50849F1E">
              <wp:simplePos x="0" y="0"/>
              <wp:positionH relativeFrom="page">
                <wp:posOffset>5924550</wp:posOffset>
              </wp:positionH>
              <wp:positionV relativeFrom="page">
                <wp:posOffset>1962150</wp:posOffset>
              </wp:positionV>
              <wp:extent cx="1352550" cy="8009890"/>
              <wp:effectExtent l="0" t="0" r="0" b="0"/>
              <wp:wrapNone/>
              <wp:docPr id="7" name="Text Box 7"/>
              <wp:cNvGraphicFramePr/>
              <a:graphic xmlns:a="http://schemas.openxmlformats.org/drawingml/2006/main">
                <a:graphicData uri="http://schemas.microsoft.com/office/word/2010/wordprocessingShape">
                  <wps:wsp>
                    <wps:cNvSpPr txBox="1"/>
                    <wps:spPr>
                      <a:xfrm>
                        <a:off x="0" y="0"/>
                        <a:ext cx="1352550" cy="8009890"/>
                      </a:xfrm>
                      <a:prstGeom prst="rect">
                        <a:avLst/>
                      </a:prstGeom>
                      <a:noFill/>
                    </wps:spPr>
                    <wps:txbx>
                      <w:txbxContent>
                        <w:p w14:paraId="5D95DD0D" w14:textId="77777777" w:rsidR="00BC360F" w:rsidRDefault="008643C9">
                          <w:pPr>
                            <w:pStyle w:val="Referentiegegevensbold"/>
                          </w:pPr>
                          <w:r>
                            <w:t>Ministerie van Buitenlandse Zaken</w:t>
                          </w:r>
                        </w:p>
                        <w:p w14:paraId="6F6A0229" w14:textId="77777777" w:rsidR="0042068B" w:rsidRPr="00EE5E5D" w:rsidRDefault="0042068B" w:rsidP="0042068B">
                          <w:pPr>
                            <w:rPr>
                              <w:sz w:val="13"/>
                              <w:szCs w:val="13"/>
                            </w:rPr>
                          </w:pPr>
                          <w:r>
                            <w:rPr>
                              <w:sz w:val="13"/>
                              <w:szCs w:val="13"/>
                            </w:rPr>
                            <w:t>Rijnstraat 8</w:t>
                          </w:r>
                        </w:p>
                        <w:p w14:paraId="50E1C9BE" w14:textId="77777777" w:rsidR="0042068B" w:rsidRPr="00B62296" w:rsidRDefault="0042068B" w:rsidP="0042068B">
                          <w:pPr>
                            <w:rPr>
                              <w:sz w:val="13"/>
                              <w:szCs w:val="13"/>
                              <w:lang w:val="de-DE"/>
                            </w:rPr>
                          </w:pPr>
                          <w:r w:rsidRPr="00B62296">
                            <w:rPr>
                              <w:sz w:val="13"/>
                              <w:szCs w:val="13"/>
                              <w:lang w:val="de-DE"/>
                            </w:rPr>
                            <w:t>2515 XP Den Haag</w:t>
                          </w:r>
                        </w:p>
                        <w:p w14:paraId="010558C4" w14:textId="77777777" w:rsidR="0042068B" w:rsidRPr="00B62296" w:rsidRDefault="0042068B" w:rsidP="0042068B">
                          <w:pPr>
                            <w:rPr>
                              <w:sz w:val="13"/>
                              <w:szCs w:val="13"/>
                              <w:lang w:val="de-DE"/>
                            </w:rPr>
                          </w:pPr>
                          <w:r w:rsidRPr="00B62296">
                            <w:rPr>
                              <w:sz w:val="13"/>
                              <w:szCs w:val="13"/>
                              <w:lang w:val="de-DE"/>
                            </w:rPr>
                            <w:t>Postbus 20061</w:t>
                          </w:r>
                        </w:p>
                        <w:p w14:paraId="452B0968" w14:textId="77777777" w:rsidR="0042068B" w:rsidRPr="001058CF" w:rsidRDefault="0042068B" w:rsidP="0042068B">
                          <w:pPr>
                            <w:rPr>
                              <w:sz w:val="13"/>
                              <w:szCs w:val="13"/>
                              <w:lang w:val="de-DE"/>
                            </w:rPr>
                          </w:pPr>
                          <w:r w:rsidRPr="001058CF">
                            <w:rPr>
                              <w:sz w:val="13"/>
                              <w:szCs w:val="13"/>
                              <w:lang w:val="de-DE"/>
                            </w:rPr>
                            <w:t>Nederland</w:t>
                          </w:r>
                        </w:p>
                        <w:p w14:paraId="1F14A916" w14:textId="77777777" w:rsidR="0042068B" w:rsidRPr="001058CF" w:rsidRDefault="0042068B" w:rsidP="0042068B">
                          <w:pPr>
                            <w:rPr>
                              <w:sz w:val="13"/>
                              <w:szCs w:val="13"/>
                              <w:lang w:val="de-DE"/>
                            </w:rPr>
                          </w:pPr>
                          <w:r w:rsidRPr="001058CF">
                            <w:rPr>
                              <w:sz w:val="13"/>
                              <w:szCs w:val="13"/>
                              <w:lang w:val="de-DE"/>
                            </w:rPr>
                            <w:t>www.rijksoverheid.nl</w:t>
                          </w:r>
                        </w:p>
                        <w:p w14:paraId="5D95DD12" w14:textId="77777777" w:rsidR="00BC360F" w:rsidRPr="0042068B" w:rsidRDefault="00BC360F">
                          <w:pPr>
                            <w:pStyle w:val="WitregelW2"/>
                            <w:rPr>
                              <w:lang w:val="de-DE"/>
                            </w:rPr>
                          </w:pPr>
                        </w:p>
                        <w:p w14:paraId="5D95DD13" w14:textId="77777777" w:rsidR="00BC360F" w:rsidRPr="0042068B" w:rsidRDefault="008643C9">
                          <w:pPr>
                            <w:pStyle w:val="Referentiegegevensbold"/>
                            <w:rPr>
                              <w:lang w:val="de-DE"/>
                            </w:rPr>
                          </w:pPr>
                          <w:r w:rsidRPr="0042068B">
                            <w:rPr>
                              <w:lang w:val="de-DE"/>
                            </w:rPr>
                            <w:t>Onze referentie</w:t>
                          </w:r>
                        </w:p>
                        <w:p w14:paraId="5D95DD14" w14:textId="77777777" w:rsidR="00BC360F" w:rsidRDefault="008643C9">
                          <w:pPr>
                            <w:pStyle w:val="Referentiegegevens"/>
                          </w:pPr>
                          <w:r>
                            <w:t>BZ2407992</w:t>
                          </w:r>
                        </w:p>
                        <w:p w14:paraId="5D95DD15" w14:textId="77777777" w:rsidR="00BC360F" w:rsidRDefault="00BC360F">
                          <w:pPr>
                            <w:pStyle w:val="WitregelW1"/>
                          </w:pPr>
                        </w:p>
                        <w:p w14:paraId="5D95DD16" w14:textId="77777777" w:rsidR="00BC360F" w:rsidRDefault="008643C9">
                          <w:pPr>
                            <w:pStyle w:val="Referentiegegevensbold"/>
                          </w:pPr>
                          <w:r>
                            <w:t>Bijlage(n)</w:t>
                          </w:r>
                        </w:p>
                        <w:p w14:paraId="5D95DD17" w14:textId="77777777" w:rsidR="00BC360F" w:rsidRDefault="008643C9">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5D95DCF7" id="Text Box 7" o:spid="_x0000_s1031" type="#_x0000_t202" style="position:absolute;margin-left:466.5pt;margin-top:154.5pt;width:106.5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" filled="f" stroked="f">
              <v:textbox inset="0,0,0,0">
                <w:txbxContent>
                  <w:p w14:paraId="5D95DD0D" w14:textId="77777777" w:rsidR="00BC360F" w:rsidRDefault="008643C9">
                    <w:pPr>
                      <w:pStyle w:val="Referentiegegevensbold"/>
                    </w:pPr>
                    <w:r>
                      <w:t>Ministerie van Buitenlandse Zaken</w:t>
                    </w:r>
                  </w:p>
                  <w:p w14:paraId="6F6A0229" w14:textId="77777777" w:rsidR="0042068B" w:rsidRPr="00EE5E5D" w:rsidRDefault="0042068B" w:rsidP="0042068B">
                    <w:pPr>
                      <w:rPr>
                        <w:sz w:val="13"/>
                        <w:szCs w:val="13"/>
                      </w:rPr>
                    </w:pPr>
                    <w:r>
                      <w:rPr>
                        <w:sz w:val="13"/>
                        <w:szCs w:val="13"/>
                      </w:rPr>
                      <w:t>Rijnstraat 8</w:t>
                    </w:r>
                  </w:p>
                  <w:p w14:paraId="50E1C9BE" w14:textId="77777777" w:rsidR="0042068B" w:rsidRPr="00B62296" w:rsidRDefault="0042068B" w:rsidP="0042068B">
                    <w:pPr>
                      <w:rPr>
                        <w:sz w:val="13"/>
                        <w:szCs w:val="13"/>
                        <w:lang w:val="de-DE"/>
                      </w:rPr>
                    </w:pPr>
                    <w:r w:rsidRPr="00B62296">
                      <w:rPr>
                        <w:sz w:val="13"/>
                        <w:szCs w:val="13"/>
                        <w:lang w:val="de-DE"/>
                      </w:rPr>
                      <w:t>2515 XP Den Haag</w:t>
                    </w:r>
                  </w:p>
                  <w:p w14:paraId="010558C4" w14:textId="77777777" w:rsidR="0042068B" w:rsidRPr="00B62296" w:rsidRDefault="0042068B" w:rsidP="0042068B">
                    <w:pPr>
                      <w:rPr>
                        <w:sz w:val="13"/>
                        <w:szCs w:val="13"/>
                        <w:lang w:val="de-DE"/>
                      </w:rPr>
                    </w:pPr>
                    <w:r w:rsidRPr="00B62296">
                      <w:rPr>
                        <w:sz w:val="13"/>
                        <w:szCs w:val="13"/>
                        <w:lang w:val="de-DE"/>
                      </w:rPr>
                      <w:t>Postbus 20061</w:t>
                    </w:r>
                  </w:p>
                  <w:p w14:paraId="452B0968" w14:textId="77777777" w:rsidR="0042068B" w:rsidRPr="001058CF" w:rsidRDefault="0042068B" w:rsidP="0042068B">
                    <w:pPr>
                      <w:rPr>
                        <w:sz w:val="13"/>
                        <w:szCs w:val="13"/>
                        <w:lang w:val="de-DE"/>
                      </w:rPr>
                    </w:pPr>
                    <w:r w:rsidRPr="001058CF">
                      <w:rPr>
                        <w:sz w:val="13"/>
                        <w:szCs w:val="13"/>
                        <w:lang w:val="de-DE"/>
                      </w:rPr>
                      <w:t>Nederland</w:t>
                    </w:r>
                  </w:p>
                  <w:p w14:paraId="1F14A916" w14:textId="77777777" w:rsidR="0042068B" w:rsidRPr="001058CF" w:rsidRDefault="0042068B" w:rsidP="0042068B">
                    <w:pPr>
                      <w:rPr>
                        <w:sz w:val="13"/>
                        <w:szCs w:val="13"/>
                        <w:lang w:val="de-DE"/>
                      </w:rPr>
                    </w:pPr>
                    <w:r w:rsidRPr="001058CF">
                      <w:rPr>
                        <w:sz w:val="13"/>
                        <w:szCs w:val="13"/>
                        <w:lang w:val="de-DE"/>
                      </w:rPr>
                      <w:t>www.rijksoverheid.nl</w:t>
                    </w:r>
                  </w:p>
                  <w:p w14:paraId="5D95DD12" w14:textId="77777777" w:rsidR="00BC360F" w:rsidRPr="0042068B" w:rsidRDefault="00BC360F">
                    <w:pPr>
                      <w:pStyle w:val="WitregelW2"/>
                      <w:rPr>
                        <w:lang w:val="de-DE"/>
                      </w:rPr>
                    </w:pPr>
                  </w:p>
                  <w:p w14:paraId="5D95DD13" w14:textId="77777777" w:rsidR="00BC360F" w:rsidRPr="0042068B" w:rsidRDefault="008643C9">
                    <w:pPr>
                      <w:pStyle w:val="Referentiegegevensbold"/>
                      <w:rPr>
                        <w:lang w:val="de-DE"/>
                      </w:rPr>
                    </w:pPr>
                    <w:r w:rsidRPr="0042068B">
                      <w:rPr>
                        <w:lang w:val="de-DE"/>
                      </w:rPr>
                      <w:t>Onze referentie</w:t>
                    </w:r>
                  </w:p>
                  <w:p w14:paraId="5D95DD14" w14:textId="77777777" w:rsidR="00BC360F" w:rsidRDefault="008643C9">
                    <w:pPr>
                      <w:pStyle w:val="Referentiegegevens"/>
                    </w:pPr>
                    <w:r>
                      <w:t>BZ2407992</w:t>
                    </w:r>
                  </w:p>
                  <w:p w14:paraId="5D95DD15" w14:textId="77777777" w:rsidR="00BC360F" w:rsidRDefault="00BC360F">
                    <w:pPr>
                      <w:pStyle w:val="WitregelW1"/>
                    </w:pPr>
                  </w:p>
                  <w:p w14:paraId="5D95DD16" w14:textId="77777777" w:rsidR="00BC360F" w:rsidRDefault="008643C9">
                    <w:pPr>
                      <w:pStyle w:val="Referentiegegevensbold"/>
                    </w:pPr>
                    <w:r>
                      <w:t>Bijlage(n)</w:t>
                    </w:r>
                  </w:p>
                  <w:p w14:paraId="5D95DD17" w14:textId="77777777" w:rsidR="00BC360F" w:rsidRDefault="008643C9">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5D95DCFB" wp14:editId="5D95DCFC">
              <wp:simplePos x="0" y="0"/>
              <wp:positionH relativeFrom="page">
                <wp:posOffset>5921375</wp:posOffset>
              </wp:positionH>
              <wp:positionV relativeFrom="page">
                <wp:posOffset>10194925</wp:posOffset>
              </wp:positionV>
              <wp:extent cx="1285875" cy="1619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D95DD26" w14:textId="77777777" w:rsidR="008643C9" w:rsidRDefault="008643C9"/>
                      </w:txbxContent>
                    </wps:txbx>
                    <wps:bodyPr vert="horz" wrap="square" lIns="0" tIns="0" rIns="0" bIns="0" anchor="t" anchorCtr="0"/>
                  </wps:wsp>
                </a:graphicData>
              </a:graphic>
            </wp:anchor>
          </w:drawing>
        </mc:Choice>
        <mc:Fallback>
          <w:pict>
            <v:shape w14:anchorId="5D95DCFB" id="Text Box 9" o:spid="_x0000_s1032" type="#_x0000_t202" style="position:absolute;margin-left:466.25pt;margin-top:802.75pt;width:101.2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5D95DD26" w14:textId="77777777" w:rsidR="008643C9" w:rsidRDefault="008643C9"/>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5D95DCFD" wp14:editId="5D95DCFE">
              <wp:simplePos x="0" y="0"/>
              <wp:positionH relativeFrom="page">
                <wp:posOffset>3545840</wp:posOffset>
              </wp:positionH>
              <wp:positionV relativeFrom="page">
                <wp:posOffset>0</wp:posOffset>
              </wp:positionV>
              <wp:extent cx="467995" cy="158305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D95DD19" w14:textId="70C746AF" w:rsidR="00BC360F" w:rsidRDefault="00BC360F">
                          <w:pPr>
                            <w:spacing w:line="240" w:lineRule="auto"/>
                          </w:pPr>
                        </w:p>
                      </w:txbxContent>
                    </wps:txbx>
                    <wps:bodyPr vert="horz" wrap="square" lIns="0" tIns="0" rIns="0" bIns="0" anchor="t" anchorCtr="0"/>
                  </wps:wsp>
                </a:graphicData>
              </a:graphic>
            </wp:anchor>
          </w:drawing>
        </mc:Choice>
        <mc:Fallback>
          <w:pict>
            <v:shape w14:anchorId="5D95DCFD" id="Text Box 10" o:spid="_x0000_s1033" type="#_x0000_t202" style="position:absolute;margin-left:279.2pt;margin-top:0;width:36.85pt;height:124.6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5D95DD19" w14:textId="70C746AF" w:rsidR="00BC360F" w:rsidRDefault="00BC360F">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5D95DCFF" wp14:editId="5D95DD00">
              <wp:simplePos x="0" y="0"/>
              <wp:positionH relativeFrom="page">
                <wp:posOffset>3995420</wp:posOffset>
              </wp:positionH>
              <wp:positionV relativeFrom="page">
                <wp:posOffset>0</wp:posOffset>
              </wp:positionV>
              <wp:extent cx="2339975" cy="158369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D95DD1A" w14:textId="77777777" w:rsidR="00BC360F" w:rsidRDefault="008643C9">
                          <w:pPr>
                            <w:spacing w:line="240" w:lineRule="auto"/>
                          </w:pPr>
                          <w:r>
                            <w:rPr>
                              <w:noProof/>
                            </w:rPr>
                            <w:drawing>
                              <wp:inline distT="0" distB="0" distL="0" distR="0" wp14:anchorId="5D95DD22" wp14:editId="5D95DD23">
                                <wp:extent cx="2339975" cy="1582834"/>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D95DCFF" id="Text Box 12"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5D95DD1A" w14:textId="77777777" w:rsidR="00BC360F" w:rsidRDefault="008643C9">
                    <w:pPr>
                      <w:spacing w:line="240" w:lineRule="auto"/>
                    </w:pPr>
                    <w:r>
                      <w:rPr>
                        <w:noProof/>
                      </w:rPr>
                      <w:drawing>
                        <wp:inline distT="0" distB="0" distL="0" distR="0" wp14:anchorId="5D95DD22" wp14:editId="5D95DD23">
                          <wp:extent cx="2339975" cy="1582834"/>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D26221"/>
    <w:multiLevelType w:val="multilevel"/>
    <w:tmpl w:val="3578863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FB0578C"/>
    <w:multiLevelType w:val="multilevel"/>
    <w:tmpl w:val="D941A02D"/>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0B0F6015"/>
    <w:multiLevelType w:val="hybridMultilevel"/>
    <w:tmpl w:val="B94057CA"/>
    <w:lvl w:ilvl="0" w:tplc="4B8CCAD0">
      <w:start w:val="1"/>
      <w:numFmt w:val="decimal"/>
      <w:lvlText w:val="%1."/>
      <w:lvlJc w:val="left"/>
      <w:pPr>
        <w:ind w:left="720" w:hanging="360"/>
      </w:pPr>
    </w:lvl>
    <w:lvl w:ilvl="1" w:tplc="3580C850">
      <w:start w:val="1"/>
      <w:numFmt w:val="lowerLetter"/>
      <w:lvlText w:val="%2."/>
      <w:lvlJc w:val="left"/>
      <w:pPr>
        <w:ind w:left="1440" w:hanging="360"/>
      </w:pPr>
    </w:lvl>
    <w:lvl w:ilvl="2" w:tplc="264820CA">
      <w:start w:val="1"/>
      <w:numFmt w:val="lowerRoman"/>
      <w:lvlText w:val="%3."/>
      <w:lvlJc w:val="right"/>
      <w:pPr>
        <w:ind w:left="2160" w:hanging="180"/>
      </w:pPr>
    </w:lvl>
    <w:lvl w:ilvl="3" w:tplc="502285E0">
      <w:start w:val="1"/>
      <w:numFmt w:val="decimal"/>
      <w:lvlText w:val="%4."/>
      <w:lvlJc w:val="left"/>
      <w:pPr>
        <w:ind w:left="2880" w:hanging="360"/>
      </w:pPr>
    </w:lvl>
    <w:lvl w:ilvl="4" w:tplc="81761890">
      <w:start w:val="1"/>
      <w:numFmt w:val="lowerLetter"/>
      <w:lvlText w:val="%5."/>
      <w:lvlJc w:val="left"/>
      <w:pPr>
        <w:ind w:left="3600" w:hanging="360"/>
      </w:pPr>
    </w:lvl>
    <w:lvl w:ilvl="5" w:tplc="B192E068">
      <w:start w:val="1"/>
      <w:numFmt w:val="lowerRoman"/>
      <w:lvlText w:val="%6."/>
      <w:lvlJc w:val="right"/>
      <w:pPr>
        <w:ind w:left="4320" w:hanging="180"/>
      </w:pPr>
    </w:lvl>
    <w:lvl w:ilvl="6" w:tplc="9244DA86">
      <w:start w:val="1"/>
      <w:numFmt w:val="decimal"/>
      <w:lvlText w:val="%7."/>
      <w:lvlJc w:val="left"/>
      <w:pPr>
        <w:ind w:left="5040" w:hanging="360"/>
      </w:pPr>
    </w:lvl>
    <w:lvl w:ilvl="7" w:tplc="EB524EB4">
      <w:start w:val="1"/>
      <w:numFmt w:val="lowerLetter"/>
      <w:lvlText w:val="%8."/>
      <w:lvlJc w:val="left"/>
      <w:pPr>
        <w:ind w:left="5760" w:hanging="360"/>
      </w:pPr>
    </w:lvl>
    <w:lvl w:ilvl="8" w:tplc="DB0E3D92">
      <w:start w:val="1"/>
      <w:numFmt w:val="lowerRoman"/>
      <w:lvlText w:val="%9."/>
      <w:lvlJc w:val="right"/>
      <w:pPr>
        <w:ind w:left="6480" w:hanging="180"/>
      </w:pPr>
    </w:lvl>
  </w:abstractNum>
  <w:abstractNum w:abstractNumId="3" w15:restartNumberingAfterBreak="0">
    <w:nsid w:val="0EF21F57"/>
    <w:multiLevelType w:val="hybridMultilevel"/>
    <w:tmpl w:val="115C69DA"/>
    <w:lvl w:ilvl="0" w:tplc="56D24C52">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B0185B"/>
    <w:multiLevelType w:val="hybridMultilevel"/>
    <w:tmpl w:val="0486C24C"/>
    <w:lvl w:ilvl="0" w:tplc="70B661C0">
      <w:start w:val="1"/>
      <w:numFmt w:val="decimal"/>
      <w:lvlText w:val="%1."/>
      <w:lvlJc w:val="left"/>
      <w:pPr>
        <w:ind w:left="720" w:hanging="360"/>
      </w:pPr>
    </w:lvl>
    <w:lvl w:ilvl="1" w:tplc="98C2DB84">
      <w:start w:val="1"/>
      <w:numFmt w:val="lowerLetter"/>
      <w:lvlText w:val="%2."/>
      <w:lvlJc w:val="left"/>
      <w:pPr>
        <w:ind w:left="1440" w:hanging="360"/>
      </w:pPr>
    </w:lvl>
    <w:lvl w:ilvl="2" w:tplc="E34097D6">
      <w:start w:val="1"/>
      <w:numFmt w:val="lowerRoman"/>
      <w:lvlText w:val="%3."/>
      <w:lvlJc w:val="right"/>
      <w:pPr>
        <w:ind w:left="2160" w:hanging="180"/>
      </w:pPr>
    </w:lvl>
    <w:lvl w:ilvl="3" w:tplc="92646BD4">
      <w:start w:val="1"/>
      <w:numFmt w:val="decimal"/>
      <w:lvlText w:val="%4."/>
      <w:lvlJc w:val="left"/>
      <w:pPr>
        <w:ind w:left="2880" w:hanging="360"/>
      </w:pPr>
    </w:lvl>
    <w:lvl w:ilvl="4" w:tplc="1660AB96">
      <w:start w:val="1"/>
      <w:numFmt w:val="lowerLetter"/>
      <w:lvlText w:val="%5."/>
      <w:lvlJc w:val="left"/>
      <w:pPr>
        <w:ind w:left="3600" w:hanging="360"/>
      </w:pPr>
    </w:lvl>
    <w:lvl w:ilvl="5" w:tplc="331E67FC">
      <w:start w:val="1"/>
      <w:numFmt w:val="lowerRoman"/>
      <w:lvlText w:val="%6."/>
      <w:lvlJc w:val="right"/>
      <w:pPr>
        <w:ind w:left="4320" w:hanging="180"/>
      </w:pPr>
    </w:lvl>
    <w:lvl w:ilvl="6" w:tplc="97F89988">
      <w:start w:val="1"/>
      <w:numFmt w:val="decimal"/>
      <w:lvlText w:val="%7."/>
      <w:lvlJc w:val="left"/>
      <w:pPr>
        <w:ind w:left="5040" w:hanging="360"/>
      </w:pPr>
    </w:lvl>
    <w:lvl w:ilvl="7" w:tplc="607AA568">
      <w:start w:val="1"/>
      <w:numFmt w:val="lowerLetter"/>
      <w:lvlText w:val="%8."/>
      <w:lvlJc w:val="left"/>
      <w:pPr>
        <w:ind w:left="5760" w:hanging="360"/>
      </w:pPr>
    </w:lvl>
    <w:lvl w:ilvl="8" w:tplc="F234692E">
      <w:start w:val="1"/>
      <w:numFmt w:val="lowerRoman"/>
      <w:lvlText w:val="%9."/>
      <w:lvlJc w:val="right"/>
      <w:pPr>
        <w:ind w:left="6480" w:hanging="180"/>
      </w:pPr>
    </w:lvl>
  </w:abstractNum>
  <w:abstractNum w:abstractNumId="5" w15:restartNumberingAfterBreak="0">
    <w:nsid w:val="1CBA370A"/>
    <w:multiLevelType w:val="hybridMultilevel"/>
    <w:tmpl w:val="80DC1428"/>
    <w:lvl w:ilvl="0" w:tplc="954AA9EE">
      <w:start w:val="1"/>
      <w:numFmt w:val="decimal"/>
      <w:lvlText w:val="%1."/>
      <w:lvlJc w:val="left"/>
      <w:pPr>
        <w:ind w:left="720" w:hanging="360"/>
      </w:pPr>
    </w:lvl>
    <w:lvl w:ilvl="1" w:tplc="7A605384">
      <w:start w:val="1"/>
      <w:numFmt w:val="lowerLetter"/>
      <w:lvlText w:val="%2."/>
      <w:lvlJc w:val="left"/>
      <w:pPr>
        <w:ind w:left="1440" w:hanging="360"/>
      </w:pPr>
    </w:lvl>
    <w:lvl w:ilvl="2" w:tplc="5784F3E8">
      <w:start w:val="1"/>
      <w:numFmt w:val="lowerRoman"/>
      <w:lvlText w:val="%3."/>
      <w:lvlJc w:val="right"/>
      <w:pPr>
        <w:ind w:left="2160" w:hanging="180"/>
      </w:pPr>
    </w:lvl>
    <w:lvl w:ilvl="3" w:tplc="A088FA76">
      <w:start w:val="1"/>
      <w:numFmt w:val="decimal"/>
      <w:lvlText w:val="%4."/>
      <w:lvlJc w:val="left"/>
      <w:pPr>
        <w:ind w:left="2880" w:hanging="360"/>
      </w:pPr>
    </w:lvl>
    <w:lvl w:ilvl="4" w:tplc="43C2F902">
      <w:start w:val="1"/>
      <w:numFmt w:val="lowerLetter"/>
      <w:lvlText w:val="%5."/>
      <w:lvlJc w:val="left"/>
      <w:pPr>
        <w:ind w:left="3600" w:hanging="360"/>
      </w:pPr>
    </w:lvl>
    <w:lvl w:ilvl="5" w:tplc="6FE4D5F4">
      <w:start w:val="1"/>
      <w:numFmt w:val="lowerRoman"/>
      <w:lvlText w:val="%6."/>
      <w:lvlJc w:val="right"/>
      <w:pPr>
        <w:ind w:left="4320" w:hanging="180"/>
      </w:pPr>
    </w:lvl>
    <w:lvl w:ilvl="6" w:tplc="916094C2">
      <w:start w:val="1"/>
      <w:numFmt w:val="decimal"/>
      <w:lvlText w:val="%7."/>
      <w:lvlJc w:val="left"/>
      <w:pPr>
        <w:ind w:left="5040" w:hanging="360"/>
      </w:pPr>
    </w:lvl>
    <w:lvl w:ilvl="7" w:tplc="48B0D6E2">
      <w:start w:val="1"/>
      <w:numFmt w:val="lowerLetter"/>
      <w:lvlText w:val="%8."/>
      <w:lvlJc w:val="left"/>
      <w:pPr>
        <w:ind w:left="5760" w:hanging="360"/>
      </w:pPr>
    </w:lvl>
    <w:lvl w:ilvl="8" w:tplc="1506CC34">
      <w:start w:val="1"/>
      <w:numFmt w:val="lowerRoman"/>
      <w:lvlText w:val="%9."/>
      <w:lvlJc w:val="right"/>
      <w:pPr>
        <w:ind w:left="6480" w:hanging="180"/>
      </w:pPr>
    </w:lvl>
  </w:abstractNum>
  <w:abstractNum w:abstractNumId="6" w15:restartNumberingAfterBreak="0">
    <w:nsid w:val="20965E13"/>
    <w:multiLevelType w:val="hybridMultilevel"/>
    <w:tmpl w:val="940C14EA"/>
    <w:lvl w:ilvl="0" w:tplc="CE341CB0">
      <w:start w:val="1"/>
      <w:numFmt w:val="bullet"/>
      <w:lvlText w:val=""/>
      <w:lvlJc w:val="left"/>
      <w:pPr>
        <w:ind w:left="720" w:hanging="360"/>
      </w:pPr>
      <w:rPr>
        <w:rFonts w:ascii="Symbol" w:hAnsi="Symbol" w:hint="default"/>
      </w:rPr>
    </w:lvl>
    <w:lvl w:ilvl="1" w:tplc="144CE9D8">
      <w:start w:val="1"/>
      <w:numFmt w:val="bullet"/>
      <w:lvlText w:val="o"/>
      <w:lvlJc w:val="left"/>
      <w:pPr>
        <w:ind w:left="1440" w:hanging="360"/>
      </w:pPr>
      <w:rPr>
        <w:rFonts w:ascii="Courier New" w:hAnsi="Courier New" w:hint="default"/>
      </w:rPr>
    </w:lvl>
    <w:lvl w:ilvl="2" w:tplc="833ADCEC">
      <w:start w:val="1"/>
      <w:numFmt w:val="bullet"/>
      <w:lvlText w:val=""/>
      <w:lvlJc w:val="left"/>
      <w:pPr>
        <w:ind w:left="2160" w:hanging="360"/>
      </w:pPr>
      <w:rPr>
        <w:rFonts w:ascii="Wingdings" w:hAnsi="Wingdings" w:hint="default"/>
      </w:rPr>
    </w:lvl>
    <w:lvl w:ilvl="3" w:tplc="D9C86136">
      <w:start w:val="1"/>
      <w:numFmt w:val="bullet"/>
      <w:lvlText w:val=""/>
      <w:lvlJc w:val="left"/>
      <w:pPr>
        <w:ind w:left="2880" w:hanging="360"/>
      </w:pPr>
      <w:rPr>
        <w:rFonts w:ascii="Symbol" w:hAnsi="Symbol" w:hint="default"/>
      </w:rPr>
    </w:lvl>
    <w:lvl w:ilvl="4" w:tplc="EAC4EB6A">
      <w:start w:val="1"/>
      <w:numFmt w:val="bullet"/>
      <w:lvlText w:val="o"/>
      <w:lvlJc w:val="left"/>
      <w:pPr>
        <w:ind w:left="3600" w:hanging="360"/>
      </w:pPr>
      <w:rPr>
        <w:rFonts w:ascii="Courier New" w:hAnsi="Courier New" w:hint="default"/>
      </w:rPr>
    </w:lvl>
    <w:lvl w:ilvl="5" w:tplc="04546788">
      <w:start w:val="1"/>
      <w:numFmt w:val="bullet"/>
      <w:lvlText w:val=""/>
      <w:lvlJc w:val="left"/>
      <w:pPr>
        <w:ind w:left="4320" w:hanging="360"/>
      </w:pPr>
      <w:rPr>
        <w:rFonts w:ascii="Wingdings" w:hAnsi="Wingdings" w:hint="default"/>
      </w:rPr>
    </w:lvl>
    <w:lvl w:ilvl="6" w:tplc="57AA98B0">
      <w:start w:val="1"/>
      <w:numFmt w:val="bullet"/>
      <w:lvlText w:val=""/>
      <w:lvlJc w:val="left"/>
      <w:pPr>
        <w:ind w:left="5040" w:hanging="360"/>
      </w:pPr>
      <w:rPr>
        <w:rFonts w:ascii="Symbol" w:hAnsi="Symbol" w:hint="default"/>
      </w:rPr>
    </w:lvl>
    <w:lvl w:ilvl="7" w:tplc="05E227A8">
      <w:start w:val="1"/>
      <w:numFmt w:val="bullet"/>
      <w:lvlText w:val="o"/>
      <w:lvlJc w:val="left"/>
      <w:pPr>
        <w:ind w:left="5760" w:hanging="360"/>
      </w:pPr>
      <w:rPr>
        <w:rFonts w:ascii="Courier New" w:hAnsi="Courier New" w:hint="default"/>
      </w:rPr>
    </w:lvl>
    <w:lvl w:ilvl="8" w:tplc="C416391E">
      <w:start w:val="1"/>
      <w:numFmt w:val="bullet"/>
      <w:lvlText w:val=""/>
      <w:lvlJc w:val="left"/>
      <w:pPr>
        <w:ind w:left="6480" w:hanging="360"/>
      </w:pPr>
      <w:rPr>
        <w:rFonts w:ascii="Wingdings" w:hAnsi="Wingdings" w:hint="default"/>
      </w:rPr>
    </w:lvl>
  </w:abstractNum>
  <w:abstractNum w:abstractNumId="7" w15:restartNumberingAfterBreak="0">
    <w:nsid w:val="228C684B"/>
    <w:multiLevelType w:val="multilevel"/>
    <w:tmpl w:val="BD032C82"/>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285EA8B3"/>
    <w:multiLevelType w:val="multilevel"/>
    <w:tmpl w:val="018ADAD2"/>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7E7346"/>
    <w:multiLevelType w:val="hybridMultilevel"/>
    <w:tmpl w:val="1D64FD9A"/>
    <w:lvl w:ilvl="0" w:tplc="C45459F0">
      <w:start w:val="1"/>
      <w:numFmt w:val="decimal"/>
      <w:lvlText w:val="%1."/>
      <w:lvlJc w:val="left"/>
      <w:pPr>
        <w:ind w:left="720" w:hanging="360"/>
      </w:pPr>
    </w:lvl>
    <w:lvl w:ilvl="1" w:tplc="B1DE0060">
      <w:start w:val="1"/>
      <w:numFmt w:val="lowerLetter"/>
      <w:lvlText w:val="%2."/>
      <w:lvlJc w:val="left"/>
      <w:pPr>
        <w:ind w:left="1440" w:hanging="360"/>
      </w:pPr>
    </w:lvl>
    <w:lvl w:ilvl="2" w:tplc="A4AC0A3A">
      <w:start w:val="1"/>
      <w:numFmt w:val="lowerRoman"/>
      <w:lvlText w:val="%3."/>
      <w:lvlJc w:val="right"/>
      <w:pPr>
        <w:ind w:left="2160" w:hanging="180"/>
      </w:pPr>
    </w:lvl>
    <w:lvl w:ilvl="3" w:tplc="D102D402">
      <w:start w:val="1"/>
      <w:numFmt w:val="decimal"/>
      <w:lvlText w:val="%4."/>
      <w:lvlJc w:val="left"/>
      <w:pPr>
        <w:ind w:left="2880" w:hanging="360"/>
      </w:pPr>
    </w:lvl>
    <w:lvl w:ilvl="4" w:tplc="F69EADAC">
      <w:start w:val="1"/>
      <w:numFmt w:val="lowerLetter"/>
      <w:lvlText w:val="%5."/>
      <w:lvlJc w:val="left"/>
      <w:pPr>
        <w:ind w:left="3600" w:hanging="360"/>
      </w:pPr>
    </w:lvl>
    <w:lvl w:ilvl="5" w:tplc="385A451C">
      <w:start w:val="1"/>
      <w:numFmt w:val="lowerRoman"/>
      <w:lvlText w:val="%6."/>
      <w:lvlJc w:val="right"/>
      <w:pPr>
        <w:ind w:left="4320" w:hanging="180"/>
      </w:pPr>
    </w:lvl>
    <w:lvl w:ilvl="6" w:tplc="DA905A06">
      <w:start w:val="1"/>
      <w:numFmt w:val="decimal"/>
      <w:lvlText w:val="%7."/>
      <w:lvlJc w:val="left"/>
      <w:pPr>
        <w:ind w:left="5040" w:hanging="360"/>
      </w:pPr>
    </w:lvl>
    <w:lvl w:ilvl="7" w:tplc="EFD4363E">
      <w:start w:val="1"/>
      <w:numFmt w:val="lowerLetter"/>
      <w:lvlText w:val="%8."/>
      <w:lvlJc w:val="left"/>
      <w:pPr>
        <w:ind w:left="5760" w:hanging="360"/>
      </w:pPr>
    </w:lvl>
    <w:lvl w:ilvl="8" w:tplc="3936552A">
      <w:start w:val="1"/>
      <w:numFmt w:val="lowerRoman"/>
      <w:lvlText w:val="%9."/>
      <w:lvlJc w:val="right"/>
      <w:pPr>
        <w:ind w:left="6480" w:hanging="180"/>
      </w:pPr>
    </w:lvl>
  </w:abstractNum>
  <w:abstractNum w:abstractNumId="10" w15:restartNumberingAfterBreak="0">
    <w:nsid w:val="36662E1B"/>
    <w:multiLevelType w:val="hybridMultilevel"/>
    <w:tmpl w:val="E2C42860"/>
    <w:lvl w:ilvl="0" w:tplc="51AE046A">
      <w:start w:val="1"/>
      <w:numFmt w:val="bullet"/>
      <w:lvlText w:val=""/>
      <w:lvlJc w:val="left"/>
      <w:pPr>
        <w:ind w:left="720" w:hanging="360"/>
      </w:pPr>
      <w:rPr>
        <w:rFonts w:ascii="Symbol" w:hAnsi="Symbol" w:hint="default"/>
      </w:rPr>
    </w:lvl>
    <w:lvl w:ilvl="1" w:tplc="C63A1B7C">
      <w:start w:val="1"/>
      <w:numFmt w:val="bullet"/>
      <w:lvlText w:val="o"/>
      <w:lvlJc w:val="left"/>
      <w:pPr>
        <w:ind w:left="1440" w:hanging="360"/>
      </w:pPr>
      <w:rPr>
        <w:rFonts w:ascii="Courier New" w:hAnsi="Courier New" w:hint="default"/>
      </w:rPr>
    </w:lvl>
    <w:lvl w:ilvl="2" w:tplc="B25C0F30">
      <w:start w:val="1"/>
      <w:numFmt w:val="bullet"/>
      <w:lvlText w:val=""/>
      <w:lvlJc w:val="left"/>
      <w:pPr>
        <w:ind w:left="2160" w:hanging="360"/>
      </w:pPr>
      <w:rPr>
        <w:rFonts w:ascii="Wingdings" w:hAnsi="Wingdings" w:hint="default"/>
      </w:rPr>
    </w:lvl>
    <w:lvl w:ilvl="3" w:tplc="F4B8EB46">
      <w:start w:val="1"/>
      <w:numFmt w:val="bullet"/>
      <w:lvlText w:val=""/>
      <w:lvlJc w:val="left"/>
      <w:pPr>
        <w:ind w:left="2880" w:hanging="360"/>
      </w:pPr>
      <w:rPr>
        <w:rFonts w:ascii="Symbol" w:hAnsi="Symbol" w:hint="default"/>
      </w:rPr>
    </w:lvl>
    <w:lvl w:ilvl="4" w:tplc="8C2C0C78">
      <w:start w:val="1"/>
      <w:numFmt w:val="bullet"/>
      <w:lvlText w:val="o"/>
      <w:lvlJc w:val="left"/>
      <w:pPr>
        <w:ind w:left="3600" w:hanging="360"/>
      </w:pPr>
      <w:rPr>
        <w:rFonts w:ascii="Courier New" w:hAnsi="Courier New" w:hint="default"/>
      </w:rPr>
    </w:lvl>
    <w:lvl w:ilvl="5" w:tplc="D2F477FC">
      <w:start w:val="1"/>
      <w:numFmt w:val="bullet"/>
      <w:lvlText w:val=""/>
      <w:lvlJc w:val="left"/>
      <w:pPr>
        <w:ind w:left="4320" w:hanging="360"/>
      </w:pPr>
      <w:rPr>
        <w:rFonts w:ascii="Wingdings" w:hAnsi="Wingdings" w:hint="default"/>
      </w:rPr>
    </w:lvl>
    <w:lvl w:ilvl="6" w:tplc="6BA4E9B4">
      <w:start w:val="1"/>
      <w:numFmt w:val="bullet"/>
      <w:lvlText w:val=""/>
      <w:lvlJc w:val="left"/>
      <w:pPr>
        <w:ind w:left="5040" w:hanging="360"/>
      </w:pPr>
      <w:rPr>
        <w:rFonts w:ascii="Symbol" w:hAnsi="Symbol" w:hint="default"/>
      </w:rPr>
    </w:lvl>
    <w:lvl w:ilvl="7" w:tplc="20C0D0A8">
      <w:start w:val="1"/>
      <w:numFmt w:val="bullet"/>
      <w:lvlText w:val="o"/>
      <w:lvlJc w:val="left"/>
      <w:pPr>
        <w:ind w:left="5760" w:hanging="360"/>
      </w:pPr>
      <w:rPr>
        <w:rFonts w:ascii="Courier New" w:hAnsi="Courier New" w:hint="default"/>
      </w:rPr>
    </w:lvl>
    <w:lvl w:ilvl="8" w:tplc="3514CCD2">
      <w:start w:val="1"/>
      <w:numFmt w:val="bullet"/>
      <w:lvlText w:val=""/>
      <w:lvlJc w:val="left"/>
      <w:pPr>
        <w:ind w:left="6480" w:hanging="360"/>
      </w:pPr>
      <w:rPr>
        <w:rFonts w:ascii="Wingdings" w:hAnsi="Wingdings" w:hint="default"/>
      </w:rPr>
    </w:lvl>
  </w:abstractNum>
  <w:abstractNum w:abstractNumId="11" w15:restartNumberingAfterBreak="0">
    <w:nsid w:val="471C4301"/>
    <w:multiLevelType w:val="hybridMultilevel"/>
    <w:tmpl w:val="6DB2B6AC"/>
    <w:lvl w:ilvl="0" w:tplc="5896D5BA">
      <w:start w:val="1"/>
      <w:numFmt w:val="bullet"/>
      <w:lvlText w:val=""/>
      <w:lvlJc w:val="left"/>
      <w:pPr>
        <w:ind w:left="720" w:hanging="360"/>
      </w:pPr>
      <w:rPr>
        <w:rFonts w:ascii="Symbol" w:hAnsi="Symbol" w:hint="default"/>
      </w:rPr>
    </w:lvl>
    <w:lvl w:ilvl="1" w:tplc="F14E0584">
      <w:start w:val="1"/>
      <w:numFmt w:val="bullet"/>
      <w:lvlText w:val="o"/>
      <w:lvlJc w:val="left"/>
      <w:pPr>
        <w:ind w:left="1440" w:hanging="360"/>
      </w:pPr>
      <w:rPr>
        <w:rFonts w:ascii="Courier New" w:hAnsi="Courier New" w:hint="default"/>
      </w:rPr>
    </w:lvl>
    <w:lvl w:ilvl="2" w:tplc="FF4485F0">
      <w:start w:val="1"/>
      <w:numFmt w:val="bullet"/>
      <w:lvlText w:val=""/>
      <w:lvlJc w:val="left"/>
      <w:pPr>
        <w:ind w:left="2160" w:hanging="360"/>
      </w:pPr>
      <w:rPr>
        <w:rFonts w:ascii="Wingdings" w:hAnsi="Wingdings" w:hint="default"/>
      </w:rPr>
    </w:lvl>
    <w:lvl w:ilvl="3" w:tplc="C76ADDD8">
      <w:start w:val="1"/>
      <w:numFmt w:val="bullet"/>
      <w:lvlText w:val=""/>
      <w:lvlJc w:val="left"/>
      <w:pPr>
        <w:ind w:left="2880" w:hanging="360"/>
      </w:pPr>
      <w:rPr>
        <w:rFonts w:ascii="Symbol" w:hAnsi="Symbol" w:hint="default"/>
      </w:rPr>
    </w:lvl>
    <w:lvl w:ilvl="4" w:tplc="2DE2BA90">
      <w:start w:val="1"/>
      <w:numFmt w:val="bullet"/>
      <w:lvlText w:val="o"/>
      <w:lvlJc w:val="left"/>
      <w:pPr>
        <w:ind w:left="3600" w:hanging="360"/>
      </w:pPr>
      <w:rPr>
        <w:rFonts w:ascii="Courier New" w:hAnsi="Courier New" w:hint="default"/>
      </w:rPr>
    </w:lvl>
    <w:lvl w:ilvl="5" w:tplc="A0C40386">
      <w:start w:val="1"/>
      <w:numFmt w:val="bullet"/>
      <w:lvlText w:val=""/>
      <w:lvlJc w:val="left"/>
      <w:pPr>
        <w:ind w:left="4320" w:hanging="360"/>
      </w:pPr>
      <w:rPr>
        <w:rFonts w:ascii="Wingdings" w:hAnsi="Wingdings" w:hint="default"/>
      </w:rPr>
    </w:lvl>
    <w:lvl w:ilvl="6" w:tplc="87C61A88">
      <w:start w:val="1"/>
      <w:numFmt w:val="bullet"/>
      <w:lvlText w:val=""/>
      <w:lvlJc w:val="left"/>
      <w:pPr>
        <w:ind w:left="5040" w:hanging="360"/>
      </w:pPr>
      <w:rPr>
        <w:rFonts w:ascii="Symbol" w:hAnsi="Symbol" w:hint="default"/>
      </w:rPr>
    </w:lvl>
    <w:lvl w:ilvl="7" w:tplc="18C80666">
      <w:start w:val="1"/>
      <w:numFmt w:val="bullet"/>
      <w:lvlText w:val="o"/>
      <w:lvlJc w:val="left"/>
      <w:pPr>
        <w:ind w:left="5760" w:hanging="360"/>
      </w:pPr>
      <w:rPr>
        <w:rFonts w:ascii="Courier New" w:hAnsi="Courier New" w:hint="default"/>
      </w:rPr>
    </w:lvl>
    <w:lvl w:ilvl="8" w:tplc="B34E5294">
      <w:start w:val="1"/>
      <w:numFmt w:val="bullet"/>
      <w:lvlText w:val=""/>
      <w:lvlJc w:val="left"/>
      <w:pPr>
        <w:ind w:left="6480" w:hanging="360"/>
      </w:pPr>
      <w:rPr>
        <w:rFonts w:ascii="Wingdings" w:hAnsi="Wingdings" w:hint="default"/>
      </w:rPr>
    </w:lvl>
  </w:abstractNum>
  <w:abstractNum w:abstractNumId="12" w15:restartNumberingAfterBreak="0">
    <w:nsid w:val="5F45133E"/>
    <w:multiLevelType w:val="hybridMultilevel"/>
    <w:tmpl w:val="EB2A7180"/>
    <w:lvl w:ilvl="0" w:tplc="95F68180">
      <w:start w:val="1"/>
      <w:numFmt w:val="decimal"/>
      <w:lvlText w:val="%1."/>
      <w:lvlJc w:val="left"/>
      <w:pPr>
        <w:ind w:left="720" w:hanging="360"/>
      </w:pPr>
    </w:lvl>
    <w:lvl w:ilvl="1" w:tplc="A8FE8F70">
      <w:start w:val="1"/>
      <w:numFmt w:val="lowerLetter"/>
      <w:lvlText w:val="%2."/>
      <w:lvlJc w:val="left"/>
      <w:pPr>
        <w:ind w:left="1440" w:hanging="360"/>
      </w:pPr>
    </w:lvl>
    <w:lvl w:ilvl="2" w:tplc="579A26E8">
      <w:start w:val="1"/>
      <w:numFmt w:val="lowerRoman"/>
      <w:lvlText w:val="%3."/>
      <w:lvlJc w:val="right"/>
      <w:pPr>
        <w:ind w:left="2160" w:hanging="180"/>
      </w:pPr>
    </w:lvl>
    <w:lvl w:ilvl="3" w:tplc="FEDE3D26">
      <w:start w:val="1"/>
      <w:numFmt w:val="decimal"/>
      <w:lvlText w:val="%4."/>
      <w:lvlJc w:val="left"/>
      <w:pPr>
        <w:ind w:left="2880" w:hanging="360"/>
      </w:pPr>
    </w:lvl>
    <w:lvl w:ilvl="4" w:tplc="6EBC86C0">
      <w:start w:val="1"/>
      <w:numFmt w:val="lowerLetter"/>
      <w:lvlText w:val="%5."/>
      <w:lvlJc w:val="left"/>
      <w:pPr>
        <w:ind w:left="3600" w:hanging="360"/>
      </w:pPr>
    </w:lvl>
    <w:lvl w:ilvl="5" w:tplc="12ACB0C0">
      <w:start w:val="1"/>
      <w:numFmt w:val="lowerRoman"/>
      <w:lvlText w:val="%6."/>
      <w:lvlJc w:val="right"/>
      <w:pPr>
        <w:ind w:left="4320" w:hanging="180"/>
      </w:pPr>
    </w:lvl>
    <w:lvl w:ilvl="6" w:tplc="2440096E">
      <w:start w:val="1"/>
      <w:numFmt w:val="decimal"/>
      <w:lvlText w:val="%7."/>
      <w:lvlJc w:val="left"/>
      <w:pPr>
        <w:ind w:left="5040" w:hanging="360"/>
      </w:pPr>
    </w:lvl>
    <w:lvl w:ilvl="7" w:tplc="0A526AAA">
      <w:start w:val="1"/>
      <w:numFmt w:val="lowerLetter"/>
      <w:lvlText w:val="%8."/>
      <w:lvlJc w:val="left"/>
      <w:pPr>
        <w:ind w:left="5760" w:hanging="360"/>
      </w:pPr>
    </w:lvl>
    <w:lvl w:ilvl="8" w:tplc="63842CA0">
      <w:start w:val="1"/>
      <w:numFmt w:val="lowerRoman"/>
      <w:lvlText w:val="%9."/>
      <w:lvlJc w:val="right"/>
      <w:pPr>
        <w:ind w:left="6480" w:hanging="180"/>
      </w:pPr>
    </w:lvl>
  </w:abstractNum>
  <w:abstractNum w:abstractNumId="13" w15:restartNumberingAfterBreak="0">
    <w:nsid w:val="68D03E61"/>
    <w:multiLevelType w:val="hybridMultilevel"/>
    <w:tmpl w:val="89F64708"/>
    <w:lvl w:ilvl="0" w:tplc="5C42B99A">
      <w:start w:val="1"/>
      <w:numFmt w:val="bullet"/>
      <w:lvlText w:val=""/>
      <w:lvlJc w:val="left"/>
      <w:pPr>
        <w:ind w:left="720" w:hanging="360"/>
      </w:pPr>
      <w:rPr>
        <w:rFonts w:ascii="Symbol" w:hAnsi="Symbol" w:hint="default"/>
      </w:rPr>
    </w:lvl>
    <w:lvl w:ilvl="1" w:tplc="CBD402BA">
      <w:start w:val="1"/>
      <w:numFmt w:val="bullet"/>
      <w:lvlText w:val="o"/>
      <w:lvlJc w:val="left"/>
      <w:pPr>
        <w:ind w:left="1440" w:hanging="360"/>
      </w:pPr>
      <w:rPr>
        <w:rFonts w:ascii="Courier New" w:hAnsi="Courier New" w:hint="default"/>
      </w:rPr>
    </w:lvl>
    <w:lvl w:ilvl="2" w:tplc="F7C0083A">
      <w:start w:val="1"/>
      <w:numFmt w:val="bullet"/>
      <w:lvlText w:val=""/>
      <w:lvlJc w:val="left"/>
      <w:pPr>
        <w:ind w:left="2160" w:hanging="360"/>
      </w:pPr>
      <w:rPr>
        <w:rFonts w:ascii="Wingdings" w:hAnsi="Wingdings" w:hint="default"/>
      </w:rPr>
    </w:lvl>
    <w:lvl w:ilvl="3" w:tplc="0CA463AE">
      <w:start w:val="1"/>
      <w:numFmt w:val="bullet"/>
      <w:lvlText w:val=""/>
      <w:lvlJc w:val="left"/>
      <w:pPr>
        <w:ind w:left="2880" w:hanging="360"/>
      </w:pPr>
      <w:rPr>
        <w:rFonts w:ascii="Symbol" w:hAnsi="Symbol" w:hint="default"/>
      </w:rPr>
    </w:lvl>
    <w:lvl w:ilvl="4" w:tplc="8084CE32">
      <w:start w:val="1"/>
      <w:numFmt w:val="bullet"/>
      <w:lvlText w:val="o"/>
      <w:lvlJc w:val="left"/>
      <w:pPr>
        <w:ind w:left="3600" w:hanging="360"/>
      </w:pPr>
      <w:rPr>
        <w:rFonts w:ascii="Courier New" w:hAnsi="Courier New" w:hint="default"/>
      </w:rPr>
    </w:lvl>
    <w:lvl w:ilvl="5" w:tplc="DD26ACAC">
      <w:start w:val="1"/>
      <w:numFmt w:val="bullet"/>
      <w:lvlText w:val=""/>
      <w:lvlJc w:val="left"/>
      <w:pPr>
        <w:ind w:left="4320" w:hanging="360"/>
      </w:pPr>
      <w:rPr>
        <w:rFonts w:ascii="Wingdings" w:hAnsi="Wingdings" w:hint="default"/>
      </w:rPr>
    </w:lvl>
    <w:lvl w:ilvl="6" w:tplc="C4DCD940">
      <w:start w:val="1"/>
      <w:numFmt w:val="bullet"/>
      <w:lvlText w:val=""/>
      <w:lvlJc w:val="left"/>
      <w:pPr>
        <w:ind w:left="5040" w:hanging="360"/>
      </w:pPr>
      <w:rPr>
        <w:rFonts w:ascii="Symbol" w:hAnsi="Symbol" w:hint="default"/>
      </w:rPr>
    </w:lvl>
    <w:lvl w:ilvl="7" w:tplc="F20408AA">
      <w:start w:val="1"/>
      <w:numFmt w:val="bullet"/>
      <w:lvlText w:val="o"/>
      <w:lvlJc w:val="left"/>
      <w:pPr>
        <w:ind w:left="5760" w:hanging="360"/>
      </w:pPr>
      <w:rPr>
        <w:rFonts w:ascii="Courier New" w:hAnsi="Courier New" w:hint="default"/>
      </w:rPr>
    </w:lvl>
    <w:lvl w:ilvl="8" w:tplc="C698556E">
      <w:start w:val="1"/>
      <w:numFmt w:val="bullet"/>
      <w:lvlText w:val=""/>
      <w:lvlJc w:val="left"/>
      <w:pPr>
        <w:ind w:left="6480" w:hanging="360"/>
      </w:pPr>
      <w:rPr>
        <w:rFonts w:ascii="Wingdings" w:hAnsi="Wingdings" w:hint="default"/>
      </w:rPr>
    </w:lvl>
  </w:abstractNum>
  <w:abstractNum w:abstractNumId="14" w15:restartNumberingAfterBreak="0">
    <w:nsid w:val="7BD616D5"/>
    <w:multiLevelType w:val="multilevel"/>
    <w:tmpl w:val="29F81C40"/>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 w15:restartNumberingAfterBreak="0">
    <w:nsid w:val="7D173518"/>
    <w:multiLevelType w:val="hybridMultilevel"/>
    <w:tmpl w:val="2B244C88"/>
    <w:lvl w:ilvl="0" w:tplc="818C63D4">
      <w:start w:val="1"/>
      <w:numFmt w:val="decimal"/>
      <w:lvlText w:val="%1."/>
      <w:lvlJc w:val="left"/>
      <w:pPr>
        <w:ind w:left="720" w:hanging="360"/>
      </w:pPr>
    </w:lvl>
    <w:lvl w:ilvl="1" w:tplc="15B6587C">
      <w:start w:val="1"/>
      <w:numFmt w:val="lowerLetter"/>
      <w:lvlText w:val="%2."/>
      <w:lvlJc w:val="left"/>
      <w:pPr>
        <w:ind w:left="1440" w:hanging="360"/>
      </w:pPr>
    </w:lvl>
    <w:lvl w:ilvl="2" w:tplc="1AFC8760">
      <w:start w:val="1"/>
      <w:numFmt w:val="lowerRoman"/>
      <w:lvlText w:val="%3."/>
      <w:lvlJc w:val="right"/>
      <w:pPr>
        <w:ind w:left="2160" w:hanging="180"/>
      </w:pPr>
    </w:lvl>
    <w:lvl w:ilvl="3" w:tplc="E7008E3E">
      <w:start w:val="1"/>
      <w:numFmt w:val="decimal"/>
      <w:lvlText w:val="%4."/>
      <w:lvlJc w:val="left"/>
      <w:pPr>
        <w:ind w:left="2880" w:hanging="360"/>
      </w:pPr>
    </w:lvl>
    <w:lvl w:ilvl="4" w:tplc="575CCAAA">
      <w:start w:val="1"/>
      <w:numFmt w:val="lowerLetter"/>
      <w:lvlText w:val="%5."/>
      <w:lvlJc w:val="left"/>
      <w:pPr>
        <w:ind w:left="3600" w:hanging="360"/>
      </w:pPr>
    </w:lvl>
    <w:lvl w:ilvl="5" w:tplc="7FC4ECA4">
      <w:start w:val="1"/>
      <w:numFmt w:val="lowerRoman"/>
      <w:lvlText w:val="%6."/>
      <w:lvlJc w:val="right"/>
      <w:pPr>
        <w:ind w:left="4320" w:hanging="180"/>
      </w:pPr>
    </w:lvl>
    <w:lvl w:ilvl="6" w:tplc="EFCC1A68">
      <w:start w:val="1"/>
      <w:numFmt w:val="decimal"/>
      <w:lvlText w:val="%7."/>
      <w:lvlJc w:val="left"/>
      <w:pPr>
        <w:ind w:left="5040" w:hanging="360"/>
      </w:pPr>
    </w:lvl>
    <w:lvl w:ilvl="7" w:tplc="68A4EF62">
      <w:start w:val="1"/>
      <w:numFmt w:val="lowerLetter"/>
      <w:lvlText w:val="%8."/>
      <w:lvlJc w:val="left"/>
      <w:pPr>
        <w:ind w:left="5760" w:hanging="360"/>
      </w:pPr>
    </w:lvl>
    <w:lvl w:ilvl="8" w:tplc="0F9658F4">
      <w:start w:val="1"/>
      <w:numFmt w:val="lowerRoman"/>
      <w:lvlText w:val="%9."/>
      <w:lvlJc w:val="right"/>
      <w:pPr>
        <w:ind w:left="6480" w:hanging="180"/>
      </w:pPr>
    </w:lvl>
  </w:abstractNum>
  <w:num w:numId="1" w16cid:durableId="1140418698">
    <w:abstractNumId w:val="6"/>
  </w:num>
  <w:num w:numId="2" w16cid:durableId="2012872765">
    <w:abstractNumId w:val="10"/>
  </w:num>
  <w:num w:numId="3" w16cid:durableId="937559925">
    <w:abstractNumId w:val="12"/>
  </w:num>
  <w:num w:numId="4" w16cid:durableId="430472437">
    <w:abstractNumId w:val="4"/>
  </w:num>
  <w:num w:numId="5" w16cid:durableId="1775326672">
    <w:abstractNumId w:val="15"/>
  </w:num>
  <w:num w:numId="6" w16cid:durableId="912472166">
    <w:abstractNumId w:val="1"/>
  </w:num>
  <w:num w:numId="7" w16cid:durableId="1443300220">
    <w:abstractNumId w:val="7"/>
  </w:num>
  <w:num w:numId="8" w16cid:durableId="2002273907">
    <w:abstractNumId w:val="0"/>
  </w:num>
  <w:num w:numId="9" w16cid:durableId="1531072377">
    <w:abstractNumId w:val="14"/>
  </w:num>
  <w:num w:numId="10" w16cid:durableId="698704676">
    <w:abstractNumId w:val="8"/>
  </w:num>
  <w:num w:numId="11" w16cid:durableId="795104525">
    <w:abstractNumId w:val="3"/>
  </w:num>
  <w:num w:numId="12" w16cid:durableId="1554586353">
    <w:abstractNumId w:val="13"/>
  </w:num>
  <w:num w:numId="13" w16cid:durableId="1098451937">
    <w:abstractNumId w:val="11"/>
  </w:num>
  <w:num w:numId="14" w16cid:durableId="1640188397">
    <w:abstractNumId w:val="2"/>
  </w:num>
  <w:num w:numId="15" w16cid:durableId="1219049106">
    <w:abstractNumId w:val="9"/>
  </w:num>
  <w:num w:numId="16" w16cid:durableId="7847368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60F"/>
    <w:rsid w:val="0006440F"/>
    <w:rsid w:val="000673F8"/>
    <w:rsid w:val="000E7C01"/>
    <w:rsid w:val="00124392"/>
    <w:rsid w:val="0016099C"/>
    <w:rsid w:val="00172B10"/>
    <w:rsid w:val="001A7B7F"/>
    <w:rsid w:val="001E365C"/>
    <w:rsid w:val="00252272"/>
    <w:rsid w:val="002C1604"/>
    <w:rsid w:val="002E4808"/>
    <w:rsid w:val="0032388A"/>
    <w:rsid w:val="0033796E"/>
    <w:rsid w:val="00353E67"/>
    <w:rsid w:val="003871BD"/>
    <w:rsid w:val="0039124D"/>
    <w:rsid w:val="0039497B"/>
    <w:rsid w:val="003A441A"/>
    <w:rsid w:val="003D2395"/>
    <w:rsid w:val="0042068B"/>
    <w:rsid w:val="0042363A"/>
    <w:rsid w:val="004325DF"/>
    <w:rsid w:val="004730D5"/>
    <w:rsid w:val="004740E1"/>
    <w:rsid w:val="004E674B"/>
    <w:rsid w:val="004F39FA"/>
    <w:rsid w:val="00505A6B"/>
    <w:rsid w:val="005126E9"/>
    <w:rsid w:val="00534DBF"/>
    <w:rsid w:val="00560E18"/>
    <w:rsid w:val="00597E24"/>
    <w:rsid w:val="005B0F0B"/>
    <w:rsid w:val="005D2D07"/>
    <w:rsid w:val="00606F15"/>
    <w:rsid w:val="00635C23"/>
    <w:rsid w:val="006538B6"/>
    <w:rsid w:val="0069401A"/>
    <w:rsid w:val="006F096C"/>
    <w:rsid w:val="00724568"/>
    <w:rsid w:val="007343CF"/>
    <w:rsid w:val="00750C1D"/>
    <w:rsid w:val="00753F22"/>
    <w:rsid w:val="007636D5"/>
    <w:rsid w:val="007834FE"/>
    <w:rsid w:val="00797FD6"/>
    <w:rsid w:val="007A5664"/>
    <w:rsid w:val="007C092F"/>
    <w:rsid w:val="007E344D"/>
    <w:rsid w:val="00835328"/>
    <w:rsid w:val="0083791F"/>
    <w:rsid w:val="008643C9"/>
    <w:rsid w:val="00865A79"/>
    <w:rsid w:val="00867F52"/>
    <w:rsid w:val="008A59C7"/>
    <w:rsid w:val="008C776A"/>
    <w:rsid w:val="00913C90"/>
    <w:rsid w:val="00931492"/>
    <w:rsid w:val="009A227B"/>
    <w:rsid w:val="009B21B3"/>
    <w:rsid w:val="009D0457"/>
    <w:rsid w:val="009D2C89"/>
    <w:rsid w:val="00A46A8B"/>
    <w:rsid w:val="00A7699C"/>
    <w:rsid w:val="00A8281A"/>
    <w:rsid w:val="00B05558"/>
    <w:rsid w:val="00B255B1"/>
    <w:rsid w:val="00B812C3"/>
    <w:rsid w:val="00BB11FC"/>
    <w:rsid w:val="00BC07B9"/>
    <w:rsid w:val="00BC360F"/>
    <w:rsid w:val="00BE0048"/>
    <w:rsid w:val="00C01C87"/>
    <w:rsid w:val="00C524B2"/>
    <w:rsid w:val="00C92748"/>
    <w:rsid w:val="00CA4E5C"/>
    <w:rsid w:val="00CD53B1"/>
    <w:rsid w:val="00CD64F9"/>
    <w:rsid w:val="00CF2CAF"/>
    <w:rsid w:val="00CF358A"/>
    <w:rsid w:val="00D9783B"/>
    <w:rsid w:val="00DB626D"/>
    <w:rsid w:val="00DC6B64"/>
    <w:rsid w:val="00DE1D8A"/>
    <w:rsid w:val="00E779DF"/>
    <w:rsid w:val="00EB49F2"/>
    <w:rsid w:val="00EB65CC"/>
    <w:rsid w:val="00EF25A8"/>
    <w:rsid w:val="00F05CBF"/>
    <w:rsid w:val="00F14FC6"/>
    <w:rsid w:val="00F337C7"/>
    <w:rsid w:val="00F35D55"/>
    <w:rsid w:val="00F90CE6"/>
    <w:rsid w:val="00FA4039"/>
    <w:rsid w:val="00FB76DC"/>
    <w:rsid w:val="00FC7115"/>
    <w:rsid w:val="600FE0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95DCDF"/>
  <w15:docId w15:val="{B6EC0A70-95FA-4064-A7B7-AF9D7318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oreu">
    <w:name w:val="Coreu"/>
    <w:basedOn w:val="Normal"/>
    <w:next w:val="Normal"/>
    <w:pPr>
      <w:spacing w:after="160"/>
    </w:pPr>
  </w:style>
  <w:style w:type="numbering" w:customStyle="1" w:styleId="Genummerdelijst">
    <w:name w:val="Genummerde lijst"/>
    <w:pPr>
      <w:numPr>
        <w:numId w:val="6"/>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9"/>
      </w:numPr>
      <w:spacing w:before="120" w:after="120"/>
    </w:pPr>
    <w:rPr>
      <w:sz w:val="24"/>
      <w:szCs w:val="24"/>
    </w:rPr>
  </w:style>
  <w:style w:type="numbering" w:customStyle="1" w:styleId="Lijstmetopsommingstekens">
    <w:name w:val="Lijst met opsommingstekens"/>
    <w:pPr>
      <w:numPr>
        <w:numId w:val="8"/>
      </w:numPr>
    </w:pPr>
  </w:style>
  <w:style w:type="paragraph" w:customStyle="1" w:styleId="Lijstniveau1">
    <w:name w:val="Lijst niveau 1"/>
    <w:basedOn w:val="Normal"/>
    <w:next w:val="Normal"/>
    <w:pPr>
      <w:numPr>
        <w:numId w:val="7"/>
      </w:numPr>
    </w:pPr>
  </w:style>
  <w:style w:type="paragraph" w:customStyle="1" w:styleId="Lijstniveau2">
    <w:name w:val="Lijst niveau 2"/>
    <w:basedOn w:val="Normal"/>
    <w:next w:val="Normal"/>
    <w:pPr>
      <w:numPr>
        <w:ilvl w:val="1"/>
        <w:numId w:val="7"/>
      </w:numPr>
    </w:pPr>
  </w:style>
  <w:style w:type="paragraph" w:customStyle="1" w:styleId="Lijstniveau3">
    <w:name w:val="Lijst niveau 3"/>
    <w:basedOn w:val="Normal"/>
    <w:next w:val="Normal"/>
    <w:pPr>
      <w:numPr>
        <w:ilvl w:val="2"/>
        <w:numId w:val="7"/>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6"/>
      </w:numPr>
    </w:pPr>
  </w:style>
  <w:style w:type="paragraph" w:customStyle="1" w:styleId="Opsommingstekenniveau2">
    <w:name w:val="Opsommingsteken niveau 2"/>
    <w:basedOn w:val="Normal"/>
    <w:next w:val="Normal"/>
    <w:pPr>
      <w:numPr>
        <w:ilvl w:val="2"/>
        <w:numId w:val="10"/>
      </w:numPr>
    </w:pPr>
  </w:style>
  <w:style w:type="paragraph" w:customStyle="1" w:styleId="Opsommingstekenstandaard">
    <w:name w:val="Opsommingsteken standaard"/>
    <w:basedOn w:val="Normal"/>
    <w:next w:val="Normal"/>
    <w:pPr>
      <w:numPr>
        <w:numId w:val="10"/>
      </w:numPr>
    </w:pPr>
  </w:style>
  <w:style w:type="paragraph" w:customStyle="1" w:styleId="Opsommingstekenvierkant">
    <w:name w:val="Opsommingsteken vierkant"/>
    <w:basedOn w:val="Normal"/>
    <w:next w:val="Normal"/>
    <w:pPr>
      <w:numPr>
        <w:ilvl w:val="1"/>
        <w:numId w:val="10"/>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ListParagraph">
    <w:name w:val="List Paragraph"/>
    <w:basedOn w:val="Normal"/>
    <w:uiPriority w:val="34"/>
    <w:semiHidden/>
    <w:rsid w:val="00252272"/>
    <w:pPr>
      <w:ind w:left="720"/>
      <w:contextualSpacing/>
    </w:pPr>
  </w:style>
  <w:style w:type="paragraph" w:styleId="Revision">
    <w:name w:val="Revision"/>
    <w:hidden/>
    <w:uiPriority w:val="99"/>
    <w:semiHidden/>
    <w:rsid w:val="00797FD6"/>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797FD6"/>
    <w:rPr>
      <w:sz w:val="16"/>
      <w:szCs w:val="16"/>
    </w:rPr>
  </w:style>
  <w:style w:type="paragraph" w:styleId="CommentText">
    <w:name w:val="annotation text"/>
    <w:basedOn w:val="Normal"/>
    <w:link w:val="CommentTextChar"/>
    <w:uiPriority w:val="99"/>
    <w:unhideWhenUsed/>
    <w:rsid w:val="00797FD6"/>
    <w:pPr>
      <w:spacing w:line="240" w:lineRule="auto"/>
    </w:pPr>
    <w:rPr>
      <w:sz w:val="20"/>
      <w:szCs w:val="20"/>
    </w:rPr>
  </w:style>
  <w:style w:type="character" w:customStyle="1" w:styleId="CommentTextChar">
    <w:name w:val="Comment Text Char"/>
    <w:basedOn w:val="DefaultParagraphFont"/>
    <w:link w:val="CommentText"/>
    <w:uiPriority w:val="99"/>
    <w:rsid w:val="00797FD6"/>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797FD6"/>
    <w:rPr>
      <w:b/>
      <w:bCs/>
    </w:rPr>
  </w:style>
  <w:style w:type="character" w:customStyle="1" w:styleId="CommentSubjectChar">
    <w:name w:val="Comment Subject Char"/>
    <w:basedOn w:val="CommentTextChar"/>
    <w:link w:val="CommentSubject"/>
    <w:uiPriority w:val="99"/>
    <w:semiHidden/>
    <w:rsid w:val="00797FD6"/>
    <w:rPr>
      <w:rFonts w:ascii="Verdana" w:hAnsi="Verdana"/>
      <w:b/>
      <w:bCs/>
      <w:color w:val="000000"/>
    </w:rPr>
  </w:style>
  <w:style w:type="paragraph" w:styleId="Header">
    <w:name w:val="header"/>
    <w:basedOn w:val="Normal"/>
    <w:link w:val="HeaderChar"/>
    <w:uiPriority w:val="99"/>
    <w:unhideWhenUsed/>
    <w:rsid w:val="006F096C"/>
    <w:pPr>
      <w:tabs>
        <w:tab w:val="center" w:pos="4680"/>
        <w:tab w:val="right" w:pos="9360"/>
      </w:tabs>
      <w:spacing w:line="240" w:lineRule="auto"/>
    </w:pPr>
  </w:style>
  <w:style w:type="character" w:customStyle="1" w:styleId="HeaderChar">
    <w:name w:val="Header Char"/>
    <w:basedOn w:val="DefaultParagraphFont"/>
    <w:link w:val="Header"/>
    <w:uiPriority w:val="99"/>
    <w:rsid w:val="006F096C"/>
    <w:rPr>
      <w:rFonts w:ascii="Verdana" w:hAnsi="Verdana"/>
      <w:color w:val="000000"/>
      <w:sz w:val="18"/>
      <w:szCs w:val="18"/>
    </w:rPr>
  </w:style>
  <w:style w:type="paragraph" w:styleId="Footer">
    <w:name w:val="footer"/>
    <w:basedOn w:val="Normal"/>
    <w:link w:val="FooterChar"/>
    <w:uiPriority w:val="99"/>
    <w:unhideWhenUsed/>
    <w:rsid w:val="006F096C"/>
    <w:pPr>
      <w:tabs>
        <w:tab w:val="center" w:pos="4680"/>
        <w:tab w:val="right" w:pos="9360"/>
      </w:tabs>
      <w:spacing w:line="240" w:lineRule="auto"/>
    </w:pPr>
  </w:style>
  <w:style w:type="character" w:customStyle="1" w:styleId="FooterChar">
    <w:name w:val="Footer Char"/>
    <w:basedOn w:val="DefaultParagraphFont"/>
    <w:link w:val="Footer"/>
    <w:uiPriority w:val="99"/>
    <w:rsid w:val="006F096C"/>
    <w:rPr>
      <w:rFonts w:ascii="Verdana" w:hAnsi="Verdana"/>
      <w:color w:val="000000"/>
      <w:sz w:val="18"/>
      <w:szCs w:val="18"/>
    </w:rPr>
  </w:style>
  <w:style w:type="paragraph" w:customStyle="1" w:styleId="Citaat1">
    <w:name w:val="Citaat1"/>
    <w:basedOn w:val="Normal"/>
    <w:next w:val="Normal"/>
    <w:uiPriority w:val="98"/>
    <w:qFormat/>
    <w:rsid w:val="007A5664"/>
    <w:pPr>
      <w:spacing w:before="200" w:after="160"/>
      <w:ind w:left="861"/>
      <w:jc w:val="center"/>
    </w:pPr>
    <w:rPr>
      <w:i/>
      <w:color w:val="404040"/>
    </w:rPr>
  </w:style>
  <w:style w:type="paragraph" w:customStyle="1" w:styleId="Geenafstand1">
    <w:name w:val="Geen afstand1"/>
    <w:basedOn w:val="Normal"/>
    <w:next w:val="Normal"/>
    <w:uiPriority w:val="98"/>
    <w:qFormat/>
    <w:rsid w:val="007A5664"/>
    <w:pPr>
      <w:spacing w:line="180" w:lineRule="exact"/>
    </w:pPr>
  </w:style>
  <w:style w:type="paragraph" w:customStyle="1" w:styleId="Intensievebenadrukking1">
    <w:name w:val="Intensieve benadrukking1"/>
    <w:basedOn w:val="Normal"/>
    <w:next w:val="Normal"/>
    <w:uiPriority w:val="98"/>
    <w:qFormat/>
    <w:rsid w:val="007A5664"/>
    <w:rPr>
      <w:i/>
      <w:color w:val="4F81BD"/>
    </w:rPr>
  </w:style>
  <w:style w:type="paragraph" w:customStyle="1" w:styleId="Intensieveverwijzing1">
    <w:name w:val="Intensieve verwijzing1"/>
    <w:basedOn w:val="Normal"/>
    <w:next w:val="Normal"/>
    <w:uiPriority w:val="98"/>
    <w:qFormat/>
    <w:rsid w:val="007A5664"/>
    <w:rPr>
      <w:b/>
      <w:smallCaps/>
      <w:color w:val="4F81BD"/>
      <w:spacing w:val="5"/>
    </w:rPr>
  </w:style>
  <w:style w:type="paragraph" w:customStyle="1" w:styleId="Kop11">
    <w:name w:val="Kop 11"/>
    <w:basedOn w:val="Normal"/>
    <w:next w:val="Normal"/>
    <w:qFormat/>
    <w:rsid w:val="007A5664"/>
    <w:pPr>
      <w:tabs>
        <w:tab w:val="left" w:pos="0"/>
      </w:tabs>
      <w:spacing w:before="120" w:after="120" w:line="300" w:lineRule="exact"/>
    </w:pPr>
    <w:rPr>
      <w:sz w:val="24"/>
      <w:szCs w:val="24"/>
    </w:rPr>
  </w:style>
  <w:style w:type="paragraph" w:customStyle="1" w:styleId="Kop21">
    <w:name w:val="Kop 21"/>
    <w:basedOn w:val="Normal"/>
    <w:next w:val="Normal"/>
    <w:uiPriority w:val="1"/>
    <w:qFormat/>
    <w:rsid w:val="007A5664"/>
    <w:pPr>
      <w:tabs>
        <w:tab w:val="left" w:pos="0"/>
      </w:tabs>
      <w:spacing w:before="240"/>
    </w:pPr>
    <w:rPr>
      <w:i/>
    </w:rPr>
  </w:style>
  <w:style w:type="paragraph" w:customStyle="1" w:styleId="Kop31">
    <w:name w:val="Kop 31"/>
    <w:basedOn w:val="Normal"/>
    <w:next w:val="Normal"/>
    <w:uiPriority w:val="2"/>
    <w:qFormat/>
    <w:rsid w:val="007A5664"/>
    <w:pPr>
      <w:tabs>
        <w:tab w:val="left" w:pos="0"/>
      </w:tabs>
      <w:spacing w:before="240"/>
      <w:ind w:left="-1120"/>
    </w:pPr>
  </w:style>
  <w:style w:type="paragraph" w:customStyle="1" w:styleId="Kop41">
    <w:name w:val="Kop 41"/>
    <w:basedOn w:val="Normal"/>
    <w:next w:val="Normal"/>
    <w:uiPriority w:val="3"/>
    <w:qFormat/>
    <w:rsid w:val="007A5664"/>
    <w:pPr>
      <w:tabs>
        <w:tab w:val="left" w:pos="0"/>
      </w:tabs>
      <w:spacing w:before="240"/>
      <w:ind w:left="-1120"/>
    </w:pPr>
  </w:style>
  <w:style w:type="paragraph" w:customStyle="1" w:styleId="Kop51">
    <w:name w:val="Kop 51"/>
    <w:basedOn w:val="Normal"/>
    <w:next w:val="Normal"/>
    <w:rsid w:val="007A5664"/>
    <w:pPr>
      <w:spacing w:line="320" w:lineRule="exact"/>
    </w:pPr>
    <w:rPr>
      <w:sz w:val="24"/>
      <w:szCs w:val="24"/>
    </w:rPr>
  </w:style>
  <w:style w:type="paragraph" w:customStyle="1" w:styleId="Ondertitel1">
    <w:name w:val="Ondertitel1"/>
    <w:basedOn w:val="Normal"/>
    <w:next w:val="Normal"/>
    <w:uiPriority w:val="8"/>
    <w:qFormat/>
    <w:rsid w:val="007A5664"/>
    <w:pPr>
      <w:spacing w:line="320" w:lineRule="atLeast"/>
    </w:pPr>
    <w:rPr>
      <w:sz w:val="24"/>
      <w:szCs w:val="24"/>
    </w:rPr>
  </w:style>
  <w:style w:type="paragraph" w:customStyle="1" w:styleId="Subtielebenadrukking1">
    <w:name w:val="Subtiele benadrukking1"/>
    <w:basedOn w:val="Normal"/>
    <w:next w:val="Normal"/>
    <w:uiPriority w:val="98"/>
    <w:qFormat/>
    <w:rsid w:val="007A5664"/>
    <w:rPr>
      <w:i/>
      <w:color w:val="404040"/>
    </w:rPr>
  </w:style>
  <w:style w:type="paragraph" w:customStyle="1" w:styleId="Subtieleverwijzing1">
    <w:name w:val="Subtiele verwijzing1"/>
    <w:basedOn w:val="Normal"/>
    <w:next w:val="Normal"/>
    <w:uiPriority w:val="98"/>
    <w:qFormat/>
    <w:rsid w:val="007A5664"/>
    <w:rPr>
      <w:smallCaps/>
      <w:color w:val="404040"/>
    </w:rPr>
  </w:style>
  <w:style w:type="table" w:customStyle="1" w:styleId="Tabelraster1">
    <w:name w:val="Tabelraster1"/>
    <w:rsid w:val="007A5664"/>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rsid w:val="007A5664"/>
    <w:pPr>
      <w:spacing w:line="320" w:lineRule="atLeast"/>
    </w:pPr>
    <w:rPr>
      <w:b/>
      <w:sz w:val="24"/>
      <w:szCs w:val="24"/>
    </w:rPr>
  </w:style>
  <w:style w:type="paragraph" w:customStyle="1" w:styleId="Titelvanboek1">
    <w:name w:val="Titel van boek1"/>
    <w:basedOn w:val="Normal"/>
    <w:next w:val="Normal"/>
    <w:uiPriority w:val="98"/>
    <w:qFormat/>
    <w:rsid w:val="007A5664"/>
    <w:rPr>
      <w:b/>
      <w:i/>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1081</ap:Words>
  <ap:Characters>5948</ap:Characters>
  <ap:DocSecurity>0</ap:DocSecurity>
  <ap:Lines>49</ap:Lines>
  <ap:Paragraphs>14</ap:Paragraphs>
  <ap:ScaleCrop>false</ap:ScaleCrop>
  <ap:HeadingPairs>
    <vt:vector baseType="variant" size="2">
      <vt:variant>
        <vt:lpstr>Title</vt:lpstr>
      </vt:variant>
      <vt:variant>
        <vt:i4>1</vt:i4>
      </vt:variant>
    </vt:vector>
  </ap:HeadingPairs>
  <ap:TitlesOfParts>
    <vt:vector baseType="lpstr" size="1">
      <vt:lpstr>Informeren subsidievoorwaarden UPF</vt:lpstr>
    </vt:vector>
  </ap:TitlesOfParts>
  <ap:LinksUpToDate>false</ap:LinksUpToDate>
  <ap:CharactersWithSpaces>7015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2024-11-15T09:24:00.0000000Z</lastPrinted>
  <dcterms:created xsi:type="dcterms:W3CDTF">2024-11-19T10:41:00.0000000Z</dcterms:created>
  <dcterms:modified xsi:type="dcterms:W3CDTF">2024-11-19T10:41:00.0000000Z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0x0101009C7CE436063D44E9BE7DC0259EF7C32F006EB9F9836A634AE58B6169785FD3936F00D8EBB22FD6970B4F9F6AB8BA3A59DDD9</vt:lpwstr>
  </property>
  <property fmtid="{D5CDD505-2E9C-101B-9397-08002B2CF9AE}" pid="3" name="_dlc_DocIdItemGuid">
    <vt:lpwstr>877a6756-c1f9-48f8-ade0-768ee614c8b4</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7;#Military and civil cooperation|b8dca804-e27b-465f-bf91-3b704e18e8a2</vt:lpwstr>
  </property>
  <property fmtid="{D5CDD505-2E9C-101B-9397-08002B2CF9AE}" pid="7" name="BZDossierResponsibleDepartment">
    <vt:lpwstr/>
  </property>
  <property fmtid="{D5CDD505-2E9C-101B-9397-08002B2CF9AE}" pid="8" name="BZCountryState">
    <vt:lpwstr>8;#Germany|0b1c626f-21ec-4bba-be13-5681feaf0b9c</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