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2EA3" w:rsidR="009E2EA3" w:rsidP="009E2EA3" w:rsidRDefault="00DA24EE" w14:paraId="45494575" w14:textId="68F931EF">
      <w:pPr>
        <w:ind w:left="1416" w:hanging="1416"/>
        <w:rPr>
          <w:rFonts w:cstheme="minorHAnsi"/>
        </w:rPr>
      </w:pPr>
      <w:r w:rsidRPr="009E2EA3">
        <w:rPr>
          <w:rFonts w:cstheme="minorHAnsi"/>
        </w:rPr>
        <w:t>33495</w:t>
      </w:r>
      <w:r w:rsidRPr="009E2EA3" w:rsidR="009E2EA3">
        <w:rPr>
          <w:rFonts w:cstheme="minorHAnsi"/>
        </w:rPr>
        <w:tab/>
        <w:t>Financiële positie van publiek bekostigde onderwijsinstellingen</w:t>
      </w:r>
    </w:p>
    <w:p w:rsidRPr="009E2EA3" w:rsidR="009E2EA3" w:rsidP="009E2EA3" w:rsidRDefault="009E2EA3" w14:paraId="26D0DC6C" w14:textId="77777777">
      <w:pPr>
        <w:ind w:left="1410" w:hanging="1410"/>
        <w:rPr>
          <w:rFonts w:cstheme="minorHAnsi"/>
          <w:spacing w:val="-3"/>
        </w:rPr>
      </w:pPr>
      <w:r w:rsidRPr="009E2EA3">
        <w:rPr>
          <w:rFonts w:cstheme="minorHAnsi"/>
        </w:rPr>
        <w:t xml:space="preserve">Nr. </w:t>
      </w:r>
      <w:r w:rsidRPr="009E2EA3">
        <w:rPr>
          <w:rFonts w:cstheme="minorHAnsi"/>
          <w:kern w:val="0"/>
          <w14:ligatures w14:val="none"/>
        </w:rPr>
        <w:t>772</w:t>
      </w:r>
      <w:r w:rsidRPr="009E2EA3">
        <w:rPr>
          <w:rFonts w:cstheme="minorHAnsi"/>
          <w:kern w:val="0"/>
          <w14:ligatures w14:val="none"/>
        </w:rPr>
        <w:tab/>
      </w:r>
      <w:r w:rsidRPr="009E2EA3">
        <w:rPr>
          <w:rFonts w:cstheme="minorHAnsi"/>
          <w:kern w:val="0"/>
          <w14:ligatures w14:val="none"/>
        </w:rPr>
        <w:tab/>
        <w:t xml:space="preserve">Brief van de minister en staatssecretaris van </w:t>
      </w:r>
      <w:r w:rsidRPr="009E2EA3">
        <w:rPr>
          <w:rFonts w:cstheme="minorHAnsi"/>
          <w:spacing w:val="-3"/>
        </w:rPr>
        <w:t>Onderwijs, Cultuur en Wetenschap</w:t>
      </w:r>
    </w:p>
    <w:p w:rsidRPr="009E2EA3" w:rsidR="009E2EA3" w:rsidP="00DA24EE" w:rsidRDefault="009E2EA3" w14:paraId="401DBCB6" w14:textId="77777777">
      <w:pPr>
        <w:spacing w:after="0"/>
        <w:rPr>
          <w:rFonts w:cstheme="minorHAnsi"/>
          <w:kern w:val="0"/>
          <w14:ligatures w14:val="none"/>
        </w:rPr>
      </w:pPr>
      <w:r w:rsidRPr="009E2EA3">
        <w:rPr>
          <w:rFonts w:cstheme="minorHAnsi"/>
          <w:kern w:val="0"/>
          <w14:ligatures w14:val="none"/>
        </w:rPr>
        <w:t>Aan de Voorzitter van de Tweede Kamer der Staten-Generaal</w:t>
      </w:r>
    </w:p>
    <w:p w:rsidRPr="009E2EA3" w:rsidR="009E2EA3" w:rsidP="00DA24EE" w:rsidRDefault="009E2EA3" w14:paraId="7B2D5710" w14:textId="77777777">
      <w:pPr>
        <w:spacing w:after="0"/>
        <w:rPr>
          <w:rFonts w:cstheme="minorHAnsi"/>
          <w:kern w:val="0"/>
          <w14:ligatures w14:val="none"/>
        </w:rPr>
      </w:pPr>
    </w:p>
    <w:p w:rsidRPr="009E2EA3" w:rsidR="009E2EA3" w:rsidP="00DA24EE" w:rsidRDefault="009E2EA3" w14:paraId="7EFD38A9" w14:textId="77777777">
      <w:pPr>
        <w:spacing w:after="0"/>
        <w:rPr>
          <w:rFonts w:cstheme="minorHAnsi"/>
          <w:kern w:val="0"/>
          <w14:ligatures w14:val="none"/>
        </w:rPr>
      </w:pPr>
      <w:r w:rsidRPr="009E2EA3">
        <w:rPr>
          <w:rFonts w:cstheme="minorHAnsi"/>
          <w:kern w:val="0"/>
          <w14:ligatures w14:val="none"/>
        </w:rPr>
        <w:t>Den Haag, 25 november 2024</w:t>
      </w:r>
    </w:p>
    <w:p w:rsidRPr="009E2EA3" w:rsidR="00DA24EE" w:rsidP="00DA24EE" w:rsidRDefault="00DA24EE" w14:paraId="1924C1C9" w14:textId="079F228D">
      <w:pPr>
        <w:spacing w:after="0"/>
        <w:rPr>
          <w:rFonts w:cstheme="minorHAnsi"/>
        </w:rPr>
      </w:pPr>
      <w:r w:rsidRPr="009E2EA3">
        <w:rPr>
          <w:rFonts w:cstheme="minorHAnsi"/>
        </w:rPr>
        <w:br/>
      </w:r>
      <w:r w:rsidRPr="009E2EA3">
        <w:rPr>
          <w:rFonts w:cstheme="minorHAnsi"/>
        </w:rPr>
        <w:br/>
        <w:t>Met deze brief informeren we u over de financiële positie van het onderwijs aan het einde van 2023. Het gaat om technische toelichtingen op de financiële gegevens van het onderwijs als geheel en per sector, en om onze eerste duiding ervan.</w:t>
      </w:r>
      <w:r w:rsidRPr="009E2EA3">
        <w:rPr>
          <w:rStyle w:val="Voetnootmarkering"/>
          <w:rFonts w:cstheme="minorHAnsi"/>
        </w:rPr>
        <w:footnoteReference w:id="1"/>
      </w:r>
      <w:r w:rsidRPr="009E2EA3">
        <w:rPr>
          <w:rFonts w:cstheme="minorHAnsi"/>
        </w:rPr>
        <w:t xml:space="preserve"> </w:t>
      </w:r>
    </w:p>
    <w:p w:rsidRPr="009E2EA3" w:rsidR="00DA24EE" w:rsidP="00DA24EE" w:rsidRDefault="00DA24EE" w14:paraId="322AFBE6" w14:textId="77777777">
      <w:pPr>
        <w:spacing w:after="0"/>
        <w:rPr>
          <w:rFonts w:cstheme="minorHAnsi"/>
        </w:rPr>
      </w:pPr>
    </w:p>
    <w:p w:rsidRPr="009E2EA3" w:rsidR="00DA24EE" w:rsidP="00DA24EE" w:rsidRDefault="00DA24EE" w14:paraId="360E7E69" w14:textId="77777777">
      <w:pPr>
        <w:spacing w:after="0"/>
        <w:rPr>
          <w:rFonts w:cstheme="minorHAnsi"/>
        </w:rPr>
      </w:pPr>
      <w:r w:rsidRPr="009E2EA3">
        <w:rPr>
          <w:rFonts w:cstheme="minorHAnsi"/>
        </w:rPr>
        <w:t xml:space="preserve">In het voorjaar van 2025 neemt de Inspectie van het Onderwijs in de </w:t>
      </w:r>
      <w:r w:rsidRPr="009E2EA3">
        <w:rPr>
          <w:rFonts w:cstheme="minorHAnsi"/>
          <w:i/>
          <w:iCs/>
        </w:rPr>
        <w:t>Staat van het Onderwijs</w:t>
      </w:r>
      <w:r w:rsidRPr="009E2EA3">
        <w:rPr>
          <w:rFonts w:cstheme="minorHAnsi"/>
        </w:rPr>
        <w:t xml:space="preserve"> een financiële analyse van het onderwijsveld op. Met deze brief houden we u in de tussentijd op de hoogte.</w:t>
      </w:r>
    </w:p>
    <w:p w:rsidRPr="009E2EA3" w:rsidR="00DA24EE" w:rsidP="00DA24EE" w:rsidRDefault="00DA24EE" w14:paraId="651447CA" w14:textId="77777777">
      <w:pPr>
        <w:spacing w:after="0"/>
        <w:rPr>
          <w:rFonts w:cstheme="minorHAnsi"/>
        </w:rPr>
      </w:pPr>
    </w:p>
    <w:p w:rsidRPr="009E2EA3" w:rsidR="00DA24EE" w:rsidP="00DA24EE" w:rsidRDefault="00DA24EE" w14:paraId="5612F709" w14:textId="77777777">
      <w:pPr>
        <w:spacing w:after="0"/>
        <w:rPr>
          <w:rFonts w:cstheme="minorHAnsi"/>
        </w:rPr>
      </w:pPr>
      <w:r w:rsidRPr="009E2EA3">
        <w:rPr>
          <w:rFonts w:cstheme="minorHAnsi"/>
        </w:rPr>
        <w:t>In de komende jaren staat het onderwijs voor bezuinigingen. We maken daarom scherpe keuzes en brengen meer focus aan in de inzet op de prioriteiten van dit kabinet. Ook schoolbesturen staan voor de uitdaging om maximaal in te zetten op de basiskwaliteit van het onderwijs en tegelijkertijd in te kunnen spelen op maatschappelijke opgaven zoals bijvoorbeeld personeelstekorten bij onderwijs of de aanpak basisvaardigheden.</w:t>
      </w:r>
    </w:p>
    <w:p w:rsidRPr="009E2EA3" w:rsidR="00DA24EE" w:rsidP="00DA24EE" w:rsidRDefault="00DA24EE" w14:paraId="309BE844" w14:textId="77777777">
      <w:pPr>
        <w:spacing w:after="0"/>
        <w:rPr>
          <w:rFonts w:cstheme="minorHAnsi"/>
        </w:rPr>
      </w:pPr>
    </w:p>
    <w:p w:rsidRPr="009E2EA3" w:rsidR="00DA24EE" w:rsidP="00DA24EE" w:rsidRDefault="00DA24EE" w14:paraId="682A43EE" w14:textId="77777777">
      <w:pPr>
        <w:spacing w:after="0"/>
        <w:rPr>
          <w:rFonts w:cstheme="minorHAnsi"/>
          <w:i/>
          <w:iCs/>
        </w:rPr>
      </w:pPr>
      <w:r w:rsidRPr="009E2EA3">
        <w:rPr>
          <w:rFonts w:cstheme="minorHAnsi"/>
          <w:i/>
          <w:iCs/>
        </w:rPr>
        <w:t>Financieel resultaat onderwijs 2023</w:t>
      </w:r>
    </w:p>
    <w:p w:rsidRPr="009E2EA3" w:rsidR="00DA24EE" w:rsidP="00DA24EE" w:rsidRDefault="00DA24EE" w14:paraId="387CE963" w14:textId="77777777">
      <w:pPr>
        <w:spacing w:after="0"/>
        <w:rPr>
          <w:rFonts w:cstheme="minorHAnsi"/>
        </w:rPr>
      </w:pPr>
      <w:r w:rsidRPr="009E2EA3">
        <w:rPr>
          <w:rFonts w:cstheme="minorHAnsi"/>
        </w:rPr>
        <w:t xml:space="preserve">Het onderwijsveld heeft een financieel resultaat van € 198 mln. in 2023. Dat is 0,4% van de totale baten en veel minder dan in 2022. Toen was het financiële resultaat € 878 mln.  </w:t>
      </w:r>
    </w:p>
    <w:p w:rsidRPr="009E2EA3" w:rsidR="00DA24EE" w:rsidP="00DA24EE" w:rsidRDefault="00DA24EE" w14:paraId="2B125255" w14:textId="77777777">
      <w:pPr>
        <w:spacing w:after="0"/>
        <w:rPr>
          <w:rFonts w:cstheme="minorHAnsi"/>
        </w:rPr>
      </w:pPr>
    </w:p>
    <w:p w:rsidRPr="009E2EA3" w:rsidR="00DA24EE" w:rsidP="00DA24EE" w:rsidRDefault="00DA24EE" w14:paraId="78ED58C6" w14:textId="77777777">
      <w:pPr>
        <w:spacing w:after="0"/>
        <w:rPr>
          <w:rFonts w:cstheme="minorHAnsi"/>
        </w:rPr>
      </w:pPr>
      <w:bookmarkStart w:name="_Hlk181606415" w:id="0"/>
      <w:r w:rsidRPr="009E2EA3">
        <w:rPr>
          <w:rFonts w:cstheme="minorHAnsi"/>
        </w:rPr>
        <w:t>In 2023 namen in vrijwel alle onderwijssectoren de reserves af. Het deel wat gevormd wordt door het mogelijk bovenmatige publiek eigenvermogen nam in totaal af met € 230 mln. Dat is het gevolg van het feit dat een groot gedeelte van de onderwijsbesturen met bovenmatige reserves negatieve resultaten liet zien. Dat resulteerde ook in de afname van het totaalbedrag bovenmatige reserves. Het blijkt dat ondanks het lerarentekort en forse extra onderwijsinvesteringen vanuit OCW het schoolbesturen lukt reserves te laten afnemen door deze in te zetten voor onderwijs.</w:t>
      </w:r>
      <w:bookmarkEnd w:id="0"/>
    </w:p>
    <w:p w:rsidRPr="009E2EA3" w:rsidR="00DA24EE" w:rsidP="00DA24EE" w:rsidRDefault="00DA24EE" w14:paraId="44739239" w14:textId="77777777">
      <w:pPr>
        <w:spacing w:after="0"/>
        <w:rPr>
          <w:rFonts w:cstheme="minorHAnsi"/>
        </w:rPr>
      </w:pPr>
    </w:p>
    <w:p w:rsidRPr="009E2EA3" w:rsidR="00DA24EE" w:rsidP="00DA24EE" w:rsidRDefault="00DA24EE" w14:paraId="20BD7CEF" w14:textId="77777777">
      <w:pPr>
        <w:spacing w:after="0"/>
        <w:rPr>
          <w:rFonts w:cstheme="minorHAnsi"/>
        </w:rPr>
      </w:pPr>
      <w:r w:rsidRPr="009E2EA3">
        <w:rPr>
          <w:rFonts w:cstheme="minorHAnsi"/>
        </w:rPr>
        <w:lastRenderedPageBreak/>
        <w:t xml:space="preserve">Eind 2023 bedroeg het totale eigen vermogen van het Nederlandse onderwijs circa € 17,05 mld. Daarvan is € 7,43 mld. van het funderend onderwijs. Van dat eigen vermogen zit € 5,11 mld. in materiële vaste activa, waaronder huisvesting. </w:t>
      </w:r>
    </w:p>
    <w:p w:rsidRPr="009E2EA3" w:rsidR="00DA24EE" w:rsidP="00DA24EE" w:rsidRDefault="00DA24EE" w14:paraId="206EA9B4" w14:textId="77777777">
      <w:pPr>
        <w:spacing w:after="0"/>
        <w:rPr>
          <w:rFonts w:cstheme="minorHAnsi"/>
        </w:rPr>
      </w:pPr>
      <w:r w:rsidRPr="009E2EA3">
        <w:rPr>
          <w:rFonts w:cstheme="minorHAnsi"/>
        </w:rPr>
        <w:t>Het funderend onderwijs heeft € 8,25 mld. aan liquide middelen. Voor inzicht in de vrij besteedbare financiële ruimte, moeten de kortlopende schulden van € 4,38 mld. daarvan worden afgetrokken. Het funderend onderwijs heeft daarnaast voorzieningen</w:t>
      </w:r>
      <w:r w:rsidRPr="009E2EA3">
        <w:rPr>
          <w:rStyle w:val="Voetnootmarkering"/>
          <w:rFonts w:cstheme="minorHAnsi"/>
        </w:rPr>
        <w:footnoteReference w:id="2"/>
      </w:r>
      <w:r w:rsidRPr="009E2EA3">
        <w:rPr>
          <w:rFonts w:cstheme="minorHAnsi"/>
        </w:rPr>
        <w:t xml:space="preserve"> van € 2,22 mld. Als die ook worden afgetrokken, blijft € 1,64 mld. aan liquide middelen over als vrij besteedbaar eigen vermogen in het funderend onderwijs. </w:t>
      </w:r>
    </w:p>
    <w:p w:rsidRPr="009E2EA3" w:rsidR="00DA24EE" w:rsidP="00DA24EE" w:rsidRDefault="00DA24EE" w14:paraId="50711FCD" w14:textId="77777777">
      <w:pPr>
        <w:spacing w:after="0"/>
        <w:rPr>
          <w:rFonts w:cstheme="minorHAnsi"/>
        </w:rPr>
      </w:pPr>
    </w:p>
    <w:p w:rsidRPr="009E2EA3" w:rsidR="00DA24EE" w:rsidP="00DA24EE" w:rsidRDefault="00DA24EE" w14:paraId="1EDDEB45" w14:textId="77777777">
      <w:pPr>
        <w:spacing w:after="0"/>
        <w:rPr>
          <w:rFonts w:cstheme="minorHAnsi"/>
          <w:i/>
          <w:iCs/>
        </w:rPr>
      </w:pPr>
      <w:r w:rsidRPr="009E2EA3">
        <w:rPr>
          <w:rFonts w:cstheme="minorHAnsi"/>
          <w:i/>
          <w:iCs/>
        </w:rPr>
        <w:t>Baten en lasten stegen</w:t>
      </w:r>
    </w:p>
    <w:p w:rsidRPr="009E2EA3" w:rsidR="00DA24EE" w:rsidP="00DA24EE" w:rsidRDefault="00DA24EE" w14:paraId="429769D8" w14:textId="77777777">
      <w:pPr>
        <w:spacing w:after="0"/>
        <w:rPr>
          <w:rFonts w:cstheme="minorHAnsi"/>
        </w:rPr>
      </w:pPr>
      <w:r w:rsidRPr="009E2EA3">
        <w:rPr>
          <w:rFonts w:cstheme="minorHAnsi"/>
        </w:rPr>
        <w:t xml:space="preserve">In de onderstaande figuur staat de ontwikkeling van baten, lasten en resultaat van het hele onderwijs in de afgelopen 5 jaar. Er is een trendbreuk in 2021 en 2022, bij de rijksbijdragen en het resultaat. Ondanks de hogere rijksbijdragen, ook in 2023, is het resultaat aanzienlijk lager dan in de 2021 en 2022. Dat blijkt ook uit de rentabiliteit over 2023, vergeleken met de 2 voorgaande jaren. </w:t>
      </w:r>
    </w:p>
    <w:p w:rsidRPr="009E2EA3" w:rsidR="00DA24EE" w:rsidP="00DA24EE" w:rsidRDefault="00DA24EE" w14:paraId="45C44AA7" w14:textId="77777777">
      <w:pPr>
        <w:spacing w:after="0"/>
        <w:rPr>
          <w:rFonts w:cstheme="minorHAnsi"/>
        </w:rPr>
      </w:pPr>
      <w:r w:rsidRPr="009E2EA3">
        <w:rPr>
          <w:rFonts w:cstheme="minorHAnsi"/>
        </w:rPr>
        <w:t xml:space="preserve">De totale personeelslasten stegen harder in 2023. </w:t>
      </w:r>
      <w:bookmarkStart w:name="_Hlk142922789" w:id="1"/>
      <w:r w:rsidRPr="009E2EA3">
        <w:rPr>
          <w:rFonts w:cstheme="minorHAnsi"/>
        </w:rPr>
        <w:t>Toch lukte het de onderwijsbesturen, vooral in het voorgezet onderwijs (vo), middelbaar beroepsonderwijs (mbo) en hoger beroepsonderwijs (hbo), niet om alle extra baten in te zetten in 2023.</w:t>
      </w:r>
    </w:p>
    <w:p w:rsidRPr="009E2EA3" w:rsidR="00DA24EE" w:rsidP="00DA24EE" w:rsidRDefault="00DA24EE" w14:paraId="1670B193" w14:textId="77777777">
      <w:pPr>
        <w:spacing w:after="0"/>
        <w:rPr>
          <w:rFonts w:cstheme="minorHAnsi"/>
        </w:rPr>
      </w:pPr>
    </w:p>
    <w:p w:rsidRPr="009E2EA3" w:rsidR="00DA24EE" w:rsidP="00DA24EE" w:rsidRDefault="00DA24EE" w14:paraId="7C59241F" w14:textId="77777777">
      <w:pPr>
        <w:spacing w:after="0"/>
        <w:rPr>
          <w:rFonts w:cstheme="minorHAnsi"/>
        </w:rPr>
      </w:pPr>
      <w:r w:rsidRPr="009E2EA3">
        <w:rPr>
          <w:rFonts w:cstheme="minorHAnsi"/>
        </w:rPr>
        <w:t xml:space="preserve">De stijgende baten worden voornamelijk veroorzaakt door het extra geld dat  beschikbaar kwam voor het onderwijs. </w:t>
      </w:r>
    </w:p>
    <w:p w:rsidRPr="009E2EA3" w:rsidR="00DA24EE" w:rsidP="00DA24EE" w:rsidRDefault="00DA24EE" w14:paraId="02CBC3A9" w14:textId="77777777">
      <w:pPr>
        <w:spacing w:after="0"/>
        <w:rPr>
          <w:rFonts w:cstheme="minorHAnsi"/>
        </w:rPr>
      </w:pPr>
    </w:p>
    <w:p w:rsidRPr="009E2EA3" w:rsidR="00DA24EE" w:rsidP="00DA24EE" w:rsidRDefault="00DA24EE" w14:paraId="5E1DCA63" w14:textId="77777777">
      <w:pPr>
        <w:spacing w:after="0"/>
        <w:rPr>
          <w:rFonts w:cstheme="minorHAnsi"/>
        </w:rPr>
      </w:pPr>
      <w:r w:rsidRPr="009E2EA3">
        <w:rPr>
          <w:rFonts w:cstheme="minorHAnsi"/>
        </w:rPr>
        <w:t>Het volgende is uitgekeerd:</w:t>
      </w:r>
    </w:p>
    <w:p w:rsidRPr="009E2EA3" w:rsidR="00DA24EE" w:rsidP="00DA24EE" w:rsidRDefault="00DA24EE" w14:paraId="37EA2750" w14:textId="77777777">
      <w:pPr>
        <w:pStyle w:val="Lijstalinea"/>
        <w:numPr>
          <w:ilvl w:val="0"/>
          <w:numId w:val="23"/>
        </w:numPr>
        <w:spacing w:line="240" w:lineRule="atLeast"/>
        <w:rPr>
          <w:rFonts w:asciiTheme="minorHAnsi" w:hAnsiTheme="minorHAnsi" w:cstheme="minorHAnsi"/>
        </w:rPr>
      </w:pPr>
      <w:r w:rsidRPr="009E2EA3">
        <w:rPr>
          <w:rFonts w:asciiTheme="minorHAnsi" w:hAnsiTheme="minorHAnsi" w:cstheme="minorHAnsi"/>
        </w:rPr>
        <w:t xml:space="preserve">In november 2019 is eenmalig € 300 mln. uitgekeerd voor het convenant aanpak lerarentekort in het funderend onderwijs. </w:t>
      </w:r>
    </w:p>
    <w:p w:rsidRPr="009E2EA3" w:rsidR="00DA24EE" w:rsidP="00DA24EE" w:rsidRDefault="00DA24EE" w14:paraId="2CF2EF65" w14:textId="77777777">
      <w:pPr>
        <w:pStyle w:val="Lijstalinea"/>
        <w:numPr>
          <w:ilvl w:val="0"/>
          <w:numId w:val="23"/>
        </w:numPr>
        <w:spacing w:line="240" w:lineRule="atLeast"/>
        <w:rPr>
          <w:rFonts w:asciiTheme="minorHAnsi" w:hAnsiTheme="minorHAnsi" w:cstheme="minorHAnsi"/>
        </w:rPr>
      </w:pPr>
      <w:r w:rsidRPr="009E2EA3">
        <w:rPr>
          <w:rFonts w:asciiTheme="minorHAnsi" w:hAnsiTheme="minorHAnsi" w:cstheme="minorHAnsi"/>
        </w:rPr>
        <w:t>Tussen 2021 en 2023 is voor € 4,80 mld. aan NP Onderwijsgeld uitgekeerd, voor het bestrijden van de leerachterstanden door corona.</w:t>
      </w:r>
    </w:p>
    <w:p w:rsidRPr="009E2EA3" w:rsidR="00DA24EE" w:rsidP="00DA24EE" w:rsidRDefault="00DA24EE" w14:paraId="7ED6CC88" w14:textId="77777777">
      <w:pPr>
        <w:pStyle w:val="Lijstalinea"/>
        <w:numPr>
          <w:ilvl w:val="0"/>
          <w:numId w:val="23"/>
        </w:numPr>
        <w:spacing w:line="240" w:lineRule="atLeast"/>
        <w:rPr>
          <w:rFonts w:asciiTheme="minorHAnsi" w:hAnsiTheme="minorHAnsi" w:cstheme="minorHAnsi"/>
        </w:rPr>
      </w:pPr>
      <w:r w:rsidRPr="009E2EA3">
        <w:rPr>
          <w:rFonts w:asciiTheme="minorHAnsi" w:hAnsiTheme="minorHAnsi" w:cstheme="minorHAnsi"/>
        </w:rPr>
        <w:t xml:space="preserve">In april 2022 zijn de middelen voor het onderwijsakkoord uitgekeerd voor onder andere werkdrukverlichting in het vo en het dichten van de loonkloof. </w:t>
      </w:r>
    </w:p>
    <w:p w:rsidRPr="009E2EA3" w:rsidR="00DA24EE" w:rsidP="00DA24EE" w:rsidRDefault="00DA24EE" w14:paraId="11716B41" w14:textId="77777777">
      <w:pPr>
        <w:pStyle w:val="Lijstalinea"/>
        <w:spacing w:line="240" w:lineRule="atLeast"/>
        <w:ind w:left="360"/>
        <w:rPr>
          <w:rFonts w:asciiTheme="minorHAnsi" w:hAnsiTheme="minorHAnsi" w:cstheme="minorHAnsi"/>
        </w:rPr>
      </w:pPr>
    </w:p>
    <w:bookmarkEnd w:id="1"/>
    <w:p w:rsidRPr="009E2EA3" w:rsidR="00DA24EE" w:rsidP="00DA24EE" w:rsidRDefault="00DA24EE" w14:paraId="472C5B2E" w14:textId="77777777">
      <w:pPr>
        <w:spacing w:after="0"/>
        <w:rPr>
          <w:rFonts w:cstheme="minorHAnsi"/>
        </w:rPr>
      </w:pPr>
      <w:r w:rsidRPr="009E2EA3">
        <w:rPr>
          <w:rFonts w:cstheme="minorHAnsi"/>
          <w:noProof/>
        </w:rPr>
        <w:lastRenderedPageBreak/>
        <w:drawing>
          <wp:inline distT="0" distB="0" distL="0" distR="0" wp14:anchorId="228D65BB" wp14:editId="25847DF8">
            <wp:extent cx="3959338" cy="2735580"/>
            <wp:effectExtent l="0" t="0" r="3175"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9098" cy="2756142"/>
                    </a:xfrm>
                    <a:prstGeom prst="rect">
                      <a:avLst/>
                    </a:prstGeom>
                    <a:noFill/>
                  </pic:spPr>
                </pic:pic>
              </a:graphicData>
            </a:graphic>
          </wp:inline>
        </w:drawing>
      </w:r>
    </w:p>
    <w:p w:rsidRPr="009E2EA3" w:rsidR="00DA24EE" w:rsidP="00DA24EE" w:rsidRDefault="00DA24EE" w14:paraId="0BB2C0E4" w14:textId="77777777">
      <w:pPr>
        <w:spacing w:after="0"/>
        <w:rPr>
          <w:rFonts w:cstheme="minorHAnsi"/>
          <w:i/>
          <w:iCs/>
        </w:rPr>
      </w:pPr>
      <w:r w:rsidRPr="009E2EA3">
        <w:rPr>
          <w:rFonts w:cstheme="minorHAnsi"/>
          <w:i/>
          <w:iCs/>
        </w:rPr>
        <w:t>Financiële positie onderwijs</w:t>
      </w:r>
    </w:p>
    <w:p w:rsidRPr="009E2EA3" w:rsidR="00DA24EE" w:rsidP="00DA24EE" w:rsidRDefault="00DA24EE" w14:paraId="639EA1C0" w14:textId="77777777">
      <w:pPr>
        <w:spacing w:after="0"/>
        <w:rPr>
          <w:rFonts w:cstheme="minorHAnsi"/>
        </w:rPr>
      </w:pPr>
      <w:r w:rsidRPr="009E2EA3">
        <w:rPr>
          <w:rFonts w:cstheme="minorHAnsi"/>
        </w:rPr>
        <w:t>Hoewel sprake is van een daling van de hoge reserves staat het onderwijs er eind 2023 financieel gezond voor. Schoolbesturen hebben deze reserves nodig om in de komende periode hun maatschappelijke opdracht te kunnen voldoen. Daarnaast zijn schoolgebouwen in het funderend onderwijs verouderd. Schoolbesturen hebben onvoldoende financiële middelen om te voldoen aan (</w:t>
      </w:r>
      <w:proofErr w:type="spellStart"/>
      <w:r w:rsidRPr="009E2EA3">
        <w:rPr>
          <w:rFonts w:cstheme="minorHAnsi"/>
        </w:rPr>
        <w:t>arbo</w:t>
      </w:r>
      <w:proofErr w:type="spellEnd"/>
      <w:r w:rsidRPr="009E2EA3">
        <w:rPr>
          <w:rFonts w:cstheme="minorHAnsi"/>
        </w:rPr>
        <w:t>)eisen op het gebied van gezond binnenklimaat en regelgeving op het gebied van duurzaamheid, toegankelijkheid en inclusie. Op dit moment werkt OCW aan een wetsvoorstel planmatige aanpak onderwijshuisvesting dat schoolbesturen in het primair onderwijs (po), net als in het vo, ruimte biedt om ook in onderwijshuisvesting te investeren indien sprake is van voldoende reserves. Hoewel de verantwoordelijkheid voor nieuwbouw en vervanging van schoolgebouwen bij gemeenten ligt, kan deze maatregel voor een deel bijdragen aan de uitdaging rond onderwijshuisvesting in bestaande gebouwen.</w:t>
      </w:r>
    </w:p>
    <w:p w:rsidRPr="009E2EA3" w:rsidR="00DA24EE" w:rsidP="00DA24EE" w:rsidRDefault="00DA24EE" w14:paraId="57B0220F" w14:textId="77777777">
      <w:pPr>
        <w:spacing w:after="0"/>
        <w:rPr>
          <w:rFonts w:cstheme="minorHAnsi"/>
        </w:rPr>
      </w:pPr>
    </w:p>
    <w:p w:rsidRPr="009E2EA3" w:rsidR="00DA24EE" w:rsidP="00DA24EE" w:rsidRDefault="00DA24EE" w14:paraId="1B177517" w14:textId="77777777">
      <w:pPr>
        <w:spacing w:after="0"/>
        <w:rPr>
          <w:rFonts w:cstheme="minorHAnsi"/>
        </w:rPr>
      </w:pPr>
      <w:r w:rsidRPr="009E2EA3">
        <w:rPr>
          <w:rFonts w:cstheme="minorHAnsi"/>
        </w:rPr>
        <w:t>Ondanks het positieve financiële resultaat van € 198 mln. daalden de totale solvabiliteit</w:t>
      </w:r>
      <w:r w:rsidRPr="009E2EA3">
        <w:rPr>
          <w:rStyle w:val="Voetnootmarkering"/>
          <w:rFonts w:cstheme="minorHAnsi"/>
        </w:rPr>
        <w:footnoteReference w:id="3"/>
      </w:r>
      <w:r w:rsidRPr="009E2EA3">
        <w:rPr>
          <w:rFonts w:cstheme="minorHAnsi"/>
        </w:rPr>
        <w:t xml:space="preserve"> en liquiditeit</w:t>
      </w:r>
      <w:r w:rsidRPr="009E2EA3">
        <w:rPr>
          <w:rStyle w:val="Voetnootmarkering"/>
          <w:rFonts w:cstheme="minorHAnsi"/>
        </w:rPr>
        <w:footnoteReference w:id="4"/>
      </w:r>
      <w:r w:rsidRPr="009E2EA3">
        <w:rPr>
          <w:rFonts w:cstheme="minorHAnsi"/>
        </w:rPr>
        <w:t xml:space="preserve"> van schoolbesturen en instellingen in 2023. Oorzaak is de stijging van de kortlopende schulden, met € 1,42 mld. Bovendien stegen het  eigen vermogen en de liquide middelen minder hard, met respectievelijk € 227 mln. en € 850 mln. De stijging van de kortlopende schulden gaan we </w:t>
      </w:r>
      <w:bookmarkStart w:name="_Hlk147910986" w:id="2"/>
      <w:r w:rsidRPr="009E2EA3">
        <w:rPr>
          <w:rFonts w:cstheme="minorHAnsi"/>
        </w:rPr>
        <w:t>analyseren en blijven we monitoren in de jaarverslagen 2024, die we vanaf 1 juli 2025 ontvangen</w:t>
      </w:r>
      <w:bookmarkEnd w:id="2"/>
      <w:r w:rsidRPr="009E2EA3">
        <w:rPr>
          <w:rFonts w:cstheme="minorHAnsi"/>
        </w:rPr>
        <w:t>. Als er aanleiding toe is, doen we er nader onderzoek naar.</w:t>
      </w:r>
    </w:p>
    <w:p w:rsidRPr="009E2EA3" w:rsidR="00DA24EE" w:rsidP="00DA24EE" w:rsidRDefault="00DA24EE" w14:paraId="6DF3AC73" w14:textId="77777777">
      <w:pPr>
        <w:spacing w:after="0"/>
        <w:rPr>
          <w:rFonts w:cstheme="minorHAnsi"/>
        </w:rPr>
      </w:pPr>
    </w:p>
    <w:p w:rsidRPr="009E2EA3" w:rsidR="00DA24EE" w:rsidP="00DA24EE" w:rsidRDefault="00DA24EE" w14:paraId="382BA15A" w14:textId="77777777">
      <w:pPr>
        <w:spacing w:after="0"/>
        <w:rPr>
          <w:rFonts w:cstheme="minorHAnsi"/>
        </w:rPr>
      </w:pPr>
      <w:r w:rsidRPr="009E2EA3">
        <w:rPr>
          <w:rFonts w:cstheme="minorHAnsi"/>
        </w:rPr>
        <w:t xml:space="preserve">Volgens de signaalwaarden van de inspectie zijn de onderwijsbesturen over het algemeen eind 2023 financieel gezond. Daarbij moet wel rekening gehouden </w:t>
      </w:r>
      <w:r w:rsidRPr="009E2EA3">
        <w:rPr>
          <w:rFonts w:cstheme="minorHAnsi"/>
        </w:rPr>
        <w:lastRenderedPageBreak/>
        <w:t xml:space="preserve">worden met het feit dat de prognoses door de schoolbesturen zijn berekend vóórdat de taakstellingen van het huidige kabinet bekend waren.  </w:t>
      </w:r>
    </w:p>
    <w:p w:rsidRPr="009E2EA3" w:rsidR="00DA24EE" w:rsidP="00DA24EE" w:rsidRDefault="00DA24EE" w14:paraId="7CD9D0FC" w14:textId="77777777">
      <w:pPr>
        <w:spacing w:after="0"/>
        <w:rPr>
          <w:rFonts w:cstheme="minorHAnsi"/>
        </w:rPr>
      </w:pPr>
    </w:p>
    <w:p w:rsidRPr="009E2EA3" w:rsidR="00DA24EE" w:rsidP="00DA24EE" w:rsidRDefault="00DA24EE" w14:paraId="4B3344D7" w14:textId="77777777">
      <w:pPr>
        <w:spacing w:after="0"/>
        <w:rPr>
          <w:rFonts w:cstheme="minorHAnsi"/>
          <w:i/>
        </w:rPr>
      </w:pPr>
      <w:r w:rsidRPr="009E2EA3">
        <w:rPr>
          <w:rFonts w:cstheme="minorHAnsi"/>
          <w:i/>
        </w:rPr>
        <w:t>(Verwachte) ontwikkeling primaire kengetallen onderwijsveld</w:t>
      </w:r>
      <w:r w:rsidRPr="009E2EA3">
        <w:rPr>
          <w:rFonts w:cstheme="minorHAnsi"/>
          <w:i/>
          <w:vertAlign w:val="superscript"/>
        </w:rPr>
        <w:footnoteReference w:id="5"/>
      </w:r>
    </w:p>
    <w:tbl>
      <w:tblPr>
        <w:tblStyle w:val="Tabelraster12"/>
        <w:tblW w:w="7797"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701"/>
        <w:gridCol w:w="762"/>
        <w:gridCol w:w="762"/>
        <w:gridCol w:w="762"/>
        <w:gridCol w:w="762"/>
        <w:gridCol w:w="762"/>
        <w:gridCol w:w="762"/>
        <w:gridCol w:w="762"/>
        <w:gridCol w:w="762"/>
      </w:tblGrid>
      <w:tr w:rsidRPr="009E2EA3" w:rsidR="00DA24EE" w:rsidTr="00031BBA" w14:paraId="6E45B470" w14:textId="77777777">
        <w:trPr>
          <w:trHeight w:val="270"/>
        </w:trPr>
        <w:tc>
          <w:tcPr>
            <w:tcW w:w="1701" w:type="dxa"/>
            <w:noWrap/>
            <w:vAlign w:val="bottom"/>
            <w:hideMark/>
          </w:tcPr>
          <w:p w:rsidRPr="009E2EA3" w:rsidR="00DA24EE" w:rsidP="00DA24EE" w:rsidRDefault="00DA24EE" w14:paraId="08E4B829" w14:textId="77777777">
            <w:pPr>
              <w:rPr>
                <w:rFonts w:asciiTheme="minorHAnsi" w:hAnsiTheme="minorHAnsi" w:cstheme="minorHAnsi"/>
                <w:b/>
                <w:bCs/>
                <w:u w:val="single"/>
              </w:rPr>
            </w:pPr>
            <w:r w:rsidRPr="009E2EA3">
              <w:rPr>
                <w:rFonts w:asciiTheme="minorHAnsi" w:hAnsiTheme="minorHAnsi" w:cstheme="minorHAnsi"/>
                <w:b/>
                <w:bCs/>
                <w:u w:val="single"/>
              </w:rPr>
              <w:t> Kengetal</w:t>
            </w:r>
            <w:r w:rsidRPr="009E2EA3">
              <w:rPr>
                <w:rStyle w:val="Voetnootmarkering"/>
                <w:rFonts w:asciiTheme="minorHAnsi" w:hAnsiTheme="minorHAnsi" w:cstheme="minorHAnsi"/>
                <w:b/>
                <w:bCs/>
                <w:u w:val="single"/>
              </w:rPr>
              <w:footnoteReference w:id="6"/>
            </w:r>
            <w:r w:rsidRPr="009E2EA3">
              <w:rPr>
                <w:rFonts w:asciiTheme="minorHAnsi" w:hAnsiTheme="minorHAnsi" w:cstheme="minorHAnsi"/>
                <w:b/>
                <w:bCs/>
                <w:u w:val="single"/>
              </w:rPr>
              <w:t xml:space="preserve"> </w:t>
            </w:r>
          </w:p>
        </w:tc>
        <w:tc>
          <w:tcPr>
            <w:tcW w:w="762" w:type="dxa"/>
            <w:noWrap/>
            <w:vAlign w:val="bottom"/>
            <w:hideMark/>
          </w:tcPr>
          <w:p w:rsidRPr="009E2EA3" w:rsidR="00DA24EE" w:rsidP="00DA24EE" w:rsidRDefault="00DA24EE" w14:paraId="4979BE62" w14:textId="77777777">
            <w:pPr>
              <w:jc w:val="right"/>
              <w:rPr>
                <w:rFonts w:asciiTheme="minorHAnsi" w:hAnsiTheme="minorHAnsi" w:cstheme="minorHAnsi"/>
                <w:b/>
                <w:bCs/>
                <w:u w:val="single"/>
              </w:rPr>
            </w:pPr>
            <w:r w:rsidRPr="009E2EA3">
              <w:rPr>
                <w:rFonts w:asciiTheme="minorHAnsi" w:hAnsiTheme="minorHAnsi" w:cstheme="minorHAnsi"/>
                <w:b/>
                <w:bCs/>
                <w:u w:val="single"/>
              </w:rPr>
              <w:t>2019</w:t>
            </w:r>
          </w:p>
        </w:tc>
        <w:tc>
          <w:tcPr>
            <w:tcW w:w="762" w:type="dxa"/>
            <w:noWrap/>
            <w:vAlign w:val="bottom"/>
            <w:hideMark/>
          </w:tcPr>
          <w:p w:rsidRPr="009E2EA3" w:rsidR="00DA24EE" w:rsidP="00DA24EE" w:rsidRDefault="00DA24EE" w14:paraId="5E898600" w14:textId="77777777">
            <w:pPr>
              <w:jc w:val="right"/>
              <w:rPr>
                <w:rFonts w:asciiTheme="minorHAnsi" w:hAnsiTheme="minorHAnsi" w:cstheme="minorHAnsi"/>
                <w:b/>
                <w:bCs/>
                <w:u w:val="single"/>
              </w:rPr>
            </w:pPr>
            <w:r w:rsidRPr="009E2EA3">
              <w:rPr>
                <w:rFonts w:asciiTheme="minorHAnsi" w:hAnsiTheme="minorHAnsi" w:cstheme="minorHAnsi"/>
                <w:b/>
                <w:bCs/>
                <w:u w:val="single"/>
              </w:rPr>
              <w:t>2020</w:t>
            </w:r>
          </w:p>
        </w:tc>
        <w:tc>
          <w:tcPr>
            <w:tcW w:w="762" w:type="dxa"/>
            <w:noWrap/>
            <w:vAlign w:val="bottom"/>
            <w:hideMark/>
          </w:tcPr>
          <w:p w:rsidRPr="009E2EA3" w:rsidR="00DA24EE" w:rsidP="00DA24EE" w:rsidRDefault="00DA24EE" w14:paraId="5CE68404" w14:textId="77777777">
            <w:pPr>
              <w:jc w:val="right"/>
              <w:rPr>
                <w:rFonts w:asciiTheme="minorHAnsi" w:hAnsiTheme="minorHAnsi" w:cstheme="minorHAnsi"/>
                <w:b/>
                <w:bCs/>
                <w:u w:val="single"/>
              </w:rPr>
            </w:pPr>
            <w:r w:rsidRPr="009E2EA3">
              <w:rPr>
                <w:rFonts w:asciiTheme="minorHAnsi" w:hAnsiTheme="minorHAnsi" w:cstheme="minorHAnsi"/>
                <w:b/>
                <w:bCs/>
                <w:u w:val="single"/>
              </w:rPr>
              <w:t>2021</w:t>
            </w:r>
          </w:p>
        </w:tc>
        <w:tc>
          <w:tcPr>
            <w:tcW w:w="762" w:type="dxa"/>
          </w:tcPr>
          <w:p w:rsidRPr="009E2EA3" w:rsidR="00DA24EE" w:rsidP="00DA24EE" w:rsidRDefault="00DA24EE" w14:paraId="12637B60" w14:textId="77777777">
            <w:pPr>
              <w:jc w:val="right"/>
              <w:rPr>
                <w:rFonts w:asciiTheme="minorHAnsi" w:hAnsiTheme="minorHAnsi" w:cstheme="minorHAnsi"/>
                <w:b/>
                <w:bCs/>
                <w:u w:val="single"/>
              </w:rPr>
            </w:pPr>
            <w:r w:rsidRPr="009E2EA3">
              <w:rPr>
                <w:rFonts w:asciiTheme="minorHAnsi" w:hAnsiTheme="minorHAnsi" w:cstheme="minorHAnsi"/>
                <w:b/>
                <w:bCs/>
                <w:u w:val="single"/>
              </w:rPr>
              <w:t>2022</w:t>
            </w:r>
          </w:p>
        </w:tc>
        <w:tc>
          <w:tcPr>
            <w:tcW w:w="762" w:type="dxa"/>
          </w:tcPr>
          <w:p w:rsidRPr="009E2EA3" w:rsidR="00DA24EE" w:rsidP="00DA24EE" w:rsidRDefault="00DA24EE" w14:paraId="0D80D743" w14:textId="77777777">
            <w:pPr>
              <w:jc w:val="right"/>
              <w:rPr>
                <w:rFonts w:asciiTheme="minorHAnsi" w:hAnsiTheme="minorHAnsi" w:cstheme="minorHAnsi"/>
                <w:b/>
                <w:bCs/>
                <w:u w:val="single"/>
              </w:rPr>
            </w:pPr>
            <w:r w:rsidRPr="009E2EA3">
              <w:rPr>
                <w:rFonts w:asciiTheme="minorHAnsi" w:hAnsiTheme="minorHAnsi" w:cstheme="minorHAnsi"/>
                <w:b/>
                <w:bCs/>
                <w:u w:val="single"/>
              </w:rPr>
              <w:t>2023</w:t>
            </w:r>
          </w:p>
        </w:tc>
        <w:tc>
          <w:tcPr>
            <w:tcW w:w="762" w:type="dxa"/>
          </w:tcPr>
          <w:p w:rsidRPr="009E2EA3" w:rsidR="00DA24EE" w:rsidP="00DA24EE" w:rsidRDefault="00DA24EE" w14:paraId="22CEE076" w14:textId="77777777">
            <w:pPr>
              <w:jc w:val="right"/>
              <w:rPr>
                <w:rFonts w:asciiTheme="minorHAnsi" w:hAnsiTheme="minorHAnsi" w:cstheme="minorHAnsi"/>
                <w:b/>
                <w:bCs/>
                <w:u w:val="single"/>
              </w:rPr>
            </w:pPr>
            <w:r w:rsidRPr="009E2EA3">
              <w:rPr>
                <w:rFonts w:asciiTheme="minorHAnsi" w:hAnsiTheme="minorHAnsi" w:cstheme="minorHAnsi"/>
                <w:b/>
                <w:bCs/>
                <w:u w:val="single"/>
              </w:rPr>
              <w:t>2024</w:t>
            </w:r>
          </w:p>
        </w:tc>
        <w:tc>
          <w:tcPr>
            <w:tcW w:w="762" w:type="dxa"/>
          </w:tcPr>
          <w:p w:rsidRPr="009E2EA3" w:rsidR="00DA24EE" w:rsidP="00DA24EE" w:rsidRDefault="00DA24EE" w14:paraId="7585CE67" w14:textId="77777777">
            <w:pPr>
              <w:jc w:val="right"/>
              <w:rPr>
                <w:rFonts w:asciiTheme="minorHAnsi" w:hAnsiTheme="minorHAnsi" w:cstheme="minorHAnsi"/>
                <w:b/>
                <w:bCs/>
                <w:u w:val="single"/>
              </w:rPr>
            </w:pPr>
            <w:r w:rsidRPr="009E2EA3">
              <w:rPr>
                <w:rFonts w:asciiTheme="minorHAnsi" w:hAnsiTheme="minorHAnsi" w:cstheme="minorHAnsi"/>
                <w:b/>
                <w:bCs/>
                <w:u w:val="single"/>
              </w:rPr>
              <w:t>2025</w:t>
            </w:r>
          </w:p>
        </w:tc>
        <w:tc>
          <w:tcPr>
            <w:tcW w:w="762" w:type="dxa"/>
          </w:tcPr>
          <w:p w:rsidRPr="009E2EA3" w:rsidR="00DA24EE" w:rsidP="00DA24EE" w:rsidRDefault="00DA24EE" w14:paraId="294C46D2" w14:textId="77777777">
            <w:pPr>
              <w:jc w:val="right"/>
              <w:rPr>
                <w:rFonts w:asciiTheme="minorHAnsi" w:hAnsiTheme="minorHAnsi" w:cstheme="minorHAnsi"/>
                <w:b/>
                <w:bCs/>
                <w:u w:val="single"/>
              </w:rPr>
            </w:pPr>
            <w:r w:rsidRPr="009E2EA3">
              <w:rPr>
                <w:rFonts w:asciiTheme="minorHAnsi" w:hAnsiTheme="minorHAnsi" w:cstheme="minorHAnsi"/>
                <w:b/>
                <w:bCs/>
                <w:u w:val="single"/>
              </w:rPr>
              <w:t>2026</w:t>
            </w:r>
          </w:p>
        </w:tc>
      </w:tr>
      <w:tr w:rsidRPr="009E2EA3" w:rsidR="00DA24EE" w:rsidTr="00031BBA" w14:paraId="5E886980" w14:textId="77777777">
        <w:trPr>
          <w:trHeight w:val="270"/>
        </w:trPr>
        <w:tc>
          <w:tcPr>
            <w:tcW w:w="1701" w:type="dxa"/>
            <w:noWrap/>
            <w:vAlign w:val="bottom"/>
            <w:hideMark/>
          </w:tcPr>
          <w:p w:rsidRPr="009E2EA3" w:rsidR="00DA24EE" w:rsidP="00DA24EE" w:rsidRDefault="00DA24EE" w14:paraId="032817D7" w14:textId="77777777">
            <w:pPr>
              <w:rPr>
                <w:rFonts w:asciiTheme="minorHAnsi" w:hAnsiTheme="minorHAnsi" w:cstheme="minorHAnsi"/>
              </w:rPr>
            </w:pPr>
            <w:r w:rsidRPr="009E2EA3">
              <w:rPr>
                <w:rFonts w:asciiTheme="minorHAnsi" w:hAnsiTheme="minorHAnsi" w:cstheme="minorHAnsi"/>
              </w:rPr>
              <w:t>Solvabiliteit II</w:t>
            </w:r>
          </w:p>
        </w:tc>
        <w:tc>
          <w:tcPr>
            <w:tcW w:w="762" w:type="dxa"/>
            <w:noWrap/>
            <w:hideMark/>
          </w:tcPr>
          <w:p w:rsidRPr="009E2EA3" w:rsidR="00DA24EE" w:rsidP="00DA24EE" w:rsidRDefault="00DA24EE" w14:paraId="34273CFE" w14:textId="77777777">
            <w:pPr>
              <w:jc w:val="right"/>
              <w:rPr>
                <w:rFonts w:asciiTheme="minorHAnsi" w:hAnsiTheme="minorHAnsi" w:cstheme="minorHAnsi"/>
              </w:rPr>
            </w:pPr>
            <w:r w:rsidRPr="009E2EA3">
              <w:rPr>
                <w:rFonts w:asciiTheme="minorHAnsi" w:hAnsiTheme="minorHAnsi" w:cstheme="minorHAnsi"/>
              </w:rPr>
              <w:t>0,61</w:t>
            </w:r>
          </w:p>
        </w:tc>
        <w:tc>
          <w:tcPr>
            <w:tcW w:w="762" w:type="dxa"/>
            <w:noWrap/>
            <w:hideMark/>
          </w:tcPr>
          <w:p w:rsidRPr="009E2EA3" w:rsidR="00DA24EE" w:rsidP="00DA24EE" w:rsidRDefault="00DA24EE" w14:paraId="605BA45B" w14:textId="77777777">
            <w:pPr>
              <w:jc w:val="right"/>
              <w:rPr>
                <w:rFonts w:asciiTheme="minorHAnsi" w:hAnsiTheme="minorHAnsi" w:cstheme="minorHAnsi"/>
              </w:rPr>
            </w:pPr>
            <w:r w:rsidRPr="009E2EA3">
              <w:rPr>
                <w:rFonts w:asciiTheme="minorHAnsi" w:hAnsiTheme="minorHAnsi" w:cstheme="minorHAnsi"/>
              </w:rPr>
              <w:t>0,60</w:t>
            </w:r>
          </w:p>
        </w:tc>
        <w:tc>
          <w:tcPr>
            <w:tcW w:w="762" w:type="dxa"/>
            <w:noWrap/>
            <w:hideMark/>
          </w:tcPr>
          <w:p w:rsidRPr="009E2EA3" w:rsidR="00DA24EE" w:rsidP="00DA24EE" w:rsidRDefault="00DA24EE" w14:paraId="36BD1DDC" w14:textId="77777777">
            <w:pPr>
              <w:jc w:val="right"/>
              <w:rPr>
                <w:rFonts w:asciiTheme="minorHAnsi" w:hAnsiTheme="minorHAnsi" w:cstheme="minorHAnsi"/>
              </w:rPr>
            </w:pPr>
            <w:r w:rsidRPr="009E2EA3">
              <w:rPr>
                <w:rFonts w:asciiTheme="minorHAnsi" w:hAnsiTheme="minorHAnsi" w:cstheme="minorHAnsi"/>
              </w:rPr>
              <w:t>0,62</w:t>
            </w:r>
          </w:p>
        </w:tc>
        <w:tc>
          <w:tcPr>
            <w:tcW w:w="762" w:type="dxa"/>
          </w:tcPr>
          <w:p w:rsidRPr="009E2EA3" w:rsidR="00DA24EE" w:rsidP="00DA24EE" w:rsidRDefault="00DA24EE" w14:paraId="102F62DB" w14:textId="77777777">
            <w:pPr>
              <w:jc w:val="right"/>
              <w:rPr>
                <w:rFonts w:asciiTheme="minorHAnsi" w:hAnsiTheme="minorHAnsi" w:cstheme="minorHAnsi"/>
              </w:rPr>
            </w:pPr>
            <w:r w:rsidRPr="009E2EA3">
              <w:rPr>
                <w:rFonts w:asciiTheme="minorHAnsi" w:hAnsiTheme="minorHAnsi" w:cstheme="minorHAnsi"/>
              </w:rPr>
              <w:t>0,60</w:t>
            </w:r>
          </w:p>
        </w:tc>
        <w:tc>
          <w:tcPr>
            <w:tcW w:w="762" w:type="dxa"/>
          </w:tcPr>
          <w:p w:rsidRPr="009E2EA3" w:rsidR="00DA24EE" w:rsidP="00DA24EE" w:rsidRDefault="00DA24EE" w14:paraId="04F02E8C" w14:textId="77777777">
            <w:pPr>
              <w:jc w:val="right"/>
              <w:rPr>
                <w:rFonts w:asciiTheme="minorHAnsi" w:hAnsiTheme="minorHAnsi" w:cstheme="minorHAnsi"/>
              </w:rPr>
            </w:pPr>
            <w:r w:rsidRPr="009E2EA3">
              <w:rPr>
                <w:rFonts w:asciiTheme="minorHAnsi" w:hAnsiTheme="minorHAnsi" w:cstheme="minorHAnsi"/>
              </w:rPr>
              <w:t>0,58</w:t>
            </w:r>
          </w:p>
        </w:tc>
        <w:tc>
          <w:tcPr>
            <w:tcW w:w="762" w:type="dxa"/>
          </w:tcPr>
          <w:p w:rsidRPr="009E2EA3" w:rsidR="00DA24EE" w:rsidP="00DA24EE" w:rsidRDefault="00DA24EE" w14:paraId="0D36732D" w14:textId="77777777">
            <w:pPr>
              <w:jc w:val="right"/>
              <w:rPr>
                <w:rFonts w:asciiTheme="minorHAnsi" w:hAnsiTheme="minorHAnsi" w:cstheme="minorHAnsi"/>
              </w:rPr>
            </w:pPr>
            <w:r w:rsidRPr="009E2EA3">
              <w:rPr>
                <w:rFonts w:asciiTheme="minorHAnsi" w:hAnsiTheme="minorHAnsi" w:cstheme="minorHAnsi"/>
              </w:rPr>
              <w:t>0,57</w:t>
            </w:r>
          </w:p>
        </w:tc>
        <w:tc>
          <w:tcPr>
            <w:tcW w:w="762" w:type="dxa"/>
          </w:tcPr>
          <w:p w:rsidRPr="009E2EA3" w:rsidR="00DA24EE" w:rsidP="00DA24EE" w:rsidRDefault="00DA24EE" w14:paraId="7CED2F4E" w14:textId="77777777">
            <w:pPr>
              <w:jc w:val="right"/>
              <w:rPr>
                <w:rFonts w:asciiTheme="minorHAnsi" w:hAnsiTheme="minorHAnsi" w:cstheme="minorHAnsi"/>
              </w:rPr>
            </w:pPr>
            <w:r w:rsidRPr="009E2EA3">
              <w:rPr>
                <w:rFonts w:asciiTheme="minorHAnsi" w:hAnsiTheme="minorHAnsi" w:cstheme="minorHAnsi"/>
              </w:rPr>
              <w:t>0,55</w:t>
            </w:r>
          </w:p>
        </w:tc>
        <w:tc>
          <w:tcPr>
            <w:tcW w:w="762" w:type="dxa"/>
          </w:tcPr>
          <w:p w:rsidRPr="009E2EA3" w:rsidR="00DA24EE" w:rsidP="00DA24EE" w:rsidRDefault="00DA24EE" w14:paraId="323CB8C0" w14:textId="77777777">
            <w:pPr>
              <w:jc w:val="right"/>
              <w:rPr>
                <w:rFonts w:asciiTheme="minorHAnsi" w:hAnsiTheme="minorHAnsi" w:cstheme="minorHAnsi"/>
              </w:rPr>
            </w:pPr>
            <w:r w:rsidRPr="009E2EA3">
              <w:rPr>
                <w:rFonts w:asciiTheme="minorHAnsi" w:hAnsiTheme="minorHAnsi" w:cstheme="minorHAnsi"/>
              </w:rPr>
              <w:t>0,54</w:t>
            </w:r>
          </w:p>
        </w:tc>
      </w:tr>
      <w:tr w:rsidRPr="009E2EA3" w:rsidR="00DA24EE" w:rsidTr="00031BBA" w14:paraId="7718AF67" w14:textId="77777777">
        <w:trPr>
          <w:trHeight w:val="270"/>
        </w:trPr>
        <w:tc>
          <w:tcPr>
            <w:tcW w:w="1701" w:type="dxa"/>
            <w:noWrap/>
            <w:vAlign w:val="bottom"/>
            <w:hideMark/>
          </w:tcPr>
          <w:p w:rsidRPr="009E2EA3" w:rsidR="00DA24EE" w:rsidP="00DA24EE" w:rsidRDefault="00DA24EE" w14:paraId="324445D7" w14:textId="77777777">
            <w:pPr>
              <w:rPr>
                <w:rFonts w:asciiTheme="minorHAnsi" w:hAnsiTheme="minorHAnsi" w:cstheme="minorHAnsi"/>
              </w:rPr>
            </w:pPr>
            <w:r w:rsidRPr="009E2EA3">
              <w:rPr>
                <w:rFonts w:asciiTheme="minorHAnsi" w:hAnsiTheme="minorHAnsi" w:cstheme="minorHAnsi"/>
              </w:rPr>
              <w:t>Liquiditeit</w:t>
            </w:r>
          </w:p>
        </w:tc>
        <w:tc>
          <w:tcPr>
            <w:tcW w:w="762" w:type="dxa"/>
            <w:noWrap/>
            <w:hideMark/>
          </w:tcPr>
          <w:p w:rsidRPr="009E2EA3" w:rsidR="00DA24EE" w:rsidP="00DA24EE" w:rsidRDefault="00DA24EE" w14:paraId="003829FE" w14:textId="77777777">
            <w:pPr>
              <w:jc w:val="right"/>
              <w:rPr>
                <w:rFonts w:asciiTheme="minorHAnsi" w:hAnsiTheme="minorHAnsi" w:cstheme="minorHAnsi"/>
              </w:rPr>
            </w:pPr>
            <w:r w:rsidRPr="009E2EA3">
              <w:rPr>
                <w:rFonts w:asciiTheme="minorHAnsi" w:hAnsiTheme="minorHAnsi" w:cstheme="minorHAnsi"/>
              </w:rPr>
              <w:t>1,57</w:t>
            </w:r>
          </w:p>
        </w:tc>
        <w:tc>
          <w:tcPr>
            <w:tcW w:w="762" w:type="dxa"/>
            <w:noWrap/>
            <w:hideMark/>
          </w:tcPr>
          <w:p w:rsidRPr="009E2EA3" w:rsidR="00DA24EE" w:rsidP="00DA24EE" w:rsidRDefault="00DA24EE" w14:paraId="05AFA36F" w14:textId="77777777">
            <w:pPr>
              <w:jc w:val="right"/>
              <w:rPr>
                <w:rFonts w:asciiTheme="minorHAnsi" w:hAnsiTheme="minorHAnsi" w:cstheme="minorHAnsi"/>
              </w:rPr>
            </w:pPr>
            <w:r w:rsidRPr="009E2EA3">
              <w:rPr>
                <w:rFonts w:asciiTheme="minorHAnsi" w:hAnsiTheme="minorHAnsi" w:cstheme="minorHAnsi"/>
              </w:rPr>
              <w:t>1,49</w:t>
            </w:r>
          </w:p>
        </w:tc>
        <w:tc>
          <w:tcPr>
            <w:tcW w:w="762" w:type="dxa"/>
            <w:noWrap/>
            <w:hideMark/>
          </w:tcPr>
          <w:p w:rsidRPr="009E2EA3" w:rsidR="00DA24EE" w:rsidP="00DA24EE" w:rsidRDefault="00DA24EE" w14:paraId="3E1D889B" w14:textId="77777777">
            <w:pPr>
              <w:jc w:val="right"/>
              <w:rPr>
                <w:rFonts w:asciiTheme="minorHAnsi" w:hAnsiTheme="minorHAnsi" w:cstheme="minorHAnsi"/>
              </w:rPr>
            </w:pPr>
            <w:r w:rsidRPr="009E2EA3">
              <w:rPr>
                <w:rFonts w:asciiTheme="minorHAnsi" w:hAnsiTheme="minorHAnsi" w:cstheme="minorHAnsi"/>
              </w:rPr>
              <w:t>1,64</w:t>
            </w:r>
          </w:p>
        </w:tc>
        <w:tc>
          <w:tcPr>
            <w:tcW w:w="762" w:type="dxa"/>
          </w:tcPr>
          <w:p w:rsidRPr="009E2EA3" w:rsidR="00DA24EE" w:rsidP="00DA24EE" w:rsidRDefault="00DA24EE" w14:paraId="0E0E7BC3" w14:textId="77777777">
            <w:pPr>
              <w:jc w:val="right"/>
              <w:rPr>
                <w:rFonts w:asciiTheme="minorHAnsi" w:hAnsiTheme="minorHAnsi" w:cstheme="minorHAnsi"/>
              </w:rPr>
            </w:pPr>
            <w:r w:rsidRPr="009E2EA3">
              <w:rPr>
                <w:rFonts w:asciiTheme="minorHAnsi" w:hAnsiTheme="minorHAnsi" w:cstheme="minorHAnsi"/>
              </w:rPr>
              <w:t>1,57</w:t>
            </w:r>
          </w:p>
        </w:tc>
        <w:tc>
          <w:tcPr>
            <w:tcW w:w="762" w:type="dxa"/>
          </w:tcPr>
          <w:p w:rsidRPr="009E2EA3" w:rsidR="00DA24EE" w:rsidP="00DA24EE" w:rsidRDefault="00DA24EE" w14:paraId="5CAEA62E" w14:textId="77777777">
            <w:pPr>
              <w:jc w:val="right"/>
              <w:rPr>
                <w:rFonts w:asciiTheme="minorHAnsi" w:hAnsiTheme="minorHAnsi" w:cstheme="minorHAnsi"/>
              </w:rPr>
            </w:pPr>
            <w:r w:rsidRPr="009E2EA3">
              <w:rPr>
                <w:rFonts w:asciiTheme="minorHAnsi" w:hAnsiTheme="minorHAnsi" w:cstheme="minorHAnsi"/>
              </w:rPr>
              <w:t>1,48</w:t>
            </w:r>
          </w:p>
        </w:tc>
        <w:tc>
          <w:tcPr>
            <w:tcW w:w="762" w:type="dxa"/>
          </w:tcPr>
          <w:p w:rsidRPr="009E2EA3" w:rsidR="00DA24EE" w:rsidP="00DA24EE" w:rsidRDefault="00DA24EE" w14:paraId="332A1159" w14:textId="77777777">
            <w:pPr>
              <w:jc w:val="right"/>
              <w:rPr>
                <w:rFonts w:asciiTheme="minorHAnsi" w:hAnsiTheme="minorHAnsi" w:cstheme="minorHAnsi"/>
              </w:rPr>
            </w:pPr>
            <w:r w:rsidRPr="009E2EA3">
              <w:rPr>
                <w:rFonts w:asciiTheme="minorHAnsi" w:hAnsiTheme="minorHAnsi" w:cstheme="minorHAnsi"/>
              </w:rPr>
              <w:t>1,26</w:t>
            </w:r>
          </w:p>
        </w:tc>
        <w:tc>
          <w:tcPr>
            <w:tcW w:w="762" w:type="dxa"/>
          </w:tcPr>
          <w:p w:rsidRPr="009E2EA3" w:rsidR="00DA24EE" w:rsidP="00DA24EE" w:rsidRDefault="00DA24EE" w14:paraId="6FE8469D" w14:textId="77777777">
            <w:pPr>
              <w:jc w:val="right"/>
              <w:rPr>
                <w:rFonts w:asciiTheme="minorHAnsi" w:hAnsiTheme="minorHAnsi" w:cstheme="minorHAnsi"/>
              </w:rPr>
            </w:pPr>
            <w:r w:rsidRPr="009E2EA3">
              <w:rPr>
                <w:rFonts w:asciiTheme="minorHAnsi" w:hAnsiTheme="minorHAnsi" w:cstheme="minorHAnsi"/>
              </w:rPr>
              <w:t>1,14</w:t>
            </w:r>
          </w:p>
        </w:tc>
        <w:tc>
          <w:tcPr>
            <w:tcW w:w="762" w:type="dxa"/>
          </w:tcPr>
          <w:p w:rsidRPr="009E2EA3" w:rsidR="00DA24EE" w:rsidP="00DA24EE" w:rsidRDefault="00DA24EE" w14:paraId="3CE9F995" w14:textId="77777777">
            <w:pPr>
              <w:jc w:val="right"/>
              <w:rPr>
                <w:rFonts w:asciiTheme="minorHAnsi" w:hAnsiTheme="minorHAnsi" w:cstheme="minorHAnsi"/>
              </w:rPr>
            </w:pPr>
            <w:r w:rsidRPr="009E2EA3">
              <w:rPr>
                <w:rFonts w:asciiTheme="minorHAnsi" w:hAnsiTheme="minorHAnsi" w:cstheme="minorHAnsi"/>
              </w:rPr>
              <w:t>1,10</w:t>
            </w:r>
          </w:p>
        </w:tc>
      </w:tr>
      <w:tr w:rsidRPr="009E2EA3" w:rsidR="00DA24EE" w:rsidTr="00031BBA" w14:paraId="4D8B04CA" w14:textId="77777777">
        <w:trPr>
          <w:trHeight w:val="270"/>
        </w:trPr>
        <w:tc>
          <w:tcPr>
            <w:tcW w:w="1701" w:type="dxa"/>
            <w:noWrap/>
            <w:vAlign w:val="bottom"/>
            <w:hideMark/>
          </w:tcPr>
          <w:p w:rsidRPr="009E2EA3" w:rsidR="00DA24EE" w:rsidP="00DA24EE" w:rsidRDefault="00DA24EE" w14:paraId="090E004D" w14:textId="77777777">
            <w:pPr>
              <w:rPr>
                <w:rFonts w:asciiTheme="minorHAnsi" w:hAnsiTheme="minorHAnsi" w:cstheme="minorHAnsi"/>
              </w:rPr>
            </w:pPr>
            <w:r w:rsidRPr="009E2EA3">
              <w:rPr>
                <w:rFonts w:asciiTheme="minorHAnsi" w:hAnsiTheme="minorHAnsi" w:cstheme="minorHAnsi"/>
              </w:rPr>
              <w:t>Rentabiliteit %</w:t>
            </w:r>
          </w:p>
        </w:tc>
        <w:tc>
          <w:tcPr>
            <w:tcW w:w="762" w:type="dxa"/>
            <w:noWrap/>
            <w:hideMark/>
          </w:tcPr>
          <w:p w:rsidRPr="009E2EA3" w:rsidR="00DA24EE" w:rsidP="00DA24EE" w:rsidRDefault="00DA24EE" w14:paraId="792E4371" w14:textId="77777777">
            <w:pPr>
              <w:jc w:val="right"/>
              <w:rPr>
                <w:rFonts w:asciiTheme="minorHAnsi" w:hAnsiTheme="minorHAnsi" w:cstheme="minorHAnsi"/>
              </w:rPr>
            </w:pPr>
            <w:r w:rsidRPr="009E2EA3">
              <w:rPr>
                <w:rFonts w:asciiTheme="minorHAnsi" w:hAnsiTheme="minorHAnsi" w:cstheme="minorHAnsi"/>
              </w:rPr>
              <w:t>1,36</w:t>
            </w:r>
          </w:p>
        </w:tc>
        <w:tc>
          <w:tcPr>
            <w:tcW w:w="762" w:type="dxa"/>
            <w:noWrap/>
            <w:hideMark/>
          </w:tcPr>
          <w:p w:rsidRPr="009E2EA3" w:rsidR="00DA24EE" w:rsidP="00DA24EE" w:rsidRDefault="00DA24EE" w14:paraId="7EDE2C1A" w14:textId="77777777">
            <w:pPr>
              <w:jc w:val="right"/>
              <w:rPr>
                <w:rFonts w:asciiTheme="minorHAnsi" w:hAnsiTheme="minorHAnsi" w:cstheme="minorHAnsi"/>
              </w:rPr>
            </w:pPr>
            <w:r w:rsidRPr="009E2EA3">
              <w:rPr>
                <w:rFonts w:asciiTheme="minorHAnsi" w:hAnsiTheme="minorHAnsi" w:cstheme="minorHAnsi"/>
              </w:rPr>
              <w:t>-0,23</w:t>
            </w:r>
          </w:p>
        </w:tc>
        <w:tc>
          <w:tcPr>
            <w:tcW w:w="762" w:type="dxa"/>
            <w:noWrap/>
            <w:hideMark/>
          </w:tcPr>
          <w:p w:rsidRPr="009E2EA3" w:rsidR="00DA24EE" w:rsidP="00DA24EE" w:rsidRDefault="00DA24EE" w14:paraId="2C4ECA92" w14:textId="77777777">
            <w:pPr>
              <w:jc w:val="right"/>
              <w:rPr>
                <w:rFonts w:asciiTheme="minorHAnsi" w:hAnsiTheme="minorHAnsi" w:cstheme="minorHAnsi"/>
              </w:rPr>
            </w:pPr>
            <w:r w:rsidRPr="009E2EA3">
              <w:rPr>
                <w:rFonts w:asciiTheme="minorHAnsi" w:hAnsiTheme="minorHAnsi" w:cstheme="minorHAnsi"/>
              </w:rPr>
              <w:t>3,92</w:t>
            </w:r>
          </w:p>
        </w:tc>
        <w:tc>
          <w:tcPr>
            <w:tcW w:w="762" w:type="dxa"/>
          </w:tcPr>
          <w:p w:rsidRPr="009E2EA3" w:rsidR="00DA24EE" w:rsidP="00DA24EE" w:rsidRDefault="00DA24EE" w14:paraId="65BE16E2" w14:textId="77777777">
            <w:pPr>
              <w:jc w:val="right"/>
              <w:rPr>
                <w:rFonts w:asciiTheme="minorHAnsi" w:hAnsiTheme="minorHAnsi" w:cstheme="minorHAnsi"/>
              </w:rPr>
            </w:pPr>
            <w:r w:rsidRPr="009E2EA3">
              <w:rPr>
                <w:rFonts w:asciiTheme="minorHAnsi" w:hAnsiTheme="minorHAnsi" w:cstheme="minorHAnsi"/>
              </w:rPr>
              <w:t>2,00</w:t>
            </w:r>
          </w:p>
        </w:tc>
        <w:tc>
          <w:tcPr>
            <w:tcW w:w="762" w:type="dxa"/>
          </w:tcPr>
          <w:p w:rsidRPr="009E2EA3" w:rsidR="00DA24EE" w:rsidP="00DA24EE" w:rsidRDefault="00DA24EE" w14:paraId="4880BFC2" w14:textId="77777777">
            <w:pPr>
              <w:jc w:val="right"/>
              <w:rPr>
                <w:rFonts w:asciiTheme="minorHAnsi" w:hAnsiTheme="minorHAnsi" w:cstheme="minorHAnsi"/>
              </w:rPr>
            </w:pPr>
            <w:r w:rsidRPr="009E2EA3">
              <w:rPr>
                <w:rFonts w:asciiTheme="minorHAnsi" w:hAnsiTheme="minorHAnsi" w:cstheme="minorHAnsi"/>
              </w:rPr>
              <w:t>0,41</w:t>
            </w:r>
          </w:p>
        </w:tc>
        <w:tc>
          <w:tcPr>
            <w:tcW w:w="762" w:type="dxa"/>
          </w:tcPr>
          <w:p w:rsidRPr="009E2EA3" w:rsidR="00DA24EE" w:rsidP="00DA24EE" w:rsidRDefault="00DA24EE" w14:paraId="0E493F49" w14:textId="77777777">
            <w:pPr>
              <w:jc w:val="right"/>
              <w:rPr>
                <w:rFonts w:asciiTheme="minorHAnsi" w:hAnsiTheme="minorHAnsi" w:cstheme="minorHAnsi"/>
              </w:rPr>
            </w:pPr>
            <w:r w:rsidRPr="009E2EA3">
              <w:rPr>
                <w:rFonts w:asciiTheme="minorHAnsi" w:hAnsiTheme="minorHAnsi" w:cstheme="minorHAnsi"/>
              </w:rPr>
              <w:t>-2,85</w:t>
            </w:r>
          </w:p>
        </w:tc>
        <w:tc>
          <w:tcPr>
            <w:tcW w:w="762" w:type="dxa"/>
          </w:tcPr>
          <w:p w:rsidRPr="009E2EA3" w:rsidR="00DA24EE" w:rsidP="00DA24EE" w:rsidRDefault="00DA24EE" w14:paraId="2B0D83C6" w14:textId="77777777">
            <w:pPr>
              <w:jc w:val="right"/>
              <w:rPr>
                <w:rFonts w:asciiTheme="minorHAnsi" w:hAnsiTheme="minorHAnsi" w:cstheme="minorHAnsi"/>
              </w:rPr>
            </w:pPr>
            <w:r w:rsidRPr="009E2EA3">
              <w:rPr>
                <w:rFonts w:asciiTheme="minorHAnsi" w:hAnsiTheme="minorHAnsi" w:cstheme="minorHAnsi"/>
              </w:rPr>
              <w:t>-1,56</w:t>
            </w:r>
          </w:p>
        </w:tc>
        <w:tc>
          <w:tcPr>
            <w:tcW w:w="762" w:type="dxa"/>
          </w:tcPr>
          <w:p w:rsidRPr="009E2EA3" w:rsidR="00DA24EE" w:rsidP="00DA24EE" w:rsidRDefault="00DA24EE" w14:paraId="40851BDF" w14:textId="77777777">
            <w:pPr>
              <w:jc w:val="right"/>
              <w:rPr>
                <w:rFonts w:asciiTheme="minorHAnsi" w:hAnsiTheme="minorHAnsi" w:cstheme="minorHAnsi"/>
              </w:rPr>
            </w:pPr>
            <w:r w:rsidRPr="009E2EA3">
              <w:rPr>
                <w:rFonts w:asciiTheme="minorHAnsi" w:hAnsiTheme="minorHAnsi" w:cstheme="minorHAnsi"/>
              </w:rPr>
              <w:t>-0,68</w:t>
            </w:r>
          </w:p>
        </w:tc>
      </w:tr>
    </w:tbl>
    <w:p w:rsidRPr="009E2EA3" w:rsidR="00DA24EE" w:rsidP="00DA24EE" w:rsidRDefault="00DA24EE" w14:paraId="69439DDC" w14:textId="77777777">
      <w:pPr>
        <w:spacing w:after="0"/>
        <w:rPr>
          <w:rFonts w:cstheme="minorHAnsi"/>
        </w:rPr>
      </w:pPr>
    </w:p>
    <w:p w:rsidRPr="009E2EA3" w:rsidR="00DA24EE" w:rsidP="00DA24EE" w:rsidRDefault="00DA24EE" w14:paraId="620BF103" w14:textId="77777777">
      <w:pPr>
        <w:spacing w:after="0"/>
        <w:rPr>
          <w:rFonts w:cstheme="minorHAnsi"/>
        </w:rPr>
      </w:pPr>
    </w:p>
    <w:p w:rsidRPr="009E2EA3" w:rsidR="00DA24EE" w:rsidP="00DA24EE" w:rsidRDefault="00DA24EE" w14:paraId="7F29F619" w14:textId="77777777">
      <w:pPr>
        <w:spacing w:after="0"/>
        <w:rPr>
          <w:rFonts w:cstheme="minorHAnsi"/>
          <w:i/>
          <w:iCs/>
        </w:rPr>
      </w:pPr>
      <w:r w:rsidRPr="009E2EA3">
        <w:rPr>
          <w:rFonts w:cstheme="minorHAnsi"/>
          <w:i/>
          <w:iCs/>
        </w:rPr>
        <w:t xml:space="preserve">Bestemmingsreserve Nationaal Programma Onderwijs  </w:t>
      </w:r>
    </w:p>
    <w:p w:rsidRPr="009E2EA3" w:rsidR="00DA24EE" w:rsidP="00DA24EE" w:rsidRDefault="00DA24EE" w14:paraId="07D32083" w14:textId="77777777">
      <w:pPr>
        <w:spacing w:after="0"/>
        <w:rPr>
          <w:rFonts w:cstheme="minorHAnsi"/>
        </w:rPr>
      </w:pPr>
      <w:bookmarkStart w:name="_Hlk113289160" w:id="3"/>
      <w:r w:rsidRPr="009E2EA3">
        <w:rPr>
          <w:rFonts w:cstheme="minorHAnsi"/>
        </w:rPr>
        <w:t xml:space="preserve">In de </w:t>
      </w:r>
      <w:r w:rsidRPr="009E2EA3">
        <w:rPr>
          <w:rFonts w:cstheme="minorHAnsi"/>
          <w:i/>
          <w:iCs/>
        </w:rPr>
        <w:t>Voortgangsrapportage Nationaal Programma Onderwijs (NP Onderwijs)</w:t>
      </w:r>
      <w:r w:rsidRPr="009E2EA3">
        <w:rPr>
          <w:rFonts w:cstheme="minorHAnsi"/>
        </w:rPr>
        <w:t>, die we de Kamer in december 2024 toesturen, informeren we u meer in detail over de bestemmingsreserves en de besteding van geld uit het NP Onderwijs.</w:t>
      </w:r>
      <w:bookmarkEnd w:id="3"/>
    </w:p>
    <w:p w:rsidRPr="009E2EA3" w:rsidR="00DA24EE" w:rsidP="00DA24EE" w:rsidRDefault="00DA24EE" w14:paraId="4992E5C8" w14:textId="77777777">
      <w:pPr>
        <w:spacing w:after="0"/>
        <w:rPr>
          <w:rFonts w:cstheme="minorHAnsi"/>
        </w:rPr>
      </w:pPr>
    </w:p>
    <w:p w:rsidRPr="009E2EA3" w:rsidR="00DA24EE" w:rsidP="00DA24EE" w:rsidRDefault="00DA24EE" w14:paraId="2385F93B" w14:textId="77777777">
      <w:pPr>
        <w:spacing w:after="0"/>
        <w:rPr>
          <w:rFonts w:cstheme="minorHAnsi"/>
          <w:i/>
          <w:iCs/>
        </w:rPr>
      </w:pPr>
      <w:bookmarkStart w:name="_Hlk85544199" w:id="4"/>
      <w:r w:rsidRPr="009E2EA3">
        <w:rPr>
          <w:rFonts w:cstheme="minorHAnsi"/>
          <w:i/>
          <w:iCs/>
        </w:rPr>
        <w:t>Financiële resultaten: ‘minder geld uitgegeven dan verwacht’</w:t>
      </w:r>
    </w:p>
    <w:p w:rsidRPr="009E2EA3" w:rsidR="00DA24EE" w:rsidP="00DA24EE" w:rsidRDefault="00DA24EE" w14:paraId="65B72286" w14:textId="77777777">
      <w:pPr>
        <w:spacing w:after="0"/>
        <w:rPr>
          <w:rFonts w:cstheme="minorHAnsi"/>
        </w:rPr>
      </w:pPr>
      <w:bookmarkStart w:name="_Hlk80107329" w:id="5"/>
      <w:r w:rsidRPr="009E2EA3">
        <w:rPr>
          <w:rFonts w:cstheme="minorHAnsi"/>
        </w:rPr>
        <w:t xml:space="preserve">Het resultaat van alle onderwijsbesturen (in alle sectoren) samen was in 2023 € 198 mln. Dit is minder dan 0,5% van de totale baten en minder dan in 2022. </w:t>
      </w:r>
    </w:p>
    <w:p w:rsidRPr="009E2EA3" w:rsidR="00DA24EE" w:rsidP="00DA24EE" w:rsidRDefault="00DA24EE" w14:paraId="3DB46391" w14:textId="77777777">
      <w:pPr>
        <w:spacing w:after="0"/>
        <w:rPr>
          <w:rFonts w:cstheme="minorHAnsi"/>
        </w:rPr>
      </w:pPr>
      <w:r w:rsidRPr="009E2EA3">
        <w:rPr>
          <w:rFonts w:cstheme="minorHAnsi"/>
        </w:rPr>
        <w:t xml:space="preserve">Wel zijn er weer grote verschillen tussen de begrote en de gerealiseerde resultaten. </w:t>
      </w:r>
    </w:p>
    <w:p w:rsidRPr="009E2EA3" w:rsidR="00DA24EE" w:rsidP="00DA24EE" w:rsidRDefault="00DA24EE" w14:paraId="4C5C994D" w14:textId="77777777">
      <w:pPr>
        <w:spacing w:after="0"/>
        <w:rPr>
          <w:rFonts w:cstheme="minorHAnsi"/>
        </w:rPr>
      </w:pPr>
    </w:p>
    <w:p w:rsidRPr="009E2EA3" w:rsidR="00DA24EE" w:rsidP="00DA24EE" w:rsidRDefault="00DA24EE" w14:paraId="177200D5" w14:textId="77777777">
      <w:pPr>
        <w:spacing w:after="0"/>
        <w:rPr>
          <w:rFonts w:cstheme="minorHAnsi"/>
        </w:rPr>
      </w:pPr>
      <w:r w:rsidRPr="009E2EA3">
        <w:rPr>
          <w:rFonts w:cstheme="minorHAnsi"/>
        </w:rPr>
        <w:t xml:space="preserve">We constateren dat de onderwijsbesturen de laatste jaren negatief begroten, ze verwachtten meer uit te geven dan ze ontvangen. Maar vaak ontvingen ze laat in het jaar aanvullende middelen. Wel is het verschil tussen het begrote en het gerealiseerde resultaat een stuk kleiner geworden in 2023. </w:t>
      </w:r>
    </w:p>
    <w:p w:rsidRPr="009E2EA3" w:rsidR="00DA24EE" w:rsidP="00DA24EE" w:rsidRDefault="00DA24EE" w14:paraId="0B96A766" w14:textId="77777777">
      <w:pPr>
        <w:spacing w:after="0" w:line="240" w:lineRule="auto"/>
        <w:rPr>
          <w:rFonts w:cstheme="minorHAnsi"/>
        </w:rPr>
      </w:pPr>
    </w:p>
    <w:p w:rsidRPr="009E2EA3" w:rsidR="00DA24EE" w:rsidP="00DA24EE" w:rsidRDefault="00DA24EE" w14:paraId="2DA0BA7D" w14:textId="77777777">
      <w:pPr>
        <w:spacing w:after="0" w:line="240" w:lineRule="auto"/>
        <w:rPr>
          <w:rFonts w:cstheme="minorHAnsi"/>
        </w:rPr>
      </w:pPr>
      <w:r w:rsidRPr="009E2EA3">
        <w:rPr>
          <w:rFonts w:cstheme="minorHAnsi"/>
        </w:rPr>
        <w:t>Hieronder staan de begrote en de gerealiseerde resultaten per sector in 2023 (</w:t>
      </w:r>
      <w:bookmarkStart w:name="_Hlk178236709" w:id="6"/>
      <w:r w:rsidRPr="009E2EA3">
        <w:rPr>
          <w:rFonts w:cstheme="minorHAnsi"/>
        </w:rPr>
        <w:t>bedragen in € mln.</w:t>
      </w:r>
      <w:bookmarkEnd w:id="6"/>
      <w:r w:rsidRPr="009E2EA3">
        <w:rPr>
          <w:rFonts w:cstheme="minorHAnsi"/>
        </w:rPr>
        <w:t>)</w:t>
      </w:r>
      <w:r w:rsidRPr="009E2EA3">
        <w:rPr>
          <w:rStyle w:val="Voetnootmarkering"/>
          <w:rFonts w:cstheme="minorHAnsi"/>
        </w:rPr>
        <w:footnoteReference w:id="7"/>
      </w:r>
    </w:p>
    <w:p w:rsidRPr="009E2EA3" w:rsidR="00DA24EE" w:rsidP="00DA24EE" w:rsidRDefault="00DA24EE" w14:paraId="0A1F1D5D" w14:textId="77777777">
      <w:pPr>
        <w:spacing w:after="0" w:line="240" w:lineRule="auto"/>
        <w:rPr>
          <w:rFonts w:cstheme="minorHAnsi"/>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96"/>
        <w:gridCol w:w="1302"/>
        <w:gridCol w:w="1276"/>
        <w:gridCol w:w="1134"/>
      </w:tblGrid>
      <w:tr w:rsidRPr="009E2EA3" w:rsidR="00DA24EE" w:rsidTr="00031BBA" w14:paraId="35CBCB9B" w14:textId="77777777">
        <w:tc>
          <w:tcPr>
            <w:tcW w:w="793" w:type="dxa"/>
          </w:tcPr>
          <w:p w:rsidRPr="009E2EA3" w:rsidR="00DA24EE" w:rsidP="00DA24EE" w:rsidRDefault="00DA24EE" w14:paraId="66B624FE" w14:textId="77777777">
            <w:pPr>
              <w:rPr>
                <w:rFonts w:asciiTheme="minorHAnsi" w:hAnsiTheme="minorHAnsi" w:cstheme="minorHAnsi"/>
                <w:b/>
                <w:bCs/>
                <w:sz w:val="22"/>
                <w:szCs w:val="22"/>
                <w:u w:val="single"/>
              </w:rPr>
            </w:pPr>
            <w:r w:rsidRPr="009E2EA3">
              <w:rPr>
                <w:rFonts w:asciiTheme="minorHAnsi" w:hAnsiTheme="minorHAnsi" w:cstheme="minorHAnsi"/>
                <w:b/>
                <w:bCs/>
                <w:sz w:val="22"/>
                <w:szCs w:val="22"/>
                <w:u w:val="single"/>
              </w:rPr>
              <w:t>Sector</w:t>
            </w:r>
          </w:p>
        </w:tc>
        <w:tc>
          <w:tcPr>
            <w:tcW w:w="1302" w:type="dxa"/>
          </w:tcPr>
          <w:p w:rsidRPr="009E2EA3" w:rsidR="00DA24EE" w:rsidP="00DA24EE" w:rsidRDefault="00DA24EE" w14:paraId="74B6048E" w14:textId="77777777">
            <w:pPr>
              <w:jc w:val="right"/>
              <w:rPr>
                <w:rFonts w:asciiTheme="minorHAnsi" w:hAnsiTheme="minorHAnsi" w:cstheme="minorHAnsi"/>
                <w:b/>
                <w:bCs/>
                <w:sz w:val="22"/>
                <w:szCs w:val="22"/>
                <w:u w:val="single"/>
              </w:rPr>
            </w:pPr>
            <w:r w:rsidRPr="009E2EA3">
              <w:rPr>
                <w:rFonts w:asciiTheme="minorHAnsi" w:hAnsiTheme="minorHAnsi" w:cstheme="minorHAnsi"/>
                <w:b/>
                <w:bCs/>
                <w:sz w:val="22"/>
                <w:szCs w:val="22"/>
                <w:u w:val="single"/>
              </w:rPr>
              <w:t>Realisatie</w:t>
            </w:r>
          </w:p>
        </w:tc>
        <w:tc>
          <w:tcPr>
            <w:tcW w:w="1276" w:type="dxa"/>
          </w:tcPr>
          <w:p w:rsidRPr="009E2EA3" w:rsidR="00DA24EE" w:rsidP="00DA24EE" w:rsidRDefault="00DA24EE" w14:paraId="05D9A517" w14:textId="77777777">
            <w:pPr>
              <w:jc w:val="right"/>
              <w:rPr>
                <w:rFonts w:asciiTheme="minorHAnsi" w:hAnsiTheme="minorHAnsi" w:cstheme="minorHAnsi"/>
                <w:b/>
                <w:bCs/>
                <w:sz w:val="22"/>
                <w:szCs w:val="22"/>
                <w:u w:val="single"/>
              </w:rPr>
            </w:pPr>
            <w:r w:rsidRPr="009E2EA3">
              <w:rPr>
                <w:rFonts w:asciiTheme="minorHAnsi" w:hAnsiTheme="minorHAnsi" w:cstheme="minorHAnsi"/>
                <w:b/>
                <w:bCs/>
                <w:sz w:val="22"/>
                <w:szCs w:val="22"/>
                <w:u w:val="single"/>
              </w:rPr>
              <w:t>Begroting</w:t>
            </w:r>
          </w:p>
        </w:tc>
        <w:tc>
          <w:tcPr>
            <w:tcW w:w="1134" w:type="dxa"/>
          </w:tcPr>
          <w:p w:rsidRPr="009E2EA3" w:rsidR="00DA24EE" w:rsidP="00DA24EE" w:rsidRDefault="00DA24EE" w14:paraId="099F0D3E" w14:textId="77777777">
            <w:pPr>
              <w:jc w:val="right"/>
              <w:rPr>
                <w:rFonts w:asciiTheme="minorHAnsi" w:hAnsiTheme="minorHAnsi" w:cstheme="minorHAnsi"/>
                <w:b/>
                <w:bCs/>
                <w:sz w:val="22"/>
                <w:szCs w:val="22"/>
                <w:u w:val="single"/>
              </w:rPr>
            </w:pPr>
            <w:r w:rsidRPr="009E2EA3">
              <w:rPr>
                <w:rFonts w:asciiTheme="minorHAnsi" w:hAnsiTheme="minorHAnsi" w:cstheme="minorHAnsi"/>
                <w:b/>
                <w:bCs/>
                <w:sz w:val="22"/>
                <w:szCs w:val="22"/>
                <w:u w:val="single"/>
              </w:rPr>
              <w:t>Verschil</w:t>
            </w:r>
          </w:p>
        </w:tc>
      </w:tr>
      <w:tr w:rsidRPr="009E2EA3" w:rsidR="00DA24EE" w:rsidTr="00031BBA" w14:paraId="6D351F25" w14:textId="77777777">
        <w:tc>
          <w:tcPr>
            <w:tcW w:w="793" w:type="dxa"/>
          </w:tcPr>
          <w:p w:rsidRPr="009E2EA3" w:rsidR="00DA24EE" w:rsidP="00DA24EE" w:rsidRDefault="00DA24EE" w14:paraId="664EC91B" w14:textId="77777777">
            <w:pPr>
              <w:rPr>
                <w:rFonts w:asciiTheme="minorHAnsi" w:hAnsiTheme="minorHAnsi" w:cstheme="minorHAnsi"/>
                <w:sz w:val="22"/>
                <w:szCs w:val="22"/>
              </w:rPr>
            </w:pPr>
            <w:r w:rsidRPr="009E2EA3">
              <w:rPr>
                <w:rFonts w:asciiTheme="minorHAnsi" w:hAnsiTheme="minorHAnsi" w:cstheme="minorHAnsi"/>
                <w:sz w:val="22"/>
                <w:szCs w:val="22"/>
              </w:rPr>
              <w:t>Po</w:t>
            </w:r>
          </w:p>
        </w:tc>
        <w:tc>
          <w:tcPr>
            <w:tcW w:w="1302" w:type="dxa"/>
          </w:tcPr>
          <w:p w:rsidRPr="009E2EA3" w:rsidR="00DA24EE" w:rsidP="00DA24EE" w:rsidRDefault="00DA24EE" w14:paraId="7785FBCE" w14:textId="77777777">
            <w:pPr>
              <w:jc w:val="right"/>
              <w:rPr>
                <w:rFonts w:asciiTheme="minorHAnsi" w:hAnsiTheme="minorHAnsi" w:cstheme="minorHAnsi"/>
                <w:sz w:val="22"/>
                <w:szCs w:val="22"/>
              </w:rPr>
            </w:pPr>
            <w:r w:rsidRPr="009E2EA3">
              <w:rPr>
                <w:rFonts w:asciiTheme="minorHAnsi" w:hAnsiTheme="minorHAnsi" w:cstheme="minorHAnsi"/>
                <w:sz w:val="22"/>
                <w:szCs w:val="22"/>
              </w:rPr>
              <w:t>4</w:t>
            </w:r>
          </w:p>
        </w:tc>
        <w:tc>
          <w:tcPr>
            <w:tcW w:w="1276" w:type="dxa"/>
          </w:tcPr>
          <w:p w:rsidRPr="009E2EA3" w:rsidR="00DA24EE" w:rsidP="00DA24EE" w:rsidRDefault="00DA24EE" w14:paraId="6A19F65C" w14:textId="77777777">
            <w:pPr>
              <w:jc w:val="right"/>
              <w:rPr>
                <w:rFonts w:asciiTheme="minorHAnsi" w:hAnsiTheme="minorHAnsi" w:cstheme="minorHAnsi"/>
                <w:sz w:val="22"/>
                <w:szCs w:val="22"/>
              </w:rPr>
            </w:pPr>
            <w:r w:rsidRPr="009E2EA3">
              <w:rPr>
                <w:rFonts w:asciiTheme="minorHAnsi" w:hAnsiTheme="minorHAnsi" w:cstheme="minorHAnsi"/>
                <w:sz w:val="22"/>
                <w:szCs w:val="22"/>
              </w:rPr>
              <w:t>-124</w:t>
            </w:r>
          </w:p>
        </w:tc>
        <w:tc>
          <w:tcPr>
            <w:tcW w:w="1134" w:type="dxa"/>
          </w:tcPr>
          <w:p w:rsidRPr="009E2EA3" w:rsidR="00DA24EE" w:rsidP="00DA24EE" w:rsidRDefault="00DA24EE" w14:paraId="010D1040"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128 </w:t>
            </w:r>
          </w:p>
        </w:tc>
      </w:tr>
      <w:tr w:rsidRPr="009E2EA3" w:rsidR="00DA24EE" w:rsidTr="00031BBA" w14:paraId="0A584630" w14:textId="77777777">
        <w:tc>
          <w:tcPr>
            <w:tcW w:w="793" w:type="dxa"/>
          </w:tcPr>
          <w:p w:rsidRPr="009E2EA3" w:rsidR="00DA24EE" w:rsidP="00DA24EE" w:rsidRDefault="00DA24EE" w14:paraId="29F8BB9D" w14:textId="77777777">
            <w:pPr>
              <w:rPr>
                <w:rFonts w:asciiTheme="minorHAnsi" w:hAnsiTheme="minorHAnsi" w:cstheme="minorHAnsi"/>
                <w:sz w:val="22"/>
                <w:szCs w:val="22"/>
              </w:rPr>
            </w:pPr>
            <w:r w:rsidRPr="009E2EA3">
              <w:rPr>
                <w:rFonts w:asciiTheme="minorHAnsi" w:hAnsiTheme="minorHAnsi" w:cstheme="minorHAnsi"/>
                <w:sz w:val="22"/>
                <w:szCs w:val="22"/>
              </w:rPr>
              <w:t>Vo</w:t>
            </w:r>
          </w:p>
        </w:tc>
        <w:tc>
          <w:tcPr>
            <w:tcW w:w="1302" w:type="dxa"/>
          </w:tcPr>
          <w:p w:rsidRPr="009E2EA3" w:rsidR="00DA24EE" w:rsidP="00DA24EE" w:rsidRDefault="00DA24EE" w14:paraId="46424E13" w14:textId="77777777">
            <w:pPr>
              <w:jc w:val="right"/>
              <w:rPr>
                <w:rFonts w:asciiTheme="minorHAnsi" w:hAnsiTheme="minorHAnsi" w:cstheme="minorHAnsi"/>
                <w:sz w:val="22"/>
                <w:szCs w:val="22"/>
              </w:rPr>
            </w:pPr>
            <w:r w:rsidRPr="009E2EA3">
              <w:rPr>
                <w:rFonts w:asciiTheme="minorHAnsi" w:hAnsiTheme="minorHAnsi" w:cstheme="minorHAnsi"/>
                <w:sz w:val="22"/>
                <w:szCs w:val="22"/>
              </w:rPr>
              <w:t>167</w:t>
            </w:r>
          </w:p>
        </w:tc>
        <w:tc>
          <w:tcPr>
            <w:tcW w:w="1276" w:type="dxa"/>
          </w:tcPr>
          <w:p w:rsidRPr="009E2EA3" w:rsidR="00DA24EE" w:rsidP="00DA24EE" w:rsidRDefault="00DA24EE" w14:paraId="78BA1926" w14:textId="77777777">
            <w:pPr>
              <w:jc w:val="right"/>
              <w:rPr>
                <w:rFonts w:asciiTheme="minorHAnsi" w:hAnsiTheme="minorHAnsi" w:cstheme="minorHAnsi"/>
                <w:sz w:val="22"/>
                <w:szCs w:val="22"/>
              </w:rPr>
            </w:pPr>
            <w:r w:rsidRPr="009E2EA3">
              <w:rPr>
                <w:rFonts w:asciiTheme="minorHAnsi" w:hAnsiTheme="minorHAnsi" w:cstheme="minorHAnsi"/>
                <w:sz w:val="22"/>
                <w:szCs w:val="22"/>
              </w:rPr>
              <w:t>-115</w:t>
            </w:r>
          </w:p>
        </w:tc>
        <w:tc>
          <w:tcPr>
            <w:tcW w:w="1134" w:type="dxa"/>
          </w:tcPr>
          <w:p w:rsidRPr="009E2EA3" w:rsidR="00DA24EE" w:rsidP="00DA24EE" w:rsidRDefault="00DA24EE" w14:paraId="1663B660" w14:textId="77777777">
            <w:pPr>
              <w:jc w:val="right"/>
              <w:rPr>
                <w:rFonts w:asciiTheme="minorHAnsi" w:hAnsiTheme="minorHAnsi" w:cstheme="minorHAnsi"/>
                <w:sz w:val="22"/>
                <w:szCs w:val="22"/>
              </w:rPr>
            </w:pPr>
            <w:r w:rsidRPr="009E2EA3">
              <w:rPr>
                <w:rFonts w:asciiTheme="minorHAnsi" w:hAnsiTheme="minorHAnsi" w:cstheme="minorHAnsi"/>
                <w:sz w:val="22"/>
                <w:szCs w:val="22"/>
              </w:rPr>
              <w:t>282</w:t>
            </w:r>
          </w:p>
        </w:tc>
      </w:tr>
      <w:tr w:rsidRPr="009E2EA3" w:rsidR="00DA24EE" w:rsidTr="00031BBA" w14:paraId="63FB21F2" w14:textId="77777777">
        <w:tc>
          <w:tcPr>
            <w:tcW w:w="793" w:type="dxa"/>
          </w:tcPr>
          <w:p w:rsidRPr="009E2EA3" w:rsidR="00DA24EE" w:rsidP="00DA24EE" w:rsidRDefault="00DA24EE" w14:paraId="77895396" w14:textId="77777777">
            <w:pPr>
              <w:rPr>
                <w:rFonts w:asciiTheme="minorHAnsi" w:hAnsiTheme="minorHAnsi" w:cstheme="minorHAnsi"/>
                <w:sz w:val="22"/>
                <w:szCs w:val="22"/>
              </w:rPr>
            </w:pPr>
            <w:proofErr w:type="spellStart"/>
            <w:r w:rsidRPr="009E2EA3">
              <w:rPr>
                <w:rFonts w:asciiTheme="minorHAnsi" w:hAnsiTheme="minorHAnsi" w:cstheme="minorHAnsi"/>
                <w:sz w:val="22"/>
                <w:szCs w:val="22"/>
              </w:rPr>
              <w:t>swv</w:t>
            </w:r>
            <w:proofErr w:type="spellEnd"/>
            <w:r w:rsidRPr="009E2EA3">
              <w:rPr>
                <w:rFonts w:asciiTheme="minorHAnsi" w:hAnsiTheme="minorHAnsi" w:cstheme="minorHAnsi"/>
                <w:sz w:val="22"/>
                <w:szCs w:val="22"/>
              </w:rPr>
              <w:t xml:space="preserve"> </w:t>
            </w:r>
          </w:p>
        </w:tc>
        <w:tc>
          <w:tcPr>
            <w:tcW w:w="1302" w:type="dxa"/>
          </w:tcPr>
          <w:p w:rsidRPr="009E2EA3" w:rsidR="00DA24EE" w:rsidP="00DA24EE" w:rsidRDefault="00DA24EE" w14:paraId="6A588B83" w14:textId="77777777">
            <w:pPr>
              <w:jc w:val="right"/>
              <w:rPr>
                <w:rFonts w:asciiTheme="minorHAnsi" w:hAnsiTheme="minorHAnsi" w:cstheme="minorHAnsi"/>
                <w:sz w:val="22"/>
                <w:szCs w:val="22"/>
              </w:rPr>
            </w:pPr>
            <w:r w:rsidRPr="009E2EA3">
              <w:rPr>
                <w:rFonts w:asciiTheme="minorHAnsi" w:hAnsiTheme="minorHAnsi" w:cstheme="minorHAnsi"/>
                <w:sz w:val="22"/>
                <w:szCs w:val="22"/>
              </w:rPr>
              <w:t>-57</w:t>
            </w:r>
          </w:p>
        </w:tc>
        <w:tc>
          <w:tcPr>
            <w:tcW w:w="1276" w:type="dxa"/>
          </w:tcPr>
          <w:p w:rsidRPr="009E2EA3" w:rsidR="00DA24EE" w:rsidP="00DA24EE" w:rsidRDefault="00DA24EE" w14:paraId="61ED21B1" w14:textId="77777777">
            <w:pPr>
              <w:jc w:val="right"/>
              <w:rPr>
                <w:rFonts w:asciiTheme="minorHAnsi" w:hAnsiTheme="minorHAnsi" w:cstheme="minorHAnsi"/>
                <w:sz w:val="22"/>
                <w:szCs w:val="22"/>
              </w:rPr>
            </w:pPr>
            <w:r w:rsidRPr="009E2EA3">
              <w:rPr>
                <w:rFonts w:asciiTheme="minorHAnsi" w:hAnsiTheme="minorHAnsi" w:cstheme="minorHAnsi"/>
                <w:sz w:val="22"/>
                <w:szCs w:val="22"/>
              </w:rPr>
              <w:t>-59</w:t>
            </w:r>
          </w:p>
        </w:tc>
        <w:tc>
          <w:tcPr>
            <w:tcW w:w="1134" w:type="dxa"/>
          </w:tcPr>
          <w:p w:rsidRPr="009E2EA3" w:rsidR="00DA24EE" w:rsidP="00DA24EE" w:rsidRDefault="00DA24EE" w14:paraId="61325BDD" w14:textId="77777777">
            <w:pPr>
              <w:jc w:val="right"/>
              <w:rPr>
                <w:rFonts w:asciiTheme="minorHAnsi" w:hAnsiTheme="minorHAnsi" w:cstheme="minorHAnsi"/>
                <w:sz w:val="22"/>
                <w:szCs w:val="22"/>
              </w:rPr>
            </w:pPr>
            <w:r w:rsidRPr="009E2EA3">
              <w:rPr>
                <w:rFonts w:asciiTheme="minorHAnsi" w:hAnsiTheme="minorHAnsi" w:cstheme="minorHAnsi"/>
                <w:sz w:val="22"/>
                <w:szCs w:val="22"/>
              </w:rPr>
              <w:t>2</w:t>
            </w:r>
          </w:p>
        </w:tc>
      </w:tr>
      <w:tr w:rsidRPr="009E2EA3" w:rsidR="00DA24EE" w:rsidTr="00031BBA" w14:paraId="1E6200D6" w14:textId="77777777">
        <w:tc>
          <w:tcPr>
            <w:tcW w:w="793" w:type="dxa"/>
          </w:tcPr>
          <w:p w:rsidRPr="009E2EA3" w:rsidR="00DA24EE" w:rsidP="00DA24EE" w:rsidRDefault="00DA24EE" w14:paraId="34523A00" w14:textId="77777777">
            <w:pPr>
              <w:rPr>
                <w:rFonts w:asciiTheme="minorHAnsi" w:hAnsiTheme="minorHAnsi" w:cstheme="minorHAnsi"/>
                <w:sz w:val="22"/>
                <w:szCs w:val="22"/>
              </w:rPr>
            </w:pPr>
            <w:r w:rsidRPr="009E2EA3">
              <w:rPr>
                <w:rFonts w:asciiTheme="minorHAnsi" w:hAnsiTheme="minorHAnsi" w:cstheme="minorHAnsi"/>
                <w:sz w:val="22"/>
                <w:szCs w:val="22"/>
              </w:rPr>
              <w:t>mbo</w:t>
            </w:r>
          </w:p>
          <w:p w:rsidRPr="009E2EA3" w:rsidR="00DA24EE" w:rsidP="00DA24EE" w:rsidRDefault="00DA24EE" w14:paraId="5187D9DB" w14:textId="77777777">
            <w:pPr>
              <w:rPr>
                <w:rFonts w:asciiTheme="minorHAnsi" w:hAnsiTheme="minorHAnsi" w:cstheme="minorHAnsi"/>
                <w:sz w:val="22"/>
                <w:szCs w:val="22"/>
              </w:rPr>
            </w:pPr>
            <w:r w:rsidRPr="009E2EA3">
              <w:rPr>
                <w:rFonts w:asciiTheme="minorHAnsi" w:hAnsiTheme="minorHAnsi" w:cstheme="minorHAnsi"/>
                <w:sz w:val="22"/>
                <w:szCs w:val="22"/>
              </w:rPr>
              <w:t>hbo</w:t>
            </w:r>
          </w:p>
          <w:p w:rsidRPr="009E2EA3" w:rsidR="00DA24EE" w:rsidP="00DA24EE" w:rsidRDefault="00DA24EE" w14:paraId="63BD87D0" w14:textId="77777777">
            <w:pPr>
              <w:rPr>
                <w:rFonts w:asciiTheme="minorHAnsi" w:hAnsiTheme="minorHAnsi" w:cstheme="minorHAnsi"/>
                <w:sz w:val="22"/>
                <w:szCs w:val="22"/>
              </w:rPr>
            </w:pPr>
            <w:r w:rsidRPr="009E2EA3">
              <w:rPr>
                <w:rFonts w:asciiTheme="minorHAnsi" w:hAnsiTheme="minorHAnsi" w:cstheme="minorHAnsi"/>
                <w:sz w:val="22"/>
                <w:szCs w:val="22"/>
              </w:rPr>
              <w:t>wo</w:t>
            </w:r>
          </w:p>
          <w:p w:rsidRPr="009E2EA3" w:rsidR="00DA24EE" w:rsidP="00DA24EE" w:rsidRDefault="00DA24EE" w14:paraId="79102DEC" w14:textId="77777777">
            <w:pPr>
              <w:rPr>
                <w:rFonts w:asciiTheme="minorHAnsi" w:hAnsiTheme="minorHAnsi" w:cstheme="minorHAnsi"/>
                <w:b/>
                <w:bCs/>
                <w:sz w:val="22"/>
                <w:szCs w:val="22"/>
              </w:rPr>
            </w:pPr>
            <w:r w:rsidRPr="009E2EA3">
              <w:rPr>
                <w:rFonts w:asciiTheme="minorHAnsi" w:hAnsiTheme="minorHAnsi" w:cstheme="minorHAnsi"/>
                <w:b/>
                <w:bCs/>
                <w:sz w:val="22"/>
                <w:szCs w:val="22"/>
              </w:rPr>
              <w:t>Totaal</w:t>
            </w:r>
          </w:p>
        </w:tc>
        <w:tc>
          <w:tcPr>
            <w:tcW w:w="1302" w:type="dxa"/>
          </w:tcPr>
          <w:p w:rsidRPr="009E2EA3" w:rsidR="00DA24EE" w:rsidP="00DA24EE" w:rsidRDefault="00DA24EE" w14:paraId="7CBE9E22" w14:textId="77777777">
            <w:pPr>
              <w:jc w:val="right"/>
              <w:rPr>
                <w:rFonts w:asciiTheme="minorHAnsi" w:hAnsiTheme="minorHAnsi" w:cstheme="minorHAnsi"/>
                <w:sz w:val="22"/>
                <w:szCs w:val="22"/>
              </w:rPr>
            </w:pPr>
            <w:r w:rsidRPr="009E2EA3">
              <w:rPr>
                <w:rFonts w:asciiTheme="minorHAnsi" w:hAnsiTheme="minorHAnsi" w:cstheme="minorHAnsi"/>
                <w:sz w:val="22"/>
                <w:szCs w:val="22"/>
              </w:rPr>
              <w:t>114</w:t>
            </w:r>
          </w:p>
          <w:p w:rsidRPr="009E2EA3" w:rsidR="00DA24EE" w:rsidP="00DA24EE" w:rsidRDefault="00DA24EE" w14:paraId="37C571AB" w14:textId="77777777">
            <w:pPr>
              <w:jc w:val="right"/>
              <w:rPr>
                <w:rFonts w:asciiTheme="minorHAnsi" w:hAnsiTheme="minorHAnsi" w:cstheme="minorHAnsi"/>
                <w:sz w:val="22"/>
                <w:szCs w:val="22"/>
              </w:rPr>
            </w:pPr>
            <w:r w:rsidRPr="009E2EA3">
              <w:rPr>
                <w:rFonts w:asciiTheme="minorHAnsi" w:hAnsiTheme="minorHAnsi" w:cstheme="minorHAnsi"/>
                <w:sz w:val="22"/>
                <w:szCs w:val="22"/>
              </w:rPr>
              <w:t>73</w:t>
            </w:r>
          </w:p>
          <w:p w:rsidRPr="009E2EA3" w:rsidR="00DA24EE" w:rsidP="00DA24EE" w:rsidRDefault="00DA24EE" w14:paraId="2CA67594" w14:textId="77777777">
            <w:pPr>
              <w:jc w:val="right"/>
              <w:rPr>
                <w:rFonts w:asciiTheme="minorHAnsi" w:hAnsiTheme="minorHAnsi" w:cstheme="minorHAnsi"/>
                <w:sz w:val="22"/>
                <w:szCs w:val="22"/>
                <w:u w:val="single"/>
              </w:rPr>
            </w:pPr>
            <w:r w:rsidRPr="009E2EA3">
              <w:rPr>
                <w:rFonts w:asciiTheme="minorHAnsi" w:hAnsiTheme="minorHAnsi" w:cstheme="minorHAnsi"/>
                <w:sz w:val="22"/>
                <w:szCs w:val="22"/>
                <w:u w:val="single"/>
              </w:rPr>
              <w:t>-103</w:t>
            </w:r>
          </w:p>
          <w:p w:rsidRPr="009E2EA3" w:rsidR="00DA24EE" w:rsidP="00DA24EE" w:rsidRDefault="00DA24EE" w14:paraId="08F97B0C" w14:textId="77777777">
            <w:pPr>
              <w:jc w:val="right"/>
              <w:rPr>
                <w:rFonts w:asciiTheme="minorHAnsi" w:hAnsiTheme="minorHAnsi" w:cstheme="minorHAnsi"/>
                <w:b/>
                <w:bCs/>
                <w:sz w:val="22"/>
                <w:szCs w:val="22"/>
              </w:rPr>
            </w:pPr>
            <w:r w:rsidRPr="009E2EA3">
              <w:rPr>
                <w:rFonts w:asciiTheme="minorHAnsi" w:hAnsiTheme="minorHAnsi" w:cstheme="minorHAnsi"/>
                <w:b/>
                <w:bCs/>
                <w:sz w:val="22"/>
                <w:szCs w:val="22"/>
              </w:rPr>
              <w:t>198</w:t>
            </w:r>
          </w:p>
        </w:tc>
        <w:tc>
          <w:tcPr>
            <w:tcW w:w="1276" w:type="dxa"/>
          </w:tcPr>
          <w:p w:rsidRPr="009E2EA3" w:rsidR="00DA24EE" w:rsidP="00DA24EE" w:rsidRDefault="00DA24EE" w14:paraId="65F22B63" w14:textId="77777777">
            <w:pPr>
              <w:jc w:val="right"/>
              <w:rPr>
                <w:rFonts w:asciiTheme="minorHAnsi" w:hAnsiTheme="minorHAnsi" w:cstheme="minorHAnsi"/>
                <w:sz w:val="22"/>
                <w:szCs w:val="22"/>
              </w:rPr>
            </w:pPr>
            <w:r w:rsidRPr="009E2EA3">
              <w:rPr>
                <w:rFonts w:asciiTheme="minorHAnsi" w:hAnsiTheme="minorHAnsi" w:cstheme="minorHAnsi"/>
                <w:sz w:val="22"/>
                <w:szCs w:val="22"/>
              </w:rPr>
              <w:t>-121</w:t>
            </w:r>
          </w:p>
          <w:p w:rsidRPr="009E2EA3" w:rsidR="00DA24EE" w:rsidP="00DA24EE" w:rsidRDefault="00DA24EE" w14:paraId="16775F5E" w14:textId="77777777">
            <w:pPr>
              <w:jc w:val="center"/>
              <w:rPr>
                <w:rFonts w:asciiTheme="minorHAnsi" w:hAnsiTheme="minorHAnsi" w:cstheme="minorHAnsi"/>
                <w:sz w:val="22"/>
                <w:szCs w:val="22"/>
              </w:rPr>
            </w:pPr>
            <w:r w:rsidRPr="009E2EA3">
              <w:rPr>
                <w:rFonts w:asciiTheme="minorHAnsi" w:hAnsiTheme="minorHAnsi" w:cstheme="minorHAnsi"/>
                <w:sz w:val="22"/>
                <w:szCs w:val="22"/>
              </w:rPr>
              <w:tab/>
              <w:t xml:space="preserve"> -78</w:t>
            </w:r>
          </w:p>
          <w:p w:rsidRPr="009E2EA3" w:rsidR="00DA24EE" w:rsidP="00DA24EE" w:rsidRDefault="00DA24EE" w14:paraId="7C9249EC" w14:textId="77777777">
            <w:pPr>
              <w:jc w:val="right"/>
              <w:rPr>
                <w:rFonts w:asciiTheme="minorHAnsi" w:hAnsiTheme="minorHAnsi" w:cstheme="minorHAnsi"/>
                <w:sz w:val="22"/>
                <w:szCs w:val="22"/>
                <w:u w:val="single"/>
              </w:rPr>
            </w:pPr>
            <w:r w:rsidRPr="009E2EA3">
              <w:rPr>
                <w:rFonts w:asciiTheme="minorHAnsi" w:hAnsiTheme="minorHAnsi" w:cstheme="minorHAnsi"/>
                <w:sz w:val="22"/>
                <w:szCs w:val="22"/>
                <w:u w:val="single"/>
              </w:rPr>
              <w:t>-226</w:t>
            </w:r>
          </w:p>
          <w:p w:rsidRPr="009E2EA3" w:rsidR="00DA24EE" w:rsidP="00DA24EE" w:rsidRDefault="00DA24EE" w14:paraId="132AEC75" w14:textId="77777777">
            <w:pPr>
              <w:jc w:val="right"/>
              <w:rPr>
                <w:rFonts w:asciiTheme="minorHAnsi" w:hAnsiTheme="minorHAnsi" w:cstheme="minorHAnsi"/>
                <w:b/>
                <w:bCs/>
                <w:sz w:val="22"/>
                <w:szCs w:val="22"/>
              </w:rPr>
            </w:pPr>
            <w:r w:rsidRPr="009E2EA3">
              <w:rPr>
                <w:rFonts w:asciiTheme="minorHAnsi" w:hAnsiTheme="minorHAnsi" w:cstheme="minorHAnsi"/>
                <w:b/>
                <w:bCs/>
                <w:sz w:val="22"/>
                <w:szCs w:val="22"/>
              </w:rPr>
              <w:t xml:space="preserve">-723   </w:t>
            </w:r>
          </w:p>
        </w:tc>
        <w:tc>
          <w:tcPr>
            <w:tcW w:w="1134" w:type="dxa"/>
          </w:tcPr>
          <w:p w:rsidRPr="009E2EA3" w:rsidR="00DA24EE" w:rsidP="00DA24EE" w:rsidRDefault="00DA24EE" w14:paraId="70BDF295" w14:textId="77777777">
            <w:pPr>
              <w:jc w:val="right"/>
              <w:rPr>
                <w:rFonts w:asciiTheme="minorHAnsi" w:hAnsiTheme="minorHAnsi" w:cstheme="minorHAnsi"/>
                <w:sz w:val="22"/>
                <w:szCs w:val="22"/>
              </w:rPr>
            </w:pPr>
            <w:r w:rsidRPr="009E2EA3">
              <w:rPr>
                <w:rFonts w:asciiTheme="minorHAnsi" w:hAnsiTheme="minorHAnsi" w:cstheme="minorHAnsi"/>
                <w:sz w:val="22"/>
                <w:szCs w:val="22"/>
              </w:rPr>
              <w:t>235</w:t>
            </w:r>
          </w:p>
          <w:p w:rsidRPr="009E2EA3" w:rsidR="00DA24EE" w:rsidP="00DA24EE" w:rsidRDefault="00DA24EE" w14:paraId="4210332B" w14:textId="77777777">
            <w:pPr>
              <w:jc w:val="right"/>
              <w:rPr>
                <w:rFonts w:asciiTheme="minorHAnsi" w:hAnsiTheme="minorHAnsi" w:cstheme="minorHAnsi"/>
                <w:sz w:val="22"/>
                <w:szCs w:val="22"/>
              </w:rPr>
            </w:pPr>
            <w:r w:rsidRPr="009E2EA3">
              <w:rPr>
                <w:rFonts w:asciiTheme="minorHAnsi" w:hAnsiTheme="minorHAnsi" w:cstheme="minorHAnsi"/>
                <w:sz w:val="22"/>
                <w:szCs w:val="22"/>
              </w:rPr>
              <w:t>151</w:t>
            </w:r>
          </w:p>
          <w:p w:rsidRPr="009E2EA3" w:rsidR="00DA24EE" w:rsidP="00DA24EE" w:rsidRDefault="00DA24EE" w14:paraId="0287C7F9" w14:textId="77777777">
            <w:pPr>
              <w:jc w:val="right"/>
              <w:rPr>
                <w:rFonts w:asciiTheme="minorHAnsi" w:hAnsiTheme="minorHAnsi" w:cstheme="minorHAnsi"/>
                <w:sz w:val="22"/>
                <w:szCs w:val="22"/>
                <w:u w:val="single"/>
              </w:rPr>
            </w:pPr>
            <w:r w:rsidRPr="009E2EA3">
              <w:rPr>
                <w:rFonts w:asciiTheme="minorHAnsi" w:hAnsiTheme="minorHAnsi" w:cstheme="minorHAnsi"/>
                <w:sz w:val="22"/>
                <w:szCs w:val="22"/>
                <w:u w:val="single"/>
              </w:rPr>
              <w:t>123</w:t>
            </w:r>
          </w:p>
          <w:p w:rsidRPr="009E2EA3" w:rsidR="00DA24EE" w:rsidP="00DA24EE" w:rsidRDefault="00DA24EE" w14:paraId="2E0F5CA5" w14:textId="77777777">
            <w:pPr>
              <w:jc w:val="right"/>
              <w:rPr>
                <w:rFonts w:asciiTheme="minorHAnsi" w:hAnsiTheme="minorHAnsi" w:cstheme="minorHAnsi"/>
                <w:sz w:val="22"/>
                <w:szCs w:val="22"/>
              </w:rPr>
            </w:pPr>
            <w:r w:rsidRPr="009E2EA3">
              <w:rPr>
                <w:rFonts w:asciiTheme="minorHAnsi" w:hAnsiTheme="minorHAnsi" w:cstheme="minorHAnsi"/>
                <w:b/>
                <w:bCs/>
                <w:sz w:val="22"/>
                <w:szCs w:val="22"/>
              </w:rPr>
              <w:t>921</w:t>
            </w:r>
          </w:p>
        </w:tc>
      </w:tr>
    </w:tbl>
    <w:p w:rsidRPr="009E2EA3" w:rsidR="00DA24EE" w:rsidP="00DA24EE" w:rsidRDefault="00DA24EE" w14:paraId="30C6C286" w14:textId="77777777">
      <w:pPr>
        <w:spacing w:after="0"/>
        <w:rPr>
          <w:rFonts w:cstheme="minorHAnsi"/>
        </w:rPr>
      </w:pPr>
    </w:p>
    <w:p w:rsidRPr="009E2EA3" w:rsidR="00DA24EE" w:rsidP="00DA24EE" w:rsidRDefault="00DA24EE" w14:paraId="54214BAC" w14:textId="77777777">
      <w:pPr>
        <w:spacing w:after="0"/>
        <w:rPr>
          <w:rFonts w:cstheme="minorHAnsi"/>
        </w:rPr>
      </w:pPr>
      <w:bookmarkStart w:name="_Hlk113288634" w:id="7"/>
      <w:bookmarkStart w:name="_Hlk113446308" w:id="8"/>
      <w:bookmarkEnd w:id="5"/>
      <w:r w:rsidRPr="009E2EA3">
        <w:rPr>
          <w:rFonts w:cstheme="minorHAnsi"/>
        </w:rPr>
        <w:t>De universiteiten haalden voor het eerst in decennia een negatief financieel resultaat in 2023. De samenwerkingsverbanden (</w:t>
      </w:r>
      <w:proofErr w:type="spellStart"/>
      <w:r w:rsidRPr="009E2EA3">
        <w:rPr>
          <w:rFonts w:cstheme="minorHAnsi"/>
        </w:rPr>
        <w:t>swv’s</w:t>
      </w:r>
      <w:proofErr w:type="spellEnd"/>
      <w:r w:rsidRPr="009E2EA3">
        <w:rPr>
          <w:rFonts w:cstheme="minorHAnsi"/>
        </w:rPr>
        <w:t>) haalden voor het vierde jaar op rij een negatief resultaat.</w:t>
      </w:r>
    </w:p>
    <w:p w:rsidRPr="009E2EA3" w:rsidR="00DA24EE" w:rsidP="00DA24EE" w:rsidRDefault="00DA24EE" w14:paraId="1C60D9C8" w14:textId="77777777">
      <w:pPr>
        <w:spacing w:after="0"/>
        <w:rPr>
          <w:rFonts w:cstheme="minorHAnsi"/>
        </w:rPr>
      </w:pPr>
    </w:p>
    <w:p w:rsidRPr="009E2EA3" w:rsidR="00DA24EE" w:rsidP="00DA24EE" w:rsidRDefault="00DA24EE" w14:paraId="4A8F8E65" w14:textId="77777777">
      <w:pPr>
        <w:spacing w:after="0"/>
        <w:rPr>
          <w:rFonts w:cstheme="minorHAnsi"/>
        </w:rPr>
      </w:pPr>
      <w:r w:rsidRPr="009E2EA3">
        <w:rPr>
          <w:rFonts w:cstheme="minorHAnsi"/>
        </w:rPr>
        <w:lastRenderedPageBreak/>
        <w:t xml:space="preserve">In 2023 besloot OCW de hoge reserves van de </w:t>
      </w:r>
      <w:proofErr w:type="spellStart"/>
      <w:r w:rsidRPr="009E2EA3">
        <w:rPr>
          <w:rFonts w:cstheme="minorHAnsi"/>
        </w:rPr>
        <w:t>swv’s</w:t>
      </w:r>
      <w:proofErr w:type="spellEnd"/>
      <w:r w:rsidRPr="009E2EA3">
        <w:rPr>
          <w:rFonts w:cstheme="minorHAnsi"/>
        </w:rPr>
        <w:t xml:space="preserve"> terug te dringen door de verlaging van de rijksbijdrage 2023, omdat de afbouw minder was dan gepland. Daarmee is invulling gegeven aan motie-Westerveld uit 2022</w:t>
      </w:r>
      <w:r w:rsidRPr="009E2EA3">
        <w:rPr>
          <w:rStyle w:val="Voetnootmarkering"/>
          <w:rFonts w:cstheme="minorHAnsi"/>
        </w:rPr>
        <w:footnoteReference w:id="8"/>
      </w:r>
      <w:r w:rsidRPr="009E2EA3">
        <w:rPr>
          <w:rFonts w:cstheme="minorHAnsi"/>
        </w:rPr>
        <w:t xml:space="preserve">. Met de motie werd de regering verzocht de bekostiging te verlagen van </w:t>
      </w:r>
      <w:proofErr w:type="spellStart"/>
      <w:r w:rsidRPr="009E2EA3">
        <w:rPr>
          <w:rFonts w:cstheme="minorHAnsi"/>
        </w:rPr>
        <w:t>swv’s</w:t>
      </w:r>
      <w:proofErr w:type="spellEnd"/>
      <w:r w:rsidRPr="009E2EA3">
        <w:rPr>
          <w:rFonts w:cstheme="minorHAnsi"/>
        </w:rPr>
        <w:t xml:space="preserve"> met te hoge reserves. Vorig jaar kreeg de Kamer een brief over hoe OCW de motie heeft uitgevoerd.</w:t>
      </w:r>
      <w:r w:rsidRPr="009E2EA3">
        <w:rPr>
          <w:rStyle w:val="Voetnootmarkering"/>
          <w:rFonts w:cstheme="minorHAnsi"/>
        </w:rPr>
        <w:footnoteReference w:id="9"/>
      </w:r>
    </w:p>
    <w:p w:rsidRPr="009E2EA3" w:rsidR="00DA24EE" w:rsidP="00DA24EE" w:rsidRDefault="00DA24EE" w14:paraId="00569023" w14:textId="77777777">
      <w:pPr>
        <w:spacing w:after="0"/>
        <w:rPr>
          <w:rFonts w:cstheme="minorHAnsi"/>
        </w:rPr>
      </w:pPr>
    </w:p>
    <w:bookmarkEnd w:id="7"/>
    <w:bookmarkEnd w:id="8"/>
    <w:p w:rsidRPr="009E2EA3" w:rsidR="00DA24EE" w:rsidP="00DA24EE" w:rsidRDefault="00DA24EE" w14:paraId="13E44138" w14:textId="77777777">
      <w:pPr>
        <w:spacing w:after="0"/>
        <w:rPr>
          <w:rFonts w:cstheme="minorHAnsi"/>
          <w:i/>
          <w:iCs/>
        </w:rPr>
      </w:pPr>
      <w:r w:rsidRPr="009E2EA3">
        <w:rPr>
          <w:rFonts w:cstheme="minorHAnsi"/>
          <w:i/>
          <w:iCs/>
        </w:rPr>
        <w:t>Mogelijk bovenmatige reserves</w:t>
      </w:r>
      <w:r w:rsidRPr="009E2EA3">
        <w:rPr>
          <w:rStyle w:val="Voetnootmarkering"/>
          <w:rFonts w:cstheme="minorHAnsi"/>
          <w:i/>
          <w:iCs/>
        </w:rPr>
        <w:footnoteReference w:id="10"/>
      </w:r>
    </w:p>
    <w:p w:rsidRPr="009E2EA3" w:rsidR="00DA24EE" w:rsidP="00DA24EE" w:rsidRDefault="00DA24EE" w14:paraId="36A6C528" w14:textId="77777777">
      <w:pPr>
        <w:spacing w:after="0"/>
        <w:rPr>
          <w:rFonts w:cstheme="minorHAnsi"/>
        </w:rPr>
      </w:pPr>
      <w:r w:rsidRPr="009E2EA3">
        <w:rPr>
          <w:rFonts w:cstheme="minorHAnsi"/>
        </w:rPr>
        <w:t xml:space="preserve">De afgelopen jaren is de Kamer geïnformeerd over de ontwikkelingen rondom de bovenmatige reserves. In 2020 heeft de inspectie een signaleringswaarde ontwikkeld voor bovenmatige reserves. </w:t>
      </w:r>
    </w:p>
    <w:p w:rsidRPr="009E2EA3" w:rsidR="00DA24EE" w:rsidP="00DA24EE" w:rsidRDefault="00DA24EE" w14:paraId="36E66023" w14:textId="77777777">
      <w:pPr>
        <w:spacing w:after="0"/>
        <w:rPr>
          <w:rFonts w:cstheme="minorHAnsi"/>
        </w:rPr>
      </w:pPr>
    </w:p>
    <w:p w:rsidRPr="009E2EA3" w:rsidR="00DA24EE" w:rsidP="00DA24EE" w:rsidRDefault="00DA24EE" w14:paraId="3F02EB24" w14:textId="77777777">
      <w:pPr>
        <w:spacing w:after="0"/>
        <w:rPr>
          <w:rFonts w:cstheme="minorHAnsi"/>
        </w:rPr>
      </w:pPr>
      <w:r w:rsidRPr="009E2EA3">
        <w:rPr>
          <w:rFonts w:cstheme="minorHAnsi"/>
        </w:rPr>
        <w:t>Vanaf 2021 moeten besturen met een publiek eigen vermogen boven de signaleringswaarde zich erover verantwoorden in het jaarverslag.</w:t>
      </w:r>
      <w:r w:rsidRPr="009E2EA3">
        <w:rPr>
          <w:rStyle w:val="Voetnootmarkering"/>
          <w:rFonts w:cstheme="minorHAnsi"/>
        </w:rPr>
        <w:footnoteReference w:id="11"/>
      </w:r>
      <w:r w:rsidRPr="009E2EA3">
        <w:rPr>
          <w:rFonts w:cstheme="minorHAnsi"/>
        </w:rPr>
        <w:t xml:space="preserve"> Het ministerie en de inspectie volgen de afbouw van de mogelijk bovenmatige reserves. De inspectie spreekt besturen erop aan als hun reserve de signaleringswaarde overstijgt.</w:t>
      </w:r>
      <w:r w:rsidRPr="009E2EA3">
        <w:rPr>
          <w:rStyle w:val="Voetnootmarkering"/>
          <w:rFonts w:cstheme="minorHAnsi"/>
        </w:rPr>
        <w:footnoteReference w:id="12"/>
      </w:r>
      <w:r w:rsidRPr="009E2EA3">
        <w:rPr>
          <w:rFonts w:cstheme="minorHAnsi"/>
        </w:rPr>
        <w:t xml:space="preserve"> De inspectie constateert dat er steeds meer aandacht voor reservevorming is en dat steeds meer besturen zich erover verantwoorden. Tot en met 2022 daalden de mogelijk bovenmatige reserves onvoldoende in het funderend onderwijs. In 2023 zijn de mogelijk bovenmatige reserves echter wel gedaald. Daarbij verwachten schoolbesturen in het funderend onderwijs in de periode van 2024 tot en met 2026 meer geld uit te geven. Verwacht wordt dat de mogelijk bovenmatige reserves voor het grootste deel zullen verdwijnen. </w:t>
      </w:r>
    </w:p>
    <w:p w:rsidRPr="009E2EA3" w:rsidR="00DA24EE" w:rsidP="00DA24EE" w:rsidRDefault="00DA24EE" w14:paraId="6E03A868" w14:textId="77777777">
      <w:pPr>
        <w:spacing w:after="0"/>
        <w:rPr>
          <w:rFonts w:cstheme="minorHAnsi"/>
        </w:rPr>
      </w:pPr>
    </w:p>
    <w:p w:rsidRPr="009E2EA3" w:rsidR="00DA24EE" w:rsidP="00DA24EE" w:rsidRDefault="00DA24EE" w14:paraId="1D607FF1" w14:textId="77777777">
      <w:pPr>
        <w:spacing w:after="0"/>
        <w:rPr>
          <w:rFonts w:cstheme="minorHAnsi"/>
        </w:rPr>
      </w:pPr>
      <w:r w:rsidRPr="009E2EA3">
        <w:rPr>
          <w:rFonts w:cstheme="minorHAnsi"/>
        </w:rPr>
        <w:t>Zoals in het regeerprogramma is aangekondigd, streven we er naar om in het funderend onderwijs met een norm te komen voor geld dat moet landen in de klas en een norm voor maximale overhead. Dat vergroot de transparantie en het helpt bij het gesprek met de medezeggenschapsraad over de besteding van de bekostiging. OCW zal volgen of besturen aan de nieuwe normen voldoen. Van uit dat inzicht kunnen kritische gesprekken gevoerd worden met de schoolbesturen die mogelijk bovenmatige reserves aanhouden.</w:t>
      </w:r>
    </w:p>
    <w:p w:rsidRPr="009E2EA3" w:rsidR="00DA24EE" w:rsidP="00DA24EE" w:rsidRDefault="00DA24EE" w14:paraId="1A18F23B" w14:textId="77777777">
      <w:pPr>
        <w:spacing w:after="0"/>
        <w:rPr>
          <w:rFonts w:cstheme="minorHAnsi"/>
        </w:rPr>
      </w:pPr>
    </w:p>
    <w:p w:rsidRPr="009E2EA3" w:rsidR="00DA24EE" w:rsidP="00DA24EE" w:rsidRDefault="00DA24EE" w14:paraId="4A118551" w14:textId="77777777">
      <w:pPr>
        <w:spacing w:after="0"/>
        <w:rPr>
          <w:rFonts w:cstheme="minorHAnsi"/>
          <w:i/>
          <w:iCs/>
        </w:rPr>
      </w:pPr>
      <w:r w:rsidRPr="009E2EA3">
        <w:rPr>
          <w:rFonts w:cstheme="minorHAnsi"/>
          <w:i/>
          <w:iCs/>
        </w:rPr>
        <w:t xml:space="preserve">Weinig besturen onder aangepast financieel </w:t>
      </w:r>
      <w:bookmarkStart w:name="_Hlk181186082" w:id="9"/>
      <w:r w:rsidRPr="009E2EA3">
        <w:rPr>
          <w:rFonts w:cstheme="minorHAnsi"/>
          <w:i/>
          <w:iCs/>
        </w:rPr>
        <w:t>continuïteits</w:t>
      </w:r>
      <w:bookmarkEnd w:id="9"/>
      <w:r w:rsidRPr="009E2EA3">
        <w:rPr>
          <w:rFonts w:cstheme="minorHAnsi"/>
          <w:i/>
          <w:iCs/>
        </w:rPr>
        <w:t>toezicht</w:t>
      </w:r>
    </w:p>
    <w:p w:rsidRPr="009E2EA3" w:rsidR="00DA24EE" w:rsidP="00DA24EE" w:rsidRDefault="00DA24EE" w14:paraId="1D3463FF" w14:textId="77777777">
      <w:pPr>
        <w:spacing w:after="0"/>
        <w:rPr>
          <w:rFonts w:cstheme="minorHAnsi"/>
        </w:rPr>
      </w:pPr>
      <w:r w:rsidRPr="009E2EA3">
        <w:rPr>
          <w:rFonts w:cstheme="minorHAnsi"/>
        </w:rPr>
        <w:t xml:space="preserve">Per 1 oktober 2024 stonden 9 onderwijsbesturen onder aangepast financieel continuïteitstoezicht van de inspectie. Dat is 1 meer dan op 1 oktober 2023, maar </w:t>
      </w:r>
      <w:r w:rsidRPr="009E2EA3">
        <w:rPr>
          <w:rFonts w:cstheme="minorHAnsi"/>
        </w:rPr>
        <w:lastRenderedPageBreak/>
        <w:t>het gaat steeds om minder dan 0,66% van de schoolbesturen. In bijlage 3 staat een lijst van de besturen die onder aangepast financieel continuïteitstoezicht staan.</w:t>
      </w:r>
      <w:r w:rsidRPr="009E2EA3">
        <w:rPr>
          <w:rStyle w:val="Voetnootmarkering"/>
          <w:rFonts w:cstheme="minorHAnsi"/>
        </w:rPr>
        <w:footnoteReference w:id="13"/>
      </w:r>
    </w:p>
    <w:p w:rsidRPr="009E2EA3" w:rsidR="00DA24EE" w:rsidP="00DA24EE" w:rsidRDefault="00DA24EE" w14:paraId="7DECF2DE" w14:textId="77777777">
      <w:pPr>
        <w:spacing w:after="0"/>
        <w:rPr>
          <w:rFonts w:cstheme="minorHAnsi"/>
        </w:rPr>
      </w:pPr>
    </w:p>
    <w:p w:rsidRPr="009E2EA3" w:rsidR="00DA24EE" w:rsidP="00DA24EE" w:rsidRDefault="00DA24EE" w14:paraId="062E2890" w14:textId="77777777">
      <w:pPr>
        <w:pStyle w:val="Default"/>
        <w:spacing w:line="240" w:lineRule="atLeast"/>
        <w:rPr>
          <w:rFonts w:asciiTheme="minorHAnsi" w:hAnsiTheme="minorHAnsi" w:cstheme="minorHAnsi"/>
          <w:i/>
          <w:iCs/>
          <w:color w:val="auto"/>
          <w:sz w:val="22"/>
          <w:szCs w:val="22"/>
        </w:rPr>
      </w:pPr>
      <w:r w:rsidRPr="009E2EA3">
        <w:rPr>
          <w:rFonts w:asciiTheme="minorHAnsi" w:hAnsiTheme="minorHAnsi" w:cstheme="minorHAnsi"/>
          <w:i/>
          <w:iCs/>
          <w:color w:val="auto"/>
          <w:sz w:val="22"/>
          <w:szCs w:val="22"/>
        </w:rPr>
        <w:t xml:space="preserve">Compacter </w:t>
      </w:r>
      <w:proofErr w:type="spellStart"/>
      <w:r w:rsidRPr="009E2EA3">
        <w:rPr>
          <w:rFonts w:asciiTheme="minorHAnsi" w:hAnsiTheme="minorHAnsi" w:cstheme="minorHAnsi"/>
          <w:i/>
          <w:iCs/>
          <w:color w:val="auto"/>
          <w:sz w:val="22"/>
          <w:szCs w:val="22"/>
        </w:rPr>
        <w:t>bestuursverslag</w:t>
      </w:r>
      <w:proofErr w:type="spellEnd"/>
      <w:r w:rsidRPr="009E2EA3">
        <w:rPr>
          <w:rFonts w:asciiTheme="minorHAnsi" w:hAnsiTheme="minorHAnsi" w:cstheme="minorHAnsi"/>
          <w:i/>
          <w:iCs/>
          <w:color w:val="auto"/>
          <w:sz w:val="22"/>
          <w:szCs w:val="22"/>
        </w:rPr>
        <w:t xml:space="preserve">: beter en minder administratie </w:t>
      </w:r>
    </w:p>
    <w:p w:rsidRPr="009E2EA3" w:rsidR="00DA24EE" w:rsidP="00DA24EE" w:rsidRDefault="00DA24EE" w14:paraId="33D6BDCE" w14:textId="77777777">
      <w:pPr>
        <w:pStyle w:val="Default"/>
        <w:spacing w:line="240" w:lineRule="atLeast"/>
        <w:rPr>
          <w:rFonts w:asciiTheme="minorHAnsi" w:hAnsiTheme="minorHAnsi" w:cstheme="minorHAnsi"/>
          <w:color w:val="auto"/>
          <w:sz w:val="22"/>
          <w:szCs w:val="22"/>
        </w:rPr>
      </w:pPr>
      <w:r w:rsidRPr="009E2EA3">
        <w:rPr>
          <w:rFonts w:asciiTheme="minorHAnsi" w:hAnsiTheme="minorHAnsi" w:cstheme="minorHAnsi"/>
          <w:color w:val="auto"/>
          <w:sz w:val="22"/>
          <w:szCs w:val="22"/>
        </w:rPr>
        <w:t>Naar aanleiding van de motie-Bruins</w:t>
      </w:r>
      <w:r w:rsidRPr="009E2EA3">
        <w:rPr>
          <w:rStyle w:val="Voetnootmarkering"/>
          <w:rFonts w:asciiTheme="minorHAnsi" w:hAnsiTheme="minorHAnsi" w:cstheme="minorHAnsi"/>
          <w:color w:val="auto"/>
          <w:sz w:val="22"/>
          <w:szCs w:val="22"/>
        </w:rPr>
        <w:footnoteReference w:id="14"/>
      </w:r>
      <w:r w:rsidRPr="009E2EA3">
        <w:rPr>
          <w:rFonts w:asciiTheme="minorHAnsi" w:hAnsiTheme="minorHAnsi" w:cstheme="minorHAnsi"/>
          <w:color w:val="auto"/>
          <w:sz w:val="22"/>
          <w:szCs w:val="22"/>
        </w:rPr>
        <w:t xml:space="preserve"> en een advies van de Onderwijsraad</w:t>
      </w:r>
      <w:r w:rsidRPr="009E2EA3">
        <w:rPr>
          <w:rStyle w:val="Voetnootmarkering"/>
          <w:rFonts w:asciiTheme="minorHAnsi" w:hAnsiTheme="minorHAnsi" w:cstheme="minorHAnsi"/>
          <w:color w:val="auto"/>
          <w:sz w:val="22"/>
          <w:szCs w:val="22"/>
        </w:rPr>
        <w:footnoteReference w:id="15"/>
      </w:r>
      <w:r w:rsidRPr="009E2EA3">
        <w:rPr>
          <w:rFonts w:asciiTheme="minorHAnsi" w:hAnsiTheme="minorHAnsi" w:cstheme="minorHAnsi"/>
          <w:color w:val="auto"/>
          <w:sz w:val="22"/>
          <w:szCs w:val="22"/>
        </w:rPr>
        <w:t xml:space="preserve"> vereenvoudigen we de eisen aan verslaggeving over niet-financiële informatie voor kleine onderwijsbesturen in het funderend onderwijs. We zijn van plan om dat ook voor het mbo en het hbo te doen. Daarvoor passen we de </w:t>
      </w:r>
      <w:r w:rsidRPr="009E2EA3">
        <w:rPr>
          <w:rFonts w:asciiTheme="minorHAnsi" w:hAnsiTheme="minorHAnsi" w:cstheme="minorHAnsi"/>
          <w:i/>
          <w:iCs/>
          <w:color w:val="auto"/>
          <w:sz w:val="22"/>
          <w:szCs w:val="22"/>
        </w:rPr>
        <w:t xml:space="preserve">Regeling jaarverslaggeving onderwijs </w:t>
      </w:r>
      <w:r w:rsidRPr="009E2EA3">
        <w:rPr>
          <w:rFonts w:asciiTheme="minorHAnsi" w:hAnsiTheme="minorHAnsi" w:cstheme="minorHAnsi"/>
          <w:color w:val="auto"/>
          <w:sz w:val="22"/>
          <w:szCs w:val="22"/>
        </w:rPr>
        <w:t>(</w:t>
      </w:r>
      <w:proofErr w:type="spellStart"/>
      <w:r w:rsidRPr="009E2EA3">
        <w:rPr>
          <w:rFonts w:asciiTheme="minorHAnsi" w:hAnsiTheme="minorHAnsi" w:cstheme="minorHAnsi"/>
          <w:color w:val="auto"/>
          <w:sz w:val="22"/>
          <w:szCs w:val="22"/>
        </w:rPr>
        <w:t>Rjo</w:t>
      </w:r>
      <w:proofErr w:type="spellEnd"/>
      <w:r w:rsidRPr="009E2EA3">
        <w:rPr>
          <w:rFonts w:asciiTheme="minorHAnsi" w:hAnsiTheme="minorHAnsi" w:cstheme="minorHAnsi"/>
          <w:color w:val="auto"/>
          <w:sz w:val="22"/>
          <w:szCs w:val="22"/>
        </w:rPr>
        <w:t xml:space="preserve">) aan in verslagjaar 2024. </w:t>
      </w:r>
    </w:p>
    <w:p w:rsidRPr="009E2EA3" w:rsidR="00DA24EE" w:rsidP="00DA24EE" w:rsidRDefault="00DA24EE" w14:paraId="503C6918" w14:textId="77777777">
      <w:pPr>
        <w:spacing w:after="0"/>
        <w:rPr>
          <w:rFonts w:cstheme="minorHAnsi"/>
        </w:rPr>
      </w:pPr>
    </w:p>
    <w:p w:rsidRPr="009E2EA3" w:rsidR="00DA24EE" w:rsidP="00DA24EE" w:rsidRDefault="00DA24EE" w14:paraId="38988EB8" w14:textId="77777777">
      <w:pPr>
        <w:spacing w:after="0"/>
        <w:rPr>
          <w:rFonts w:cstheme="minorHAnsi"/>
        </w:rPr>
      </w:pPr>
    </w:p>
    <w:p w:rsidRPr="009E2EA3" w:rsidR="00DA24EE" w:rsidP="00DA24EE" w:rsidRDefault="00DA24EE" w14:paraId="4FA7E9E2" w14:textId="77777777">
      <w:pPr>
        <w:spacing w:after="0"/>
        <w:rPr>
          <w:rFonts w:cstheme="minorHAnsi"/>
          <w:i/>
          <w:iCs/>
        </w:rPr>
      </w:pPr>
      <w:r w:rsidRPr="009E2EA3">
        <w:rPr>
          <w:rFonts w:cstheme="minorHAnsi"/>
          <w:i/>
          <w:iCs/>
        </w:rPr>
        <w:t>Tot slot</w:t>
      </w:r>
    </w:p>
    <w:p w:rsidRPr="009E2EA3" w:rsidR="00DA24EE" w:rsidP="00DA24EE" w:rsidRDefault="00DA24EE" w14:paraId="77C4500D" w14:textId="77777777">
      <w:pPr>
        <w:spacing w:after="0"/>
        <w:rPr>
          <w:rFonts w:cstheme="minorHAnsi"/>
        </w:rPr>
      </w:pPr>
      <w:r w:rsidRPr="009E2EA3">
        <w:rPr>
          <w:rFonts w:cstheme="minorHAnsi"/>
        </w:rPr>
        <w:t xml:space="preserve">Voor het volledige financiële beeld per sector over 2023 verwijzen we naar de bijlagen. </w:t>
      </w:r>
    </w:p>
    <w:p w:rsidRPr="009E2EA3" w:rsidR="00DA24EE" w:rsidP="00DA24EE" w:rsidRDefault="00DA24EE" w14:paraId="413FF178" w14:textId="77777777">
      <w:pPr>
        <w:spacing w:after="0"/>
        <w:rPr>
          <w:rFonts w:cstheme="minorHAnsi"/>
        </w:rPr>
      </w:pPr>
    </w:p>
    <w:p w:rsidRPr="009E2EA3" w:rsidR="00DA24EE" w:rsidP="00DA24EE" w:rsidRDefault="00DA24EE" w14:paraId="4D1F4E0D" w14:textId="77777777">
      <w:pPr>
        <w:spacing w:after="0"/>
        <w:rPr>
          <w:rFonts w:cstheme="minorHAnsi"/>
        </w:rPr>
      </w:pPr>
    </w:p>
    <w:p w:rsidRPr="009E2EA3" w:rsidR="00DA24EE" w:rsidP="00DA24EE" w:rsidRDefault="00DA24EE" w14:paraId="4502312C" w14:textId="77777777">
      <w:pPr>
        <w:spacing w:after="0"/>
        <w:rPr>
          <w:rFonts w:cstheme="minorHAnsi"/>
        </w:rPr>
      </w:pPr>
      <w:r w:rsidRPr="009E2EA3">
        <w:rPr>
          <w:rFonts w:cstheme="minorHAnsi"/>
        </w:rPr>
        <w:t xml:space="preserve">De minister </w:t>
      </w:r>
      <w:bookmarkStart w:name="_Hlk181182219" w:id="10"/>
      <w:r w:rsidRPr="009E2EA3">
        <w:rPr>
          <w:rFonts w:cstheme="minorHAnsi"/>
        </w:rPr>
        <w:t>van Onderwijs, Cultuur en Wetenschap,</w:t>
      </w:r>
      <w:bookmarkEnd w:id="10"/>
    </w:p>
    <w:p w:rsidRPr="009E2EA3" w:rsidR="00DA24EE" w:rsidP="00DA24EE" w:rsidRDefault="009E2EA3" w14:paraId="07A4923F" w14:textId="06644567">
      <w:pPr>
        <w:spacing w:after="0"/>
        <w:rPr>
          <w:rFonts w:cstheme="minorHAnsi"/>
          <w:highlight w:val="yellow"/>
        </w:rPr>
      </w:pPr>
      <w:r>
        <w:rPr>
          <w:rFonts w:cstheme="minorHAnsi"/>
        </w:rPr>
        <w:t xml:space="preserve">E.E.W. </w:t>
      </w:r>
      <w:r w:rsidRPr="009E2EA3" w:rsidR="00DA24EE">
        <w:rPr>
          <w:rFonts w:cstheme="minorHAnsi"/>
        </w:rPr>
        <w:t>Bruins</w:t>
      </w:r>
    </w:p>
    <w:p w:rsidRPr="009E2EA3" w:rsidR="00DA24EE" w:rsidP="00DA24EE" w:rsidRDefault="00DA24EE" w14:paraId="4F8B3182" w14:textId="77777777">
      <w:pPr>
        <w:spacing w:after="0"/>
        <w:rPr>
          <w:rFonts w:cstheme="minorHAnsi"/>
        </w:rPr>
      </w:pPr>
    </w:p>
    <w:p w:rsidRPr="009E2EA3" w:rsidR="00DA24EE" w:rsidP="00DA24EE" w:rsidRDefault="00DA24EE" w14:paraId="29F73207" w14:textId="77777777">
      <w:pPr>
        <w:spacing w:after="0"/>
        <w:rPr>
          <w:rFonts w:cstheme="minorHAnsi"/>
        </w:rPr>
      </w:pPr>
    </w:p>
    <w:p w:rsidRPr="009E2EA3" w:rsidR="00DA24EE" w:rsidP="00DA24EE" w:rsidRDefault="00DA24EE" w14:paraId="0B46FC4E" w14:textId="3B2D4FF9">
      <w:pPr>
        <w:spacing w:after="0"/>
        <w:rPr>
          <w:rFonts w:cstheme="minorHAnsi"/>
        </w:rPr>
      </w:pPr>
      <w:r w:rsidRPr="009E2EA3">
        <w:rPr>
          <w:rFonts w:cstheme="minorHAnsi"/>
        </w:rPr>
        <w:t xml:space="preserve">De </w:t>
      </w:r>
      <w:r w:rsidR="009E2EA3">
        <w:rPr>
          <w:rFonts w:cstheme="minorHAnsi"/>
        </w:rPr>
        <w:t>s</w:t>
      </w:r>
      <w:r w:rsidRPr="009E2EA3">
        <w:rPr>
          <w:rFonts w:cstheme="minorHAnsi"/>
        </w:rPr>
        <w:t>taatssecretaris van Onderwijs, Cultuur en Wetenschap,</w:t>
      </w:r>
    </w:p>
    <w:p w:rsidRPr="009E2EA3" w:rsidR="00DA24EE" w:rsidP="00DA24EE" w:rsidRDefault="009E2EA3" w14:paraId="37BC0CCE" w14:textId="67D95758">
      <w:pPr>
        <w:spacing w:after="0"/>
        <w:rPr>
          <w:rFonts w:cstheme="minorHAnsi"/>
        </w:rPr>
      </w:pPr>
      <w:r>
        <w:rPr>
          <w:rFonts w:cstheme="minorHAnsi"/>
        </w:rPr>
        <w:t xml:space="preserve">M.L.J. </w:t>
      </w:r>
      <w:r w:rsidRPr="009E2EA3" w:rsidR="00DA24EE">
        <w:rPr>
          <w:rFonts w:cstheme="minorHAnsi"/>
        </w:rPr>
        <w:t>Paul</w:t>
      </w:r>
      <w:bookmarkEnd w:id="4"/>
    </w:p>
    <w:p w:rsidR="009E2EA3" w:rsidRDefault="009E2EA3" w14:paraId="0369BC0F" w14:textId="74EAC88E">
      <w:pPr>
        <w:rPr>
          <w:rFonts w:cstheme="minorHAnsi"/>
          <w:b/>
        </w:rPr>
      </w:pPr>
      <w:r>
        <w:rPr>
          <w:rFonts w:cstheme="minorHAnsi"/>
          <w:b/>
        </w:rPr>
        <w:br w:type="page"/>
      </w:r>
    </w:p>
    <w:p w:rsidRPr="009E2EA3" w:rsidR="00DA24EE" w:rsidP="00DA24EE" w:rsidRDefault="00DA24EE" w14:paraId="0A60303E" w14:textId="77777777">
      <w:pPr>
        <w:spacing w:after="0" w:line="240" w:lineRule="auto"/>
        <w:rPr>
          <w:rFonts w:cstheme="minorHAnsi"/>
        </w:rPr>
      </w:pPr>
      <w:r w:rsidRPr="009E2EA3">
        <w:rPr>
          <w:rFonts w:cstheme="minorHAnsi"/>
          <w:b/>
        </w:rPr>
        <w:lastRenderedPageBreak/>
        <w:t>Bijlage 1 Financiële positie</w:t>
      </w:r>
      <w:r w:rsidRPr="009E2EA3">
        <w:rPr>
          <w:rFonts w:cstheme="minorHAnsi"/>
        </w:rPr>
        <w:tab/>
      </w:r>
    </w:p>
    <w:p w:rsidRPr="009E2EA3" w:rsidR="00DA24EE" w:rsidP="00DA24EE" w:rsidRDefault="00DA24EE" w14:paraId="2727751F" w14:textId="77777777">
      <w:pPr>
        <w:spacing w:after="0"/>
        <w:rPr>
          <w:rFonts w:cstheme="minorHAnsi"/>
          <w:i/>
        </w:rPr>
      </w:pPr>
    </w:p>
    <w:p w:rsidRPr="009E2EA3" w:rsidR="00DA24EE" w:rsidP="00DA24EE" w:rsidRDefault="00DA24EE" w14:paraId="2FC4DB63" w14:textId="77777777">
      <w:pPr>
        <w:pStyle w:val="Lijstalinea"/>
        <w:numPr>
          <w:ilvl w:val="1"/>
          <w:numId w:val="8"/>
        </w:numPr>
        <w:rPr>
          <w:rFonts w:asciiTheme="minorHAnsi" w:hAnsiTheme="minorHAnsi" w:cstheme="minorHAnsi"/>
          <w:i/>
        </w:rPr>
      </w:pPr>
      <w:r w:rsidRPr="009E2EA3">
        <w:rPr>
          <w:rFonts w:asciiTheme="minorHAnsi" w:hAnsiTheme="minorHAnsi" w:cstheme="minorHAnsi"/>
          <w:i/>
        </w:rPr>
        <w:t>Onderwijsveld geheel</w:t>
      </w:r>
    </w:p>
    <w:p w:rsidRPr="009E2EA3" w:rsidR="00DA24EE" w:rsidP="00DA24EE" w:rsidRDefault="00DA24EE" w14:paraId="2E21367D" w14:textId="77777777">
      <w:pPr>
        <w:spacing w:after="0"/>
        <w:rPr>
          <w:rFonts w:cstheme="minorHAnsi"/>
          <w:i/>
        </w:rPr>
      </w:pPr>
    </w:p>
    <w:p w:rsidRPr="009E2EA3" w:rsidR="00DA24EE" w:rsidP="00DA24EE" w:rsidRDefault="00DA24EE" w14:paraId="4B3424DD" w14:textId="77777777">
      <w:pPr>
        <w:spacing w:after="0"/>
        <w:rPr>
          <w:rFonts w:cstheme="minorHAnsi"/>
          <w:iCs/>
        </w:rPr>
      </w:pPr>
      <w:r w:rsidRPr="009E2EA3">
        <w:rPr>
          <w:rFonts w:cstheme="minorHAnsi"/>
          <w:iCs/>
        </w:rPr>
        <w:t>Met uitzondering van de samenwerkingsverbanden en de universiteiten hebben de onderwijsbesturen in 2023 iets minder geld uitgegeven dan ze ontvingen. Het onderwijsveld als geheel had een resultaat van € 198 mln. Dat is een verschil van € 921 mln. ten opzichte van de begroting 2023, namelijk negatief € 723 mln.</w:t>
      </w:r>
    </w:p>
    <w:p w:rsidRPr="009E2EA3" w:rsidR="00DA24EE" w:rsidP="00DA24EE" w:rsidRDefault="00DA24EE" w14:paraId="2A7708C1" w14:textId="77777777">
      <w:pPr>
        <w:spacing w:after="0"/>
        <w:rPr>
          <w:rFonts w:cstheme="minorHAnsi"/>
          <w:iCs/>
        </w:rPr>
      </w:pPr>
    </w:p>
    <w:p w:rsidRPr="009E2EA3" w:rsidR="00DA24EE" w:rsidP="00DA24EE" w:rsidRDefault="00DA24EE" w14:paraId="33979F1E" w14:textId="77777777">
      <w:pPr>
        <w:spacing w:after="0"/>
        <w:rPr>
          <w:rFonts w:cstheme="minorHAnsi"/>
          <w:iCs/>
        </w:rPr>
      </w:pPr>
      <w:bookmarkStart w:name="_Hlk112144400" w:id="11"/>
      <w:r w:rsidRPr="009E2EA3">
        <w:rPr>
          <w:rFonts w:cstheme="minorHAnsi"/>
          <w:iCs/>
        </w:rPr>
        <w:t>Het aantal besturen met een mogelijk bovenmatig publiek eigen vermogen daalde van 803 in 2022 naar 708 in 2023. Ook het totale bedrag van de mogelijk bovenmatige publieke eigen vermogens nam af: van € 1,67 mld. naar € 1,44 mld.</w:t>
      </w:r>
      <w:bookmarkEnd w:id="11"/>
      <w:r w:rsidRPr="009E2EA3">
        <w:rPr>
          <w:rFonts w:cstheme="minorHAnsi"/>
          <w:iCs/>
        </w:rPr>
        <w:t xml:space="preserve"> </w:t>
      </w:r>
    </w:p>
    <w:p w:rsidRPr="009E2EA3" w:rsidR="00DA24EE" w:rsidP="00DA24EE" w:rsidRDefault="00DA24EE" w14:paraId="5AC014EB" w14:textId="77777777">
      <w:pPr>
        <w:spacing w:after="0"/>
        <w:rPr>
          <w:rFonts w:cstheme="minorHAnsi"/>
          <w:iCs/>
        </w:rPr>
      </w:pPr>
    </w:p>
    <w:p w:rsidRPr="009E2EA3" w:rsidR="00DA24EE" w:rsidP="00DA24EE" w:rsidRDefault="00DA24EE" w14:paraId="15EF5F1B" w14:textId="77777777">
      <w:pPr>
        <w:spacing w:after="0"/>
        <w:rPr>
          <w:rFonts w:cstheme="minorHAnsi"/>
          <w:iCs/>
        </w:rPr>
      </w:pPr>
      <w:r w:rsidRPr="009E2EA3">
        <w:rPr>
          <w:rFonts w:cstheme="minorHAnsi"/>
          <w:iCs/>
        </w:rPr>
        <w:t>In 2023 namen de kortlopende schulden toe met circa € 1,42 mld. Het totale eigen vermogen steeg met € 227 mln. De liquide middelen stegen met €</w:t>
      </w:r>
      <w:r w:rsidRPr="009E2EA3">
        <w:rPr>
          <w:rFonts w:cstheme="minorHAnsi"/>
        </w:rPr>
        <w:t> 850</w:t>
      </w:r>
      <w:r w:rsidRPr="009E2EA3">
        <w:rPr>
          <w:rFonts w:cstheme="minorHAnsi"/>
          <w:iCs/>
        </w:rPr>
        <w:t xml:space="preserve"> mln. De solvabiliteit en liquiditeit namen af in 2023, in vergelijking met 2022. Het totaalbedrag op de balans van het onderwijsveld steeg met circa € 2,1 mld. </w:t>
      </w:r>
    </w:p>
    <w:p w:rsidRPr="009E2EA3" w:rsidR="00DA24EE" w:rsidP="00DA24EE" w:rsidRDefault="00DA24EE" w14:paraId="1B203938" w14:textId="77777777">
      <w:pPr>
        <w:spacing w:after="0"/>
        <w:rPr>
          <w:rFonts w:cstheme="minorHAnsi"/>
          <w:iCs/>
        </w:rPr>
      </w:pPr>
    </w:p>
    <w:p w:rsidRPr="009E2EA3" w:rsidR="00DA24EE" w:rsidP="00DA24EE" w:rsidRDefault="00DA24EE" w14:paraId="3E3FEBD7" w14:textId="77777777">
      <w:pPr>
        <w:spacing w:after="0"/>
        <w:rPr>
          <w:rFonts w:cstheme="minorHAnsi"/>
          <w:iCs/>
        </w:rPr>
      </w:pPr>
      <w:r w:rsidRPr="009E2EA3">
        <w:rPr>
          <w:rFonts w:cstheme="minorHAnsi"/>
          <w:iCs/>
        </w:rPr>
        <w:t xml:space="preserve">De schoolbesturen en instellingen verwachten meer geld uit te geven in de komende 3 jaar. Daarom verwachten zij voor 2024, 2025 en 2026 een negatief resultaat van € 2,26 mld. Daardoor zullen de reserves afnemen en dalen de solvabiliteit en de liquiditeit verder.  </w:t>
      </w:r>
    </w:p>
    <w:p w:rsidRPr="009E2EA3" w:rsidR="00DA24EE" w:rsidP="00DA24EE" w:rsidRDefault="00DA24EE" w14:paraId="3547706C" w14:textId="77777777">
      <w:pPr>
        <w:spacing w:after="0"/>
        <w:rPr>
          <w:rFonts w:cstheme="minorHAnsi"/>
          <w:iCs/>
        </w:rPr>
      </w:pPr>
    </w:p>
    <w:p w:rsidRPr="009E2EA3" w:rsidR="00DA24EE" w:rsidP="00DA24EE" w:rsidRDefault="00DA24EE" w14:paraId="10B0A67F" w14:textId="77777777">
      <w:pPr>
        <w:spacing w:after="0"/>
        <w:rPr>
          <w:rFonts w:cstheme="minorHAnsi"/>
          <w:iCs/>
        </w:rPr>
      </w:pPr>
      <w:r w:rsidRPr="009E2EA3">
        <w:rPr>
          <w:rFonts w:cstheme="minorHAnsi"/>
          <w:iCs/>
        </w:rPr>
        <w:t xml:space="preserve">Refererend aan de financiële signaalwaarden van de inspectie, waren de onderwijsbesturen over het algemeen eind 2023 financieel gezond. Naar verwachting blijven ze dat ook in de komende jaren. </w:t>
      </w:r>
    </w:p>
    <w:p w:rsidRPr="009E2EA3" w:rsidR="00DA24EE" w:rsidP="00DA24EE" w:rsidRDefault="00DA24EE" w14:paraId="63EFFFA5" w14:textId="77777777">
      <w:pPr>
        <w:spacing w:after="0"/>
        <w:rPr>
          <w:rFonts w:cstheme="minorHAnsi"/>
          <w:iCs/>
        </w:rPr>
      </w:pPr>
    </w:p>
    <w:p w:rsidRPr="009E2EA3" w:rsidR="00DA24EE" w:rsidP="00DA24EE" w:rsidRDefault="00DA24EE" w14:paraId="092F4EE9" w14:textId="77777777">
      <w:pPr>
        <w:spacing w:after="0"/>
        <w:rPr>
          <w:rFonts w:cstheme="minorHAnsi"/>
          <w:iCs/>
        </w:rPr>
      </w:pPr>
      <w:bookmarkStart w:name="_Hlk175643765" w:id="12"/>
      <w:r w:rsidRPr="009E2EA3">
        <w:rPr>
          <w:rFonts w:cstheme="minorHAnsi"/>
          <w:iCs/>
        </w:rPr>
        <w:t>Per 1 oktober 2024 staan 9 onderwijsbesturen onder  aangepast financieel continuïteitstoezicht van de inspectie</w:t>
      </w:r>
      <w:bookmarkEnd w:id="12"/>
      <w:r w:rsidRPr="009E2EA3">
        <w:rPr>
          <w:rFonts w:cstheme="minorHAnsi"/>
          <w:iCs/>
        </w:rPr>
        <w:t>.</w:t>
      </w:r>
      <w:r w:rsidRPr="009E2EA3">
        <w:rPr>
          <w:rStyle w:val="Voetnootmarkering"/>
          <w:rFonts w:cstheme="minorHAnsi"/>
          <w:iCs/>
        </w:rPr>
        <w:footnoteReference w:id="16"/>
      </w:r>
      <w:r w:rsidRPr="009E2EA3">
        <w:rPr>
          <w:rFonts w:cstheme="minorHAnsi"/>
          <w:iCs/>
        </w:rPr>
        <w:t xml:space="preserve"> In bijlage 3 staat een lijst van besturen onder verscherpt financieel toezicht.</w:t>
      </w:r>
    </w:p>
    <w:p w:rsidRPr="009E2EA3" w:rsidR="00DA24EE" w:rsidP="00DA24EE" w:rsidRDefault="00DA24EE" w14:paraId="76F2FEAF" w14:textId="77777777">
      <w:pPr>
        <w:spacing w:after="0"/>
        <w:rPr>
          <w:rFonts w:cstheme="minorHAnsi"/>
          <w:iCs/>
        </w:rPr>
      </w:pPr>
    </w:p>
    <w:p w:rsidRPr="009E2EA3" w:rsidR="00DA24EE" w:rsidP="00DA24EE" w:rsidRDefault="00DA24EE" w14:paraId="632168B2" w14:textId="77777777">
      <w:pPr>
        <w:spacing w:after="0"/>
        <w:rPr>
          <w:rFonts w:cstheme="minorHAnsi"/>
          <w:iCs/>
        </w:rPr>
      </w:pPr>
    </w:p>
    <w:p w:rsidRPr="009E2EA3" w:rsidR="00DA24EE" w:rsidP="00DA24EE" w:rsidRDefault="00DA24EE" w14:paraId="13BA6EE0" w14:textId="77777777">
      <w:pPr>
        <w:spacing w:after="0"/>
        <w:rPr>
          <w:rFonts w:cstheme="minorHAnsi"/>
          <w:i/>
        </w:rPr>
      </w:pPr>
      <w:bookmarkStart w:name="_Hlk80191229" w:id="13"/>
      <w:bookmarkStart w:name="_Hlk111640772" w:id="14"/>
      <w:r w:rsidRPr="009E2EA3">
        <w:rPr>
          <w:rFonts w:cstheme="minorHAnsi"/>
          <w:i/>
        </w:rPr>
        <w:t>(Verwachte) ontwikkeling primaire kengetallen onderwijsveld</w:t>
      </w:r>
      <w:bookmarkEnd w:id="13"/>
    </w:p>
    <w:p w:rsidRPr="009E2EA3" w:rsidR="00DA24EE" w:rsidP="00DA24EE" w:rsidRDefault="00DA24EE" w14:paraId="723C44AA" w14:textId="77777777">
      <w:pPr>
        <w:spacing w:after="0"/>
        <w:rPr>
          <w:rFonts w:cstheme="minorHAnsi"/>
          <w:i/>
        </w:rPr>
      </w:pPr>
    </w:p>
    <w:tbl>
      <w:tblPr>
        <w:tblW w:w="8505" w:type="dxa"/>
        <w:tblInd w:w="-5" w:type="dxa"/>
        <w:tblCellMar>
          <w:left w:w="70" w:type="dxa"/>
          <w:right w:w="70" w:type="dxa"/>
        </w:tblCellMar>
        <w:tblLook w:val="04A0" w:firstRow="1" w:lastRow="0" w:firstColumn="1" w:lastColumn="0" w:noHBand="0" w:noVBand="1"/>
      </w:tblPr>
      <w:tblGrid>
        <w:gridCol w:w="1701"/>
        <w:gridCol w:w="851"/>
        <w:gridCol w:w="850"/>
        <w:gridCol w:w="851"/>
        <w:gridCol w:w="850"/>
        <w:gridCol w:w="851"/>
        <w:gridCol w:w="850"/>
        <w:gridCol w:w="851"/>
        <w:gridCol w:w="850"/>
      </w:tblGrid>
      <w:tr w:rsidRPr="009E2EA3" w:rsidR="00DA24EE" w:rsidTr="00031BBA" w14:paraId="5776071F" w14:textId="77777777">
        <w:trPr>
          <w:trHeight w:val="79"/>
        </w:trPr>
        <w:tc>
          <w:tcPr>
            <w:tcW w:w="1701" w:type="dxa"/>
            <w:shd w:val="clear" w:color="auto" w:fill="auto"/>
            <w:noWrap/>
            <w:vAlign w:val="bottom"/>
            <w:hideMark/>
          </w:tcPr>
          <w:bookmarkEnd w:id="14"/>
          <w:p w:rsidRPr="009E2EA3" w:rsidR="00DA24EE" w:rsidP="00DA24EE" w:rsidRDefault="00DA24EE" w14:paraId="0D231DEE" w14:textId="77777777">
            <w:pPr>
              <w:spacing w:after="0" w:line="240" w:lineRule="auto"/>
              <w:rPr>
                <w:rFonts w:cstheme="minorHAnsi"/>
                <w:color w:val="000000"/>
              </w:rPr>
            </w:pPr>
            <w:r w:rsidRPr="009E2EA3">
              <w:rPr>
                <w:rFonts w:cstheme="minorHAnsi"/>
                <w:color w:val="000000"/>
              </w:rPr>
              <w:t> </w:t>
            </w:r>
          </w:p>
        </w:tc>
        <w:tc>
          <w:tcPr>
            <w:tcW w:w="1701" w:type="dxa"/>
            <w:gridSpan w:val="2"/>
            <w:shd w:val="clear" w:color="auto" w:fill="auto"/>
            <w:noWrap/>
            <w:vAlign w:val="bottom"/>
            <w:hideMark/>
          </w:tcPr>
          <w:p w:rsidRPr="009E2EA3" w:rsidR="00DA24EE" w:rsidP="00DA24EE" w:rsidRDefault="00DA24EE" w14:paraId="173FE3CB" w14:textId="77777777">
            <w:pPr>
              <w:spacing w:after="0" w:line="240" w:lineRule="auto"/>
              <w:rPr>
                <w:rFonts w:cstheme="minorHAnsi"/>
                <w:b/>
                <w:bCs/>
                <w:color w:val="000000"/>
              </w:rPr>
            </w:pPr>
            <w:r w:rsidRPr="009E2EA3">
              <w:rPr>
                <w:rFonts w:cstheme="minorHAnsi"/>
                <w:b/>
                <w:bCs/>
                <w:color w:val="000000"/>
              </w:rPr>
              <w:t xml:space="preserve">  Realisaties</w:t>
            </w:r>
          </w:p>
        </w:tc>
        <w:tc>
          <w:tcPr>
            <w:tcW w:w="851" w:type="dxa"/>
            <w:shd w:val="clear" w:color="auto" w:fill="auto"/>
            <w:noWrap/>
            <w:vAlign w:val="bottom"/>
            <w:hideMark/>
          </w:tcPr>
          <w:p w:rsidRPr="009E2EA3" w:rsidR="00DA24EE" w:rsidP="00DA24EE" w:rsidRDefault="00DA24EE" w14:paraId="09129C4B" w14:textId="77777777">
            <w:pPr>
              <w:spacing w:after="0" w:line="240" w:lineRule="auto"/>
              <w:rPr>
                <w:rFonts w:cstheme="minorHAnsi"/>
                <w:b/>
                <w:bCs/>
                <w:color w:val="000000"/>
              </w:rPr>
            </w:pPr>
            <w:r w:rsidRPr="009E2EA3">
              <w:rPr>
                <w:rFonts w:cstheme="minorHAnsi"/>
                <w:b/>
                <w:bCs/>
                <w:color w:val="000000"/>
              </w:rPr>
              <w:t> </w:t>
            </w:r>
          </w:p>
        </w:tc>
        <w:tc>
          <w:tcPr>
            <w:tcW w:w="850" w:type="dxa"/>
            <w:shd w:val="clear" w:color="auto" w:fill="auto"/>
            <w:noWrap/>
            <w:vAlign w:val="bottom"/>
            <w:hideMark/>
          </w:tcPr>
          <w:p w:rsidRPr="009E2EA3" w:rsidR="00DA24EE" w:rsidP="00DA24EE" w:rsidRDefault="00DA24EE" w14:paraId="2A02AFE8" w14:textId="77777777">
            <w:pPr>
              <w:spacing w:after="0" w:line="240" w:lineRule="auto"/>
              <w:rPr>
                <w:rFonts w:cstheme="minorHAnsi"/>
                <w:b/>
                <w:bCs/>
                <w:color w:val="000000"/>
              </w:rPr>
            </w:pPr>
            <w:r w:rsidRPr="009E2EA3">
              <w:rPr>
                <w:rFonts w:cstheme="minorHAnsi"/>
                <w:b/>
                <w:bCs/>
                <w:color w:val="000000"/>
              </w:rPr>
              <w:t> </w:t>
            </w:r>
          </w:p>
        </w:tc>
        <w:tc>
          <w:tcPr>
            <w:tcW w:w="851" w:type="dxa"/>
            <w:shd w:val="clear" w:color="auto" w:fill="auto"/>
            <w:noWrap/>
            <w:vAlign w:val="bottom"/>
            <w:hideMark/>
          </w:tcPr>
          <w:p w:rsidRPr="009E2EA3" w:rsidR="00DA24EE" w:rsidP="00DA24EE" w:rsidRDefault="00DA24EE" w14:paraId="442315C6" w14:textId="77777777">
            <w:pPr>
              <w:spacing w:after="0" w:line="240" w:lineRule="auto"/>
              <w:rPr>
                <w:rFonts w:cstheme="minorHAnsi"/>
                <w:b/>
                <w:bCs/>
                <w:color w:val="000000"/>
              </w:rPr>
            </w:pPr>
            <w:r w:rsidRPr="009E2EA3">
              <w:rPr>
                <w:rFonts w:cstheme="minorHAnsi"/>
                <w:b/>
                <w:bCs/>
                <w:color w:val="000000"/>
              </w:rPr>
              <w:t> </w:t>
            </w:r>
          </w:p>
        </w:tc>
        <w:tc>
          <w:tcPr>
            <w:tcW w:w="2551" w:type="dxa"/>
            <w:gridSpan w:val="3"/>
            <w:shd w:val="clear" w:color="auto" w:fill="auto"/>
            <w:noWrap/>
            <w:vAlign w:val="bottom"/>
            <w:hideMark/>
          </w:tcPr>
          <w:p w:rsidRPr="009E2EA3" w:rsidR="00DA24EE" w:rsidP="00DA24EE" w:rsidRDefault="00DA24EE" w14:paraId="11071324" w14:textId="77777777">
            <w:pPr>
              <w:spacing w:after="0" w:line="240" w:lineRule="auto"/>
              <w:rPr>
                <w:rFonts w:cstheme="minorHAnsi"/>
                <w:b/>
                <w:bCs/>
                <w:color w:val="000000"/>
              </w:rPr>
            </w:pPr>
            <w:r w:rsidRPr="009E2EA3">
              <w:rPr>
                <w:rFonts w:cstheme="minorHAnsi"/>
                <w:b/>
                <w:bCs/>
                <w:color w:val="000000"/>
              </w:rPr>
              <w:t xml:space="preserve">   Prognoses</w:t>
            </w:r>
          </w:p>
        </w:tc>
      </w:tr>
      <w:tr w:rsidRPr="009E2EA3" w:rsidR="00DA24EE" w:rsidTr="00031BBA" w14:paraId="732F03B2" w14:textId="77777777">
        <w:trPr>
          <w:trHeight w:val="252"/>
        </w:trPr>
        <w:tc>
          <w:tcPr>
            <w:tcW w:w="1701" w:type="dxa"/>
            <w:shd w:val="clear" w:color="auto" w:fill="auto"/>
            <w:noWrap/>
            <w:vAlign w:val="bottom"/>
            <w:hideMark/>
          </w:tcPr>
          <w:p w:rsidRPr="009E2EA3" w:rsidR="00DA24EE" w:rsidP="00DA24EE" w:rsidRDefault="00DA24EE" w14:paraId="65FC0F32" w14:textId="77777777">
            <w:pPr>
              <w:spacing w:after="0" w:line="240" w:lineRule="auto"/>
              <w:rPr>
                <w:rFonts w:cstheme="minorHAnsi"/>
                <w:color w:val="000000"/>
              </w:rPr>
            </w:pPr>
            <w:r w:rsidRPr="009E2EA3">
              <w:rPr>
                <w:rFonts w:cstheme="minorHAnsi"/>
                <w:color w:val="000000"/>
              </w:rPr>
              <w:t> </w:t>
            </w:r>
          </w:p>
        </w:tc>
        <w:tc>
          <w:tcPr>
            <w:tcW w:w="851" w:type="dxa"/>
            <w:shd w:val="clear" w:color="auto" w:fill="auto"/>
            <w:noWrap/>
            <w:vAlign w:val="bottom"/>
            <w:hideMark/>
          </w:tcPr>
          <w:p w:rsidRPr="009E2EA3" w:rsidR="00DA24EE" w:rsidP="00DA24EE" w:rsidRDefault="00DA24EE" w14:paraId="11DFD053" w14:textId="77777777">
            <w:pPr>
              <w:spacing w:after="0" w:line="240" w:lineRule="auto"/>
              <w:jc w:val="right"/>
              <w:rPr>
                <w:rFonts w:cstheme="minorHAnsi"/>
                <w:b/>
                <w:bCs/>
                <w:color w:val="000000"/>
                <w:u w:val="single"/>
              </w:rPr>
            </w:pPr>
            <w:r w:rsidRPr="009E2EA3">
              <w:rPr>
                <w:rFonts w:cstheme="minorHAnsi"/>
                <w:b/>
                <w:bCs/>
                <w:color w:val="000000"/>
                <w:u w:val="single"/>
              </w:rPr>
              <w:t>2019</w:t>
            </w:r>
          </w:p>
        </w:tc>
        <w:tc>
          <w:tcPr>
            <w:tcW w:w="850" w:type="dxa"/>
            <w:shd w:val="clear" w:color="auto" w:fill="auto"/>
            <w:noWrap/>
            <w:vAlign w:val="bottom"/>
          </w:tcPr>
          <w:p w:rsidRPr="009E2EA3" w:rsidR="00DA24EE" w:rsidP="00DA24EE" w:rsidRDefault="00DA24EE" w14:paraId="5247CDDA" w14:textId="77777777">
            <w:pPr>
              <w:spacing w:after="0" w:line="240" w:lineRule="auto"/>
              <w:jc w:val="right"/>
              <w:rPr>
                <w:rFonts w:cstheme="minorHAnsi"/>
                <w:b/>
                <w:bCs/>
                <w:color w:val="000000"/>
                <w:u w:val="single"/>
              </w:rPr>
            </w:pPr>
            <w:r w:rsidRPr="009E2EA3">
              <w:rPr>
                <w:rFonts w:cstheme="minorHAnsi"/>
                <w:b/>
                <w:bCs/>
                <w:color w:val="000000"/>
                <w:u w:val="single"/>
              </w:rPr>
              <w:t>2020</w:t>
            </w:r>
          </w:p>
        </w:tc>
        <w:tc>
          <w:tcPr>
            <w:tcW w:w="851" w:type="dxa"/>
            <w:shd w:val="clear" w:color="auto" w:fill="auto"/>
            <w:noWrap/>
            <w:vAlign w:val="bottom"/>
          </w:tcPr>
          <w:p w:rsidRPr="009E2EA3" w:rsidR="00DA24EE" w:rsidP="00DA24EE" w:rsidRDefault="00DA24EE" w14:paraId="27B10BE6" w14:textId="77777777">
            <w:pPr>
              <w:spacing w:after="0" w:line="240" w:lineRule="auto"/>
              <w:jc w:val="right"/>
              <w:rPr>
                <w:rFonts w:cstheme="minorHAnsi"/>
                <w:b/>
                <w:bCs/>
                <w:color w:val="000000"/>
                <w:u w:val="single"/>
              </w:rPr>
            </w:pPr>
            <w:r w:rsidRPr="009E2EA3">
              <w:rPr>
                <w:rFonts w:cstheme="minorHAnsi"/>
                <w:b/>
                <w:bCs/>
                <w:color w:val="000000"/>
                <w:u w:val="single"/>
              </w:rPr>
              <w:t>2021</w:t>
            </w:r>
          </w:p>
        </w:tc>
        <w:tc>
          <w:tcPr>
            <w:tcW w:w="850" w:type="dxa"/>
            <w:shd w:val="clear" w:color="auto" w:fill="auto"/>
            <w:noWrap/>
            <w:vAlign w:val="bottom"/>
          </w:tcPr>
          <w:p w:rsidRPr="009E2EA3" w:rsidR="00DA24EE" w:rsidP="00DA24EE" w:rsidRDefault="00DA24EE" w14:paraId="4E223904" w14:textId="77777777">
            <w:pPr>
              <w:spacing w:after="0" w:line="240" w:lineRule="auto"/>
              <w:jc w:val="right"/>
              <w:rPr>
                <w:rFonts w:cstheme="minorHAnsi"/>
                <w:b/>
                <w:bCs/>
                <w:color w:val="000000"/>
                <w:u w:val="single"/>
              </w:rPr>
            </w:pPr>
            <w:r w:rsidRPr="009E2EA3">
              <w:rPr>
                <w:rFonts w:cstheme="minorHAnsi"/>
                <w:b/>
                <w:bCs/>
                <w:color w:val="000000"/>
                <w:u w:val="single"/>
              </w:rPr>
              <w:t>2022</w:t>
            </w:r>
          </w:p>
        </w:tc>
        <w:tc>
          <w:tcPr>
            <w:tcW w:w="851" w:type="dxa"/>
            <w:shd w:val="clear" w:color="auto" w:fill="auto"/>
            <w:noWrap/>
            <w:vAlign w:val="bottom"/>
          </w:tcPr>
          <w:p w:rsidRPr="009E2EA3" w:rsidR="00DA24EE" w:rsidP="00DA24EE" w:rsidRDefault="00DA24EE" w14:paraId="11F22CB7" w14:textId="77777777">
            <w:pPr>
              <w:spacing w:after="0" w:line="240" w:lineRule="auto"/>
              <w:jc w:val="right"/>
              <w:rPr>
                <w:rFonts w:cstheme="minorHAnsi"/>
                <w:b/>
                <w:bCs/>
                <w:color w:val="000000"/>
                <w:u w:val="single"/>
              </w:rPr>
            </w:pPr>
            <w:r w:rsidRPr="009E2EA3">
              <w:rPr>
                <w:rFonts w:cstheme="minorHAnsi"/>
                <w:b/>
                <w:bCs/>
                <w:color w:val="000000"/>
                <w:u w:val="single"/>
              </w:rPr>
              <w:t>2023</w:t>
            </w:r>
          </w:p>
        </w:tc>
        <w:tc>
          <w:tcPr>
            <w:tcW w:w="850" w:type="dxa"/>
            <w:shd w:val="clear" w:color="auto" w:fill="auto"/>
            <w:noWrap/>
            <w:vAlign w:val="bottom"/>
            <w:hideMark/>
          </w:tcPr>
          <w:p w:rsidRPr="009E2EA3" w:rsidR="00DA24EE" w:rsidP="00DA24EE" w:rsidRDefault="00DA24EE" w14:paraId="12AA2F4A" w14:textId="77777777">
            <w:pPr>
              <w:spacing w:after="0" w:line="240" w:lineRule="auto"/>
              <w:jc w:val="right"/>
              <w:rPr>
                <w:rFonts w:cstheme="minorHAnsi"/>
                <w:b/>
                <w:bCs/>
                <w:color w:val="000000"/>
                <w:u w:val="single"/>
              </w:rPr>
            </w:pPr>
            <w:r w:rsidRPr="009E2EA3">
              <w:rPr>
                <w:rFonts w:cstheme="minorHAnsi"/>
                <w:b/>
                <w:bCs/>
                <w:color w:val="000000"/>
                <w:u w:val="single"/>
              </w:rPr>
              <w:t>2024</w:t>
            </w:r>
          </w:p>
        </w:tc>
        <w:tc>
          <w:tcPr>
            <w:tcW w:w="851" w:type="dxa"/>
            <w:shd w:val="clear" w:color="auto" w:fill="auto"/>
            <w:noWrap/>
            <w:vAlign w:val="bottom"/>
            <w:hideMark/>
          </w:tcPr>
          <w:p w:rsidRPr="009E2EA3" w:rsidR="00DA24EE" w:rsidP="00DA24EE" w:rsidRDefault="00DA24EE" w14:paraId="25E4F650" w14:textId="77777777">
            <w:pPr>
              <w:spacing w:after="0" w:line="240" w:lineRule="auto"/>
              <w:jc w:val="right"/>
              <w:rPr>
                <w:rFonts w:cstheme="minorHAnsi"/>
                <w:b/>
                <w:bCs/>
                <w:color w:val="000000"/>
                <w:u w:val="single"/>
              </w:rPr>
            </w:pPr>
            <w:r w:rsidRPr="009E2EA3">
              <w:rPr>
                <w:rFonts w:cstheme="minorHAnsi"/>
                <w:b/>
                <w:bCs/>
                <w:color w:val="000000"/>
                <w:u w:val="single"/>
              </w:rPr>
              <w:t>2025</w:t>
            </w:r>
          </w:p>
        </w:tc>
        <w:tc>
          <w:tcPr>
            <w:tcW w:w="850" w:type="dxa"/>
            <w:shd w:val="clear" w:color="auto" w:fill="auto"/>
            <w:noWrap/>
            <w:vAlign w:val="bottom"/>
            <w:hideMark/>
          </w:tcPr>
          <w:p w:rsidRPr="009E2EA3" w:rsidR="00DA24EE" w:rsidP="00DA24EE" w:rsidRDefault="00DA24EE" w14:paraId="5BCA1907" w14:textId="77777777">
            <w:pPr>
              <w:spacing w:after="0" w:line="240" w:lineRule="auto"/>
              <w:jc w:val="right"/>
              <w:rPr>
                <w:rFonts w:cstheme="minorHAnsi"/>
                <w:b/>
                <w:bCs/>
                <w:color w:val="000000"/>
                <w:u w:val="single"/>
              </w:rPr>
            </w:pPr>
            <w:r w:rsidRPr="009E2EA3">
              <w:rPr>
                <w:rFonts w:cstheme="minorHAnsi"/>
                <w:b/>
                <w:bCs/>
                <w:color w:val="000000"/>
                <w:u w:val="single"/>
              </w:rPr>
              <w:t>2026</w:t>
            </w:r>
          </w:p>
        </w:tc>
      </w:tr>
      <w:tr w:rsidRPr="009E2EA3" w:rsidR="00DA24EE" w:rsidTr="00031BBA" w14:paraId="5948DCB7" w14:textId="77777777">
        <w:trPr>
          <w:trHeight w:val="252"/>
        </w:trPr>
        <w:tc>
          <w:tcPr>
            <w:tcW w:w="1701" w:type="dxa"/>
            <w:shd w:val="clear" w:color="auto" w:fill="auto"/>
            <w:noWrap/>
            <w:vAlign w:val="bottom"/>
            <w:hideMark/>
          </w:tcPr>
          <w:p w:rsidRPr="009E2EA3" w:rsidR="00DA24EE" w:rsidP="00DA24EE" w:rsidRDefault="00DA24EE" w14:paraId="6DADC1EA" w14:textId="77777777">
            <w:pPr>
              <w:spacing w:after="0" w:line="240" w:lineRule="auto"/>
              <w:rPr>
                <w:rFonts w:cstheme="minorHAnsi"/>
                <w:color w:val="000000"/>
              </w:rPr>
            </w:pPr>
            <w:r w:rsidRPr="009E2EA3">
              <w:rPr>
                <w:rFonts w:cstheme="minorHAnsi"/>
                <w:color w:val="000000"/>
              </w:rPr>
              <w:t>Solvabiliteit II</w:t>
            </w:r>
          </w:p>
        </w:tc>
        <w:tc>
          <w:tcPr>
            <w:tcW w:w="851" w:type="dxa"/>
            <w:tcBorders>
              <w:top w:val="nil"/>
              <w:left w:val="nil"/>
              <w:bottom w:val="nil"/>
              <w:right w:val="nil"/>
            </w:tcBorders>
            <w:shd w:val="clear" w:color="auto" w:fill="auto"/>
            <w:noWrap/>
            <w:vAlign w:val="center"/>
            <w:hideMark/>
          </w:tcPr>
          <w:p w:rsidRPr="009E2EA3" w:rsidR="00DA24EE" w:rsidP="00DA24EE" w:rsidRDefault="00DA24EE" w14:paraId="3DF530C2" w14:textId="77777777">
            <w:pPr>
              <w:spacing w:after="0" w:line="240" w:lineRule="auto"/>
              <w:jc w:val="right"/>
              <w:rPr>
                <w:rFonts w:cstheme="minorHAnsi"/>
                <w:color w:val="000000"/>
              </w:rPr>
            </w:pPr>
            <w:r w:rsidRPr="009E2EA3">
              <w:rPr>
                <w:rFonts w:cstheme="minorHAnsi"/>
                <w:color w:val="000000"/>
              </w:rPr>
              <w:t>0,61</w:t>
            </w:r>
          </w:p>
        </w:tc>
        <w:tc>
          <w:tcPr>
            <w:tcW w:w="850" w:type="dxa"/>
            <w:tcBorders>
              <w:top w:val="nil"/>
              <w:left w:val="nil"/>
              <w:bottom w:val="nil"/>
              <w:right w:val="nil"/>
            </w:tcBorders>
            <w:shd w:val="clear" w:color="auto" w:fill="auto"/>
            <w:noWrap/>
            <w:vAlign w:val="center"/>
          </w:tcPr>
          <w:p w:rsidRPr="009E2EA3" w:rsidR="00DA24EE" w:rsidP="00DA24EE" w:rsidRDefault="00DA24EE" w14:paraId="025C5AF9" w14:textId="77777777">
            <w:pPr>
              <w:spacing w:after="0" w:line="240" w:lineRule="auto"/>
              <w:jc w:val="right"/>
              <w:rPr>
                <w:rFonts w:cstheme="minorHAnsi"/>
                <w:color w:val="000000"/>
              </w:rPr>
            </w:pPr>
            <w:r w:rsidRPr="009E2EA3">
              <w:rPr>
                <w:rFonts w:cstheme="minorHAnsi"/>
                <w:color w:val="000000"/>
              </w:rPr>
              <w:t>0,60</w:t>
            </w:r>
          </w:p>
        </w:tc>
        <w:tc>
          <w:tcPr>
            <w:tcW w:w="851" w:type="dxa"/>
            <w:tcBorders>
              <w:top w:val="nil"/>
              <w:left w:val="nil"/>
              <w:bottom w:val="nil"/>
              <w:right w:val="nil"/>
            </w:tcBorders>
            <w:shd w:val="clear" w:color="auto" w:fill="auto"/>
            <w:noWrap/>
            <w:vAlign w:val="center"/>
          </w:tcPr>
          <w:p w:rsidRPr="009E2EA3" w:rsidR="00DA24EE" w:rsidP="00DA24EE" w:rsidRDefault="00DA24EE" w14:paraId="2C1AA36D" w14:textId="77777777">
            <w:pPr>
              <w:spacing w:after="0" w:line="240" w:lineRule="auto"/>
              <w:jc w:val="right"/>
              <w:rPr>
                <w:rFonts w:cstheme="minorHAnsi"/>
                <w:color w:val="000000"/>
              </w:rPr>
            </w:pPr>
            <w:r w:rsidRPr="009E2EA3">
              <w:rPr>
                <w:rFonts w:cstheme="minorHAnsi"/>
                <w:color w:val="000000"/>
              </w:rPr>
              <w:t>0,62</w:t>
            </w:r>
          </w:p>
        </w:tc>
        <w:tc>
          <w:tcPr>
            <w:tcW w:w="850" w:type="dxa"/>
            <w:tcBorders>
              <w:top w:val="nil"/>
              <w:left w:val="nil"/>
              <w:bottom w:val="nil"/>
              <w:right w:val="nil"/>
            </w:tcBorders>
            <w:shd w:val="clear" w:color="auto" w:fill="auto"/>
            <w:noWrap/>
            <w:vAlign w:val="center"/>
          </w:tcPr>
          <w:p w:rsidRPr="009E2EA3" w:rsidR="00DA24EE" w:rsidP="00DA24EE" w:rsidRDefault="00DA24EE" w14:paraId="14FC6372" w14:textId="77777777">
            <w:pPr>
              <w:spacing w:after="0" w:line="240" w:lineRule="auto"/>
              <w:jc w:val="right"/>
              <w:rPr>
                <w:rFonts w:cstheme="minorHAnsi"/>
                <w:color w:val="000000"/>
              </w:rPr>
            </w:pPr>
            <w:r w:rsidRPr="009E2EA3">
              <w:rPr>
                <w:rFonts w:cstheme="minorHAnsi"/>
                <w:color w:val="000000"/>
              </w:rPr>
              <w:t>0,60</w:t>
            </w:r>
          </w:p>
        </w:tc>
        <w:tc>
          <w:tcPr>
            <w:tcW w:w="851" w:type="dxa"/>
            <w:tcBorders>
              <w:top w:val="nil"/>
              <w:left w:val="nil"/>
              <w:bottom w:val="nil"/>
              <w:right w:val="nil"/>
            </w:tcBorders>
            <w:shd w:val="clear" w:color="auto" w:fill="auto"/>
            <w:noWrap/>
            <w:vAlign w:val="center"/>
          </w:tcPr>
          <w:p w:rsidRPr="009E2EA3" w:rsidR="00DA24EE" w:rsidP="00DA24EE" w:rsidRDefault="00DA24EE" w14:paraId="317FC489" w14:textId="77777777">
            <w:pPr>
              <w:spacing w:after="0" w:line="240" w:lineRule="auto"/>
              <w:jc w:val="right"/>
              <w:rPr>
                <w:rFonts w:cstheme="minorHAnsi"/>
                <w:color w:val="000000"/>
              </w:rPr>
            </w:pPr>
            <w:r w:rsidRPr="009E2EA3">
              <w:rPr>
                <w:rFonts w:cstheme="minorHAnsi"/>
                <w:color w:val="000000"/>
              </w:rPr>
              <w:t>0,58 </w:t>
            </w:r>
          </w:p>
        </w:tc>
        <w:tc>
          <w:tcPr>
            <w:tcW w:w="850" w:type="dxa"/>
            <w:tcBorders>
              <w:top w:val="nil"/>
              <w:left w:val="nil"/>
              <w:bottom w:val="nil"/>
              <w:right w:val="nil"/>
            </w:tcBorders>
            <w:shd w:val="clear" w:color="auto" w:fill="auto"/>
            <w:noWrap/>
            <w:vAlign w:val="center"/>
          </w:tcPr>
          <w:p w:rsidRPr="009E2EA3" w:rsidR="00DA24EE" w:rsidP="00DA24EE" w:rsidRDefault="00DA24EE" w14:paraId="0DA3977C" w14:textId="77777777">
            <w:pPr>
              <w:spacing w:after="0" w:line="240" w:lineRule="auto"/>
              <w:jc w:val="right"/>
              <w:rPr>
                <w:rFonts w:cstheme="minorHAnsi"/>
                <w:color w:val="000000"/>
              </w:rPr>
            </w:pPr>
            <w:r w:rsidRPr="009E2EA3">
              <w:rPr>
                <w:rFonts w:cstheme="minorHAnsi"/>
                <w:color w:val="000000"/>
              </w:rPr>
              <w:t>0,57</w:t>
            </w:r>
          </w:p>
        </w:tc>
        <w:tc>
          <w:tcPr>
            <w:tcW w:w="851" w:type="dxa"/>
            <w:tcBorders>
              <w:top w:val="nil"/>
              <w:left w:val="nil"/>
              <w:bottom w:val="nil"/>
              <w:right w:val="nil"/>
            </w:tcBorders>
            <w:shd w:val="clear" w:color="auto" w:fill="auto"/>
            <w:noWrap/>
            <w:vAlign w:val="center"/>
          </w:tcPr>
          <w:p w:rsidRPr="009E2EA3" w:rsidR="00DA24EE" w:rsidP="00DA24EE" w:rsidRDefault="00DA24EE" w14:paraId="57F7301C" w14:textId="77777777">
            <w:pPr>
              <w:spacing w:after="0" w:line="240" w:lineRule="auto"/>
              <w:jc w:val="right"/>
              <w:rPr>
                <w:rFonts w:cstheme="minorHAnsi"/>
                <w:color w:val="000000"/>
              </w:rPr>
            </w:pPr>
            <w:r w:rsidRPr="009E2EA3">
              <w:rPr>
                <w:rFonts w:cstheme="minorHAnsi"/>
                <w:color w:val="000000"/>
              </w:rPr>
              <w:t>0,55</w:t>
            </w:r>
          </w:p>
        </w:tc>
        <w:tc>
          <w:tcPr>
            <w:tcW w:w="850" w:type="dxa"/>
            <w:tcBorders>
              <w:top w:val="nil"/>
              <w:left w:val="nil"/>
              <w:bottom w:val="nil"/>
              <w:right w:val="nil"/>
            </w:tcBorders>
            <w:noWrap/>
          </w:tcPr>
          <w:p w:rsidRPr="009E2EA3" w:rsidR="00DA24EE" w:rsidP="00DA24EE" w:rsidRDefault="00DA24EE" w14:paraId="40FD87A0" w14:textId="77777777">
            <w:pPr>
              <w:spacing w:after="0" w:line="240" w:lineRule="auto"/>
              <w:jc w:val="right"/>
              <w:rPr>
                <w:rFonts w:cstheme="minorHAnsi"/>
                <w:color w:val="000000"/>
              </w:rPr>
            </w:pPr>
            <w:r w:rsidRPr="009E2EA3">
              <w:rPr>
                <w:rFonts w:cstheme="minorHAnsi"/>
                <w:color w:val="000000"/>
              </w:rPr>
              <w:t>0,54</w:t>
            </w:r>
          </w:p>
        </w:tc>
      </w:tr>
      <w:tr w:rsidRPr="009E2EA3" w:rsidR="00DA24EE" w:rsidTr="00031BBA" w14:paraId="415E882D" w14:textId="77777777">
        <w:trPr>
          <w:trHeight w:val="252"/>
        </w:trPr>
        <w:tc>
          <w:tcPr>
            <w:tcW w:w="1701" w:type="dxa"/>
            <w:shd w:val="clear" w:color="auto" w:fill="auto"/>
            <w:noWrap/>
            <w:vAlign w:val="bottom"/>
            <w:hideMark/>
          </w:tcPr>
          <w:p w:rsidRPr="009E2EA3" w:rsidR="00DA24EE" w:rsidP="00DA24EE" w:rsidRDefault="00DA24EE" w14:paraId="5B483F48" w14:textId="77777777">
            <w:pPr>
              <w:spacing w:after="0" w:line="240" w:lineRule="auto"/>
              <w:rPr>
                <w:rFonts w:cstheme="minorHAnsi"/>
                <w:color w:val="000000"/>
              </w:rPr>
            </w:pPr>
            <w:r w:rsidRPr="009E2EA3">
              <w:rPr>
                <w:rFonts w:cstheme="minorHAnsi"/>
                <w:color w:val="000000"/>
              </w:rPr>
              <w:t>Liquiditeit</w:t>
            </w:r>
          </w:p>
        </w:tc>
        <w:tc>
          <w:tcPr>
            <w:tcW w:w="851" w:type="dxa"/>
            <w:tcBorders>
              <w:top w:val="nil"/>
              <w:left w:val="nil"/>
              <w:bottom w:val="nil"/>
              <w:right w:val="nil"/>
            </w:tcBorders>
            <w:shd w:val="clear" w:color="auto" w:fill="auto"/>
            <w:noWrap/>
            <w:vAlign w:val="center"/>
            <w:hideMark/>
          </w:tcPr>
          <w:p w:rsidRPr="009E2EA3" w:rsidR="00DA24EE" w:rsidP="00DA24EE" w:rsidRDefault="00DA24EE" w14:paraId="7DB08F16" w14:textId="77777777">
            <w:pPr>
              <w:spacing w:after="0" w:line="240" w:lineRule="auto"/>
              <w:jc w:val="right"/>
              <w:rPr>
                <w:rFonts w:cstheme="minorHAnsi"/>
                <w:color w:val="000000"/>
              </w:rPr>
            </w:pPr>
            <w:r w:rsidRPr="009E2EA3">
              <w:rPr>
                <w:rFonts w:cstheme="minorHAnsi"/>
                <w:color w:val="000000"/>
              </w:rPr>
              <w:t>1,57</w:t>
            </w:r>
          </w:p>
        </w:tc>
        <w:tc>
          <w:tcPr>
            <w:tcW w:w="850" w:type="dxa"/>
            <w:tcBorders>
              <w:top w:val="nil"/>
              <w:left w:val="nil"/>
              <w:bottom w:val="nil"/>
              <w:right w:val="nil"/>
            </w:tcBorders>
            <w:shd w:val="clear" w:color="auto" w:fill="auto"/>
            <w:noWrap/>
            <w:vAlign w:val="center"/>
          </w:tcPr>
          <w:p w:rsidRPr="009E2EA3" w:rsidR="00DA24EE" w:rsidP="00DA24EE" w:rsidRDefault="00DA24EE" w14:paraId="796E2857" w14:textId="77777777">
            <w:pPr>
              <w:spacing w:after="0" w:line="240" w:lineRule="auto"/>
              <w:jc w:val="right"/>
              <w:rPr>
                <w:rFonts w:cstheme="minorHAnsi"/>
                <w:color w:val="000000"/>
              </w:rPr>
            </w:pPr>
            <w:r w:rsidRPr="009E2EA3">
              <w:rPr>
                <w:rFonts w:cstheme="minorHAnsi"/>
                <w:color w:val="000000"/>
              </w:rPr>
              <w:t>1,49</w:t>
            </w:r>
          </w:p>
        </w:tc>
        <w:tc>
          <w:tcPr>
            <w:tcW w:w="851" w:type="dxa"/>
            <w:tcBorders>
              <w:top w:val="nil"/>
              <w:left w:val="nil"/>
              <w:bottom w:val="nil"/>
              <w:right w:val="nil"/>
            </w:tcBorders>
            <w:shd w:val="clear" w:color="auto" w:fill="auto"/>
            <w:noWrap/>
            <w:vAlign w:val="center"/>
          </w:tcPr>
          <w:p w:rsidRPr="009E2EA3" w:rsidR="00DA24EE" w:rsidP="00DA24EE" w:rsidRDefault="00DA24EE" w14:paraId="120E7A6F" w14:textId="77777777">
            <w:pPr>
              <w:spacing w:after="0" w:line="240" w:lineRule="auto"/>
              <w:jc w:val="right"/>
              <w:rPr>
                <w:rFonts w:cstheme="minorHAnsi"/>
                <w:color w:val="000000"/>
              </w:rPr>
            </w:pPr>
            <w:r w:rsidRPr="009E2EA3">
              <w:rPr>
                <w:rFonts w:cstheme="minorHAnsi"/>
                <w:color w:val="000000"/>
              </w:rPr>
              <w:t>1,64</w:t>
            </w:r>
          </w:p>
        </w:tc>
        <w:tc>
          <w:tcPr>
            <w:tcW w:w="850" w:type="dxa"/>
            <w:tcBorders>
              <w:top w:val="nil"/>
              <w:left w:val="nil"/>
              <w:bottom w:val="nil"/>
              <w:right w:val="nil"/>
            </w:tcBorders>
            <w:shd w:val="clear" w:color="auto" w:fill="auto"/>
            <w:noWrap/>
            <w:vAlign w:val="center"/>
          </w:tcPr>
          <w:p w:rsidRPr="009E2EA3" w:rsidR="00DA24EE" w:rsidP="00DA24EE" w:rsidRDefault="00DA24EE" w14:paraId="507BAC4C" w14:textId="77777777">
            <w:pPr>
              <w:spacing w:after="0" w:line="240" w:lineRule="auto"/>
              <w:jc w:val="right"/>
              <w:rPr>
                <w:rFonts w:cstheme="minorHAnsi"/>
                <w:color w:val="000000"/>
              </w:rPr>
            </w:pPr>
            <w:r w:rsidRPr="009E2EA3">
              <w:rPr>
                <w:rFonts w:cstheme="minorHAnsi"/>
                <w:color w:val="000000"/>
              </w:rPr>
              <w:t>1,57</w:t>
            </w:r>
          </w:p>
        </w:tc>
        <w:tc>
          <w:tcPr>
            <w:tcW w:w="851" w:type="dxa"/>
            <w:tcBorders>
              <w:top w:val="nil"/>
              <w:left w:val="nil"/>
              <w:bottom w:val="nil"/>
              <w:right w:val="nil"/>
            </w:tcBorders>
            <w:shd w:val="clear" w:color="auto" w:fill="auto"/>
            <w:noWrap/>
            <w:vAlign w:val="center"/>
          </w:tcPr>
          <w:p w:rsidRPr="009E2EA3" w:rsidR="00DA24EE" w:rsidP="00DA24EE" w:rsidRDefault="00DA24EE" w14:paraId="338DAD63" w14:textId="77777777">
            <w:pPr>
              <w:spacing w:after="0" w:line="240" w:lineRule="auto"/>
              <w:jc w:val="right"/>
              <w:rPr>
                <w:rFonts w:cstheme="minorHAnsi"/>
                <w:color w:val="000000"/>
              </w:rPr>
            </w:pPr>
            <w:r w:rsidRPr="009E2EA3">
              <w:rPr>
                <w:rFonts w:cstheme="minorHAnsi"/>
                <w:color w:val="000000"/>
              </w:rPr>
              <w:t>1,48</w:t>
            </w:r>
          </w:p>
        </w:tc>
        <w:tc>
          <w:tcPr>
            <w:tcW w:w="850" w:type="dxa"/>
            <w:tcBorders>
              <w:top w:val="nil"/>
              <w:left w:val="nil"/>
              <w:bottom w:val="nil"/>
              <w:right w:val="nil"/>
            </w:tcBorders>
            <w:shd w:val="clear" w:color="auto" w:fill="auto"/>
            <w:noWrap/>
            <w:vAlign w:val="center"/>
          </w:tcPr>
          <w:p w:rsidRPr="009E2EA3" w:rsidR="00DA24EE" w:rsidP="00DA24EE" w:rsidRDefault="00DA24EE" w14:paraId="5D417745" w14:textId="77777777">
            <w:pPr>
              <w:spacing w:after="0" w:line="240" w:lineRule="auto"/>
              <w:jc w:val="right"/>
              <w:rPr>
                <w:rFonts w:cstheme="minorHAnsi"/>
                <w:color w:val="000000"/>
              </w:rPr>
            </w:pPr>
            <w:r w:rsidRPr="009E2EA3">
              <w:rPr>
                <w:rFonts w:cstheme="minorHAnsi"/>
                <w:color w:val="000000"/>
              </w:rPr>
              <w:t>1,26</w:t>
            </w:r>
          </w:p>
        </w:tc>
        <w:tc>
          <w:tcPr>
            <w:tcW w:w="851" w:type="dxa"/>
            <w:tcBorders>
              <w:top w:val="nil"/>
              <w:left w:val="nil"/>
              <w:bottom w:val="nil"/>
              <w:right w:val="nil"/>
            </w:tcBorders>
            <w:shd w:val="clear" w:color="auto" w:fill="auto"/>
            <w:noWrap/>
            <w:vAlign w:val="center"/>
          </w:tcPr>
          <w:p w:rsidRPr="009E2EA3" w:rsidR="00DA24EE" w:rsidP="00DA24EE" w:rsidRDefault="00DA24EE" w14:paraId="338976C5" w14:textId="77777777">
            <w:pPr>
              <w:spacing w:after="0" w:line="240" w:lineRule="auto"/>
              <w:jc w:val="right"/>
              <w:rPr>
                <w:rFonts w:cstheme="minorHAnsi"/>
                <w:color w:val="000000"/>
              </w:rPr>
            </w:pPr>
            <w:r w:rsidRPr="009E2EA3">
              <w:rPr>
                <w:rFonts w:cstheme="minorHAnsi"/>
                <w:color w:val="000000"/>
              </w:rPr>
              <w:t>1,14</w:t>
            </w:r>
          </w:p>
        </w:tc>
        <w:tc>
          <w:tcPr>
            <w:tcW w:w="850" w:type="dxa"/>
            <w:tcBorders>
              <w:top w:val="nil"/>
              <w:left w:val="nil"/>
              <w:bottom w:val="nil"/>
              <w:right w:val="nil"/>
            </w:tcBorders>
            <w:noWrap/>
          </w:tcPr>
          <w:p w:rsidRPr="009E2EA3" w:rsidR="00DA24EE" w:rsidP="00DA24EE" w:rsidRDefault="00DA24EE" w14:paraId="3B9E4234" w14:textId="77777777">
            <w:pPr>
              <w:spacing w:after="0" w:line="240" w:lineRule="auto"/>
              <w:jc w:val="right"/>
              <w:rPr>
                <w:rFonts w:cstheme="minorHAnsi"/>
                <w:color w:val="000000"/>
              </w:rPr>
            </w:pPr>
            <w:r w:rsidRPr="009E2EA3">
              <w:rPr>
                <w:rFonts w:cstheme="minorHAnsi"/>
                <w:color w:val="000000"/>
              </w:rPr>
              <w:t>1,10</w:t>
            </w:r>
          </w:p>
        </w:tc>
      </w:tr>
      <w:tr w:rsidRPr="009E2EA3" w:rsidR="00DA24EE" w:rsidTr="00031BBA" w14:paraId="4164EDD5" w14:textId="77777777">
        <w:trPr>
          <w:trHeight w:val="252"/>
        </w:trPr>
        <w:tc>
          <w:tcPr>
            <w:tcW w:w="1701" w:type="dxa"/>
            <w:shd w:val="clear" w:color="auto" w:fill="auto"/>
            <w:noWrap/>
            <w:vAlign w:val="bottom"/>
            <w:hideMark/>
          </w:tcPr>
          <w:p w:rsidRPr="009E2EA3" w:rsidR="00DA24EE" w:rsidP="00DA24EE" w:rsidRDefault="00DA24EE" w14:paraId="629B0488" w14:textId="77777777">
            <w:pPr>
              <w:spacing w:after="0" w:line="240" w:lineRule="auto"/>
              <w:rPr>
                <w:rFonts w:cstheme="minorHAnsi"/>
                <w:color w:val="000000"/>
              </w:rPr>
            </w:pPr>
            <w:r w:rsidRPr="009E2EA3">
              <w:rPr>
                <w:rFonts w:cstheme="minorHAnsi"/>
                <w:color w:val="000000"/>
              </w:rPr>
              <w:t>Rentabiliteit %</w:t>
            </w:r>
          </w:p>
        </w:tc>
        <w:tc>
          <w:tcPr>
            <w:tcW w:w="851" w:type="dxa"/>
            <w:tcBorders>
              <w:top w:val="nil"/>
              <w:left w:val="nil"/>
              <w:bottom w:val="nil"/>
              <w:right w:val="nil"/>
            </w:tcBorders>
            <w:shd w:val="clear" w:color="auto" w:fill="auto"/>
            <w:noWrap/>
            <w:vAlign w:val="center"/>
            <w:hideMark/>
          </w:tcPr>
          <w:p w:rsidRPr="009E2EA3" w:rsidR="00DA24EE" w:rsidP="00DA24EE" w:rsidRDefault="00DA24EE" w14:paraId="7009BB9B" w14:textId="77777777">
            <w:pPr>
              <w:spacing w:after="0" w:line="240" w:lineRule="auto"/>
              <w:jc w:val="right"/>
              <w:rPr>
                <w:rFonts w:cstheme="minorHAnsi"/>
                <w:color w:val="000000"/>
              </w:rPr>
            </w:pPr>
            <w:r w:rsidRPr="009E2EA3">
              <w:rPr>
                <w:rFonts w:cstheme="minorHAnsi"/>
                <w:color w:val="000000"/>
              </w:rPr>
              <w:t>1,36</w:t>
            </w:r>
          </w:p>
        </w:tc>
        <w:tc>
          <w:tcPr>
            <w:tcW w:w="850" w:type="dxa"/>
            <w:tcBorders>
              <w:top w:val="nil"/>
              <w:left w:val="nil"/>
              <w:bottom w:val="nil"/>
              <w:right w:val="nil"/>
            </w:tcBorders>
            <w:shd w:val="clear" w:color="auto" w:fill="auto"/>
            <w:noWrap/>
            <w:vAlign w:val="center"/>
          </w:tcPr>
          <w:p w:rsidRPr="009E2EA3" w:rsidR="00DA24EE" w:rsidP="00DA24EE" w:rsidRDefault="00DA24EE" w14:paraId="406F2038" w14:textId="77777777">
            <w:pPr>
              <w:spacing w:after="0" w:line="240" w:lineRule="auto"/>
              <w:jc w:val="right"/>
              <w:rPr>
                <w:rFonts w:cstheme="minorHAnsi"/>
                <w:color w:val="000000"/>
              </w:rPr>
            </w:pPr>
            <w:r w:rsidRPr="009E2EA3">
              <w:rPr>
                <w:rFonts w:cstheme="minorHAnsi"/>
                <w:color w:val="000000"/>
              </w:rPr>
              <w:t>-0,23</w:t>
            </w:r>
          </w:p>
        </w:tc>
        <w:tc>
          <w:tcPr>
            <w:tcW w:w="851" w:type="dxa"/>
            <w:tcBorders>
              <w:top w:val="nil"/>
              <w:left w:val="nil"/>
              <w:bottom w:val="nil"/>
              <w:right w:val="nil"/>
            </w:tcBorders>
            <w:shd w:val="clear" w:color="auto" w:fill="auto"/>
            <w:noWrap/>
            <w:vAlign w:val="center"/>
          </w:tcPr>
          <w:p w:rsidRPr="009E2EA3" w:rsidR="00DA24EE" w:rsidP="00DA24EE" w:rsidRDefault="00DA24EE" w14:paraId="0233E861" w14:textId="77777777">
            <w:pPr>
              <w:spacing w:after="0" w:line="240" w:lineRule="auto"/>
              <w:jc w:val="right"/>
              <w:rPr>
                <w:rFonts w:cstheme="minorHAnsi"/>
                <w:color w:val="000000"/>
              </w:rPr>
            </w:pPr>
            <w:r w:rsidRPr="009E2EA3">
              <w:rPr>
                <w:rFonts w:cstheme="minorHAnsi"/>
                <w:color w:val="000000"/>
              </w:rPr>
              <w:t>3,92</w:t>
            </w:r>
          </w:p>
        </w:tc>
        <w:tc>
          <w:tcPr>
            <w:tcW w:w="850" w:type="dxa"/>
            <w:tcBorders>
              <w:top w:val="nil"/>
              <w:left w:val="nil"/>
              <w:bottom w:val="nil"/>
              <w:right w:val="nil"/>
            </w:tcBorders>
            <w:shd w:val="clear" w:color="auto" w:fill="auto"/>
            <w:noWrap/>
            <w:vAlign w:val="center"/>
          </w:tcPr>
          <w:p w:rsidRPr="009E2EA3" w:rsidR="00DA24EE" w:rsidP="00DA24EE" w:rsidRDefault="00DA24EE" w14:paraId="1C667129" w14:textId="77777777">
            <w:pPr>
              <w:spacing w:after="0" w:line="240" w:lineRule="auto"/>
              <w:jc w:val="right"/>
              <w:rPr>
                <w:rFonts w:cstheme="minorHAnsi"/>
                <w:color w:val="000000"/>
              </w:rPr>
            </w:pPr>
            <w:r w:rsidRPr="009E2EA3">
              <w:rPr>
                <w:rFonts w:cstheme="minorHAnsi"/>
                <w:color w:val="000000"/>
              </w:rPr>
              <w:t>2,00</w:t>
            </w:r>
          </w:p>
        </w:tc>
        <w:tc>
          <w:tcPr>
            <w:tcW w:w="851" w:type="dxa"/>
            <w:tcBorders>
              <w:top w:val="nil"/>
              <w:left w:val="nil"/>
              <w:bottom w:val="nil"/>
              <w:right w:val="nil"/>
            </w:tcBorders>
            <w:shd w:val="clear" w:color="auto" w:fill="auto"/>
            <w:noWrap/>
            <w:vAlign w:val="center"/>
          </w:tcPr>
          <w:p w:rsidRPr="009E2EA3" w:rsidR="00DA24EE" w:rsidP="00DA24EE" w:rsidRDefault="00DA24EE" w14:paraId="210FF3E9" w14:textId="77777777">
            <w:pPr>
              <w:spacing w:after="0" w:line="240" w:lineRule="auto"/>
              <w:jc w:val="right"/>
              <w:rPr>
                <w:rFonts w:cstheme="minorHAnsi"/>
                <w:color w:val="000000"/>
              </w:rPr>
            </w:pPr>
            <w:r w:rsidRPr="009E2EA3">
              <w:rPr>
                <w:rFonts w:cstheme="minorHAnsi"/>
                <w:color w:val="000000"/>
              </w:rPr>
              <w:t>0,41</w:t>
            </w:r>
          </w:p>
        </w:tc>
        <w:tc>
          <w:tcPr>
            <w:tcW w:w="850" w:type="dxa"/>
            <w:tcBorders>
              <w:top w:val="nil"/>
              <w:left w:val="nil"/>
              <w:bottom w:val="nil"/>
              <w:right w:val="nil"/>
            </w:tcBorders>
            <w:shd w:val="clear" w:color="auto" w:fill="auto"/>
            <w:noWrap/>
            <w:vAlign w:val="center"/>
          </w:tcPr>
          <w:p w:rsidRPr="009E2EA3" w:rsidR="00DA24EE" w:rsidP="00DA24EE" w:rsidRDefault="00DA24EE" w14:paraId="7C0CFD18" w14:textId="77777777">
            <w:pPr>
              <w:spacing w:after="0" w:line="240" w:lineRule="auto"/>
              <w:jc w:val="right"/>
              <w:rPr>
                <w:rFonts w:cstheme="minorHAnsi"/>
                <w:color w:val="000000"/>
              </w:rPr>
            </w:pPr>
            <w:r w:rsidRPr="009E2EA3">
              <w:rPr>
                <w:rFonts w:cstheme="minorHAnsi"/>
                <w:color w:val="000000"/>
              </w:rPr>
              <w:t>-2,85</w:t>
            </w:r>
          </w:p>
        </w:tc>
        <w:tc>
          <w:tcPr>
            <w:tcW w:w="851" w:type="dxa"/>
            <w:tcBorders>
              <w:top w:val="nil"/>
              <w:left w:val="nil"/>
              <w:bottom w:val="nil"/>
              <w:right w:val="nil"/>
            </w:tcBorders>
            <w:shd w:val="clear" w:color="auto" w:fill="auto"/>
            <w:noWrap/>
            <w:vAlign w:val="center"/>
          </w:tcPr>
          <w:p w:rsidRPr="009E2EA3" w:rsidR="00DA24EE" w:rsidP="00DA24EE" w:rsidRDefault="00DA24EE" w14:paraId="19567E8D" w14:textId="77777777">
            <w:pPr>
              <w:spacing w:after="0" w:line="240" w:lineRule="auto"/>
              <w:jc w:val="right"/>
              <w:rPr>
                <w:rFonts w:cstheme="minorHAnsi"/>
                <w:color w:val="000000"/>
              </w:rPr>
            </w:pPr>
            <w:r w:rsidRPr="009E2EA3">
              <w:rPr>
                <w:rFonts w:cstheme="minorHAnsi"/>
                <w:color w:val="000000"/>
              </w:rPr>
              <w:t>-1,56</w:t>
            </w:r>
          </w:p>
        </w:tc>
        <w:tc>
          <w:tcPr>
            <w:tcW w:w="850" w:type="dxa"/>
            <w:tcBorders>
              <w:top w:val="nil"/>
              <w:left w:val="nil"/>
              <w:bottom w:val="nil"/>
              <w:right w:val="nil"/>
            </w:tcBorders>
            <w:noWrap/>
          </w:tcPr>
          <w:p w:rsidRPr="009E2EA3" w:rsidR="00DA24EE" w:rsidP="00DA24EE" w:rsidRDefault="00DA24EE" w14:paraId="2641B261" w14:textId="77777777">
            <w:pPr>
              <w:spacing w:after="0" w:line="240" w:lineRule="auto"/>
              <w:jc w:val="right"/>
              <w:rPr>
                <w:rFonts w:cstheme="minorHAnsi"/>
                <w:color w:val="000000"/>
              </w:rPr>
            </w:pPr>
            <w:r w:rsidRPr="009E2EA3">
              <w:rPr>
                <w:rFonts w:cstheme="minorHAnsi"/>
                <w:color w:val="000000"/>
              </w:rPr>
              <w:t>-0,68</w:t>
            </w:r>
          </w:p>
        </w:tc>
      </w:tr>
    </w:tbl>
    <w:p w:rsidRPr="009E2EA3" w:rsidR="00DA24EE" w:rsidP="00DA24EE" w:rsidRDefault="00DA24EE" w14:paraId="5804DFDD" w14:textId="77777777">
      <w:pPr>
        <w:spacing w:after="0"/>
        <w:rPr>
          <w:rFonts w:cstheme="minorHAnsi"/>
        </w:rPr>
      </w:pPr>
    </w:p>
    <w:p w:rsidRPr="009E2EA3" w:rsidR="00DA24EE" w:rsidP="00DA24EE" w:rsidRDefault="00DA24EE" w14:paraId="4E0D192B" w14:textId="77777777">
      <w:pPr>
        <w:spacing w:after="0"/>
        <w:rPr>
          <w:rFonts w:cstheme="minorHAnsi"/>
          <w:i/>
          <w:iCs/>
        </w:rPr>
      </w:pPr>
      <w:r w:rsidRPr="009E2EA3">
        <w:rPr>
          <w:rFonts w:cstheme="minorHAnsi"/>
          <w:i/>
          <w:iCs/>
        </w:rPr>
        <w:t>Baten stijgen</w:t>
      </w:r>
    </w:p>
    <w:p w:rsidRPr="009E2EA3" w:rsidR="00DA24EE" w:rsidP="00DA24EE" w:rsidRDefault="00DA24EE" w14:paraId="678B786F" w14:textId="77777777">
      <w:pPr>
        <w:spacing w:after="0"/>
        <w:rPr>
          <w:rFonts w:cstheme="minorHAnsi"/>
        </w:rPr>
      </w:pPr>
      <w:bookmarkStart w:name="_Hlk112143529" w:id="15"/>
      <w:r w:rsidRPr="009E2EA3">
        <w:rPr>
          <w:rFonts w:cstheme="minorHAnsi"/>
        </w:rPr>
        <w:lastRenderedPageBreak/>
        <w:t>De totale baten van de onderwijsbesturen stegen ten opzichte van 2022 met</w:t>
      </w:r>
    </w:p>
    <w:p w:rsidRPr="009E2EA3" w:rsidR="00DA24EE" w:rsidP="00DA24EE" w:rsidRDefault="00DA24EE" w14:paraId="6C983727" w14:textId="77777777">
      <w:pPr>
        <w:spacing w:after="0"/>
        <w:rPr>
          <w:rFonts w:cstheme="minorHAnsi"/>
        </w:rPr>
      </w:pPr>
      <w:r w:rsidRPr="009E2EA3">
        <w:rPr>
          <w:rFonts w:cstheme="minorHAnsi"/>
        </w:rPr>
        <w:t xml:space="preserve">€ 3,01 mld. (6,5%). De besturen ontvingen in 2023 € 41,37 mld. aan rijksbijdragen. Het meeste geld ging naar het primair en voortgezet onderwijs. Het totaal aan baten van de onderwijsbesturen was € 49,96 mld. in 2023. De baten bestonden voor 84,5% uit rijksbijdragen, voor 4,1% uit college-, cursus-, les- en examengeld, voor 1,4% uit overige overheidsbijdragen, voor 5,9% uit ‘baten werk in opdracht van derden’ en voor 4,1% uit overige baten. </w:t>
      </w:r>
    </w:p>
    <w:p w:rsidRPr="009E2EA3" w:rsidR="00DA24EE" w:rsidP="00DA24EE" w:rsidRDefault="00DA24EE" w14:paraId="2688C489" w14:textId="77777777">
      <w:pPr>
        <w:spacing w:after="0"/>
        <w:rPr>
          <w:rFonts w:cstheme="minorHAnsi"/>
        </w:rPr>
      </w:pPr>
    </w:p>
    <w:p w:rsidRPr="009E2EA3" w:rsidR="00DA24EE" w:rsidP="00DA24EE" w:rsidRDefault="00DA24EE" w14:paraId="67E88EDD" w14:textId="77777777">
      <w:pPr>
        <w:spacing w:after="0"/>
        <w:rPr>
          <w:rFonts w:cstheme="minorHAnsi"/>
        </w:rPr>
      </w:pPr>
      <w:r w:rsidRPr="009E2EA3">
        <w:rPr>
          <w:rFonts w:cstheme="minorHAnsi"/>
        </w:rPr>
        <w:t xml:space="preserve">De stijging van de totale baten is voor 64,7% te danken aan de stijging van de rijksbijdragen met € 1,95 mld. (4,9%) ten opzichte van 2022. </w:t>
      </w:r>
    </w:p>
    <w:p w:rsidRPr="009E2EA3" w:rsidR="00DA24EE" w:rsidP="00DA24EE" w:rsidRDefault="00DA24EE" w14:paraId="5FBD9EFB" w14:textId="77777777">
      <w:pPr>
        <w:spacing w:after="0"/>
        <w:rPr>
          <w:rFonts w:cstheme="minorHAnsi"/>
        </w:rPr>
      </w:pPr>
    </w:p>
    <w:p w:rsidRPr="009E2EA3" w:rsidR="00DA24EE" w:rsidP="00DA24EE" w:rsidRDefault="00DA24EE" w14:paraId="0888F634" w14:textId="77777777">
      <w:pPr>
        <w:spacing w:after="0"/>
        <w:rPr>
          <w:rFonts w:cstheme="minorHAnsi"/>
        </w:rPr>
      </w:pPr>
      <w:r w:rsidRPr="009E2EA3">
        <w:rPr>
          <w:rFonts w:cstheme="minorHAnsi"/>
        </w:rPr>
        <w:t xml:space="preserve">De stijging van de rijksbijdrage betreft vooral de loon- en prijsbijstellingen, die in de lumpsum zijn verwerkt en samenhangen met cao- en prijsontwikkelingen. Ook de ‘college-, cursus-, les- en examengelden’, ’baten werk in opdracht van derden’ en ‘overige baten’ stegen in 2023 met respectievelijk € 573 mln. (40,1%), € 282 mln. (10,8%), € 152 (8,2%). De overige overheidsbijdragen en subsidies stegen met € 54 mln. (8,5%), ten opzichte van 2022. </w:t>
      </w:r>
    </w:p>
    <w:p w:rsidRPr="009E2EA3" w:rsidR="00DA24EE" w:rsidP="00DA24EE" w:rsidRDefault="00DA24EE" w14:paraId="0959D567" w14:textId="77777777">
      <w:pPr>
        <w:spacing w:after="0"/>
        <w:rPr>
          <w:rFonts w:cstheme="minorHAnsi"/>
        </w:rPr>
      </w:pPr>
    </w:p>
    <w:p w:rsidRPr="009E2EA3" w:rsidR="00DA24EE" w:rsidP="00DA24EE" w:rsidRDefault="00DA24EE" w14:paraId="565C7FD9" w14:textId="77777777">
      <w:pPr>
        <w:spacing w:after="0"/>
        <w:rPr>
          <w:rFonts w:cstheme="minorHAnsi"/>
        </w:rPr>
      </w:pPr>
      <w:r w:rsidRPr="009E2EA3">
        <w:rPr>
          <w:rFonts w:cstheme="minorHAnsi"/>
        </w:rPr>
        <w:t xml:space="preserve">De stijging van de college-, les- en examengelden in 2023 komt doordat de tarieven in collegejaar 2021-2022 waren verlaagd, in verband met de coronapandemie. </w:t>
      </w:r>
    </w:p>
    <w:p w:rsidRPr="009E2EA3" w:rsidR="00DA24EE" w:rsidP="00DA24EE" w:rsidRDefault="00DA24EE" w14:paraId="35A180D9" w14:textId="77777777">
      <w:pPr>
        <w:spacing w:after="0"/>
        <w:rPr>
          <w:rFonts w:cstheme="minorHAnsi"/>
          <w:i/>
          <w:iCs/>
        </w:rPr>
      </w:pPr>
    </w:p>
    <w:p w:rsidRPr="009E2EA3" w:rsidR="00DA24EE" w:rsidP="00DA24EE" w:rsidRDefault="00DA24EE" w14:paraId="0FD8D695" w14:textId="77777777">
      <w:pPr>
        <w:spacing w:after="0"/>
        <w:rPr>
          <w:rFonts w:cstheme="minorHAnsi"/>
          <w:i/>
          <w:iCs/>
        </w:rPr>
      </w:pPr>
      <w:r w:rsidRPr="009E2EA3">
        <w:rPr>
          <w:rFonts w:cstheme="minorHAnsi"/>
          <w:i/>
          <w:iCs/>
        </w:rPr>
        <w:t>Lasten stijgen</w:t>
      </w:r>
    </w:p>
    <w:p w:rsidRPr="009E2EA3" w:rsidR="00DA24EE" w:rsidP="00DA24EE" w:rsidRDefault="00DA24EE" w14:paraId="0CACCC20" w14:textId="77777777">
      <w:pPr>
        <w:spacing w:after="0"/>
        <w:rPr>
          <w:rFonts w:cstheme="minorHAnsi"/>
        </w:rPr>
      </w:pPr>
      <w:r w:rsidRPr="009E2EA3">
        <w:rPr>
          <w:rFonts w:cstheme="minorHAnsi"/>
        </w:rPr>
        <w:t>De totale lasten stegen met € 4,04 mld. (8,5%). Toch lukte het de onderwijsbesturen niet om alle extra baten in te zeten, vooral niet in vo, mbo en hbo.</w:t>
      </w:r>
    </w:p>
    <w:p w:rsidRPr="009E2EA3" w:rsidR="00DA24EE" w:rsidP="00DA24EE" w:rsidRDefault="00DA24EE" w14:paraId="5C1FB1BA" w14:textId="77777777">
      <w:pPr>
        <w:spacing w:after="0"/>
        <w:rPr>
          <w:rFonts w:cstheme="minorHAnsi"/>
        </w:rPr>
      </w:pPr>
    </w:p>
    <w:p w:rsidRPr="009E2EA3" w:rsidR="00DA24EE" w:rsidP="00DA24EE" w:rsidRDefault="00DA24EE" w14:paraId="46F21F10" w14:textId="77777777">
      <w:pPr>
        <w:spacing w:after="0"/>
        <w:rPr>
          <w:rFonts w:cstheme="minorHAnsi"/>
        </w:rPr>
      </w:pPr>
      <w:r w:rsidRPr="009E2EA3">
        <w:rPr>
          <w:rFonts w:cstheme="minorHAnsi"/>
        </w:rPr>
        <w:t>De personeelslasten vormen het grootste deel van de totale lasten, met € 38,22 mld. (77,9%) in 2023. Het overi</w:t>
      </w:r>
      <w:r w:rsidRPr="009E2EA3">
        <w:rPr>
          <w:rFonts w:cstheme="minorHAnsi"/>
        </w:rPr>
        <w:softHyphen/>
        <w:t xml:space="preserve">ge deel van de lasten zijn huisvestingslasten € 3,30 mld. (6,7%), afschrijvingen € 1,76 mld. (3,6%) en overige lasten € 5,74 mln. (11,7%). </w:t>
      </w:r>
    </w:p>
    <w:p w:rsidRPr="009E2EA3" w:rsidR="00DA24EE" w:rsidP="00DA24EE" w:rsidRDefault="00DA24EE" w14:paraId="519E7144" w14:textId="77777777">
      <w:pPr>
        <w:spacing w:after="0"/>
        <w:rPr>
          <w:rFonts w:cstheme="minorHAnsi"/>
        </w:rPr>
      </w:pPr>
    </w:p>
    <w:p w:rsidRPr="009E2EA3" w:rsidR="00DA24EE" w:rsidP="00DA24EE" w:rsidRDefault="00DA24EE" w14:paraId="466C3058" w14:textId="77777777">
      <w:pPr>
        <w:spacing w:after="0"/>
        <w:rPr>
          <w:rFonts w:cstheme="minorHAnsi"/>
        </w:rPr>
      </w:pPr>
      <w:r w:rsidRPr="009E2EA3">
        <w:rPr>
          <w:rFonts w:cstheme="minorHAnsi"/>
        </w:rPr>
        <w:t xml:space="preserve">€ 2,53 mld. van de lasten betreft de doorbetaling van de </w:t>
      </w:r>
      <w:proofErr w:type="spellStart"/>
      <w:r w:rsidRPr="009E2EA3">
        <w:rPr>
          <w:rFonts w:cstheme="minorHAnsi"/>
        </w:rPr>
        <w:t>samenwerkings-verbanden</w:t>
      </w:r>
      <w:proofErr w:type="spellEnd"/>
      <w:r w:rsidRPr="009E2EA3">
        <w:rPr>
          <w:rFonts w:cstheme="minorHAnsi"/>
        </w:rPr>
        <w:t xml:space="preserve"> aan schoolbesturen. Geld dat via de samenwerkingsverbanden naar schoolbesturen ging, is bij de samenwerkingsverbanden niet als baten en lasten meegenomen. Het is zo alleen bij de schoolbesturen verwerkt. </w:t>
      </w:r>
    </w:p>
    <w:p w:rsidRPr="009E2EA3" w:rsidR="00DA24EE" w:rsidP="00DA24EE" w:rsidRDefault="00DA24EE" w14:paraId="3F87765D" w14:textId="77777777">
      <w:pPr>
        <w:spacing w:after="0" w:line="240" w:lineRule="auto"/>
        <w:rPr>
          <w:rFonts w:cstheme="minorHAnsi"/>
        </w:rPr>
      </w:pPr>
    </w:p>
    <w:p w:rsidRPr="009E2EA3" w:rsidR="00DA24EE" w:rsidP="00DA24EE" w:rsidRDefault="00DA24EE" w14:paraId="4AD491D2" w14:textId="77777777">
      <w:pPr>
        <w:spacing w:after="0"/>
        <w:rPr>
          <w:rFonts w:cstheme="minorHAnsi"/>
          <w:i/>
          <w:iCs/>
        </w:rPr>
      </w:pPr>
      <w:bookmarkStart w:name="_Hlk112064663" w:id="16"/>
      <w:r w:rsidRPr="009E2EA3">
        <w:rPr>
          <w:rFonts w:cstheme="minorHAnsi"/>
          <w:i/>
          <w:iCs/>
        </w:rPr>
        <w:t xml:space="preserve">Personeelslasten minder hard gestegen </w:t>
      </w:r>
    </w:p>
    <w:p w:rsidRPr="009E2EA3" w:rsidR="00DA24EE" w:rsidP="00DA24EE" w:rsidRDefault="00DA24EE" w14:paraId="57EAFC6E" w14:textId="77777777">
      <w:pPr>
        <w:spacing w:after="0"/>
        <w:rPr>
          <w:rFonts w:cstheme="minorHAnsi"/>
        </w:rPr>
      </w:pPr>
      <w:r w:rsidRPr="009E2EA3">
        <w:rPr>
          <w:rFonts w:cstheme="minorHAnsi"/>
        </w:rPr>
        <w:t xml:space="preserve">In 2023 gaven de onderwijsbesturen ruim € 3,03 mld. (8,6%) meer uit aan personeelslasten dan in 2022. De stijging betreft vooral de prijs- en loonbijstelling in verband met de cao-afspraken voor 2023 en is lager dan de stijging in 2022 (9,7%). </w:t>
      </w:r>
    </w:p>
    <w:bookmarkEnd w:id="15"/>
    <w:bookmarkEnd w:id="16"/>
    <w:p w:rsidRPr="009E2EA3" w:rsidR="00DA24EE" w:rsidP="00DA24EE" w:rsidRDefault="00DA24EE" w14:paraId="6CE2EB50" w14:textId="77777777">
      <w:pPr>
        <w:spacing w:after="0" w:line="240" w:lineRule="auto"/>
        <w:rPr>
          <w:rFonts w:cstheme="minorHAnsi"/>
          <w:i/>
        </w:rPr>
      </w:pPr>
    </w:p>
    <w:p w:rsidRPr="009E2EA3" w:rsidR="00DA24EE" w:rsidP="00DA24EE" w:rsidRDefault="00DA24EE" w14:paraId="586A56B8" w14:textId="77777777">
      <w:pPr>
        <w:spacing w:after="0" w:line="240" w:lineRule="auto"/>
        <w:rPr>
          <w:rFonts w:cstheme="minorHAnsi"/>
          <w:i/>
        </w:rPr>
      </w:pPr>
      <w:r w:rsidRPr="009E2EA3">
        <w:rPr>
          <w:rFonts w:cstheme="minorHAnsi"/>
          <w:i/>
        </w:rPr>
        <w:t>Mogelijk bovenmatige publiek eigen vermogen</w:t>
      </w:r>
    </w:p>
    <w:p w:rsidRPr="009E2EA3" w:rsidR="00DA24EE" w:rsidP="00DA24EE" w:rsidRDefault="00DA24EE" w14:paraId="028DB806" w14:textId="77777777">
      <w:pPr>
        <w:spacing w:after="0"/>
        <w:rPr>
          <w:rFonts w:cstheme="minorHAnsi"/>
        </w:rPr>
      </w:pPr>
      <w:bookmarkStart w:name="_Hlk149120466" w:id="17"/>
      <w:r w:rsidRPr="009E2EA3">
        <w:rPr>
          <w:rFonts w:cstheme="minorHAnsi"/>
        </w:rPr>
        <w:lastRenderedPageBreak/>
        <w:t>In 2020 heeft de inspectie een signaleringswaarde ontwikkeld voor het bepalen van mogelijk bovenmatige publiek eigen vermogen.</w:t>
      </w:r>
      <w:r w:rsidRPr="009E2EA3">
        <w:rPr>
          <w:rFonts w:cstheme="minorHAnsi"/>
          <w:vertAlign w:val="superscript"/>
        </w:rPr>
        <w:footnoteReference w:id="17"/>
      </w:r>
      <w:r w:rsidRPr="009E2EA3">
        <w:rPr>
          <w:rFonts w:cstheme="minorHAnsi"/>
        </w:rPr>
        <w:t xml:space="preserve"> Met de Kamerbrief FPO 2020</w:t>
      </w:r>
      <w:r w:rsidRPr="009E2EA3">
        <w:rPr>
          <w:rStyle w:val="Voetnootmarkering"/>
          <w:rFonts w:cstheme="minorHAnsi"/>
        </w:rPr>
        <w:footnoteReference w:id="18"/>
      </w:r>
      <w:r w:rsidRPr="009E2EA3">
        <w:rPr>
          <w:rFonts w:cstheme="minorHAnsi"/>
        </w:rPr>
        <w:t>, Kamerbrief FPO 2021</w:t>
      </w:r>
      <w:r w:rsidRPr="009E2EA3">
        <w:rPr>
          <w:rStyle w:val="Voetnootmarkering"/>
          <w:rFonts w:cstheme="minorHAnsi"/>
        </w:rPr>
        <w:footnoteReference w:id="19"/>
      </w:r>
      <w:r w:rsidRPr="009E2EA3">
        <w:rPr>
          <w:rFonts w:cstheme="minorHAnsi"/>
        </w:rPr>
        <w:t xml:space="preserve"> en Kamerbrief FPO 2022</w:t>
      </w:r>
      <w:r w:rsidRPr="009E2EA3">
        <w:rPr>
          <w:rStyle w:val="Voetnootmarkering"/>
          <w:rFonts w:cstheme="minorHAnsi"/>
        </w:rPr>
        <w:footnoteReference w:id="20"/>
      </w:r>
      <w:r w:rsidRPr="009E2EA3">
        <w:rPr>
          <w:rFonts w:cstheme="minorHAnsi"/>
        </w:rPr>
        <w:t xml:space="preserve"> heeft OCW de Kamer geïnformeerd over de mogelijk bovenmatige </w:t>
      </w:r>
      <w:bookmarkStart w:name="_Hlk181189625" w:id="18"/>
      <w:r w:rsidRPr="009E2EA3">
        <w:rPr>
          <w:rFonts w:cstheme="minorHAnsi"/>
        </w:rPr>
        <w:t>publiek eigen vermogens</w:t>
      </w:r>
      <w:bookmarkEnd w:id="18"/>
      <w:r w:rsidRPr="009E2EA3">
        <w:rPr>
          <w:rFonts w:cstheme="minorHAnsi"/>
        </w:rPr>
        <w:t xml:space="preserve"> per sector. </w:t>
      </w:r>
    </w:p>
    <w:p w:rsidRPr="009E2EA3" w:rsidR="00DA24EE" w:rsidP="00DA24EE" w:rsidRDefault="00DA24EE" w14:paraId="11D9763B" w14:textId="77777777">
      <w:pPr>
        <w:spacing w:after="0"/>
        <w:rPr>
          <w:rFonts w:cstheme="minorHAnsi"/>
        </w:rPr>
      </w:pPr>
    </w:p>
    <w:p w:rsidRPr="009E2EA3" w:rsidR="00DA24EE" w:rsidP="00DA24EE" w:rsidRDefault="00DA24EE" w14:paraId="5E9963D1" w14:textId="77777777">
      <w:pPr>
        <w:spacing w:after="0"/>
        <w:rPr>
          <w:rFonts w:cstheme="minorHAnsi"/>
        </w:rPr>
      </w:pPr>
      <w:r w:rsidRPr="009E2EA3">
        <w:rPr>
          <w:rFonts w:cstheme="minorHAnsi"/>
        </w:rPr>
        <w:t>Vanaf verslagjaar 2020 zijn besturen met een publiek eigen vermogen boven de signaleringswaarde verplicht zich erover in het jaarverslag te verantwoorden. In het reguliere toezicht en in vervolgonderzoek blijft de inspectie aandacht besteden aan de reserves.</w:t>
      </w:r>
      <w:r w:rsidRPr="009E2EA3">
        <w:rPr>
          <w:rStyle w:val="Voetnootmarkering"/>
          <w:rFonts w:cstheme="minorHAnsi"/>
        </w:rPr>
        <w:footnoteReference w:id="21"/>
      </w:r>
    </w:p>
    <w:bookmarkEnd w:id="17"/>
    <w:p w:rsidRPr="009E2EA3" w:rsidR="00DA24EE" w:rsidP="00DA24EE" w:rsidRDefault="00DA24EE" w14:paraId="3D97241D" w14:textId="77777777">
      <w:pPr>
        <w:spacing w:after="0"/>
        <w:rPr>
          <w:rFonts w:cstheme="minorHAnsi"/>
        </w:rPr>
      </w:pPr>
    </w:p>
    <w:p w:rsidRPr="009E2EA3" w:rsidR="00DA24EE" w:rsidP="00DA24EE" w:rsidRDefault="00DA24EE" w14:paraId="6A51488B" w14:textId="77777777">
      <w:pPr>
        <w:spacing w:after="0"/>
        <w:rPr>
          <w:rFonts w:cstheme="minorHAnsi"/>
        </w:rPr>
      </w:pPr>
      <w:r w:rsidRPr="009E2EA3">
        <w:rPr>
          <w:rFonts w:cstheme="minorHAnsi"/>
        </w:rPr>
        <w:t>In de onderstaande tabel staan de resultaten van het toepassen van de signaleringswaarde voor verslagjaar 2023. Voor de vergelijking zijn de cijfers sinds 2019 opgenomen. We constateren dat het aantal besturen met mogelijk bovenmatig publiek eigen vermogen daalde in 2023: van 803 in 2022 naar 708 in 2023, een daling met 11,8%. Ook het totaalbedrag aan mogelijk bovenmatig publiek eigen vermogen daalde: van € 1,67 mld. naar € 1,44 mld., een daling met 13,8%.</w:t>
      </w:r>
    </w:p>
    <w:p w:rsidRPr="009E2EA3" w:rsidR="00DA24EE" w:rsidP="00DA24EE" w:rsidRDefault="00DA24EE" w14:paraId="4B58FECC" w14:textId="77777777">
      <w:pPr>
        <w:spacing w:after="0"/>
        <w:rPr>
          <w:rFonts w:cstheme="minorHAnsi"/>
        </w:rPr>
      </w:pPr>
    </w:p>
    <w:p w:rsidRPr="009E2EA3" w:rsidR="00DA24EE" w:rsidP="00DA24EE" w:rsidRDefault="00DA24EE" w14:paraId="3033AD14" w14:textId="77777777">
      <w:pPr>
        <w:spacing w:after="0" w:line="240" w:lineRule="auto"/>
        <w:rPr>
          <w:rFonts w:cstheme="minorHAnsi"/>
          <w:i/>
        </w:rPr>
      </w:pPr>
      <w:r w:rsidRPr="009E2EA3">
        <w:rPr>
          <w:rFonts w:cstheme="minorHAnsi"/>
          <w:i/>
        </w:rPr>
        <w:t>Tabel: mogelijk bovenmatig publiek eigen vermogen (hierna: MBPEV), in mln.</w:t>
      </w:r>
    </w:p>
    <w:tbl>
      <w:tblPr>
        <w:tblW w:w="9091" w:type="dxa"/>
        <w:tblCellMar>
          <w:left w:w="70" w:type="dxa"/>
          <w:right w:w="70" w:type="dxa"/>
        </w:tblCellMar>
        <w:tblLook w:val="04A0" w:firstRow="1" w:lastRow="0" w:firstColumn="1" w:lastColumn="0" w:noHBand="0" w:noVBand="1"/>
      </w:tblPr>
      <w:tblGrid>
        <w:gridCol w:w="2543"/>
        <w:gridCol w:w="2460"/>
        <w:gridCol w:w="767"/>
        <w:gridCol w:w="767"/>
        <w:gridCol w:w="767"/>
        <w:gridCol w:w="900"/>
        <w:gridCol w:w="887"/>
      </w:tblGrid>
      <w:tr w:rsidRPr="009E2EA3" w:rsidR="00DA24EE" w:rsidTr="00031BBA" w14:paraId="77975D63" w14:textId="77777777">
        <w:trPr>
          <w:trHeight w:val="264"/>
        </w:trPr>
        <w:tc>
          <w:tcPr>
            <w:tcW w:w="2530" w:type="dxa"/>
            <w:tcBorders>
              <w:top w:val="nil"/>
              <w:left w:val="nil"/>
              <w:bottom w:val="single" w:color="auto" w:sz="4" w:space="0"/>
              <w:right w:val="nil"/>
            </w:tcBorders>
            <w:shd w:val="clear" w:color="auto" w:fill="auto"/>
            <w:noWrap/>
            <w:vAlign w:val="bottom"/>
            <w:hideMark/>
          </w:tcPr>
          <w:p w:rsidRPr="009E2EA3" w:rsidR="00DA24EE" w:rsidP="00DA24EE" w:rsidRDefault="00DA24EE" w14:paraId="4983B15B" w14:textId="77777777">
            <w:pPr>
              <w:spacing w:after="0" w:line="240" w:lineRule="auto"/>
              <w:rPr>
                <w:rFonts w:cstheme="minorHAnsi"/>
                <w:color w:val="000000"/>
              </w:rPr>
            </w:pPr>
            <w:r w:rsidRPr="009E2EA3">
              <w:rPr>
                <w:rFonts w:cstheme="minorHAnsi"/>
                <w:color w:val="000000"/>
              </w:rPr>
              <w:t> </w:t>
            </w:r>
          </w:p>
        </w:tc>
        <w:tc>
          <w:tcPr>
            <w:tcW w:w="2460" w:type="dxa"/>
            <w:tcBorders>
              <w:top w:val="nil"/>
              <w:left w:val="nil"/>
              <w:bottom w:val="single" w:color="auto" w:sz="4" w:space="0"/>
              <w:right w:val="nil"/>
            </w:tcBorders>
            <w:shd w:val="clear" w:color="auto" w:fill="auto"/>
            <w:noWrap/>
            <w:vAlign w:val="bottom"/>
            <w:hideMark/>
          </w:tcPr>
          <w:p w:rsidRPr="009E2EA3" w:rsidR="00DA24EE" w:rsidP="00DA24EE" w:rsidRDefault="00DA24EE" w14:paraId="5C37C8C6" w14:textId="77777777">
            <w:pPr>
              <w:spacing w:after="0" w:line="240" w:lineRule="auto"/>
              <w:rPr>
                <w:rFonts w:cstheme="minorHAnsi"/>
                <w:color w:val="000000"/>
              </w:rPr>
            </w:pPr>
            <w:r w:rsidRPr="009E2EA3">
              <w:rPr>
                <w:rFonts w:cstheme="minorHAnsi"/>
                <w:color w:val="000000"/>
              </w:rPr>
              <w:t> </w:t>
            </w:r>
          </w:p>
        </w:tc>
        <w:tc>
          <w:tcPr>
            <w:tcW w:w="767" w:type="dxa"/>
            <w:tcBorders>
              <w:top w:val="nil"/>
              <w:left w:val="nil"/>
              <w:bottom w:val="single" w:color="auto" w:sz="4" w:space="0"/>
              <w:right w:val="nil"/>
            </w:tcBorders>
            <w:shd w:val="clear" w:color="auto" w:fill="auto"/>
            <w:noWrap/>
            <w:vAlign w:val="bottom"/>
            <w:hideMark/>
          </w:tcPr>
          <w:p w:rsidRPr="009E2EA3" w:rsidR="00DA24EE" w:rsidP="00DA24EE" w:rsidRDefault="00DA24EE" w14:paraId="631E302A" w14:textId="77777777">
            <w:pPr>
              <w:spacing w:after="0" w:line="240" w:lineRule="auto"/>
              <w:jc w:val="right"/>
              <w:rPr>
                <w:rFonts w:cstheme="minorHAnsi"/>
                <w:b/>
                <w:bCs/>
                <w:color w:val="000000"/>
              </w:rPr>
            </w:pPr>
            <w:r w:rsidRPr="009E2EA3">
              <w:rPr>
                <w:rFonts w:cstheme="minorHAnsi"/>
                <w:b/>
                <w:bCs/>
                <w:color w:val="000000"/>
              </w:rPr>
              <w:t>2019</w:t>
            </w:r>
          </w:p>
        </w:tc>
        <w:tc>
          <w:tcPr>
            <w:tcW w:w="767" w:type="dxa"/>
            <w:tcBorders>
              <w:top w:val="nil"/>
              <w:left w:val="nil"/>
              <w:bottom w:val="single" w:color="auto" w:sz="4" w:space="0"/>
              <w:right w:val="nil"/>
            </w:tcBorders>
            <w:shd w:val="clear" w:color="auto" w:fill="auto"/>
            <w:noWrap/>
            <w:vAlign w:val="bottom"/>
            <w:hideMark/>
          </w:tcPr>
          <w:p w:rsidRPr="009E2EA3" w:rsidR="00DA24EE" w:rsidP="00DA24EE" w:rsidRDefault="00DA24EE" w14:paraId="182AAC1A" w14:textId="77777777">
            <w:pPr>
              <w:spacing w:after="0" w:line="240" w:lineRule="auto"/>
              <w:jc w:val="right"/>
              <w:rPr>
                <w:rFonts w:cstheme="minorHAnsi"/>
                <w:b/>
                <w:bCs/>
                <w:color w:val="000000"/>
              </w:rPr>
            </w:pPr>
            <w:r w:rsidRPr="009E2EA3">
              <w:rPr>
                <w:rFonts w:cstheme="minorHAnsi"/>
                <w:b/>
                <w:bCs/>
                <w:color w:val="000000"/>
              </w:rPr>
              <w:t>2020</w:t>
            </w:r>
          </w:p>
        </w:tc>
        <w:tc>
          <w:tcPr>
            <w:tcW w:w="767" w:type="dxa"/>
            <w:tcBorders>
              <w:top w:val="nil"/>
              <w:left w:val="nil"/>
              <w:bottom w:val="single" w:color="auto" w:sz="4" w:space="0"/>
              <w:right w:val="nil"/>
            </w:tcBorders>
            <w:shd w:val="clear" w:color="auto" w:fill="auto"/>
            <w:noWrap/>
            <w:vAlign w:val="bottom"/>
            <w:hideMark/>
          </w:tcPr>
          <w:p w:rsidRPr="009E2EA3" w:rsidR="00DA24EE" w:rsidP="00DA24EE" w:rsidRDefault="00DA24EE" w14:paraId="38192A0D" w14:textId="77777777">
            <w:pPr>
              <w:spacing w:after="0" w:line="240" w:lineRule="auto"/>
              <w:jc w:val="right"/>
              <w:rPr>
                <w:rFonts w:cstheme="minorHAnsi"/>
                <w:b/>
                <w:bCs/>
                <w:color w:val="000000"/>
              </w:rPr>
            </w:pPr>
            <w:r w:rsidRPr="009E2EA3">
              <w:rPr>
                <w:rFonts w:cstheme="minorHAnsi"/>
                <w:b/>
                <w:bCs/>
                <w:color w:val="000000"/>
              </w:rPr>
              <w:t>2021</w:t>
            </w:r>
          </w:p>
        </w:tc>
        <w:tc>
          <w:tcPr>
            <w:tcW w:w="900" w:type="dxa"/>
            <w:tcBorders>
              <w:top w:val="nil"/>
              <w:left w:val="nil"/>
              <w:bottom w:val="single" w:color="auto" w:sz="4" w:space="0"/>
              <w:right w:val="nil"/>
            </w:tcBorders>
            <w:shd w:val="clear" w:color="auto" w:fill="auto"/>
            <w:noWrap/>
            <w:vAlign w:val="bottom"/>
            <w:hideMark/>
          </w:tcPr>
          <w:p w:rsidRPr="009E2EA3" w:rsidR="00DA24EE" w:rsidP="00DA24EE" w:rsidRDefault="00DA24EE" w14:paraId="386F0EF0" w14:textId="77777777">
            <w:pPr>
              <w:spacing w:after="0" w:line="240" w:lineRule="auto"/>
              <w:jc w:val="right"/>
              <w:rPr>
                <w:rFonts w:cstheme="minorHAnsi"/>
                <w:b/>
                <w:bCs/>
                <w:color w:val="000000"/>
              </w:rPr>
            </w:pPr>
            <w:r w:rsidRPr="009E2EA3">
              <w:rPr>
                <w:rFonts w:cstheme="minorHAnsi"/>
                <w:b/>
                <w:bCs/>
                <w:color w:val="000000"/>
              </w:rPr>
              <w:t>2022</w:t>
            </w:r>
          </w:p>
        </w:tc>
        <w:tc>
          <w:tcPr>
            <w:tcW w:w="900" w:type="dxa"/>
            <w:tcBorders>
              <w:top w:val="nil"/>
              <w:left w:val="nil"/>
              <w:bottom w:val="single" w:color="auto" w:sz="4" w:space="0"/>
              <w:right w:val="nil"/>
            </w:tcBorders>
            <w:vAlign w:val="bottom"/>
          </w:tcPr>
          <w:p w:rsidRPr="009E2EA3" w:rsidR="00DA24EE" w:rsidP="00DA24EE" w:rsidRDefault="00DA24EE" w14:paraId="179CDB57" w14:textId="77777777">
            <w:pPr>
              <w:spacing w:after="0" w:line="240" w:lineRule="auto"/>
              <w:jc w:val="right"/>
              <w:rPr>
                <w:rFonts w:cstheme="minorHAnsi"/>
                <w:b/>
                <w:bCs/>
                <w:color w:val="000000"/>
              </w:rPr>
            </w:pPr>
            <w:r w:rsidRPr="009E2EA3">
              <w:rPr>
                <w:rFonts w:cstheme="minorHAnsi"/>
                <w:b/>
                <w:bCs/>
                <w:color w:val="000000"/>
              </w:rPr>
              <w:t>2023</w:t>
            </w:r>
          </w:p>
        </w:tc>
      </w:tr>
      <w:tr w:rsidRPr="009E2EA3" w:rsidR="00DA24EE" w:rsidTr="00031BBA" w14:paraId="41987116" w14:textId="77777777">
        <w:trPr>
          <w:trHeight w:val="276"/>
        </w:trPr>
        <w:tc>
          <w:tcPr>
            <w:tcW w:w="2530" w:type="dxa"/>
            <w:vMerge w:val="restart"/>
            <w:tcBorders>
              <w:top w:val="nil"/>
              <w:left w:val="nil"/>
              <w:bottom w:val="single" w:color="000000" w:sz="4" w:space="0"/>
              <w:right w:val="nil"/>
            </w:tcBorders>
            <w:shd w:val="clear" w:color="auto" w:fill="auto"/>
            <w:noWrap/>
            <w:vAlign w:val="center"/>
            <w:hideMark/>
          </w:tcPr>
          <w:p w:rsidRPr="009E2EA3" w:rsidR="00DA24EE" w:rsidP="00DA24EE" w:rsidRDefault="00DA24EE" w14:paraId="04E6956E" w14:textId="77777777">
            <w:pPr>
              <w:spacing w:after="0" w:line="240" w:lineRule="auto"/>
              <w:rPr>
                <w:rFonts w:cstheme="minorHAnsi"/>
                <w:b/>
                <w:bCs/>
                <w:color w:val="000000"/>
              </w:rPr>
            </w:pPr>
            <w:r w:rsidRPr="009E2EA3">
              <w:rPr>
                <w:rFonts w:cstheme="minorHAnsi"/>
                <w:b/>
                <w:bCs/>
                <w:color w:val="000000"/>
              </w:rPr>
              <w:t xml:space="preserve">po </w:t>
            </w:r>
          </w:p>
        </w:tc>
        <w:tc>
          <w:tcPr>
            <w:tcW w:w="2460" w:type="dxa"/>
            <w:tcBorders>
              <w:top w:val="nil"/>
              <w:left w:val="nil"/>
              <w:bottom w:val="nil"/>
              <w:right w:val="nil"/>
            </w:tcBorders>
            <w:shd w:val="clear" w:color="auto" w:fill="auto"/>
            <w:vAlign w:val="center"/>
            <w:hideMark/>
          </w:tcPr>
          <w:p w:rsidRPr="009E2EA3" w:rsidR="00DA24EE" w:rsidP="00DA24EE" w:rsidRDefault="00DA24EE" w14:paraId="1CFF572F" w14:textId="77777777">
            <w:pPr>
              <w:spacing w:after="0" w:line="240" w:lineRule="auto"/>
              <w:rPr>
                <w:rFonts w:cstheme="minorHAnsi"/>
                <w:i/>
                <w:iCs/>
                <w:color w:val="000000"/>
              </w:rPr>
            </w:pPr>
            <w:r w:rsidRPr="009E2EA3">
              <w:rPr>
                <w:rFonts w:cstheme="minorHAnsi"/>
                <w:i/>
                <w:iCs/>
                <w:color w:val="000000"/>
              </w:rPr>
              <w:t>Aantal besturen met (MBPEV)</w:t>
            </w:r>
          </w:p>
        </w:tc>
        <w:tc>
          <w:tcPr>
            <w:tcW w:w="767" w:type="dxa"/>
            <w:tcBorders>
              <w:top w:val="nil"/>
              <w:left w:val="nil"/>
              <w:bottom w:val="nil"/>
              <w:right w:val="nil"/>
            </w:tcBorders>
            <w:shd w:val="clear" w:color="auto" w:fill="auto"/>
            <w:vAlign w:val="center"/>
            <w:hideMark/>
          </w:tcPr>
          <w:p w:rsidRPr="009E2EA3" w:rsidR="00DA24EE" w:rsidP="00DA24EE" w:rsidRDefault="00DA24EE" w14:paraId="0AC05EB9" w14:textId="77777777">
            <w:pPr>
              <w:spacing w:after="0" w:line="240" w:lineRule="auto"/>
              <w:jc w:val="right"/>
              <w:rPr>
                <w:rFonts w:cstheme="minorHAnsi"/>
                <w:i/>
                <w:iCs/>
                <w:color w:val="000000"/>
              </w:rPr>
            </w:pPr>
            <w:r w:rsidRPr="009E2EA3">
              <w:rPr>
                <w:rFonts w:cstheme="minorHAnsi"/>
                <w:i/>
                <w:iCs/>
                <w:color w:val="000000"/>
              </w:rPr>
              <w:t>590</w:t>
            </w:r>
          </w:p>
        </w:tc>
        <w:tc>
          <w:tcPr>
            <w:tcW w:w="767" w:type="dxa"/>
            <w:tcBorders>
              <w:top w:val="nil"/>
              <w:left w:val="nil"/>
              <w:bottom w:val="nil"/>
              <w:right w:val="nil"/>
            </w:tcBorders>
            <w:shd w:val="clear" w:color="auto" w:fill="auto"/>
            <w:vAlign w:val="center"/>
            <w:hideMark/>
          </w:tcPr>
          <w:p w:rsidRPr="009E2EA3" w:rsidR="00DA24EE" w:rsidP="00DA24EE" w:rsidRDefault="00DA24EE" w14:paraId="10FE9EF9" w14:textId="77777777">
            <w:pPr>
              <w:spacing w:after="0" w:line="240" w:lineRule="auto"/>
              <w:jc w:val="right"/>
              <w:rPr>
                <w:rFonts w:cstheme="minorHAnsi"/>
                <w:i/>
                <w:iCs/>
                <w:color w:val="000000"/>
              </w:rPr>
            </w:pPr>
            <w:r w:rsidRPr="009E2EA3">
              <w:rPr>
                <w:rFonts w:cstheme="minorHAnsi"/>
                <w:i/>
                <w:iCs/>
                <w:color w:val="000000"/>
              </w:rPr>
              <w:t>501</w:t>
            </w:r>
          </w:p>
        </w:tc>
        <w:tc>
          <w:tcPr>
            <w:tcW w:w="767" w:type="dxa"/>
            <w:tcBorders>
              <w:top w:val="nil"/>
              <w:left w:val="nil"/>
              <w:bottom w:val="nil"/>
              <w:right w:val="nil"/>
            </w:tcBorders>
            <w:shd w:val="clear" w:color="auto" w:fill="auto"/>
            <w:noWrap/>
            <w:vAlign w:val="center"/>
            <w:hideMark/>
          </w:tcPr>
          <w:p w:rsidRPr="009E2EA3" w:rsidR="00DA24EE" w:rsidP="00DA24EE" w:rsidRDefault="00DA24EE" w14:paraId="1325800A" w14:textId="77777777">
            <w:pPr>
              <w:spacing w:after="0" w:line="240" w:lineRule="auto"/>
              <w:jc w:val="right"/>
              <w:rPr>
                <w:rFonts w:cstheme="minorHAnsi"/>
                <w:i/>
                <w:iCs/>
                <w:color w:val="000000"/>
              </w:rPr>
            </w:pPr>
            <w:r w:rsidRPr="009E2EA3">
              <w:rPr>
                <w:rFonts w:cstheme="minorHAnsi"/>
                <w:i/>
                <w:iCs/>
                <w:color w:val="000000"/>
              </w:rPr>
              <w:t>560</w:t>
            </w:r>
          </w:p>
        </w:tc>
        <w:tc>
          <w:tcPr>
            <w:tcW w:w="900" w:type="dxa"/>
            <w:tcBorders>
              <w:top w:val="nil"/>
              <w:left w:val="nil"/>
              <w:bottom w:val="nil"/>
              <w:right w:val="nil"/>
            </w:tcBorders>
            <w:shd w:val="clear" w:color="auto" w:fill="auto"/>
            <w:noWrap/>
            <w:vAlign w:val="center"/>
            <w:hideMark/>
          </w:tcPr>
          <w:p w:rsidRPr="009E2EA3" w:rsidR="00DA24EE" w:rsidP="00DA24EE" w:rsidRDefault="00DA24EE" w14:paraId="20ADC159" w14:textId="77777777">
            <w:pPr>
              <w:spacing w:after="0" w:line="240" w:lineRule="auto"/>
              <w:jc w:val="right"/>
              <w:rPr>
                <w:rFonts w:cstheme="minorHAnsi"/>
                <w:i/>
                <w:iCs/>
                <w:color w:val="000000"/>
              </w:rPr>
            </w:pPr>
            <w:r w:rsidRPr="009E2EA3">
              <w:rPr>
                <w:rFonts w:cstheme="minorHAnsi"/>
                <w:i/>
                <w:iCs/>
                <w:color w:val="000000"/>
              </w:rPr>
              <w:t>544</w:t>
            </w:r>
          </w:p>
        </w:tc>
        <w:tc>
          <w:tcPr>
            <w:tcW w:w="900" w:type="dxa"/>
            <w:tcBorders>
              <w:top w:val="nil"/>
              <w:left w:val="nil"/>
              <w:bottom w:val="nil"/>
              <w:right w:val="nil"/>
            </w:tcBorders>
            <w:vAlign w:val="center"/>
          </w:tcPr>
          <w:p w:rsidRPr="009E2EA3" w:rsidR="00DA24EE" w:rsidP="00DA24EE" w:rsidRDefault="00DA24EE" w14:paraId="44DF3246" w14:textId="77777777">
            <w:pPr>
              <w:spacing w:after="0" w:line="240" w:lineRule="auto"/>
              <w:jc w:val="right"/>
              <w:rPr>
                <w:rFonts w:cstheme="minorHAnsi"/>
                <w:i/>
                <w:iCs/>
                <w:color w:val="000000"/>
              </w:rPr>
            </w:pPr>
            <w:r w:rsidRPr="009E2EA3">
              <w:rPr>
                <w:rFonts w:cstheme="minorHAnsi"/>
                <w:i/>
                <w:iCs/>
                <w:color w:val="000000"/>
              </w:rPr>
              <w:t>493</w:t>
            </w:r>
          </w:p>
        </w:tc>
      </w:tr>
      <w:tr w:rsidRPr="009E2EA3" w:rsidR="00DA24EE" w:rsidTr="00031BBA" w14:paraId="19A1647E" w14:textId="77777777">
        <w:trPr>
          <w:trHeight w:val="264"/>
        </w:trPr>
        <w:tc>
          <w:tcPr>
            <w:tcW w:w="2530" w:type="dxa"/>
            <w:vMerge/>
            <w:tcBorders>
              <w:top w:val="nil"/>
              <w:left w:val="nil"/>
              <w:bottom w:val="single" w:color="000000" w:sz="4" w:space="0"/>
              <w:right w:val="nil"/>
            </w:tcBorders>
            <w:vAlign w:val="center"/>
            <w:hideMark/>
          </w:tcPr>
          <w:p w:rsidRPr="009E2EA3" w:rsidR="00DA24EE" w:rsidP="00DA24EE" w:rsidRDefault="00DA24EE" w14:paraId="103721AD" w14:textId="77777777">
            <w:pPr>
              <w:spacing w:after="0" w:line="240" w:lineRule="auto"/>
              <w:rPr>
                <w:rFonts w:cstheme="minorHAnsi"/>
                <w:b/>
                <w:bCs/>
                <w:color w:val="000000"/>
              </w:rPr>
            </w:pPr>
          </w:p>
        </w:tc>
        <w:tc>
          <w:tcPr>
            <w:tcW w:w="2460" w:type="dxa"/>
            <w:tcBorders>
              <w:top w:val="nil"/>
              <w:left w:val="nil"/>
              <w:bottom w:val="single" w:color="auto" w:sz="4" w:space="0"/>
              <w:right w:val="nil"/>
            </w:tcBorders>
            <w:shd w:val="clear" w:color="auto" w:fill="auto"/>
            <w:vAlign w:val="center"/>
            <w:hideMark/>
          </w:tcPr>
          <w:p w:rsidRPr="009E2EA3" w:rsidR="00DA24EE" w:rsidP="00DA24EE" w:rsidRDefault="00DA24EE" w14:paraId="2E13A4AB" w14:textId="77777777">
            <w:pPr>
              <w:spacing w:after="0" w:line="240" w:lineRule="auto"/>
              <w:rPr>
                <w:rFonts w:cstheme="minorHAnsi"/>
                <w:color w:val="000000"/>
              </w:rPr>
            </w:pPr>
            <w:r w:rsidRPr="009E2EA3">
              <w:rPr>
                <w:rFonts w:cstheme="minorHAnsi"/>
                <w:color w:val="000000"/>
              </w:rPr>
              <w:t xml:space="preserve">Totaalbedrag MBPEV </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42A0FE27" w14:textId="77777777">
            <w:pPr>
              <w:spacing w:after="0" w:line="240" w:lineRule="auto"/>
              <w:jc w:val="right"/>
              <w:rPr>
                <w:rFonts w:cstheme="minorHAnsi"/>
                <w:color w:val="000000"/>
              </w:rPr>
            </w:pPr>
            <w:r w:rsidRPr="009E2EA3">
              <w:rPr>
                <w:rFonts w:cstheme="minorHAnsi"/>
                <w:color w:val="000000"/>
              </w:rPr>
              <w:t>€ 906</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3542E354" w14:textId="77777777">
            <w:pPr>
              <w:spacing w:after="0" w:line="240" w:lineRule="auto"/>
              <w:jc w:val="right"/>
              <w:rPr>
                <w:rFonts w:cstheme="minorHAnsi"/>
                <w:color w:val="000000"/>
              </w:rPr>
            </w:pPr>
            <w:r w:rsidRPr="009E2EA3">
              <w:rPr>
                <w:rFonts w:cstheme="minorHAnsi"/>
                <w:color w:val="000000"/>
              </w:rPr>
              <w:t>€ 677</w:t>
            </w:r>
          </w:p>
        </w:tc>
        <w:tc>
          <w:tcPr>
            <w:tcW w:w="767" w:type="dxa"/>
            <w:tcBorders>
              <w:top w:val="nil"/>
              <w:left w:val="nil"/>
              <w:bottom w:val="single" w:color="auto" w:sz="4" w:space="0"/>
              <w:right w:val="nil"/>
            </w:tcBorders>
            <w:shd w:val="clear" w:color="auto" w:fill="auto"/>
            <w:noWrap/>
            <w:vAlign w:val="center"/>
            <w:hideMark/>
          </w:tcPr>
          <w:p w:rsidRPr="009E2EA3" w:rsidR="00DA24EE" w:rsidP="00DA24EE" w:rsidRDefault="00DA24EE" w14:paraId="6217DA17" w14:textId="77777777">
            <w:pPr>
              <w:spacing w:after="0" w:line="240" w:lineRule="auto"/>
              <w:jc w:val="right"/>
              <w:rPr>
                <w:rFonts w:cstheme="minorHAnsi"/>
                <w:color w:val="000000"/>
              </w:rPr>
            </w:pPr>
            <w:r w:rsidRPr="009E2EA3">
              <w:rPr>
                <w:rFonts w:cstheme="minorHAnsi"/>
                <w:color w:val="000000"/>
              </w:rPr>
              <w:t>€ 902</w:t>
            </w:r>
          </w:p>
        </w:tc>
        <w:tc>
          <w:tcPr>
            <w:tcW w:w="900" w:type="dxa"/>
            <w:tcBorders>
              <w:top w:val="nil"/>
              <w:left w:val="nil"/>
              <w:bottom w:val="single" w:color="auto" w:sz="4" w:space="0"/>
              <w:right w:val="nil"/>
            </w:tcBorders>
            <w:shd w:val="clear" w:color="auto" w:fill="auto"/>
            <w:noWrap/>
            <w:vAlign w:val="center"/>
            <w:hideMark/>
          </w:tcPr>
          <w:p w:rsidRPr="009E2EA3" w:rsidR="00DA24EE" w:rsidP="00DA24EE" w:rsidRDefault="00DA24EE" w14:paraId="4816969F" w14:textId="77777777">
            <w:pPr>
              <w:spacing w:after="0" w:line="240" w:lineRule="auto"/>
              <w:jc w:val="right"/>
              <w:rPr>
                <w:rFonts w:cstheme="minorHAnsi"/>
                <w:color w:val="000000"/>
              </w:rPr>
            </w:pPr>
            <w:r w:rsidRPr="009E2EA3">
              <w:rPr>
                <w:rFonts w:cstheme="minorHAnsi"/>
                <w:color w:val="000000"/>
              </w:rPr>
              <w:t>€ 997</w:t>
            </w:r>
          </w:p>
        </w:tc>
        <w:tc>
          <w:tcPr>
            <w:tcW w:w="900" w:type="dxa"/>
            <w:tcBorders>
              <w:top w:val="nil"/>
              <w:left w:val="nil"/>
              <w:bottom w:val="single" w:color="auto" w:sz="4" w:space="0"/>
              <w:right w:val="nil"/>
            </w:tcBorders>
            <w:vAlign w:val="center"/>
          </w:tcPr>
          <w:p w:rsidRPr="009E2EA3" w:rsidR="00DA24EE" w:rsidP="00DA24EE" w:rsidRDefault="00DA24EE" w14:paraId="259D2BAD" w14:textId="77777777">
            <w:pPr>
              <w:spacing w:after="0" w:line="240" w:lineRule="auto"/>
              <w:jc w:val="right"/>
              <w:rPr>
                <w:rFonts w:cstheme="minorHAnsi"/>
                <w:color w:val="000000"/>
              </w:rPr>
            </w:pPr>
            <w:r w:rsidRPr="009E2EA3">
              <w:rPr>
                <w:rFonts w:cstheme="minorHAnsi"/>
                <w:color w:val="000000"/>
              </w:rPr>
              <w:t>€ 848</w:t>
            </w:r>
          </w:p>
        </w:tc>
      </w:tr>
      <w:tr w:rsidRPr="009E2EA3" w:rsidR="00DA24EE" w:rsidTr="00031BBA" w14:paraId="5EB9DB58" w14:textId="77777777">
        <w:trPr>
          <w:trHeight w:val="264"/>
        </w:trPr>
        <w:tc>
          <w:tcPr>
            <w:tcW w:w="2530" w:type="dxa"/>
            <w:vMerge w:val="restart"/>
            <w:tcBorders>
              <w:top w:val="nil"/>
              <w:left w:val="nil"/>
              <w:bottom w:val="single" w:color="000000" w:sz="4" w:space="0"/>
              <w:right w:val="nil"/>
            </w:tcBorders>
            <w:shd w:val="clear" w:color="auto" w:fill="auto"/>
            <w:noWrap/>
            <w:vAlign w:val="center"/>
            <w:hideMark/>
          </w:tcPr>
          <w:p w:rsidRPr="009E2EA3" w:rsidR="00DA24EE" w:rsidP="00DA24EE" w:rsidRDefault="00DA24EE" w14:paraId="5F98E4AD" w14:textId="77777777">
            <w:pPr>
              <w:spacing w:after="0" w:line="240" w:lineRule="auto"/>
              <w:rPr>
                <w:rFonts w:cstheme="minorHAnsi"/>
                <w:b/>
                <w:bCs/>
                <w:color w:val="000000"/>
              </w:rPr>
            </w:pPr>
            <w:r w:rsidRPr="009E2EA3">
              <w:rPr>
                <w:rFonts w:cstheme="minorHAnsi"/>
                <w:b/>
                <w:bCs/>
                <w:color w:val="000000"/>
              </w:rPr>
              <w:t>vo</w:t>
            </w:r>
          </w:p>
        </w:tc>
        <w:tc>
          <w:tcPr>
            <w:tcW w:w="2460" w:type="dxa"/>
            <w:tcBorders>
              <w:top w:val="nil"/>
              <w:left w:val="nil"/>
              <w:bottom w:val="nil"/>
              <w:right w:val="nil"/>
            </w:tcBorders>
            <w:shd w:val="clear" w:color="auto" w:fill="auto"/>
            <w:vAlign w:val="center"/>
            <w:hideMark/>
          </w:tcPr>
          <w:p w:rsidRPr="009E2EA3" w:rsidR="00DA24EE" w:rsidP="00DA24EE" w:rsidRDefault="00DA24EE" w14:paraId="0789B5D1" w14:textId="77777777">
            <w:pPr>
              <w:spacing w:after="0" w:line="240" w:lineRule="auto"/>
              <w:rPr>
                <w:rFonts w:cstheme="minorHAnsi"/>
                <w:i/>
                <w:iCs/>
                <w:color w:val="000000"/>
              </w:rPr>
            </w:pPr>
            <w:r w:rsidRPr="009E2EA3">
              <w:rPr>
                <w:rFonts w:cstheme="minorHAnsi"/>
                <w:i/>
                <w:iCs/>
                <w:color w:val="000000"/>
              </w:rPr>
              <w:t>Aantal besturen met MBPEV</w:t>
            </w:r>
          </w:p>
        </w:tc>
        <w:tc>
          <w:tcPr>
            <w:tcW w:w="767" w:type="dxa"/>
            <w:tcBorders>
              <w:top w:val="nil"/>
              <w:left w:val="nil"/>
              <w:bottom w:val="nil"/>
              <w:right w:val="nil"/>
            </w:tcBorders>
            <w:shd w:val="clear" w:color="auto" w:fill="auto"/>
            <w:vAlign w:val="center"/>
            <w:hideMark/>
          </w:tcPr>
          <w:p w:rsidRPr="009E2EA3" w:rsidR="00DA24EE" w:rsidP="00DA24EE" w:rsidRDefault="00DA24EE" w14:paraId="4910B4CB" w14:textId="77777777">
            <w:pPr>
              <w:spacing w:after="0" w:line="240" w:lineRule="auto"/>
              <w:jc w:val="right"/>
              <w:rPr>
                <w:rFonts w:cstheme="minorHAnsi"/>
                <w:i/>
                <w:iCs/>
                <w:color w:val="000000"/>
              </w:rPr>
            </w:pPr>
            <w:r w:rsidRPr="009E2EA3">
              <w:rPr>
                <w:rFonts w:cstheme="minorHAnsi"/>
                <w:i/>
                <w:iCs/>
                <w:color w:val="000000"/>
              </w:rPr>
              <w:t>145</w:t>
            </w:r>
          </w:p>
        </w:tc>
        <w:tc>
          <w:tcPr>
            <w:tcW w:w="767" w:type="dxa"/>
            <w:tcBorders>
              <w:top w:val="nil"/>
              <w:left w:val="nil"/>
              <w:bottom w:val="nil"/>
              <w:right w:val="nil"/>
            </w:tcBorders>
            <w:shd w:val="clear" w:color="auto" w:fill="auto"/>
            <w:vAlign w:val="center"/>
            <w:hideMark/>
          </w:tcPr>
          <w:p w:rsidRPr="009E2EA3" w:rsidR="00DA24EE" w:rsidP="00DA24EE" w:rsidRDefault="00DA24EE" w14:paraId="20F4AD7C" w14:textId="77777777">
            <w:pPr>
              <w:spacing w:after="0" w:line="240" w:lineRule="auto"/>
              <w:jc w:val="right"/>
              <w:rPr>
                <w:rFonts w:cstheme="minorHAnsi"/>
                <w:i/>
                <w:iCs/>
                <w:color w:val="000000"/>
              </w:rPr>
            </w:pPr>
            <w:r w:rsidRPr="009E2EA3">
              <w:rPr>
                <w:rFonts w:cstheme="minorHAnsi"/>
                <w:i/>
                <w:iCs/>
                <w:color w:val="000000"/>
              </w:rPr>
              <w:t>120</w:t>
            </w:r>
          </w:p>
        </w:tc>
        <w:tc>
          <w:tcPr>
            <w:tcW w:w="767" w:type="dxa"/>
            <w:tcBorders>
              <w:top w:val="nil"/>
              <w:left w:val="nil"/>
              <w:bottom w:val="nil"/>
              <w:right w:val="nil"/>
            </w:tcBorders>
            <w:shd w:val="clear" w:color="auto" w:fill="auto"/>
            <w:noWrap/>
            <w:vAlign w:val="center"/>
            <w:hideMark/>
          </w:tcPr>
          <w:p w:rsidRPr="009E2EA3" w:rsidR="00DA24EE" w:rsidP="00DA24EE" w:rsidRDefault="00DA24EE" w14:paraId="65B02A70" w14:textId="77777777">
            <w:pPr>
              <w:spacing w:after="0" w:line="240" w:lineRule="auto"/>
              <w:jc w:val="right"/>
              <w:rPr>
                <w:rFonts w:cstheme="minorHAnsi"/>
                <w:i/>
                <w:iCs/>
                <w:color w:val="000000"/>
              </w:rPr>
            </w:pPr>
            <w:r w:rsidRPr="009E2EA3">
              <w:rPr>
                <w:rFonts w:cstheme="minorHAnsi"/>
                <w:i/>
                <w:iCs/>
                <w:color w:val="000000"/>
              </w:rPr>
              <w:t>148</w:t>
            </w:r>
          </w:p>
        </w:tc>
        <w:tc>
          <w:tcPr>
            <w:tcW w:w="900" w:type="dxa"/>
            <w:tcBorders>
              <w:top w:val="nil"/>
              <w:left w:val="nil"/>
              <w:bottom w:val="nil"/>
              <w:right w:val="nil"/>
            </w:tcBorders>
            <w:shd w:val="clear" w:color="auto" w:fill="auto"/>
            <w:noWrap/>
            <w:vAlign w:val="center"/>
            <w:hideMark/>
          </w:tcPr>
          <w:p w:rsidRPr="009E2EA3" w:rsidR="00DA24EE" w:rsidP="00DA24EE" w:rsidRDefault="00DA24EE" w14:paraId="3258F3F7" w14:textId="77777777">
            <w:pPr>
              <w:spacing w:after="0" w:line="240" w:lineRule="auto"/>
              <w:jc w:val="right"/>
              <w:rPr>
                <w:rFonts w:cstheme="minorHAnsi"/>
                <w:i/>
                <w:iCs/>
                <w:color w:val="000000"/>
              </w:rPr>
            </w:pPr>
            <w:r w:rsidRPr="009E2EA3">
              <w:rPr>
                <w:rFonts w:cstheme="minorHAnsi"/>
                <w:i/>
                <w:iCs/>
                <w:color w:val="000000"/>
              </w:rPr>
              <w:t>149</w:t>
            </w:r>
          </w:p>
        </w:tc>
        <w:tc>
          <w:tcPr>
            <w:tcW w:w="900" w:type="dxa"/>
            <w:tcBorders>
              <w:top w:val="nil"/>
              <w:left w:val="nil"/>
              <w:bottom w:val="nil"/>
              <w:right w:val="nil"/>
            </w:tcBorders>
            <w:vAlign w:val="center"/>
          </w:tcPr>
          <w:p w:rsidRPr="009E2EA3" w:rsidR="00DA24EE" w:rsidP="00DA24EE" w:rsidRDefault="00DA24EE" w14:paraId="19940614" w14:textId="77777777">
            <w:pPr>
              <w:spacing w:after="0" w:line="240" w:lineRule="auto"/>
              <w:jc w:val="right"/>
              <w:rPr>
                <w:rFonts w:cstheme="minorHAnsi"/>
                <w:i/>
                <w:iCs/>
                <w:color w:val="000000"/>
              </w:rPr>
            </w:pPr>
            <w:r w:rsidRPr="009E2EA3">
              <w:rPr>
                <w:rFonts w:cstheme="minorHAnsi"/>
                <w:i/>
                <w:iCs/>
                <w:color w:val="000000"/>
              </w:rPr>
              <w:t>132</w:t>
            </w:r>
          </w:p>
        </w:tc>
      </w:tr>
      <w:tr w:rsidRPr="009E2EA3" w:rsidR="00DA24EE" w:rsidTr="00031BBA" w14:paraId="207ECA7A" w14:textId="77777777">
        <w:trPr>
          <w:trHeight w:val="264"/>
        </w:trPr>
        <w:tc>
          <w:tcPr>
            <w:tcW w:w="2530" w:type="dxa"/>
            <w:vMerge/>
            <w:tcBorders>
              <w:top w:val="nil"/>
              <w:left w:val="nil"/>
              <w:bottom w:val="single" w:color="000000" w:sz="4" w:space="0"/>
              <w:right w:val="nil"/>
            </w:tcBorders>
            <w:vAlign w:val="center"/>
            <w:hideMark/>
          </w:tcPr>
          <w:p w:rsidRPr="009E2EA3" w:rsidR="00DA24EE" w:rsidP="00DA24EE" w:rsidRDefault="00DA24EE" w14:paraId="1B20B402" w14:textId="77777777">
            <w:pPr>
              <w:spacing w:after="0" w:line="240" w:lineRule="auto"/>
              <w:rPr>
                <w:rFonts w:cstheme="minorHAnsi"/>
                <w:b/>
                <w:bCs/>
                <w:color w:val="000000"/>
              </w:rPr>
            </w:pPr>
          </w:p>
        </w:tc>
        <w:tc>
          <w:tcPr>
            <w:tcW w:w="2460" w:type="dxa"/>
            <w:tcBorders>
              <w:top w:val="nil"/>
              <w:left w:val="nil"/>
              <w:bottom w:val="single" w:color="auto" w:sz="4" w:space="0"/>
              <w:right w:val="nil"/>
            </w:tcBorders>
            <w:shd w:val="clear" w:color="auto" w:fill="auto"/>
            <w:vAlign w:val="center"/>
            <w:hideMark/>
          </w:tcPr>
          <w:p w:rsidRPr="009E2EA3" w:rsidR="00DA24EE" w:rsidP="00DA24EE" w:rsidRDefault="00DA24EE" w14:paraId="50A67FED" w14:textId="77777777">
            <w:pPr>
              <w:spacing w:after="0" w:line="240" w:lineRule="auto"/>
              <w:rPr>
                <w:rFonts w:cstheme="minorHAnsi"/>
                <w:color w:val="000000"/>
              </w:rPr>
            </w:pPr>
            <w:r w:rsidRPr="009E2EA3">
              <w:rPr>
                <w:rFonts w:cstheme="minorHAnsi"/>
                <w:color w:val="000000"/>
              </w:rPr>
              <w:t xml:space="preserve">Totaalbedrag MBPEV </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1E8680B7" w14:textId="77777777">
            <w:pPr>
              <w:spacing w:after="0" w:line="240" w:lineRule="auto"/>
              <w:jc w:val="right"/>
              <w:rPr>
                <w:rFonts w:cstheme="minorHAnsi"/>
                <w:color w:val="000000"/>
              </w:rPr>
            </w:pPr>
            <w:r w:rsidRPr="009E2EA3">
              <w:rPr>
                <w:rFonts w:cstheme="minorHAnsi"/>
                <w:color w:val="000000"/>
              </w:rPr>
              <w:t>€ 288</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2904A940" w14:textId="77777777">
            <w:pPr>
              <w:spacing w:after="0" w:line="240" w:lineRule="auto"/>
              <w:jc w:val="right"/>
              <w:rPr>
                <w:rFonts w:cstheme="minorHAnsi"/>
                <w:color w:val="000000"/>
              </w:rPr>
            </w:pPr>
            <w:r w:rsidRPr="009E2EA3">
              <w:rPr>
                <w:rFonts w:cstheme="minorHAnsi"/>
                <w:color w:val="000000"/>
              </w:rPr>
              <w:t>€ 236</w:t>
            </w:r>
          </w:p>
        </w:tc>
        <w:tc>
          <w:tcPr>
            <w:tcW w:w="767" w:type="dxa"/>
            <w:tcBorders>
              <w:top w:val="nil"/>
              <w:left w:val="nil"/>
              <w:bottom w:val="single" w:color="auto" w:sz="4" w:space="0"/>
              <w:right w:val="nil"/>
            </w:tcBorders>
            <w:shd w:val="clear" w:color="auto" w:fill="auto"/>
            <w:noWrap/>
            <w:vAlign w:val="center"/>
            <w:hideMark/>
          </w:tcPr>
          <w:p w:rsidRPr="009E2EA3" w:rsidR="00DA24EE" w:rsidP="00DA24EE" w:rsidRDefault="00DA24EE" w14:paraId="32DDBBA4" w14:textId="77777777">
            <w:pPr>
              <w:spacing w:after="0" w:line="240" w:lineRule="auto"/>
              <w:jc w:val="right"/>
              <w:rPr>
                <w:rFonts w:cstheme="minorHAnsi"/>
                <w:color w:val="000000"/>
              </w:rPr>
            </w:pPr>
            <w:r w:rsidRPr="009E2EA3">
              <w:rPr>
                <w:rFonts w:cstheme="minorHAnsi"/>
                <w:color w:val="000000"/>
              </w:rPr>
              <w:t>€ 363</w:t>
            </w:r>
          </w:p>
        </w:tc>
        <w:tc>
          <w:tcPr>
            <w:tcW w:w="900" w:type="dxa"/>
            <w:tcBorders>
              <w:top w:val="nil"/>
              <w:left w:val="nil"/>
              <w:bottom w:val="single" w:color="auto" w:sz="4" w:space="0"/>
              <w:right w:val="nil"/>
            </w:tcBorders>
            <w:shd w:val="clear" w:color="auto" w:fill="auto"/>
            <w:noWrap/>
            <w:vAlign w:val="center"/>
            <w:hideMark/>
          </w:tcPr>
          <w:p w:rsidRPr="009E2EA3" w:rsidR="00DA24EE" w:rsidP="00DA24EE" w:rsidRDefault="00DA24EE" w14:paraId="7F744FAD" w14:textId="77777777">
            <w:pPr>
              <w:spacing w:after="0" w:line="240" w:lineRule="auto"/>
              <w:jc w:val="right"/>
              <w:rPr>
                <w:rFonts w:cstheme="minorHAnsi"/>
                <w:color w:val="000000"/>
              </w:rPr>
            </w:pPr>
            <w:r w:rsidRPr="009E2EA3">
              <w:rPr>
                <w:rFonts w:cstheme="minorHAnsi"/>
                <w:color w:val="000000"/>
              </w:rPr>
              <w:t>€ 506</w:t>
            </w:r>
          </w:p>
        </w:tc>
        <w:tc>
          <w:tcPr>
            <w:tcW w:w="900" w:type="dxa"/>
            <w:tcBorders>
              <w:top w:val="nil"/>
              <w:left w:val="nil"/>
              <w:bottom w:val="single" w:color="auto" w:sz="4" w:space="0"/>
              <w:right w:val="nil"/>
            </w:tcBorders>
            <w:vAlign w:val="center"/>
          </w:tcPr>
          <w:p w:rsidRPr="009E2EA3" w:rsidR="00DA24EE" w:rsidP="00DA24EE" w:rsidRDefault="00DA24EE" w14:paraId="2C219C88" w14:textId="77777777">
            <w:pPr>
              <w:spacing w:after="0" w:line="240" w:lineRule="auto"/>
              <w:jc w:val="right"/>
              <w:rPr>
                <w:rFonts w:cstheme="minorHAnsi"/>
                <w:color w:val="000000"/>
              </w:rPr>
            </w:pPr>
            <w:r w:rsidRPr="009E2EA3">
              <w:rPr>
                <w:rFonts w:cstheme="minorHAnsi"/>
                <w:color w:val="000000"/>
              </w:rPr>
              <w:t>€ 484</w:t>
            </w:r>
          </w:p>
        </w:tc>
      </w:tr>
      <w:tr w:rsidRPr="009E2EA3" w:rsidR="00DA24EE" w:rsidTr="00031BBA" w14:paraId="6B85A8AD" w14:textId="77777777">
        <w:trPr>
          <w:trHeight w:val="264"/>
        </w:trPr>
        <w:tc>
          <w:tcPr>
            <w:tcW w:w="2530" w:type="dxa"/>
            <w:vMerge w:val="restart"/>
            <w:tcBorders>
              <w:top w:val="nil"/>
              <w:left w:val="nil"/>
              <w:bottom w:val="single" w:color="000000" w:sz="4" w:space="0"/>
              <w:right w:val="nil"/>
            </w:tcBorders>
            <w:shd w:val="clear" w:color="auto" w:fill="auto"/>
            <w:vAlign w:val="center"/>
            <w:hideMark/>
          </w:tcPr>
          <w:p w:rsidRPr="009E2EA3" w:rsidR="00DA24EE" w:rsidP="00DA24EE" w:rsidRDefault="00DA24EE" w14:paraId="3B2A5F38" w14:textId="77777777">
            <w:pPr>
              <w:spacing w:after="0" w:line="240" w:lineRule="auto"/>
              <w:rPr>
                <w:rFonts w:cstheme="minorHAnsi"/>
                <w:b/>
                <w:bCs/>
                <w:color w:val="000000"/>
              </w:rPr>
            </w:pPr>
            <w:r w:rsidRPr="009E2EA3">
              <w:rPr>
                <w:rFonts w:cstheme="minorHAnsi"/>
                <w:b/>
                <w:bCs/>
                <w:color w:val="000000"/>
              </w:rPr>
              <w:t>samenwerkingsverbanden</w:t>
            </w:r>
          </w:p>
        </w:tc>
        <w:tc>
          <w:tcPr>
            <w:tcW w:w="2460" w:type="dxa"/>
            <w:tcBorders>
              <w:top w:val="nil"/>
              <w:left w:val="nil"/>
              <w:bottom w:val="nil"/>
              <w:right w:val="nil"/>
            </w:tcBorders>
            <w:shd w:val="clear" w:color="auto" w:fill="auto"/>
            <w:vAlign w:val="center"/>
            <w:hideMark/>
          </w:tcPr>
          <w:p w:rsidRPr="009E2EA3" w:rsidR="00DA24EE" w:rsidP="00DA24EE" w:rsidRDefault="00DA24EE" w14:paraId="6393CA52" w14:textId="77777777">
            <w:pPr>
              <w:spacing w:after="0" w:line="240" w:lineRule="auto"/>
              <w:rPr>
                <w:rFonts w:cstheme="minorHAnsi"/>
                <w:i/>
                <w:iCs/>
                <w:color w:val="000000"/>
              </w:rPr>
            </w:pPr>
            <w:r w:rsidRPr="009E2EA3">
              <w:rPr>
                <w:rFonts w:cstheme="minorHAnsi"/>
                <w:i/>
                <w:iCs/>
                <w:color w:val="000000"/>
              </w:rPr>
              <w:t>Aantal besturen met MBPEV</w:t>
            </w:r>
          </w:p>
        </w:tc>
        <w:tc>
          <w:tcPr>
            <w:tcW w:w="767" w:type="dxa"/>
            <w:tcBorders>
              <w:top w:val="nil"/>
              <w:left w:val="nil"/>
              <w:bottom w:val="nil"/>
              <w:right w:val="nil"/>
            </w:tcBorders>
            <w:shd w:val="clear" w:color="auto" w:fill="auto"/>
            <w:vAlign w:val="center"/>
            <w:hideMark/>
          </w:tcPr>
          <w:p w:rsidRPr="009E2EA3" w:rsidR="00DA24EE" w:rsidP="00DA24EE" w:rsidRDefault="00DA24EE" w14:paraId="37C5A9F8" w14:textId="77777777">
            <w:pPr>
              <w:spacing w:after="0" w:line="240" w:lineRule="auto"/>
              <w:jc w:val="right"/>
              <w:rPr>
                <w:rFonts w:cstheme="minorHAnsi"/>
                <w:i/>
                <w:iCs/>
                <w:color w:val="000000"/>
              </w:rPr>
            </w:pPr>
            <w:r w:rsidRPr="009E2EA3">
              <w:rPr>
                <w:rFonts w:cstheme="minorHAnsi"/>
                <w:i/>
                <w:iCs/>
                <w:color w:val="000000"/>
              </w:rPr>
              <w:t>137</w:t>
            </w:r>
          </w:p>
        </w:tc>
        <w:tc>
          <w:tcPr>
            <w:tcW w:w="767" w:type="dxa"/>
            <w:tcBorders>
              <w:top w:val="nil"/>
              <w:left w:val="nil"/>
              <w:bottom w:val="nil"/>
              <w:right w:val="nil"/>
            </w:tcBorders>
            <w:shd w:val="clear" w:color="auto" w:fill="auto"/>
            <w:vAlign w:val="center"/>
            <w:hideMark/>
          </w:tcPr>
          <w:p w:rsidRPr="009E2EA3" w:rsidR="00DA24EE" w:rsidP="00DA24EE" w:rsidRDefault="00DA24EE" w14:paraId="35166470" w14:textId="77777777">
            <w:pPr>
              <w:spacing w:after="0" w:line="240" w:lineRule="auto"/>
              <w:jc w:val="right"/>
              <w:rPr>
                <w:rFonts w:cstheme="minorHAnsi"/>
                <w:i/>
                <w:iCs/>
                <w:color w:val="000000"/>
              </w:rPr>
            </w:pPr>
            <w:r w:rsidRPr="009E2EA3">
              <w:rPr>
                <w:rFonts w:cstheme="minorHAnsi"/>
                <w:i/>
                <w:iCs/>
                <w:color w:val="000000"/>
              </w:rPr>
              <w:t>129</w:t>
            </w:r>
          </w:p>
        </w:tc>
        <w:tc>
          <w:tcPr>
            <w:tcW w:w="767" w:type="dxa"/>
            <w:tcBorders>
              <w:top w:val="nil"/>
              <w:left w:val="nil"/>
              <w:bottom w:val="nil"/>
              <w:right w:val="nil"/>
            </w:tcBorders>
            <w:shd w:val="clear" w:color="auto" w:fill="auto"/>
            <w:noWrap/>
            <w:vAlign w:val="center"/>
            <w:hideMark/>
          </w:tcPr>
          <w:p w:rsidRPr="009E2EA3" w:rsidR="00DA24EE" w:rsidP="00DA24EE" w:rsidRDefault="00DA24EE" w14:paraId="3717F242" w14:textId="77777777">
            <w:pPr>
              <w:spacing w:after="0" w:line="240" w:lineRule="auto"/>
              <w:jc w:val="right"/>
              <w:rPr>
                <w:rFonts w:cstheme="minorHAnsi"/>
                <w:i/>
                <w:iCs/>
                <w:color w:val="000000"/>
              </w:rPr>
            </w:pPr>
            <w:r w:rsidRPr="009E2EA3">
              <w:rPr>
                <w:rFonts w:cstheme="minorHAnsi"/>
                <w:i/>
                <w:iCs/>
                <w:color w:val="000000"/>
              </w:rPr>
              <w:t>123</w:t>
            </w:r>
          </w:p>
        </w:tc>
        <w:tc>
          <w:tcPr>
            <w:tcW w:w="900" w:type="dxa"/>
            <w:tcBorders>
              <w:top w:val="nil"/>
              <w:left w:val="nil"/>
              <w:bottom w:val="nil"/>
              <w:right w:val="nil"/>
            </w:tcBorders>
            <w:shd w:val="clear" w:color="auto" w:fill="auto"/>
            <w:noWrap/>
            <w:vAlign w:val="center"/>
            <w:hideMark/>
          </w:tcPr>
          <w:p w:rsidRPr="009E2EA3" w:rsidR="00DA24EE" w:rsidP="00DA24EE" w:rsidRDefault="00DA24EE" w14:paraId="2CB59216" w14:textId="77777777">
            <w:pPr>
              <w:spacing w:after="0" w:line="240" w:lineRule="auto"/>
              <w:jc w:val="right"/>
              <w:rPr>
                <w:rFonts w:cstheme="minorHAnsi"/>
                <w:i/>
                <w:iCs/>
                <w:color w:val="000000"/>
              </w:rPr>
            </w:pPr>
            <w:r w:rsidRPr="009E2EA3">
              <w:rPr>
                <w:rFonts w:cstheme="minorHAnsi"/>
                <w:i/>
                <w:iCs/>
                <w:color w:val="000000"/>
              </w:rPr>
              <w:t>102</w:t>
            </w:r>
          </w:p>
        </w:tc>
        <w:tc>
          <w:tcPr>
            <w:tcW w:w="900" w:type="dxa"/>
            <w:tcBorders>
              <w:top w:val="nil"/>
              <w:left w:val="nil"/>
              <w:bottom w:val="nil"/>
              <w:right w:val="nil"/>
            </w:tcBorders>
            <w:vAlign w:val="center"/>
          </w:tcPr>
          <w:p w:rsidRPr="009E2EA3" w:rsidR="00DA24EE" w:rsidP="00DA24EE" w:rsidRDefault="00DA24EE" w14:paraId="4CB2341A" w14:textId="77777777">
            <w:pPr>
              <w:spacing w:after="0" w:line="240" w:lineRule="auto"/>
              <w:jc w:val="right"/>
              <w:rPr>
                <w:rFonts w:cstheme="minorHAnsi"/>
                <w:i/>
                <w:iCs/>
                <w:color w:val="000000"/>
              </w:rPr>
            </w:pPr>
            <w:r w:rsidRPr="009E2EA3">
              <w:rPr>
                <w:rFonts w:cstheme="minorHAnsi"/>
                <w:i/>
                <w:iCs/>
                <w:color w:val="000000"/>
              </w:rPr>
              <w:t>76</w:t>
            </w:r>
          </w:p>
        </w:tc>
      </w:tr>
      <w:tr w:rsidRPr="009E2EA3" w:rsidR="00DA24EE" w:rsidTr="00031BBA" w14:paraId="75A15A32" w14:textId="77777777">
        <w:trPr>
          <w:trHeight w:val="264"/>
        </w:trPr>
        <w:tc>
          <w:tcPr>
            <w:tcW w:w="2530" w:type="dxa"/>
            <w:vMerge/>
            <w:tcBorders>
              <w:top w:val="nil"/>
              <w:left w:val="nil"/>
              <w:bottom w:val="single" w:color="000000" w:sz="4" w:space="0"/>
              <w:right w:val="nil"/>
            </w:tcBorders>
            <w:vAlign w:val="center"/>
            <w:hideMark/>
          </w:tcPr>
          <w:p w:rsidRPr="009E2EA3" w:rsidR="00DA24EE" w:rsidP="00DA24EE" w:rsidRDefault="00DA24EE" w14:paraId="01A4EFE2" w14:textId="77777777">
            <w:pPr>
              <w:spacing w:after="0" w:line="240" w:lineRule="auto"/>
              <w:rPr>
                <w:rFonts w:cstheme="minorHAnsi"/>
                <w:b/>
                <w:bCs/>
                <w:color w:val="000000"/>
              </w:rPr>
            </w:pPr>
          </w:p>
        </w:tc>
        <w:tc>
          <w:tcPr>
            <w:tcW w:w="2460" w:type="dxa"/>
            <w:tcBorders>
              <w:top w:val="nil"/>
              <w:left w:val="nil"/>
              <w:bottom w:val="single" w:color="auto" w:sz="4" w:space="0"/>
              <w:right w:val="nil"/>
            </w:tcBorders>
            <w:shd w:val="clear" w:color="auto" w:fill="auto"/>
            <w:vAlign w:val="center"/>
            <w:hideMark/>
          </w:tcPr>
          <w:p w:rsidRPr="009E2EA3" w:rsidR="00DA24EE" w:rsidP="00DA24EE" w:rsidRDefault="00DA24EE" w14:paraId="2F936E78" w14:textId="77777777">
            <w:pPr>
              <w:spacing w:after="0" w:line="240" w:lineRule="auto"/>
              <w:rPr>
                <w:rFonts w:cstheme="minorHAnsi"/>
                <w:color w:val="000000"/>
              </w:rPr>
            </w:pPr>
            <w:r w:rsidRPr="009E2EA3">
              <w:rPr>
                <w:rFonts w:cstheme="minorHAnsi"/>
                <w:color w:val="000000"/>
              </w:rPr>
              <w:t xml:space="preserve">Totaalbedrag MBPEV </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4601C25E" w14:textId="77777777">
            <w:pPr>
              <w:spacing w:after="0" w:line="240" w:lineRule="auto"/>
              <w:jc w:val="right"/>
              <w:rPr>
                <w:rFonts w:cstheme="minorHAnsi"/>
                <w:color w:val="000000"/>
              </w:rPr>
            </w:pPr>
            <w:r w:rsidRPr="009E2EA3">
              <w:rPr>
                <w:rFonts w:cstheme="minorHAnsi"/>
                <w:color w:val="000000"/>
              </w:rPr>
              <w:t>€ 184</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4C8A6E25" w14:textId="77777777">
            <w:pPr>
              <w:spacing w:after="0" w:line="240" w:lineRule="auto"/>
              <w:jc w:val="right"/>
              <w:rPr>
                <w:rFonts w:cstheme="minorHAnsi"/>
                <w:color w:val="000000"/>
              </w:rPr>
            </w:pPr>
            <w:r w:rsidRPr="009E2EA3">
              <w:rPr>
                <w:rFonts w:cstheme="minorHAnsi"/>
                <w:color w:val="000000"/>
              </w:rPr>
              <w:t>€ 160</w:t>
            </w:r>
          </w:p>
        </w:tc>
        <w:tc>
          <w:tcPr>
            <w:tcW w:w="767" w:type="dxa"/>
            <w:tcBorders>
              <w:top w:val="nil"/>
              <w:left w:val="nil"/>
              <w:bottom w:val="single" w:color="auto" w:sz="4" w:space="0"/>
              <w:right w:val="nil"/>
            </w:tcBorders>
            <w:shd w:val="clear" w:color="auto" w:fill="auto"/>
            <w:noWrap/>
            <w:vAlign w:val="center"/>
            <w:hideMark/>
          </w:tcPr>
          <w:p w:rsidRPr="009E2EA3" w:rsidR="00DA24EE" w:rsidP="00DA24EE" w:rsidRDefault="00DA24EE" w14:paraId="75B06970" w14:textId="77777777">
            <w:pPr>
              <w:spacing w:after="0" w:line="240" w:lineRule="auto"/>
              <w:jc w:val="right"/>
              <w:rPr>
                <w:rFonts w:cstheme="minorHAnsi"/>
                <w:color w:val="000000"/>
              </w:rPr>
            </w:pPr>
            <w:r w:rsidRPr="009E2EA3">
              <w:rPr>
                <w:rFonts w:cstheme="minorHAnsi"/>
                <w:color w:val="000000"/>
              </w:rPr>
              <w:t>€ 132</w:t>
            </w:r>
          </w:p>
        </w:tc>
        <w:tc>
          <w:tcPr>
            <w:tcW w:w="900" w:type="dxa"/>
            <w:tcBorders>
              <w:top w:val="nil"/>
              <w:left w:val="nil"/>
              <w:bottom w:val="single" w:color="auto" w:sz="4" w:space="0"/>
              <w:right w:val="nil"/>
            </w:tcBorders>
            <w:shd w:val="clear" w:color="auto" w:fill="auto"/>
            <w:noWrap/>
            <w:vAlign w:val="center"/>
            <w:hideMark/>
          </w:tcPr>
          <w:p w:rsidRPr="009E2EA3" w:rsidR="00DA24EE" w:rsidP="00DA24EE" w:rsidRDefault="00DA24EE" w14:paraId="0BC9F264" w14:textId="77777777">
            <w:pPr>
              <w:spacing w:after="0" w:line="240" w:lineRule="auto"/>
              <w:jc w:val="right"/>
              <w:rPr>
                <w:rFonts w:cstheme="minorHAnsi"/>
                <w:color w:val="000000"/>
              </w:rPr>
            </w:pPr>
            <w:r w:rsidRPr="009E2EA3">
              <w:rPr>
                <w:rFonts w:cstheme="minorHAnsi"/>
                <w:color w:val="000000"/>
              </w:rPr>
              <w:t>€ 116</w:t>
            </w:r>
          </w:p>
        </w:tc>
        <w:tc>
          <w:tcPr>
            <w:tcW w:w="900" w:type="dxa"/>
            <w:tcBorders>
              <w:top w:val="nil"/>
              <w:left w:val="nil"/>
              <w:bottom w:val="single" w:color="auto" w:sz="4" w:space="0"/>
              <w:right w:val="nil"/>
            </w:tcBorders>
            <w:vAlign w:val="center"/>
          </w:tcPr>
          <w:p w:rsidRPr="009E2EA3" w:rsidR="00DA24EE" w:rsidP="00DA24EE" w:rsidRDefault="00DA24EE" w14:paraId="5D648DD0" w14:textId="77777777">
            <w:pPr>
              <w:spacing w:after="0" w:line="240" w:lineRule="auto"/>
              <w:jc w:val="right"/>
              <w:rPr>
                <w:rFonts w:cstheme="minorHAnsi"/>
                <w:color w:val="000000"/>
              </w:rPr>
            </w:pPr>
            <w:r w:rsidRPr="009E2EA3">
              <w:rPr>
                <w:rFonts w:cstheme="minorHAnsi"/>
                <w:color w:val="000000"/>
              </w:rPr>
              <w:t>€ 59</w:t>
            </w:r>
          </w:p>
        </w:tc>
      </w:tr>
      <w:tr w:rsidRPr="009E2EA3" w:rsidR="00DA24EE" w:rsidTr="00031BBA" w14:paraId="699EB259" w14:textId="77777777">
        <w:trPr>
          <w:trHeight w:val="264"/>
        </w:trPr>
        <w:tc>
          <w:tcPr>
            <w:tcW w:w="2530" w:type="dxa"/>
            <w:vMerge w:val="restart"/>
            <w:tcBorders>
              <w:top w:val="nil"/>
              <w:left w:val="nil"/>
              <w:bottom w:val="single" w:color="000000" w:sz="4" w:space="0"/>
              <w:right w:val="nil"/>
            </w:tcBorders>
            <w:shd w:val="clear" w:color="auto" w:fill="auto"/>
            <w:noWrap/>
            <w:vAlign w:val="center"/>
            <w:hideMark/>
          </w:tcPr>
          <w:p w:rsidRPr="009E2EA3" w:rsidR="00DA24EE" w:rsidP="00DA24EE" w:rsidRDefault="00DA24EE" w14:paraId="4A0E371C" w14:textId="77777777">
            <w:pPr>
              <w:spacing w:after="0" w:line="240" w:lineRule="auto"/>
              <w:rPr>
                <w:rFonts w:cstheme="minorHAnsi"/>
                <w:b/>
                <w:bCs/>
                <w:i/>
                <w:iCs/>
                <w:color w:val="000000"/>
              </w:rPr>
            </w:pPr>
            <w:r w:rsidRPr="009E2EA3">
              <w:rPr>
                <w:rFonts w:cstheme="minorHAnsi"/>
                <w:b/>
                <w:bCs/>
                <w:i/>
                <w:iCs/>
                <w:color w:val="000000"/>
              </w:rPr>
              <w:t>tot. funderend</w:t>
            </w:r>
          </w:p>
        </w:tc>
        <w:tc>
          <w:tcPr>
            <w:tcW w:w="2460" w:type="dxa"/>
            <w:tcBorders>
              <w:top w:val="nil"/>
              <w:left w:val="nil"/>
              <w:bottom w:val="nil"/>
              <w:right w:val="nil"/>
            </w:tcBorders>
            <w:shd w:val="clear" w:color="auto" w:fill="auto"/>
            <w:vAlign w:val="center"/>
            <w:hideMark/>
          </w:tcPr>
          <w:p w:rsidRPr="009E2EA3" w:rsidR="00DA24EE" w:rsidP="00DA24EE" w:rsidRDefault="00DA24EE" w14:paraId="1E650C42" w14:textId="77777777">
            <w:pPr>
              <w:spacing w:after="0" w:line="240" w:lineRule="auto"/>
              <w:rPr>
                <w:rFonts w:cstheme="minorHAnsi"/>
                <w:i/>
                <w:iCs/>
                <w:color w:val="000000"/>
              </w:rPr>
            </w:pPr>
            <w:r w:rsidRPr="009E2EA3">
              <w:rPr>
                <w:rFonts w:cstheme="minorHAnsi"/>
                <w:i/>
                <w:iCs/>
                <w:color w:val="000000"/>
              </w:rPr>
              <w:t>Aantal besturen met MBPEV</w:t>
            </w:r>
          </w:p>
        </w:tc>
        <w:tc>
          <w:tcPr>
            <w:tcW w:w="767" w:type="dxa"/>
            <w:tcBorders>
              <w:top w:val="nil"/>
              <w:left w:val="nil"/>
              <w:bottom w:val="nil"/>
              <w:right w:val="nil"/>
            </w:tcBorders>
            <w:shd w:val="clear" w:color="auto" w:fill="auto"/>
            <w:vAlign w:val="center"/>
            <w:hideMark/>
          </w:tcPr>
          <w:p w:rsidRPr="009E2EA3" w:rsidR="00DA24EE" w:rsidP="00DA24EE" w:rsidRDefault="00DA24EE" w14:paraId="259406B6" w14:textId="77777777">
            <w:pPr>
              <w:spacing w:after="0" w:line="240" w:lineRule="auto"/>
              <w:jc w:val="right"/>
              <w:rPr>
                <w:rFonts w:cstheme="minorHAnsi"/>
                <w:b/>
                <w:bCs/>
                <w:i/>
                <w:iCs/>
                <w:color w:val="000000"/>
              </w:rPr>
            </w:pPr>
            <w:r w:rsidRPr="009E2EA3">
              <w:rPr>
                <w:rFonts w:cstheme="minorHAnsi"/>
                <w:b/>
                <w:bCs/>
                <w:i/>
                <w:iCs/>
                <w:color w:val="000000"/>
              </w:rPr>
              <w:t>872</w:t>
            </w:r>
          </w:p>
        </w:tc>
        <w:tc>
          <w:tcPr>
            <w:tcW w:w="767" w:type="dxa"/>
            <w:tcBorders>
              <w:top w:val="nil"/>
              <w:left w:val="nil"/>
              <w:bottom w:val="nil"/>
              <w:right w:val="nil"/>
            </w:tcBorders>
            <w:shd w:val="clear" w:color="auto" w:fill="auto"/>
            <w:vAlign w:val="center"/>
            <w:hideMark/>
          </w:tcPr>
          <w:p w:rsidRPr="009E2EA3" w:rsidR="00DA24EE" w:rsidP="00DA24EE" w:rsidRDefault="00DA24EE" w14:paraId="3AD23994" w14:textId="77777777">
            <w:pPr>
              <w:spacing w:after="0" w:line="240" w:lineRule="auto"/>
              <w:jc w:val="right"/>
              <w:rPr>
                <w:rFonts w:cstheme="minorHAnsi"/>
                <w:b/>
                <w:bCs/>
                <w:i/>
                <w:iCs/>
                <w:color w:val="000000"/>
              </w:rPr>
            </w:pPr>
            <w:r w:rsidRPr="009E2EA3">
              <w:rPr>
                <w:rFonts w:cstheme="minorHAnsi"/>
                <w:b/>
                <w:bCs/>
                <w:i/>
                <w:iCs/>
                <w:color w:val="000000"/>
              </w:rPr>
              <w:t>750</w:t>
            </w:r>
          </w:p>
        </w:tc>
        <w:tc>
          <w:tcPr>
            <w:tcW w:w="767" w:type="dxa"/>
            <w:tcBorders>
              <w:top w:val="nil"/>
              <w:left w:val="nil"/>
              <w:bottom w:val="nil"/>
              <w:right w:val="nil"/>
            </w:tcBorders>
            <w:shd w:val="clear" w:color="auto" w:fill="auto"/>
            <w:vAlign w:val="center"/>
            <w:hideMark/>
          </w:tcPr>
          <w:p w:rsidRPr="009E2EA3" w:rsidR="00DA24EE" w:rsidP="00DA24EE" w:rsidRDefault="00DA24EE" w14:paraId="2DF7A4DB" w14:textId="77777777">
            <w:pPr>
              <w:spacing w:after="0" w:line="240" w:lineRule="auto"/>
              <w:jc w:val="right"/>
              <w:rPr>
                <w:rFonts w:cstheme="minorHAnsi"/>
                <w:b/>
                <w:bCs/>
                <w:i/>
                <w:iCs/>
                <w:color w:val="000000"/>
              </w:rPr>
            </w:pPr>
            <w:r w:rsidRPr="009E2EA3">
              <w:rPr>
                <w:rFonts w:cstheme="minorHAnsi"/>
                <w:b/>
                <w:bCs/>
                <w:i/>
                <w:iCs/>
                <w:color w:val="000000"/>
              </w:rPr>
              <w:t>831</w:t>
            </w:r>
          </w:p>
        </w:tc>
        <w:tc>
          <w:tcPr>
            <w:tcW w:w="900" w:type="dxa"/>
            <w:tcBorders>
              <w:top w:val="nil"/>
              <w:left w:val="nil"/>
              <w:bottom w:val="nil"/>
              <w:right w:val="nil"/>
            </w:tcBorders>
            <w:shd w:val="clear" w:color="auto" w:fill="auto"/>
            <w:vAlign w:val="center"/>
            <w:hideMark/>
          </w:tcPr>
          <w:p w:rsidRPr="009E2EA3" w:rsidR="00DA24EE" w:rsidP="00DA24EE" w:rsidRDefault="00DA24EE" w14:paraId="107C20FB" w14:textId="77777777">
            <w:pPr>
              <w:spacing w:after="0" w:line="240" w:lineRule="auto"/>
              <w:jc w:val="right"/>
              <w:rPr>
                <w:rFonts w:cstheme="minorHAnsi"/>
                <w:b/>
                <w:bCs/>
                <w:i/>
                <w:iCs/>
                <w:color w:val="000000"/>
              </w:rPr>
            </w:pPr>
            <w:r w:rsidRPr="009E2EA3">
              <w:rPr>
                <w:rFonts w:cstheme="minorHAnsi"/>
                <w:b/>
                <w:bCs/>
                <w:i/>
                <w:iCs/>
                <w:color w:val="000000"/>
              </w:rPr>
              <w:t>795</w:t>
            </w:r>
          </w:p>
        </w:tc>
        <w:tc>
          <w:tcPr>
            <w:tcW w:w="900" w:type="dxa"/>
            <w:tcBorders>
              <w:top w:val="nil"/>
              <w:left w:val="nil"/>
              <w:bottom w:val="nil"/>
              <w:right w:val="nil"/>
            </w:tcBorders>
            <w:vAlign w:val="center"/>
          </w:tcPr>
          <w:p w:rsidRPr="009E2EA3" w:rsidR="00DA24EE" w:rsidP="00DA24EE" w:rsidRDefault="00DA24EE" w14:paraId="0509F23D" w14:textId="77777777">
            <w:pPr>
              <w:spacing w:after="0" w:line="240" w:lineRule="auto"/>
              <w:jc w:val="right"/>
              <w:rPr>
                <w:rFonts w:cstheme="minorHAnsi"/>
                <w:b/>
                <w:bCs/>
                <w:i/>
                <w:iCs/>
                <w:color w:val="000000"/>
              </w:rPr>
            </w:pPr>
            <w:r w:rsidRPr="009E2EA3">
              <w:rPr>
                <w:rFonts w:cstheme="minorHAnsi"/>
                <w:b/>
                <w:bCs/>
                <w:i/>
                <w:iCs/>
                <w:color w:val="000000"/>
              </w:rPr>
              <w:t>701</w:t>
            </w:r>
          </w:p>
        </w:tc>
      </w:tr>
      <w:tr w:rsidRPr="009E2EA3" w:rsidR="00DA24EE" w:rsidTr="00031BBA" w14:paraId="72E7F52D" w14:textId="77777777">
        <w:trPr>
          <w:trHeight w:val="264"/>
        </w:trPr>
        <w:tc>
          <w:tcPr>
            <w:tcW w:w="2530" w:type="dxa"/>
            <w:vMerge/>
            <w:tcBorders>
              <w:top w:val="nil"/>
              <w:left w:val="nil"/>
              <w:bottom w:val="single" w:color="000000" w:sz="4" w:space="0"/>
              <w:right w:val="nil"/>
            </w:tcBorders>
            <w:vAlign w:val="center"/>
            <w:hideMark/>
          </w:tcPr>
          <w:p w:rsidRPr="009E2EA3" w:rsidR="00DA24EE" w:rsidP="00DA24EE" w:rsidRDefault="00DA24EE" w14:paraId="082CF646" w14:textId="77777777">
            <w:pPr>
              <w:spacing w:after="0" w:line="240" w:lineRule="auto"/>
              <w:rPr>
                <w:rFonts w:cstheme="minorHAnsi"/>
                <w:b/>
                <w:bCs/>
                <w:i/>
                <w:iCs/>
                <w:color w:val="000000"/>
              </w:rPr>
            </w:pPr>
          </w:p>
        </w:tc>
        <w:tc>
          <w:tcPr>
            <w:tcW w:w="2460" w:type="dxa"/>
            <w:tcBorders>
              <w:top w:val="nil"/>
              <w:left w:val="nil"/>
              <w:bottom w:val="single" w:color="auto" w:sz="4" w:space="0"/>
              <w:right w:val="nil"/>
            </w:tcBorders>
            <w:shd w:val="clear" w:color="auto" w:fill="auto"/>
            <w:vAlign w:val="center"/>
            <w:hideMark/>
          </w:tcPr>
          <w:p w:rsidRPr="009E2EA3" w:rsidR="00DA24EE" w:rsidP="00DA24EE" w:rsidRDefault="00DA24EE" w14:paraId="3FF08B29" w14:textId="77777777">
            <w:pPr>
              <w:spacing w:after="0" w:line="240" w:lineRule="auto"/>
              <w:rPr>
                <w:rFonts w:cstheme="minorHAnsi"/>
                <w:color w:val="000000"/>
              </w:rPr>
            </w:pPr>
            <w:r w:rsidRPr="009E2EA3">
              <w:rPr>
                <w:rFonts w:cstheme="minorHAnsi"/>
                <w:color w:val="000000"/>
              </w:rPr>
              <w:t xml:space="preserve">Totaalbedrag MBPEV </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0A17726C" w14:textId="77777777">
            <w:pPr>
              <w:spacing w:after="0" w:line="240" w:lineRule="auto"/>
              <w:jc w:val="right"/>
              <w:rPr>
                <w:rFonts w:cstheme="minorHAnsi"/>
                <w:b/>
                <w:bCs/>
                <w:color w:val="000000"/>
              </w:rPr>
            </w:pPr>
            <w:r w:rsidRPr="009E2EA3">
              <w:rPr>
                <w:rFonts w:cstheme="minorHAnsi"/>
                <w:b/>
                <w:bCs/>
                <w:color w:val="000000"/>
              </w:rPr>
              <w:t>€1.378</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408D5A7F" w14:textId="77777777">
            <w:pPr>
              <w:spacing w:after="0" w:line="240" w:lineRule="auto"/>
              <w:jc w:val="right"/>
              <w:rPr>
                <w:rFonts w:cstheme="minorHAnsi"/>
                <w:b/>
                <w:bCs/>
                <w:color w:val="000000"/>
              </w:rPr>
            </w:pPr>
            <w:r w:rsidRPr="009E2EA3">
              <w:rPr>
                <w:rFonts w:cstheme="minorHAnsi"/>
                <w:b/>
                <w:bCs/>
                <w:color w:val="000000"/>
              </w:rPr>
              <w:t>€1.073</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09D59BFF" w14:textId="77777777">
            <w:pPr>
              <w:spacing w:after="0" w:line="240" w:lineRule="auto"/>
              <w:jc w:val="right"/>
              <w:rPr>
                <w:rFonts w:cstheme="minorHAnsi"/>
                <w:b/>
                <w:bCs/>
                <w:color w:val="000000"/>
              </w:rPr>
            </w:pPr>
            <w:r w:rsidRPr="009E2EA3">
              <w:rPr>
                <w:rFonts w:cstheme="minorHAnsi"/>
                <w:b/>
                <w:bCs/>
                <w:color w:val="000000"/>
              </w:rPr>
              <w:t>€1.397</w:t>
            </w:r>
          </w:p>
        </w:tc>
        <w:tc>
          <w:tcPr>
            <w:tcW w:w="900" w:type="dxa"/>
            <w:tcBorders>
              <w:top w:val="nil"/>
              <w:left w:val="nil"/>
              <w:bottom w:val="single" w:color="auto" w:sz="4" w:space="0"/>
              <w:right w:val="nil"/>
            </w:tcBorders>
            <w:shd w:val="clear" w:color="auto" w:fill="auto"/>
            <w:vAlign w:val="center"/>
            <w:hideMark/>
          </w:tcPr>
          <w:p w:rsidRPr="009E2EA3" w:rsidR="00DA24EE" w:rsidP="00DA24EE" w:rsidRDefault="00DA24EE" w14:paraId="62CE41A7" w14:textId="77777777">
            <w:pPr>
              <w:spacing w:after="0" w:line="240" w:lineRule="auto"/>
              <w:jc w:val="right"/>
              <w:rPr>
                <w:rFonts w:cstheme="minorHAnsi"/>
                <w:b/>
                <w:bCs/>
                <w:color w:val="000000"/>
              </w:rPr>
            </w:pPr>
            <w:r w:rsidRPr="009E2EA3">
              <w:rPr>
                <w:rFonts w:cstheme="minorHAnsi"/>
                <w:b/>
                <w:bCs/>
                <w:color w:val="000000"/>
              </w:rPr>
              <w:t>€ 1.619</w:t>
            </w:r>
          </w:p>
        </w:tc>
        <w:tc>
          <w:tcPr>
            <w:tcW w:w="900" w:type="dxa"/>
            <w:tcBorders>
              <w:top w:val="nil"/>
              <w:left w:val="nil"/>
              <w:bottom w:val="single" w:color="auto" w:sz="4" w:space="0"/>
              <w:right w:val="nil"/>
            </w:tcBorders>
            <w:vAlign w:val="center"/>
          </w:tcPr>
          <w:p w:rsidRPr="009E2EA3" w:rsidR="00DA24EE" w:rsidP="00DA24EE" w:rsidRDefault="00DA24EE" w14:paraId="1DB99077" w14:textId="77777777">
            <w:pPr>
              <w:spacing w:after="0" w:line="240" w:lineRule="auto"/>
              <w:jc w:val="right"/>
              <w:rPr>
                <w:rFonts w:cstheme="minorHAnsi"/>
                <w:b/>
                <w:bCs/>
                <w:color w:val="000000"/>
              </w:rPr>
            </w:pPr>
            <w:r w:rsidRPr="009E2EA3">
              <w:rPr>
                <w:rFonts w:cstheme="minorHAnsi"/>
                <w:b/>
                <w:bCs/>
                <w:color w:val="000000"/>
              </w:rPr>
              <w:t>1.391</w:t>
            </w:r>
          </w:p>
        </w:tc>
      </w:tr>
      <w:tr w:rsidRPr="009E2EA3" w:rsidR="00DA24EE" w:rsidTr="00031BBA" w14:paraId="32AE61BE" w14:textId="77777777">
        <w:trPr>
          <w:trHeight w:val="264"/>
        </w:trPr>
        <w:tc>
          <w:tcPr>
            <w:tcW w:w="2530" w:type="dxa"/>
            <w:vMerge w:val="restart"/>
            <w:tcBorders>
              <w:top w:val="nil"/>
              <w:left w:val="nil"/>
              <w:bottom w:val="single" w:color="000000" w:sz="4" w:space="0"/>
              <w:right w:val="nil"/>
            </w:tcBorders>
            <w:shd w:val="clear" w:color="auto" w:fill="auto"/>
            <w:noWrap/>
            <w:vAlign w:val="center"/>
            <w:hideMark/>
          </w:tcPr>
          <w:p w:rsidRPr="009E2EA3" w:rsidR="00DA24EE" w:rsidP="00DA24EE" w:rsidRDefault="00DA24EE" w14:paraId="47B5B848" w14:textId="77777777">
            <w:pPr>
              <w:spacing w:after="0" w:line="240" w:lineRule="auto"/>
              <w:rPr>
                <w:rFonts w:cstheme="minorHAnsi"/>
                <w:b/>
                <w:bCs/>
                <w:color w:val="000000"/>
              </w:rPr>
            </w:pPr>
            <w:r w:rsidRPr="009E2EA3">
              <w:rPr>
                <w:rFonts w:cstheme="minorHAnsi"/>
                <w:b/>
                <w:bCs/>
                <w:color w:val="000000"/>
              </w:rPr>
              <w:t>mbo</w:t>
            </w:r>
          </w:p>
        </w:tc>
        <w:tc>
          <w:tcPr>
            <w:tcW w:w="2460" w:type="dxa"/>
            <w:tcBorders>
              <w:top w:val="nil"/>
              <w:left w:val="nil"/>
              <w:bottom w:val="nil"/>
              <w:right w:val="nil"/>
            </w:tcBorders>
            <w:shd w:val="clear" w:color="auto" w:fill="auto"/>
            <w:vAlign w:val="center"/>
            <w:hideMark/>
          </w:tcPr>
          <w:p w:rsidRPr="009E2EA3" w:rsidR="00DA24EE" w:rsidP="00DA24EE" w:rsidRDefault="00DA24EE" w14:paraId="216B8297" w14:textId="77777777">
            <w:pPr>
              <w:spacing w:after="0" w:line="240" w:lineRule="auto"/>
              <w:rPr>
                <w:rFonts w:cstheme="minorHAnsi"/>
                <w:i/>
                <w:iCs/>
                <w:color w:val="000000"/>
              </w:rPr>
            </w:pPr>
            <w:r w:rsidRPr="009E2EA3">
              <w:rPr>
                <w:rFonts w:cstheme="minorHAnsi"/>
                <w:i/>
                <w:iCs/>
                <w:color w:val="000000"/>
              </w:rPr>
              <w:t>Aantal besturen met MBPEV</w:t>
            </w:r>
          </w:p>
        </w:tc>
        <w:tc>
          <w:tcPr>
            <w:tcW w:w="767" w:type="dxa"/>
            <w:tcBorders>
              <w:top w:val="nil"/>
              <w:left w:val="nil"/>
              <w:bottom w:val="nil"/>
              <w:right w:val="nil"/>
            </w:tcBorders>
            <w:shd w:val="clear" w:color="auto" w:fill="auto"/>
            <w:vAlign w:val="center"/>
            <w:hideMark/>
          </w:tcPr>
          <w:p w:rsidRPr="009E2EA3" w:rsidR="00DA24EE" w:rsidP="00DA24EE" w:rsidRDefault="00DA24EE" w14:paraId="347DABEE" w14:textId="77777777">
            <w:pPr>
              <w:spacing w:after="0" w:line="240" w:lineRule="auto"/>
              <w:jc w:val="right"/>
              <w:rPr>
                <w:rFonts w:cstheme="minorHAnsi"/>
                <w:i/>
                <w:iCs/>
                <w:color w:val="000000"/>
              </w:rPr>
            </w:pPr>
            <w:r w:rsidRPr="009E2EA3">
              <w:rPr>
                <w:rFonts w:cstheme="minorHAnsi"/>
                <w:i/>
                <w:iCs/>
                <w:color w:val="000000"/>
              </w:rPr>
              <w:t>6</w:t>
            </w:r>
          </w:p>
        </w:tc>
        <w:tc>
          <w:tcPr>
            <w:tcW w:w="767" w:type="dxa"/>
            <w:tcBorders>
              <w:top w:val="nil"/>
              <w:left w:val="nil"/>
              <w:bottom w:val="nil"/>
              <w:right w:val="nil"/>
            </w:tcBorders>
            <w:shd w:val="clear" w:color="auto" w:fill="auto"/>
            <w:vAlign w:val="center"/>
            <w:hideMark/>
          </w:tcPr>
          <w:p w:rsidRPr="009E2EA3" w:rsidR="00DA24EE" w:rsidP="00DA24EE" w:rsidRDefault="00DA24EE" w14:paraId="54399177" w14:textId="77777777">
            <w:pPr>
              <w:spacing w:after="0" w:line="240" w:lineRule="auto"/>
              <w:jc w:val="right"/>
              <w:rPr>
                <w:rFonts w:cstheme="minorHAnsi"/>
                <w:i/>
                <w:iCs/>
                <w:color w:val="000000"/>
              </w:rPr>
            </w:pPr>
            <w:r w:rsidRPr="009E2EA3">
              <w:rPr>
                <w:rFonts w:cstheme="minorHAnsi"/>
                <w:i/>
                <w:iCs/>
                <w:color w:val="000000"/>
              </w:rPr>
              <w:t>6</w:t>
            </w:r>
          </w:p>
        </w:tc>
        <w:tc>
          <w:tcPr>
            <w:tcW w:w="767" w:type="dxa"/>
            <w:tcBorders>
              <w:top w:val="nil"/>
              <w:left w:val="nil"/>
              <w:bottom w:val="nil"/>
              <w:right w:val="nil"/>
            </w:tcBorders>
            <w:shd w:val="clear" w:color="auto" w:fill="auto"/>
            <w:noWrap/>
            <w:vAlign w:val="center"/>
            <w:hideMark/>
          </w:tcPr>
          <w:p w:rsidRPr="009E2EA3" w:rsidR="00DA24EE" w:rsidP="00DA24EE" w:rsidRDefault="00DA24EE" w14:paraId="3F8E716D" w14:textId="77777777">
            <w:pPr>
              <w:spacing w:after="0" w:line="240" w:lineRule="auto"/>
              <w:jc w:val="right"/>
              <w:rPr>
                <w:rFonts w:cstheme="minorHAnsi"/>
                <w:i/>
                <w:iCs/>
                <w:color w:val="000000"/>
              </w:rPr>
            </w:pPr>
            <w:r w:rsidRPr="009E2EA3">
              <w:rPr>
                <w:rFonts w:cstheme="minorHAnsi"/>
                <w:i/>
                <w:iCs/>
                <w:color w:val="000000"/>
              </w:rPr>
              <w:t>5</w:t>
            </w:r>
          </w:p>
        </w:tc>
        <w:tc>
          <w:tcPr>
            <w:tcW w:w="900" w:type="dxa"/>
            <w:tcBorders>
              <w:top w:val="nil"/>
              <w:left w:val="nil"/>
              <w:bottom w:val="nil"/>
              <w:right w:val="nil"/>
            </w:tcBorders>
            <w:shd w:val="clear" w:color="auto" w:fill="auto"/>
            <w:noWrap/>
            <w:vAlign w:val="center"/>
            <w:hideMark/>
          </w:tcPr>
          <w:p w:rsidRPr="009E2EA3" w:rsidR="00DA24EE" w:rsidP="00DA24EE" w:rsidRDefault="00DA24EE" w14:paraId="56A22B5A" w14:textId="77777777">
            <w:pPr>
              <w:spacing w:after="0" w:line="240" w:lineRule="auto"/>
              <w:jc w:val="right"/>
              <w:rPr>
                <w:rFonts w:cstheme="minorHAnsi"/>
                <w:i/>
                <w:iCs/>
                <w:color w:val="000000"/>
              </w:rPr>
            </w:pPr>
            <w:r w:rsidRPr="009E2EA3">
              <w:rPr>
                <w:rFonts w:cstheme="minorHAnsi"/>
                <w:i/>
                <w:iCs/>
                <w:color w:val="000000"/>
              </w:rPr>
              <w:t>4</w:t>
            </w:r>
          </w:p>
        </w:tc>
        <w:tc>
          <w:tcPr>
            <w:tcW w:w="900" w:type="dxa"/>
            <w:tcBorders>
              <w:top w:val="nil"/>
              <w:left w:val="nil"/>
              <w:bottom w:val="nil"/>
              <w:right w:val="nil"/>
            </w:tcBorders>
            <w:vAlign w:val="center"/>
          </w:tcPr>
          <w:p w:rsidRPr="009E2EA3" w:rsidR="00DA24EE" w:rsidP="00DA24EE" w:rsidRDefault="00DA24EE" w14:paraId="266603D9" w14:textId="77777777">
            <w:pPr>
              <w:spacing w:after="0" w:line="240" w:lineRule="auto"/>
              <w:jc w:val="right"/>
              <w:rPr>
                <w:rFonts w:cstheme="minorHAnsi"/>
                <w:i/>
                <w:iCs/>
                <w:color w:val="000000"/>
              </w:rPr>
            </w:pPr>
            <w:r w:rsidRPr="009E2EA3">
              <w:rPr>
                <w:rFonts w:cstheme="minorHAnsi"/>
                <w:i/>
                <w:iCs/>
                <w:color w:val="000000"/>
              </w:rPr>
              <w:t>3</w:t>
            </w:r>
          </w:p>
        </w:tc>
      </w:tr>
      <w:tr w:rsidRPr="009E2EA3" w:rsidR="00DA24EE" w:rsidTr="00031BBA" w14:paraId="571FA1E4" w14:textId="77777777">
        <w:trPr>
          <w:trHeight w:val="264"/>
        </w:trPr>
        <w:tc>
          <w:tcPr>
            <w:tcW w:w="2530" w:type="dxa"/>
            <w:vMerge/>
            <w:tcBorders>
              <w:top w:val="nil"/>
              <w:left w:val="nil"/>
              <w:bottom w:val="single" w:color="000000" w:sz="4" w:space="0"/>
              <w:right w:val="nil"/>
            </w:tcBorders>
            <w:vAlign w:val="center"/>
            <w:hideMark/>
          </w:tcPr>
          <w:p w:rsidRPr="009E2EA3" w:rsidR="00DA24EE" w:rsidP="00DA24EE" w:rsidRDefault="00DA24EE" w14:paraId="66E87B8E" w14:textId="77777777">
            <w:pPr>
              <w:spacing w:after="0" w:line="240" w:lineRule="auto"/>
              <w:rPr>
                <w:rFonts w:cstheme="minorHAnsi"/>
                <w:b/>
                <w:bCs/>
                <w:color w:val="000000"/>
              </w:rPr>
            </w:pPr>
          </w:p>
        </w:tc>
        <w:tc>
          <w:tcPr>
            <w:tcW w:w="2460" w:type="dxa"/>
            <w:tcBorders>
              <w:top w:val="nil"/>
              <w:left w:val="nil"/>
              <w:bottom w:val="single" w:color="auto" w:sz="4" w:space="0"/>
              <w:right w:val="nil"/>
            </w:tcBorders>
            <w:shd w:val="clear" w:color="auto" w:fill="auto"/>
            <w:vAlign w:val="center"/>
            <w:hideMark/>
          </w:tcPr>
          <w:p w:rsidRPr="009E2EA3" w:rsidR="00DA24EE" w:rsidP="00DA24EE" w:rsidRDefault="00DA24EE" w14:paraId="7FD8E600" w14:textId="77777777">
            <w:pPr>
              <w:spacing w:after="0" w:line="240" w:lineRule="auto"/>
              <w:rPr>
                <w:rFonts w:cstheme="minorHAnsi"/>
                <w:color w:val="000000"/>
              </w:rPr>
            </w:pPr>
            <w:r w:rsidRPr="009E2EA3">
              <w:rPr>
                <w:rFonts w:cstheme="minorHAnsi"/>
                <w:color w:val="000000"/>
              </w:rPr>
              <w:t xml:space="preserve">Totaalbedrag MBPEV </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3EFC9206" w14:textId="77777777">
            <w:pPr>
              <w:spacing w:after="0" w:line="240" w:lineRule="auto"/>
              <w:jc w:val="right"/>
              <w:rPr>
                <w:rFonts w:cstheme="minorHAnsi"/>
                <w:color w:val="000000"/>
              </w:rPr>
            </w:pPr>
            <w:r w:rsidRPr="009E2EA3">
              <w:rPr>
                <w:rFonts w:cstheme="minorHAnsi"/>
                <w:color w:val="000000"/>
              </w:rPr>
              <w:t>€ 64</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7A7ACC1D" w14:textId="77777777">
            <w:pPr>
              <w:spacing w:after="0" w:line="240" w:lineRule="auto"/>
              <w:jc w:val="right"/>
              <w:rPr>
                <w:rFonts w:cstheme="minorHAnsi"/>
                <w:color w:val="000000"/>
              </w:rPr>
            </w:pPr>
            <w:r w:rsidRPr="009E2EA3">
              <w:rPr>
                <w:rFonts w:cstheme="minorHAnsi"/>
                <w:color w:val="000000"/>
              </w:rPr>
              <w:t>€ 64</w:t>
            </w:r>
          </w:p>
        </w:tc>
        <w:tc>
          <w:tcPr>
            <w:tcW w:w="767" w:type="dxa"/>
            <w:tcBorders>
              <w:top w:val="nil"/>
              <w:left w:val="nil"/>
              <w:bottom w:val="single" w:color="auto" w:sz="4" w:space="0"/>
              <w:right w:val="nil"/>
            </w:tcBorders>
            <w:shd w:val="clear" w:color="auto" w:fill="auto"/>
            <w:noWrap/>
            <w:vAlign w:val="center"/>
            <w:hideMark/>
          </w:tcPr>
          <w:p w:rsidRPr="009E2EA3" w:rsidR="00DA24EE" w:rsidP="00DA24EE" w:rsidRDefault="00DA24EE" w14:paraId="53F56FDE" w14:textId="77777777">
            <w:pPr>
              <w:spacing w:after="0" w:line="240" w:lineRule="auto"/>
              <w:jc w:val="right"/>
              <w:rPr>
                <w:rFonts w:cstheme="minorHAnsi"/>
                <w:color w:val="000000"/>
              </w:rPr>
            </w:pPr>
            <w:r w:rsidRPr="009E2EA3">
              <w:rPr>
                <w:rFonts w:cstheme="minorHAnsi"/>
                <w:color w:val="000000"/>
              </w:rPr>
              <w:t>€ 62</w:t>
            </w:r>
          </w:p>
        </w:tc>
        <w:tc>
          <w:tcPr>
            <w:tcW w:w="900" w:type="dxa"/>
            <w:tcBorders>
              <w:top w:val="nil"/>
              <w:left w:val="nil"/>
              <w:bottom w:val="single" w:color="auto" w:sz="4" w:space="0"/>
              <w:right w:val="nil"/>
            </w:tcBorders>
            <w:shd w:val="clear" w:color="auto" w:fill="auto"/>
            <w:noWrap/>
            <w:vAlign w:val="center"/>
            <w:hideMark/>
          </w:tcPr>
          <w:p w:rsidRPr="009E2EA3" w:rsidR="00DA24EE" w:rsidP="00DA24EE" w:rsidRDefault="00DA24EE" w14:paraId="09D170E4" w14:textId="77777777">
            <w:pPr>
              <w:spacing w:after="0" w:line="240" w:lineRule="auto"/>
              <w:jc w:val="right"/>
              <w:rPr>
                <w:rFonts w:cstheme="minorHAnsi"/>
                <w:color w:val="000000"/>
              </w:rPr>
            </w:pPr>
            <w:r w:rsidRPr="009E2EA3">
              <w:rPr>
                <w:rFonts w:cstheme="minorHAnsi"/>
                <w:color w:val="000000"/>
              </w:rPr>
              <w:t>€ 49</w:t>
            </w:r>
          </w:p>
        </w:tc>
        <w:tc>
          <w:tcPr>
            <w:tcW w:w="900" w:type="dxa"/>
            <w:tcBorders>
              <w:top w:val="nil"/>
              <w:left w:val="nil"/>
              <w:bottom w:val="single" w:color="auto" w:sz="4" w:space="0"/>
              <w:right w:val="nil"/>
            </w:tcBorders>
            <w:vAlign w:val="center"/>
          </w:tcPr>
          <w:p w:rsidRPr="009E2EA3" w:rsidR="00DA24EE" w:rsidP="00DA24EE" w:rsidRDefault="00DA24EE" w14:paraId="42E49B1E" w14:textId="77777777">
            <w:pPr>
              <w:spacing w:after="0" w:line="240" w:lineRule="auto"/>
              <w:jc w:val="right"/>
              <w:rPr>
                <w:rFonts w:cstheme="minorHAnsi"/>
                <w:color w:val="000000"/>
              </w:rPr>
            </w:pPr>
            <w:r w:rsidRPr="009E2EA3">
              <w:rPr>
                <w:rFonts w:cstheme="minorHAnsi"/>
                <w:color w:val="000000"/>
              </w:rPr>
              <w:t>€ 48</w:t>
            </w:r>
          </w:p>
        </w:tc>
      </w:tr>
      <w:tr w:rsidRPr="009E2EA3" w:rsidR="00DA24EE" w:rsidTr="00031BBA" w14:paraId="7E47F8F6" w14:textId="77777777">
        <w:trPr>
          <w:trHeight w:val="264"/>
        </w:trPr>
        <w:tc>
          <w:tcPr>
            <w:tcW w:w="2530" w:type="dxa"/>
            <w:vMerge w:val="restart"/>
            <w:tcBorders>
              <w:top w:val="nil"/>
              <w:left w:val="nil"/>
              <w:bottom w:val="single" w:color="000000" w:sz="4" w:space="0"/>
              <w:right w:val="nil"/>
            </w:tcBorders>
            <w:shd w:val="clear" w:color="auto" w:fill="auto"/>
            <w:noWrap/>
            <w:vAlign w:val="center"/>
            <w:hideMark/>
          </w:tcPr>
          <w:p w:rsidRPr="009E2EA3" w:rsidR="00DA24EE" w:rsidP="00DA24EE" w:rsidRDefault="00DA24EE" w14:paraId="7392996B" w14:textId="77777777">
            <w:pPr>
              <w:spacing w:after="0" w:line="240" w:lineRule="auto"/>
              <w:rPr>
                <w:rFonts w:cstheme="minorHAnsi"/>
                <w:b/>
                <w:bCs/>
                <w:color w:val="000000"/>
              </w:rPr>
            </w:pPr>
            <w:r w:rsidRPr="009E2EA3">
              <w:rPr>
                <w:rFonts w:cstheme="minorHAnsi"/>
                <w:b/>
                <w:bCs/>
                <w:color w:val="000000"/>
              </w:rPr>
              <w:t>hbo</w:t>
            </w:r>
          </w:p>
        </w:tc>
        <w:tc>
          <w:tcPr>
            <w:tcW w:w="2460" w:type="dxa"/>
            <w:tcBorders>
              <w:top w:val="nil"/>
              <w:left w:val="nil"/>
              <w:bottom w:val="nil"/>
              <w:right w:val="nil"/>
            </w:tcBorders>
            <w:shd w:val="clear" w:color="auto" w:fill="auto"/>
            <w:vAlign w:val="center"/>
            <w:hideMark/>
          </w:tcPr>
          <w:p w:rsidRPr="009E2EA3" w:rsidR="00DA24EE" w:rsidP="00DA24EE" w:rsidRDefault="00DA24EE" w14:paraId="5A1485CC" w14:textId="77777777">
            <w:pPr>
              <w:spacing w:after="0" w:line="240" w:lineRule="auto"/>
              <w:rPr>
                <w:rFonts w:cstheme="minorHAnsi"/>
                <w:i/>
                <w:iCs/>
                <w:color w:val="000000"/>
              </w:rPr>
            </w:pPr>
            <w:r w:rsidRPr="009E2EA3">
              <w:rPr>
                <w:rFonts w:cstheme="minorHAnsi"/>
                <w:i/>
                <w:iCs/>
                <w:color w:val="000000"/>
              </w:rPr>
              <w:t>Aantal besturen met MBPEV</w:t>
            </w:r>
          </w:p>
        </w:tc>
        <w:tc>
          <w:tcPr>
            <w:tcW w:w="767" w:type="dxa"/>
            <w:tcBorders>
              <w:top w:val="nil"/>
              <w:left w:val="nil"/>
              <w:bottom w:val="nil"/>
              <w:right w:val="nil"/>
            </w:tcBorders>
            <w:shd w:val="clear" w:color="auto" w:fill="auto"/>
            <w:vAlign w:val="center"/>
            <w:hideMark/>
          </w:tcPr>
          <w:p w:rsidRPr="009E2EA3" w:rsidR="00DA24EE" w:rsidP="00DA24EE" w:rsidRDefault="00DA24EE" w14:paraId="605DBA8D" w14:textId="77777777">
            <w:pPr>
              <w:spacing w:after="0" w:line="240" w:lineRule="auto"/>
              <w:jc w:val="right"/>
              <w:rPr>
                <w:rFonts w:cstheme="minorHAnsi"/>
                <w:i/>
                <w:iCs/>
                <w:color w:val="000000"/>
              </w:rPr>
            </w:pPr>
            <w:r w:rsidRPr="009E2EA3">
              <w:rPr>
                <w:rFonts w:cstheme="minorHAnsi"/>
                <w:i/>
                <w:iCs/>
                <w:color w:val="000000"/>
              </w:rPr>
              <w:t>3</w:t>
            </w:r>
          </w:p>
        </w:tc>
        <w:tc>
          <w:tcPr>
            <w:tcW w:w="767" w:type="dxa"/>
            <w:tcBorders>
              <w:top w:val="nil"/>
              <w:left w:val="nil"/>
              <w:bottom w:val="nil"/>
              <w:right w:val="nil"/>
            </w:tcBorders>
            <w:shd w:val="clear" w:color="auto" w:fill="auto"/>
            <w:vAlign w:val="center"/>
            <w:hideMark/>
          </w:tcPr>
          <w:p w:rsidRPr="009E2EA3" w:rsidR="00DA24EE" w:rsidP="00DA24EE" w:rsidRDefault="00DA24EE" w14:paraId="06CA8C17" w14:textId="77777777">
            <w:pPr>
              <w:spacing w:after="0" w:line="240" w:lineRule="auto"/>
              <w:jc w:val="right"/>
              <w:rPr>
                <w:rFonts w:cstheme="minorHAnsi"/>
                <w:i/>
                <w:iCs/>
                <w:color w:val="000000"/>
              </w:rPr>
            </w:pPr>
            <w:r w:rsidRPr="009E2EA3">
              <w:rPr>
                <w:rFonts w:cstheme="minorHAnsi"/>
                <w:i/>
                <w:iCs/>
                <w:color w:val="000000"/>
              </w:rPr>
              <w:t>2</w:t>
            </w:r>
          </w:p>
        </w:tc>
        <w:tc>
          <w:tcPr>
            <w:tcW w:w="767" w:type="dxa"/>
            <w:tcBorders>
              <w:top w:val="nil"/>
              <w:left w:val="nil"/>
              <w:bottom w:val="nil"/>
              <w:right w:val="nil"/>
            </w:tcBorders>
            <w:shd w:val="clear" w:color="auto" w:fill="auto"/>
            <w:noWrap/>
            <w:vAlign w:val="center"/>
            <w:hideMark/>
          </w:tcPr>
          <w:p w:rsidRPr="009E2EA3" w:rsidR="00DA24EE" w:rsidP="00DA24EE" w:rsidRDefault="00DA24EE" w14:paraId="236D122B" w14:textId="77777777">
            <w:pPr>
              <w:spacing w:after="0" w:line="240" w:lineRule="auto"/>
              <w:jc w:val="right"/>
              <w:rPr>
                <w:rFonts w:cstheme="minorHAnsi"/>
                <w:i/>
                <w:iCs/>
                <w:color w:val="000000"/>
              </w:rPr>
            </w:pPr>
            <w:r w:rsidRPr="009E2EA3">
              <w:rPr>
                <w:rFonts w:cstheme="minorHAnsi"/>
                <w:i/>
                <w:iCs/>
                <w:color w:val="000000"/>
              </w:rPr>
              <w:t>3</w:t>
            </w:r>
          </w:p>
        </w:tc>
        <w:tc>
          <w:tcPr>
            <w:tcW w:w="900" w:type="dxa"/>
            <w:tcBorders>
              <w:top w:val="nil"/>
              <w:left w:val="nil"/>
              <w:bottom w:val="nil"/>
              <w:right w:val="nil"/>
            </w:tcBorders>
            <w:shd w:val="clear" w:color="auto" w:fill="auto"/>
            <w:noWrap/>
            <w:vAlign w:val="center"/>
            <w:hideMark/>
          </w:tcPr>
          <w:p w:rsidRPr="009E2EA3" w:rsidR="00DA24EE" w:rsidP="00DA24EE" w:rsidRDefault="00DA24EE" w14:paraId="2A5EBDDC" w14:textId="77777777">
            <w:pPr>
              <w:spacing w:after="0" w:line="240" w:lineRule="auto"/>
              <w:jc w:val="right"/>
              <w:rPr>
                <w:rFonts w:cstheme="minorHAnsi"/>
                <w:i/>
                <w:iCs/>
                <w:color w:val="000000"/>
              </w:rPr>
            </w:pPr>
            <w:r w:rsidRPr="009E2EA3">
              <w:rPr>
                <w:rFonts w:cstheme="minorHAnsi"/>
                <w:i/>
                <w:iCs/>
                <w:color w:val="000000"/>
              </w:rPr>
              <w:t>3</w:t>
            </w:r>
          </w:p>
        </w:tc>
        <w:tc>
          <w:tcPr>
            <w:tcW w:w="900" w:type="dxa"/>
            <w:tcBorders>
              <w:top w:val="nil"/>
              <w:left w:val="nil"/>
              <w:bottom w:val="nil"/>
              <w:right w:val="nil"/>
            </w:tcBorders>
            <w:vAlign w:val="center"/>
          </w:tcPr>
          <w:p w:rsidRPr="009E2EA3" w:rsidR="00DA24EE" w:rsidP="00DA24EE" w:rsidRDefault="00DA24EE" w14:paraId="0FA66A48" w14:textId="77777777">
            <w:pPr>
              <w:spacing w:after="0" w:line="240" w:lineRule="auto"/>
              <w:jc w:val="right"/>
              <w:rPr>
                <w:rFonts w:cstheme="minorHAnsi"/>
                <w:i/>
                <w:iCs/>
                <w:color w:val="000000"/>
              </w:rPr>
            </w:pPr>
            <w:r w:rsidRPr="009E2EA3">
              <w:rPr>
                <w:rFonts w:cstheme="minorHAnsi"/>
                <w:i/>
                <w:iCs/>
                <w:color w:val="000000"/>
              </w:rPr>
              <w:t>3</w:t>
            </w:r>
          </w:p>
        </w:tc>
      </w:tr>
      <w:tr w:rsidRPr="009E2EA3" w:rsidR="00DA24EE" w:rsidTr="00031BBA" w14:paraId="191E1575" w14:textId="77777777">
        <w:trPr>
          <w:trHeight w:val="264"/>
        </w:trPr>
        <w:tc>
          <w:tcPr>
            <w:tcW w:w="2530" w:type="dxa"/>
            <w:vMerge/>
            <w:tcBorders>
              <w:top w:val="nil"/>
              <w:left w:val="nil"/>
              <w:bottom w:val="single" w:color="000000" w:sz="4" w:space="0"/>
              <w:right w:val="nil"/>
            </w:tcBorders>
            <w:vAlign w:val="center"/>
            <w:hideMark/>
          </w:tcPr>
          <w:p w:rsidRPr="009E2EA3" w:rsidR="00DA24EE" w:rsidP="00DA24EE" w:rsidRDefault="00DA24EE" w14:paraId="2A26E709" w14:textId="77777777">
            <w:pPr>
              <w:spacing w:after="0" w:line="240" w:lineRule="auto"/>
              <w:rPr>
                <w:rFonts w:cstheme="minorHAnsi"/>
                <w:b/>
                <w:bCs/>
                <w:color w:val="000000"/>
              </w:rPr>
            </w:pPr>
          </w:p>
        </w:tc>
        <w:tc>
          <w:tcPr>
            <w:tcW w:w="2460" w:type="dxa"/>
            <w:tcBorders>
              <w:top w:val="nil"/>
              <w:left w:val="nil"/>
              <w:bottom w:val="single" w:color="auto" w:sz="4" w:space="0"/>
              <w:right w:val="nil"/>
            </w:tcBorders>
            <w:shd w:val="clear" w:color="auto" w:fill="auto"/>
            <w:vAlign w:val="center"/>
            <w:hideMark/>
          </w:tcPr>
          <w:p w:rsidRPr="009E2EA3" w:rsidR="00DA24EE" w:rsidP="00DA24EE" w:rsidRDefault="00DA24EE" w14:paraId="317A0CE0" w14:textId="77777777">
            <w:pPr>
              <w:spacing w:after="0" w:line="240" w:lineRule="auto"/>
              <w:rPr>
                <w:rFonts w:cstheme="minorHAnsi"/>
                <w:color w:val="000000"/>
              </w:rPr>
            </w:pPr>
            <w:r w:rsidRPr="009E2EA3">
              <w:rPr>
                <w:rFonts w:cstheme="minorHAnsi"/>
                <w:color w:val="000000"/>
              </w:rPr>
              <w:t xml:space="preserve">Totaalbedrag MBPEV </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324CC797" w14:textId="77777777">
            <w:pPr>
              <w:spacing w:after="0" w:line="240" w:lineRule="auto"/>
              <w:jc w:val="right"/>
              <w:rPr>
                <w:rFonts w:cstheme="minorHAnsi"/>
                <w:color w:val="000000"/>
              </w:rPr>
            </w:pPr>
            <w:r w:rsidRPr="009E2EA3">
              <w:rPr>
                <w:rFonts w:cstheme="minorHAnsi"/>
                <w:color w:val="000000"/>
              </w:rPr>
              <w:t>€ 9</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4691BA01" w14:textId="77777777">
            <w:pPr>
              <w:spacing w:after="0" w:line="240" w:lineRule="auto"/>
              <w:jc w:val="right"/>
              <w:rPr>
                <w:rFonts w:cstheme="minorHAnsi"/>
                <w:color w:val="000000"/>
              </w:rPr>
            </w:pPr>
            <w:r w:rsidRPr="009E2EA3">
              <w:rPr>
                <w:rFonts w:cstheme="minorHAnsi"/>
                <w:color w:val="000000"/>
              </w:rPr>
              <w:t>€ 5</w:t>
            </w:r>
          </w:p>
        </w:tc>
        <w:tc>
          <w:tcPr>
            <w:tcW w:w="767" w:type="dxa"/>
            <w:tcBorders>
              <w:top w:val="nil"/>
              <w:left w:val="nil"/>
              <w:bottom w:val="single" w:color="auto" w:sz="4" w:space="0"/>
              <w:right w:val="nil"/>
            </w:tcBorders>
            <w:shd w:val="clear" w:color="auto" w:fill="auto"/>
            <w:noWrap/>
            <w:vAlign w:val="center"/>
            <w:hideMark/>
          </w:tcPr>
          <w:p w:rsidRPr="009E2EA3" w:rsidR="00DA24EE" w:rsidP="00DA24EE" w:rsidRDefault="00DA24EE" w14:paraId="5F99A382" w14:textId="77777777">
            <w:pPr>
              <w:spacing w:after="0" w:line="240" w:lineRule="auto"/>
              <w:jc w:val="right"/>
              <w:rPr>
                <w:rFonts w:cstheme="minorHAnsi"/>
                <w:color w:val="000000"/>
              </w:rPr>
            </w:pPr>
            <w:r w:rsidRPr="009E2EA3">
              <w:rPr>
                <w:rFonts w:cstheme="minorHAnsi"/>
                <w:color w:val="000000"/>
              </w:rPr>
              <w:t>€ 4</w:t>
            </w:r>
          </w:p>
        </w:tc>
        <w:tc>
          <w:tcPr>
            <w:tcW w:w="900" w:type="dxa"/>
            <w:tcBorders>
              <w:top w:val="nil"/>
              <w:left w:val="nil"/>
              <w:bottom w:val="single" w:color="auto" w:sz="4" w:space="0"/>
              <w:right w:val="nil"/>
            </w:tcBorders>
            <w:shd w:val="clear" w:color="auto" w:fill="auto"/>
            <w:noWrap/>
            <w:vAlign w:val="center"/>
            <w:hideMark/>
          </w:tcPr>
          <w:p w:rsidRPr="009E2EA3" w:rsidR="00DA24EE" w:rsidP="00DA24EE" w:rsidRDefault="00DA24EE" w14:paraId="2422A8B1" w14:textId="77777777">
            <w:pPr>
              <w:spacing w:after="0" w:line="240" w:lineRule="auto"/>
              <w:jc w:val="right"/>
              <w:rPr>
                <w:rFonts w:cstheme="minorHAnsi"/>
                <w:color w:val="000000"/>
              </w:rPr>
            </w:pPr>
            <w:r w:rsidRPr="009E2EA3">
              <w:rPr>
                <w:rFonts w:cstheme="minorHAnsi"/>
                <w:color w:val="000000"/>
              </w:rPr>
              <w:t>€ 4</w:t>
            </w:r>
          </w:p>
        </w:tc>
        <w:tc>
          <w:tcPr>
            <w:tcW w:w="900" w:type="dxa"/>
            <w:tcBorders>
              <w:top w:val="nil"/>
              <w:left w:val="nil"/>
              <w:bottom w:val="single" w:color="auto" w:sz="4" w:space="0"/>
              <w:right w:val="nil"/>
            </w:tcBorders>
            <w:vAlign w:val="center"/>
          </w:tcPr>
          <w:p w:rsidRPr="009E2EA3" w:rsidR="00DA24EE" w:rsidP="00DA24EE" w:rsidRDefault="00DA24EE" w14:paraId="60AE4872" w14:textId="77777777">
            <w:pPr>
              <w:spacing w:after="0" w:line="240" w:lineRule="auto"/>
              <w:jc w:val="right"/>
              <w:rPr>
                <w:rFonts w:cstheme="minorHAnsi"/>
                <w:color w:val="000000"/>
              </w:rPr>
            </w:pPr>
            <w:r w:rsidRPr="009E2EA3">
              <w:rPr>
                <w:rFonts w:cstheme="minorHAnsi"/>
                <w:color w:val="000000"/>
              </w:rPr>
              <w:t>€ 3</w:t>
            </w:r>
          </w:p>
        </w:tc>
      </w:tr>
      <w:tr w:rsidRPr="009E2EA3" w:rsidR="00DA24EE" w:rsidTr="00031BBA" w14:paraId="4979B128" w14:textId="77777777">
        <w:trPr>
          <w:trHeight w:val="264"/>
        </w:trPr>
        <w:tc>
          <w:tcPr>
            <w:tcW w:w="2530" w:type="dxa"/>
            <w:vMerge w:val="restart"/>
            <w:tcBorders>
              <w:top w:val="nil"/>
              <w:left w:val="nil"/>
              <w:bottom w:val="single" w:color="000000" w:sz="4" w:space="0"/>
              <w:right w:val="nil"/>
            </w:tcBorders>
            <w:shd w:val="clear" w:color="auto" w:fill="auto"/>
            <w:noWrap/>
            <w:vAlign w:val="center"/>
            <w:hideMark/>
          </w:tcPr>
          <w:p w:rsidRPr="009E2EA3" w:rsidR="00DA24EE" w:rsidP="00DA24EE" w:rsidRDefault="00DA24EE" w14:paraId="3229ED64" w14:textId="77777777">
            <w:pPr>
              <w:spacing w:after="0" w:line="240" w:lineRule="auto"/>
              <w:rPr>
                <w:rFonts w:cstheme="minorHAnsi"/>
                <w:b/>
                <w:bCs/>
                <w:color w:val="000000"/>
              </w:rPr>
            </w:pPr>
            <w:r w:rsidRPr="009E2EA3">
              <w:rPr>
                <w:rFonts w:cstheme="minorHAnsi"/>
                <w:b/>
                <w:bCs/>
                <w:color w:val="000000"/>
              </w:rPr>
              <w:t>wo</w:t>
            </w:r>
          </w:p>
        </w:tc>
        <w:tc>
          <w:tcPr>
            <w:tcW w:w="2460" w:type="dxa"/>
            <w:tcBorders>
              <w:top w:val="nil"/>
              <w:left w:val="nil"/>
              <w:bottom w:val="nil"/>
              <w:right w:val="nil"/>
            </w:tcBorders>
            <w:shd w:val="clear" w:color="auto" w:fill="auto"/>
            <w:vAlign w:val="center"/>
            <w:hideMark/>
          </w:tcPr>
          <w:p w:rsidRPr="009E2EA3" w:rsidR="00DA24EE" w:rsidP="00DA24EE" w:rsidRDefault="00DA24EE" w14:paraId="0D84DE89" w14:textId="77777777">
            <w:pPr>
              <w:spacing w:after="0" w:line="240" w:lineRule="auto"/>
              <w:rPr>
                <w:rFonts w:cstheme="minorHAnsi"/>
                <w:i/>
                <w:iCs/>
                <w:color w:val="000000"/>
              </w:rPr>
            </w:pPr>
            <w:r w:rsidRPr="009E2EA3">
              <w:rPr>
                <w:rFonts w:cstheme="minorHAnsi"/>
                <w:i/>
                <w:iCs/>
                <w:color w:val="000000"/>
              </w:rPr>
              <w:t>Aantal besturen met MBPEV</w:t>
            </w:r>
          </w:p>
        </w:tc>
        <w:tc>
          <w:tcPr>
            <w:tcW w:w="767" w:type="dxa"/>
            <w:tcBorders>
              <w:top w:val="nil"/>
              <w:left w:val="nil"/>
              <w:bottom w:val="nil"/>
              <w:right w:val="nil"/>
            </w:tcBorders>
            <w:shd w:val="clear" w:color="auto" w:fill="auto"/>
            <w:vAlign w:val="center"/>
            <w:hideMark/>
          </w:tcPr>
          <w:p w:rsidRPr="009E2EA3" w:rsidR="00DA24EE" w:rsidP="00DA24EE" w:rsidRDefault="00DA24EE" w14:paraId="3D59F301" w14:textId="77777777">
            <w:pPr>
              <w:spacing w:after="0" w:line="240" w:lineRule="auto"/>
              <w:jc w:val="right"/>
              <w:rPr>
                <w:rFonts w:cstheme="minorHAnsi"/>
                <w:i/>
                <w:iCs/>
                <w:color w:val="000000"/>
              </w:rPr>
            </w:pPr>
            <w:r w:rsidRPr="009E2EA3">
              <w:rPr>
                <w:rFonts w:cstheme="minorHAnsi"/>
                <w:i/>
                <w:iCs/>
                <w:color w:val="000000"/>
              </w:rPr>
              <w:t>2</w:t>
            </w:r>
          </w:p>
        </w:tc>
        <w:tc>
          <w:tcPr>
            <w:tcW w:w="767" w:type="dxa"/>
            <w:tcBorders>
              <w:top w:val="nil"/>
              <w:left w:val="nil"/>
              <w:bottom w:val="nil"/>
              <w:right w:val="nil"/>
            </w:tcBorders>
            <w:shd w:val="clear" w:color="auto" w:fill="auto"/>
            <w:vAlign w:val="center"/>
            <w:hideMark/>
          </w:tcPr>
          <w:p w:rsidRPr="009E2EA3" w:rsidR="00DA24EE" w:rsidP="00DA24EE" w:rsidRDefault="00DA24EE" w14:paraId="3ECC40E9" w14:textId="77777777">
            <w:pPr>
              <w:spacing w:after="0" w:line="240" w:lineRule="auto"/>
              <w:jc w:val="right"/>
              <w:rPr>
                <w:rFonts w:cstheme="minorHAnsi"/>
                <w:i/>
                <w:iCs/>
                <w:color w:val="000000"/>
              </w:rPr>
            </w:pPr>
            <w:r w:rsidRPr="009E2EA3">
              <w:rPr>
                <w:rFonts w:cstheme="minorHAnsi"/>
                <w:i/>
                <w:iCs/>
                <w:color w:val="000000"/>
              </w:rPr>
              <w:t>1</w:t>
            </w:r>
          </w:p>
        </w:tc>
        <w:tc>
          <w:tcPr>
            <w:tcW w:w="767" w:type="dxa"/>
            <w:tcBorders>
              <w:top w:val="nil"/>
              <w:left w:val="nil"/>
              <w:bottom w:val="nil"/>
              <w:right w:val="nil"/>
            </w:tcBorders>
            <w:shd w:val="clear" w:color="auto" w:fill="auto"/>
            <w:noWrap/>
            <w:vAlign w:val="center"/>
            <w:hideMark/>
          </w:tcPr>
          <w:p w:rsidRPr="009E2EA3" w:rsidR="00DA24EE" w:rsidP="00DA24EE" w:rsidRDefault="00DA24EE" w14:paraId="3CE2F26D" w14:textId="77777777">
            <w:pPr>
              <w:spacing w:after="0" w:line="240" w:lineRule="auto"/>
              <w:jc w:val="right"/>
              <w:rPr>
                <w:rFonts w:cstheme="minorHAnsi"/>
                <w:i/>
                <w:iCs/>
                <w:color w:val="000000"/>
              </w:rPr>
            </w:pPr>
            <w:r w:rsidRPr="009E2EA3">
              <w:rPr>
                <w:rFonts w:cstheme="minorHAnsi"/>
                <w:i/>
                <w:iCs/>
                <w:color w:val="000000"/>
              </w:rPr>
              <w:t>1</w:t>
            </w:r>
          </w:p>
        </w:tc>
        <w:tc>
          <w:tcPr>
            <w:tcW w:w="900" w:type="dxa"/>
            <w:tcBorders>
              <w:top w:val="nil"/>
              <w:left w:val="nil"/>
              <w:bottom w:val="nil"/>
              <w:right w:val="nil"/>
            </w:tcBorders>
            <w:shd w:val="clear" w:color="auto" w:fill="auto"/>
            <w:noWrap/>
            <w:vAlign w:val="center"/>
            <w:hideMark/>
          </w:tcPr>
          <w:p w:rsidRPr="009E2EA3" w:rsidR="00DA24EE" w:rsidP="00DA24EE" w:rsidRDefault="00DA24EE" w14:paraId="697B19E2" w14:textId="77777777">
            <w:pPr>
              <w:spacing w:after="0" w:line="240" w:lineRule="auto"/>
              <w:jc w:val="right"/>
              <w:rPr>
                <w:rFonts w:cstheme="minorHAnsi"/>
                <w:i/>
                <w:iCs/>
                <w:color w:val="000000"/>
              </w:rPr>
            </w:pPr>
            <w:r w:rsidRPr="009E2EA3">
              <w:rPr>
                <w:rFonts w:cstheme="minorHAnsi"/>
                <w:i/>
                <w:iCs/>
                <w:color w:val="000000"/>
              </w:rPr>
              <w:t>1</w:t>
            </w:r>
          </w:p>
        </w:tc>
        <w:tc>
          <w:tcPr>
            <w:tcW w:w="900" w:type="dxa"/>
            <w:tcBorders>
              <w:top w:val="nil"/>
              <w:left w:val="nil"/>
              <w:bottom w:val="nil"/>
              <w:right w:val="nil"/>
            </w:tcBorders>
            <w:vAlign w:val="center"/>
          </w:tcPr>
          <w:p w:rsidRPr="009E2EA3" w:rsidR="00DA24EE" w:rsidP="00DA24EE" w:rsidRDefault="00DA24EE" w14:paraId="329CEE96" w14:textId="77777777">
            <w:pPr>
              <w:spacing w:after="0" w:line="240" w:lineRule="auto"/>
              <w:jc w:val="right"/>
              <w:rPr>
                <w:rFonts w:cstheme="minorHAnsi"/>
                <w:i/>
                <w:iCs/>
                <w:color w:val="000000"/>
              </w:rPr>
            </w:pPr>
            <w:r w:rsidRPr="009E2EA3">
              <w:rPr>
                <w:rFonts w:cstheme="minorHAnsi"/>
                <w:i/>
                <w:iCs/>
                <w:color w:val="000000"/>
              </w:rPr>
              <w:t>1</w:t>
            </w:r>
          </w:p>
        </w:tc>
      </w:tr>
      <w:tr w:rsidRPr="009E2EA3" w:rsidR="00DA24EE" w:rsidTr="00031BBA" w14:paraId="0EFA1FD0" w14:textId="77777777">
        <w:trPr>
          <w:trHeight w:val="264"/>
        </w:trPr>
        <w:tc>
          <w:tcPr>
            <w:tcW w:w="2530" w:type="dxa"/>
            <w:vMerge/>
            <w:tcBorders>
              <w:top w:val="nil"/>
              <w:left w:val="nil"/>
              <w:bottom w:val="single" w:color="000000" w:sz="4" w:space="0"/>
              <w:right w:val="nil"/>
            </w:tcBorders>
            <w:vAlign w:val="center"/>
            <w:hideMark/>
          </w:tcPr>
          <w:p w:rsidRPr="009E2EA3" w:rsidR="00DA24EE" w:rsidP="00DA24EE" w:rsidRDefault="00DA24EE" w14:paraId="5C8E1C01" w14:textId="77777777">
            <w:pPr>
              <w:spacing w:after="0" w:line="240" w:lineRule="auto"/>
              <w:rPr>
                <w:rFonts w:cstheme="minorHAnsi"/>
                <w:b/>
                <w:bCs/>
                <w:color w:val="000000"/>
              </w:rPr>
            </w:pPr>
          </w:p>
        </w:tc>
        <w:tc>
          <w:tcPr>
            <w:tcW w:w="2460" w:type="dxa"/>
            <w:tcBorders>
              <w:top w:val="nil"/>
              <w:left w:val="nil"/>
              <w:bottom w:val="single" w:color="auto" w:sz="4" w:space="0"/>
              <w:right w:val="nil"/>
            </w:tcBorders>
            <w:shd w:val="clear" w:color="auto" w:fill="auto"/>
            <w:vAlign w:val="center"/>
            <w:hideMark/>
          </w:tcPr>
          <w:p w:rsidRPr="009E2EA3" w:rsidR="00DA24EE" w:rsidP="00DA24EE" w:rsidRDefault="00DA24EE" w14:paraId="52D52F59" w14:textId="77777777">
            <w:pPr>
              <w:spacing w:after="0" w:line="240" w:lineRule="auto"/>
              <w:rPr>
                <w:rFonts w:cstheme="minorHAnsi"/>
                <w:color w:val="000000"/>
              </w:rPr>
            </w:pPr>
            <w:r w:rsidRPr="009E2EA3">
              <w:rPr>
                <w:rFonts w:cstheme="minorHAnsi"/>
                <w:color w:val="000000"/>
              </w:rPr>
              <w:t xml:space="preserve">Totaalbedrag MBPEV </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57865321" w14:textId="77777777">
            <w:pPr>
              <w:spacing w:after="0" w:line="240" w:lineRule="auto"/>
              <w:jc w:val="right"/>
              <w:rPr>
                <w:rFonts w:cstheme="minorHAnsi"/>
                <w:color w:val="000000"/>
              </w:rPr>
            </w:pPr>
            <w:r w:rsidRPr="009E2EA3">
              <w:rPr>
                <w:rFonts w:cstheme="minorHAnsi"/>
                <w:color w:val="000000"/>
              </w:rPr>
              <w:t>€ 3</w:t>
            </w:r>
          </w:p>
        </w:tc>
        <w:tc>
          <w:tcPr>
            <w:tcW w:w="767" w:type="dxa"/>
            <w:tcBorders>
              <w:top w:val="nil"/>
              <w:left w:val="nil"/>
              <w:bottom w:val="single" w:color="auto" w:sz="4" w:space="0"/>
              <w:right w:val="nil"/>
            </w:tcBorders>
            <w:shd w:val="clear" w:color="auto" w:fill="auto"/>
            <w:vAlign w:val="center"/>
            <w:hideMark/>
          </w:tcPr>
          <w:p w:rsidRPr="009E2EA3" w:rsidR="00DA24EE" w:rsidP="00DA24EE" w:rsidRDefault="00DA24EE" w14:paraId="5730051C" w14:textId="77777777">
            <w:pPr>
              <w:spacing w:after="0" w:line="240" w:lineRule="auto"/>
              <w:jc w:val="right"/>
              <w:rPr>
                <w:rFonts w:cstheme="minorHAnsi"/>
                <w:color w:val="000000"/>
              </w:rPr>
            </w:pPr>
            <w:r w:rsidRPr="009E2EA3">
              <w:rPr>
                <w:rFonts w:cstheme="minorHAnsi"/>
                <w:color w:val="000000"/>
              </w:rPr>
              <w:t>€ 1</w:t>
            </w:r>
          </w:p>
        </w:tc>
        <w:tc>
          <w:tcPr>
            <w:tcW w:w="767" w:type="dxa"/>
            <w:tcBorders>
              <w:top w:val="nil"/>
              <w:left w:val="nil"/>
              <w:bottom w:val="single" w:color="auto" w:sz="4" w:space="0"/>
              <w:right w:val="nil"/>
            </w:tcBorders>
            <w:shd w:val="clear" w:color="auto" w:fill="auto"/>
            <w:noWrap/>
            <w:vAlign w:val="center"/>
            <w:hideMark/>
          </w:tcPr>
          <w:p w:rsidRPr="009E2EA3" w:rsidR="00DA24EE" w:rsidP="00DA24EE" w:rsidRDefault="00DA24EE" w14:paraId="6840E121" w14:textId="77777777">
            <w:pPr>
              <w:spacing w:after="0" w:line="240" w:lineRule="auto"/>
              <w:jc w:val="right"/>
              <w:rPr>
                <w:rFonts w:cstheme="minorHAnsi"/>
                <w:color w:val="000000"/>
              </w:rPr>
            </w:pPr>
            <w:r w:rsidRPr="009E2EA3">
              <w:rPr>
                <w:rFonts w:cstheme="minorHAnsi"/>
                <w:color w:val="000000"/>
              </w:rPr>
              <w:t>€ 0,50</w:t>
            </w:r>
          </w:p>
        </w:tc>
        <w:tc>
          <w:tcPr>
            <w:tcW w:w="900" w:type="dxa"/>
            <w:tcBorders>
              <w:top w:val="nil"/>
              <w:left w:val="nil"/>
              <w:bottom w:val="single" w:color="auto" w:sz="4" w:space="0"/>
              <w:right w:val="nil"/>
            </w:tcBorders>
            <w:shd w:val="clear" w:color="auto" w:fill="auto"/>
            <w:noWrap/>
            <w:vAlign w:val="center"/>
            <w:hideMark/>
          </w:tcPr>
          <w:p w:rsidRPr="009E2EA3" w:rsidR="00DA24EE" w:rsidP="00DA24EE" w:rsidRDefault="00DA24EE" w14:paraId="1C09A6A7" w14:textId="77777777">
            <w:pPr>
              <w:spacing w:after="0" w:line="240" w:lineRule="auto"/>
              <w:jc w:val="right"/>
              <w:rPr>
                <w:rFonts w:cstheme="minorHAnsi"/>
                <w:color w:val="000000"/>
              </w:rPr>
            </w:pPr>
            <w:r w:rsidRPr="009E2EA3">
              <w:rPr>
                <w:rFonts w:cstheme="minorHAnsi"/>
                <w:color w:val="000000"/>
              </w:rPr>
              <w:t>€ 0,38</w:t>
            </w:r>
          </w:p>
        </w:tc>
        <w:tc>
          <w:tcPr>
            <w:tcW w:w="900" w:type="dxa"/>
            <w:tcBorders>
              <w:top w:val="nil"/>
              <w:left w:val="nil"/>
              <w:bottom w:val="single" w:color="auto" w:sz="4" w:space="0"/>
              <w:right w:val="nil"/>
            </w:tcBorders>
            <w:vAlign w:val="center"/>
          </w:tcPr>
          <w:p w:rsidRPr="009E2EA3" w:rsidR="00DA24EE" w:rsidP="00DA24EE" w:rsidRDefault="00DA24EE" w14:paraId="394B0B37" w14:textId="77777777">
            <w:pPr>
              <w:spacing w:after="0" w:line="240" w:lineRule="auto"/>
              <w:jc w:val="right"/>
              <w:rPr>
                <w:rFonts w:cstheme="minorHAnsi"/>
                <w:color w:val="000000"/>
              </w:rPr>
            </w:pPr>
            <w:r w:rsidRPr="009E2EA3">
              <w:rPr>
                <w:rFonts w:cstheme="minorHAnsi"/>
                <w:color w:val="000000"/>
              </w:rPr>
              <w:t>€ 0,42</w:t>
            </w:r>
          </w:p>
        </w:tc>
      </w:tr>
      <w:tr w:rsidRPr="009E2EA3" w:rsidR="00DA24EE" w:rsidTr="00031BBA" w14:paraId="2522063C" w14:textId="77777777">
        <w:trPr>
          <w:trHeight w:val="264"/>
        </w:trPr>
        <w:tc>
          <w:tcPr>
            <w:tcW w:w="2530" w:type="dxa"/>
            <w:vMerge w:val="restart"/>
            <w:tcBorders>
              <w:top w:val="nil"/>
              <w:left w:val="nil"/>
              <w:bottom w:val="single" w:color="000000" w:sz="4" w:space="0"/>
              <w:right w:val="nil"/>
            </w:tcBorders>
            <w:shd w:val="clear" w:color="auto" w:fill="auto"/>
            <w:vAlign w:val="center"/>
            <w:hideMark/>
          </w:tcPr>
          <w:p w:rsidRPr="009E2EA3" w:rsidR="00DA24EE" w:rsidP="00DA24EE" w:rsidRDefault="00DA24EE" w14:paraId="2CA33871" w14:textId="77777777">
            <w:pPr>
              <w:spacing w:after="0" w:line="240" w:lineRule="auto"/>
              <w:rPr>
                <w:rFonts w:cstheme="minorHAnsi"/>
                <w:b/>
                <w:bCs/>
                <w:color w:val="000000"/>
              </w:rPr>
            </w:pPr>
            <w:r w:rsidRPr="009E2EA3">
              <w:rPr>
                <w:rFonts w:cstheme="minorHAnsi"/>
                <w:b/>
                <w:bCs/>
                <w:color w:val="000000"/>
              </w:rPr>
              <w:lastRenderedPageBreak/>
              <w:t>tot. onderwijsveld</w:t>
            </w:r>
          </w:p>
        </w:tc>
        <w:tc>
          <w:tcPr>
            <w:tcW w:w="2460" w:type="dxa"/>
            <w:tcBorders>
              <w:top w:val="nil"/>
              <w:left w:val="nil"/>
              <w:bottom w:val="nil"/>
              <w:right w:val="nil"/>
            </w:tcBorders>
            <w:shd w:val="clear" w:color="auto" w:fill="auto"/>
            <w:vAlign w:val="center"/>
            <w:hideMark/>
          </w:tcPr>
          <w:p w:rsidRPr="009E2EA3" w:rsidR="00DA24EE" w:rsidP="00DA24EE" w:rsidRDefault="00DA24EE" w14:paraId="0CB924A4" w14:textId="77777777">
            <w:pPr>
              <w:spacing w:after="0" w:line="240" w:lineRule="auto"/>
              <w:rPr>
                <w:rFonts w:cstheme="minorHAnsi"/>
                <w:i/>
                <w:iCs/>
                <w:color w:val="000000"/>
              </w:rPr>
            </w:pPr>
            <w:r w:rsidRPr="009E2EA3">
              <w:rPr>
                <w:rFonts w:cstheme="minorHAnsi"/>
                <w:i/>
                <w:iCs/>
                <w:color w:val="000000"/>
              </w:rPr>
              <w:t>Aantal besturen met MBPEV</w:t>
            </w:r>
          </w:p>
        </w:tc>
        <w:tc>
          <w:tcPr>
            <w:tcW w:w="767" w:type="dxa"/>
            <w:tcBorders>
              <w:top w:val="nil"/>
              <w:left w:val="nil"/>
              <w:bottom w:val="nil"/>
              <w:right w:val="nil"/>
            </w:tcBorders>
            <w:shd w:val="clear" w:color="auto" w:fill="auto"/>
            <w:noWrap/>
            <w:vAlign w:val="center"/>
            <w:hideMark/>
          </w:tcPr>
          <w:p w:rsidRPr="009E2EA3" w:rsidR="00DA24EE" w:rsidP="00DA24EE" w:rsidRDefault="00DA24EE" w14:paraId="35BF5609" w14:textId="77777777">
            <w:pPr>
              <w:spacing w:after="0" w:line="240" w:lineRule="auto"/>
              <w:jc w:val="right"/>
              <w:rPr>
                <w:rFonts w:cstheme="minorHAnsi"/>
                <w:b/>
                <w:bCs/>
                <w:color w:val="000000"/>
              </w:rPr>
            </w:pPr>
            <w:r w:rsidRPr="009E2EA3">
              <w:rPr>
                <w:rFonts w:cstheme="minorHAnsi"/>
                <w:b/>
                <w:bCs/>
                <w:color w:val="000000"/>
              </w:rPr>
              <w:t>883</w:t>
            </w:r>
          </w:p>
        </w:tc>
        <w:tc>
          <w:tcPr>
            <w:tcW w:w="767" w:type="dxa"/>
            <w:tcBorders>
              <w:top w:val="nil"/>
              <w:left w:val="nil"/>
              <w:bottom w:val="nil"/>
              <w:right w:val="nil"/>
            </w:tcBorders>
            <w:shd w:val="clear" w:color="auto" w:fill="auto"/>
            <w:noWrap/>
            <w:vAlign w:val="center"/>
            <w:hideMark/>
          </w:tcPr>
          <w:p w:rsidRPr="009E2EA3" w:rsidR="00DA24EE" w:rsidP="00DA24EE" w:rsidRDefault="00DA24EE" w14:paraId="0854626D" w14:textId="77777777">
            <w:pPr>
              <w:spacing w:after="0" w:line="240" w:lineRule="auto"/>
              <w:jc w:val="right"/>
              <w:rPr>
                <w:rFonts w:cstheme="minorHAnsi"/>
                <w:b/>
                <w:bCs/>
                <w:color w:val="000000"/>
              </w:rPr>
            </w:pPr>
            <w:r w:rsidRPr="009E2EA3">
              <w:rPr>
                <w:rFonts w:cstheme="minorHAnsi"/>
                <w:b/>
                <w:bCs/>
                <w:color w:val="000000"/>
              </w:rPr>
              <w:t>759</w:t>
            </w:r>
          </w:p>
        </w:tc>
        <w:tc>
          <w:tcPr>
            <w:tcW w:w="767" w:type="dxa"/>
            <w:tcBorders>
              <w:top w:val="nil"/>
              <w:left w:val="nil"/>
              <w:bottom w:val="nil"/>
              <w:right w:val="nil"/>
            </w:tcBorders>
            <w:shd w:val="clear" w:color="auto" w:fill="auto"/>
            <w:noWrap/>
            <w:vAlign w:val="center"/>
            <w:hideMark/>
          </w:tcPr>
          <w:p w:rsidRPr="009E2EA3" w:rsidR="00DA24EE" w:rsidP="00DA24EE" w:rsidRDefault="00DA24EE" w14:paraId="2850AA31" w14:textId="77777777">
            <w:pPr>
              <w:spacing w:after="0" w:line="240" w:lineRule="auto"/>
              <w:jc w:val="right"/>
              <w:rPr>
                <w:rFonts w:cstheme="minorHAnsi"/>
                <w:b/>
                <w:bCs/>
                <w:color w:val="000000"/>
              </w:rPr>
            </w:pPr>
            <w:r w:rsidRPr="009E2EA3">
              <w:rPr>
                <w:rFonts w:cstheme="minorHAnsi"/>
                <w:b/>
                <w:bCs/>
                <w:color w:val="000000"/>
              </w:rPr>
              <w:t>840</w:t>
            </w:r>
          </w:p>
        </w:tc>
        <w:tc>
          <w:tcPr>
            <w:tcW w:w="900" w:type="dxa"/>
            <w:tcBorders>
              <w:top w:val="nil"/>
              <w:left w:val="nil"/>
              <w:bottom w:val="nil"/>
              <w:right w:val="nil"/>
            </w:tcBorders>
            <w:shd w:val="clear" w:color="auto" w:fill="auto"/>
            <w:noWrap/>
            <w:vAlign w:val="center"/>
            <w:hideMark/>
          </w:tcPr>
          <w:p w:rsidRPr="009E2EA3" w:rsidR="00DA24EE" w:rsidP="00DA24EE" w:rsidRDefault="00DA24EE" w14:paraId="399DF54A" w14:textId="77777777">
            <w:pPr>
              <w:spacing w:after="0" w:line="240" w:lineRule="auto"/>
              <w:jc w:val="right"/>
              <w:rPr>
                <w:rFonts w:cstheme="minorHAnsi"/>
                <w:b/>
                <w:bCs/>
                <w:color w:val="000000"/>
              </w:rPr>
            </w:pPr>
            <w:r w:rsidRPr="009E2EA3">
              <w:rPr>
                <w:rFonts w:cstheme="minorHAnsi"/>
                <w:b/>
                <w:bCs/>
                <w:color w:val="000000"/>
              </w:rPr>
              <w:t>803</w:t>
            </w:r>
          </w:p>
        </w:tc>
        <w:tc>
          <w:tcPr>
            <w:tcW w:w="900" w:type="dxa"/>
            <w:tcBorders>
              <w:top w:val="nil"/>
              <w:left w:val="nil"/>
              <w:bottom w:val="nil"/>
              <w:right w:val="nil"/>
            </w:tcBorders>
            <w:vAlign w:val="center"/>
          </w:tcPr>
          <w:p w:rsidRPr="009E2EA3" w:rsidR="00DA24EE" w:rsidP="00DA24EE" w:rsidRDefault="00DA24EE" w14:paraId="7BD7E967" w14:textId="77777777">
            <w:pPr>
              <w:spacing w:after="0" w:line="240" w:lineRule="auto"/>
              <w:jc w:val="right"/>
              <w:rPr>
                <w:rFonts w:cstheme="minorHAnsi"/>
                <w:b/>
                <w:bCs/>
                <w:color w:val="000000"/>
              </w:rPr>
            </w:pPr>
            <w:r w:rsidRPr="009E2EA3">
              <w:rPr>
                <w:rFonts w:cstheme="minorHAnsi"/>
                <w:b/>
                <w:bCs/>
                <w:color w:val="000000"/>
              </w:rPr>
              <w:t>708</w:t>
            </w:r>
          </w:p>
        </w:tc>
      </w:tr>
      <w:tr w:rsidRPr="009E2EA3" w:rsidR="00DA24EE" w:rsidTr="00031BBA" w14:paraId="022B0F89" w14:textId="77777777">
        <w:trPr>
          <w:trHeight w:val="264"/>
        </w:trPr>
        <w:tc>
          <w:tcPr>
            <w:tcW w:w="2530" w:type="dxa"/>
            <w:vMerge/>
            <w:tcBorders>
              <w:top w:val="nil"/>
              <w:left w:val="nil"/>
              <w:bottom w:val="single" w:color="000000" w:sz="4" w:space="0"/>
              <w:right w:val="nil"/>
            </w:tcBorders>
            <w:vAlign w:val="center"/>
            <w:hideMark/>
          </w:tcPr>
          <w:p w:rsidRPr="009E2EA3" w:rsidR="00DA24EE" w:rsidP="00DA24EE" w:rsidRDefault="00DA24EE" w14:paraId="25560257" w14:textId="77777777">
            <w:pPr>
              <w:spacing w:after="0" w:line="240" w:lineRule="auto"/>
              <w:rPr>
                <w:rFonts w:cstheme="minorHAnsi"/>
                <w:b/>
                <w:bCs/>
                <w:color w:val="000000"/>
              </w:rPr>
            </w:pPr>
          </w:p>
        </w:tc>
        <w:tc>
          <w:tcPr>
            <w:tcW w:w="2460" w:type="dxa"/>
            <w:tcBorders>
              <w:top w:val="nil"/>
              <w:left w:val="nil"/>
              <w:bottom w:val="single" w:color="auto" w:sz="4" w:space="0"/>
              <w:right w:val="nil"/>
            </w:tcBorders>
            <w:shd w:val="clear" w:color="auto" w:fill="auto"/>
            <w:vAlign w:val="center"/>
            <w:hideMark/>
          </w:tcPr>
          <w:p w:rsidRPr="009E2EA3" w:rsidR="00DA24EE" w:rsidP="00DA24EE" w:rsidRDefault="00DA24EE" w14:paraId="6FA49593" w14:textId="77777777">
            <w:pPr>
              <w:spacing w:after="0" w:line="240" w:lineRule="auto"/>
              <w:rPr>
                <w:rFonts w:cstheme="minorHAnsi"/>
                <w:color w:val="000000"/>
              </w:rPr>
            </w:pPr>
            <w:r w:rsidRPr="009E2EA3">
              <w:rPr>
                <w:rFonts w:cstheme="minorHAnsi"/>
                <w:color w:val="000000"/>
              </w:rPr>
              <w:t xml:space="preserve">Totaalbedrag MBPEV </w:t>
            </w:r>
          </w:p>
        </w:tc>
        <w:tc>
          <w:tcPr>
            <w:tcW w:w="767" w:type="dxa"/>
            <w:tcBorders>
              <w:top w:val="nil"/>
              <w:left w:val="nil"/>
              <w:bottom w:val="single" w:color="auto" w:sz="4" w:space="0"/>
              <w:right w:val="nil"/>
            </w:tcBorders>
            <w:shd w:val="clear" w:color="auto" w:fill="auto"/>
            <w:noWrap/>
            <w:vAlign w:val="center"/>
            <w:hideMark/>
          </w:tcPr>
          <w:p w:rsidRPr="009E2EA3" w:rsidR="00DA24EE" w:rsidP="00DA24EE" w:rsidRDefault="00DA24EE" w14:paraId="180B1DAB" w14:textId="77777777">
            <w:pPr>
              <w:spacing w:after="0" w:line="240" w:lineRule="auto"/>
              <w:jc w:val="right"/>
              <w:rPr>
                <w:rFonts w:cstheme="minorHAnsi"/>
                <w:b/>
                <w:bCs/>
                <w:color w:val="000000"/>
              </w:rPr>
            </w:pPr>
            <w:r w:rsidRPr="009E2EA3">
              <w:rPr>
                <w:rFonts w:cstheme="minorHAnsi"/>
                <w:b/>
                <w:bCs/>
                <w:color w:val="000000"/>
              </w:rPr>
              <w:t>€1.454</w:t>
            </w:r>
          </w:p>
        </w:tc>
        <w:tc>
          <w:tcPr>
            <w:tcW w:w="767" w:type="dxa"/>
            <w:tcBorders>
              <w:top w:val="nil"/>
              <w:left w:val="nil"/>
              <w:bottom w:val="single" w:color="auto" w:sz="4" w:space="0"/>
              <w:right w:val="nil"/>
            </w:tcBorders>
            <w:shd w:val="clear" w:color="auto" w:fill="auto"/>
            <w:noWrap/>
            <w:vAlign w:val="center"/>
            <w:hideMark/>
          </w:tcPr>
          <w:p w:rsidRPr="009E2EA3" w:rsidR="00DA24EE" w:rsidP="00DA24EE" w:rsidRDefault="00DA24EE" w14:paraId="7D7DE6EF" w14:textId="77777777">
            <w:pPr>
              <w:spacing w:after="0" w:line="240" w:lineRule="auto"/>
              <w:jc w:val="right"/>
              <w:rPr>
                <w:rFonts w:cstheme="minorHAnsi"/>
                <w:b/>
                <w:bCs/>
                <w:color w:val="000000"/>
              </w:rPr>
            </w:pPr>
            <w:r w:rsidRPr="009E2EA3">
              <w:rPr>
                <w:rFonts w:cstheme="minorHAnsi"/>
                <w:b/>
                <w:bCs/>
                <w:color w:val="000000"/>
              </w:rPr>
              <w:t>€1.143</w:t>
            </w:r>
          </w:p>
        </w:tc>
        <w:tc>
          <w:tcPr>
            <w:tcW w:w="767" w:type="dxa"/>
            <w:tcBorders>
              <w:top w:val="nil"/>
              <w:left w:val="nil"/>
              <w:bottom w:val="single" w:color="auto" w:sz="4" w:space="0"/>
              <w:right w:val="nil"/>
            </w:tcBorders>
            <w:shd w:val="clear" w:color="auto" w:fill="auto"/>
            <w:noWrap/>
            <w:vAlign w:val="center"/>
            <w:hideMark/>
          </w:tcPr>
          <w:p w:rsidRPr="009E2EA3" w:rsidR="00DA24EE" w:rsidP="00DA24EE" w:rsidRDefault="00DA24EE" w14:paraId="62115968" w14:textId="77777777">
            <w:pPr>
              <w:spacing w:after="0" w:line="240" w:lineRule="auto"/>
              <w:jc w:val="right"/>
              <w:rPr>
                <w:rFonts w:cstheme="minorHAnsi"/>
                <w:b/>
                <w:bCs/>
                <w:color w:val="000000"/>
              </w:rPr>
            </w:pPr>
            <w:r w:rsidRPr="009E2EA3">
              <w:rPr>
                <w:rFonts w:cstheme="minorHAnsi"/>
                <w:b/>
                <w:bCs/>
                <w:color w:val="000000"/>
              </w:rPr>
              <w:t>€1.463</w:t>
            </w:r>
          </w:p>
        </w:tc>
        <w:tc>
          <w:tcPr>
            <w:tcW w:w="900" w:type="dxa"/>
            <w:tcBorders>
              <w:top w:val="nil"/>
              <w:left w:val="nil"/>
              <w:bottom w:val="single" w:color="auto" w:sz="4" w:space="0"/>
              <w:right w:val="nil"/>
            </w:tcBorders>
            <w:shd w:val="clear" w:color="auto" w:fill="auto"/>
            <w:noWrap/>
            <w:vAlign w:val="center"/>
            <w:hideMark/>
          </w:tcPr>
          <w:p w:rsidRPr="009E2EA3" w:rsidR="00DA24EE" w:rsidP="00DA24EE" w:rsidRDefault="00DA24EE" w14:paraId="4E9FCAEA" w14:textId="77777777">
            <w:pPr>
              <w:spacing w:after="0" w:line="240" w:lineRule="auto"/>
              <w:jc w:val="right"/>
              <w:rPr>
                <w:rFonts w:cstheme="minorHAnsi"/>
                <w:b/>
                <w:bCs/>
                <w:color w:val="000000"/>
              </w:rPr>
            </w:pPr>
            <w:r w:rsidRPr="009E2EA3">
              <w:rPr>
                <w:rFonts w:cstheme="minorHAnsi"/>
                <w:b/>
                <w:bCs/>
                <w:color w:val="000000"/>
              </w:rPr>
              <w:t>€ 1.673</w:t>
            </w:r>
          </w:p>
        </w:tc>
        <w:tc>
          <w:tcPr>
            <w:tcW w:w="900" w:type="dxa"/>
            <w:tcBorders>
              <w:top w:val="nil"/>
              <w:left w:val="nil"/>
              <w:bottom w:val="single" w:color="auto" w:sz="4" w:space="0"/>
              <w:right w:val="nil"/>
            </w:tcBorders>
            <w:vAlign w:val="center"/>
          </w:tcPr>
          <w:p w:rsidRPr="009E2EA3" w:rsidR="00DA24EE" w:rsidP="00DA24EE" w:rsidRDefault="00DA24EE" w14:paraId="63384E92" w14:textId="77777777">
            <w:pPr>
              <w:spacing w:after="0" w:line="240" w:lineRule="auto"/>
              <w:jc w:val="right"/>
              <w:rPr>
                <w:rFonts w:cstheme="minorHAnsi"/>
                <w:b/>
                <w:bCs/>
                <w:color w:val="000000"/>
              </w:rPr>
            </w:pPr>
            <w:r w:rsidRPr="009E2EA3">
              <w:rPr>
                <w:rFonts w:cstheme="minorHAnsi"/>
                <w:b/>
                <w:bCs/>
                <w:color w:val="000000"/>
              </w:rPr>
              <w:t>1.442</w:t>
            </w:r>
          </w:p>
        </w:tc>
      </w:tr>
    </w:tbl>
    <w:p w:rsidRPr="009E2EA3" w:rsidR="00DA24EE" w:rsidP="00DA24EE" w:rsidRDefault="00DA24EE" w14:paraId="48FF9BBD" w14:textId="77777777">
      <w:pPr>
        <w:spacing w:after="0" w:line="240" w:lineRule="auto"/>
        <w:rPr>
          <w:rFonts w:cstheme="minorHAnsi"/>
          <w:iCs/>
        </w:rPr>
      </w:pPr>
    </w:p>
    <w:p w:rsidRPr="009E2EA3" w:rsidR="00DA24EE" w:rsidP="00DA24EE" w:rsidRDefault="00DA24EE" w14:paraId="11067882" w14:textId="77777777">
      <w:pPr>
        <w:spacing w:after="0" w:line="240" w:lineRule="auto"/>
        <w:rPr>
          <w:rFonts w:cstheme="minorHAnsi"/>
          <w:iCs/>
        </w:rPr>
      </w:pPr>
    </w:p>
    <w:p w:rsidRPr="009E2EA3" w:rsidR="00DA24EE" w:rsidP="00DA24EE" w:rsidRDefault="00DA24EE" w14:paraId="4049CB59" w14:textId="77777777">
      <w:pPr>
        <w:spacing w:after="0" w:line="240" w:lineRule="auto"/>
        <w:rPr>
          <w:rFonts w:cstheme="minorHAnsi"/>
          <w:i/>
        </w:rPr>
      </w:pPr>
    </w:p>
    <w:p w:rsidRPr="009E2EA3" w:rsidR="00DA24EE" w:rsidP="00DA24EE" w:rsidRDefault="00DA24EE" w14:paraId="6A0AF10B" w14:textId="77777777">
      <w:pPr>
        <w:spacing w:after="0" w:line="240" w:lineRule="auto"/>
        <w:rPr>
          <w:rFonts w:cstheme="minorHAnsi"/>
          <w:i/>
        </w:rPr>
      </w:pPr>
      <w:r w:rsidRPr="009E2EA3">
        <w:rPr>
          <w:rFonts w:cstheme="minorHAnsi"/>
          <w:i/>
        </w:rPr>
        <w:t>1.2</w:t>
      </w:r>
      <w:r w:rsidRPr="009E2EA3">
        <w:rPr>
          <w:rFonts w:cstheme="minorHAnsi"/>
          <w:i/>
        </w:rPr>
        <w:tab/>
        <w:t>Primair en voortgezet onderwijs</w:t>
      </w:r>
    </w:p>
    <w:p w:rsidRPr="009E2EA3" w:rsidR="00DA24EE" w:rsidP="00DA24EE" w:rsidRDefault="00DA24EE" w14:paraId="40CE196C" w14:textId="77777777">
      <w:pPr>
        <w:spacing w:after="0"/>
        <w:rPr>
          <w:rFonts w:cstheme="minorHAnsi"/>
          <w:i/>
        </w:rPr>
      </w:pPr>
    </w:p>
    <w:p w:rsidRPr="009E2EA3" w:rsidR="00DA24EE" w:rsidP="00DA24EE" w:rsidRDefault="00DA24EE" w14:paraId="3DB229B0" w14:textId="77777777">
      <w:pPr>
        <w:spacing w:after="0"/>
        <w:rPr>
          <w:rFonts w:cstheme="minorHAnsi"/>
          <w:i/>
        </w:rPr>
      </w:pPr>
      <w:r w:rsidRPr="009E2EA3">
        <w:rPr>
          <w:rFonts w:cstheme="minorHAnsi"/>
          <w:i/>
        </w:rPr>
        <w:t>1.2.1 Primair onderwijs (po)</w:t>
      </w:r>
    </w:p>
    <w:p w:rsidRPr="009E2EA3" w:rsidR="00DA24EE" w:rsidP="00DA24EE" w:rsidRDefault="00DA24EE" w14:paraId="76F61C87" w14:textId="77777777">
      <w:pPr>
        <w:spacing w:after="0"/>
        <w:rPr>
          <w:rFonts w:cstheme="minorHAnsi"/>
        </w:rPr>
      </w:pPr>
    </w:p>
    <w:p w:rsidRPr="009E2EA3" w:rsidR="00DA24EE" w:rsidP="00DA24EE" w:rsidRDefault="00DA24EE" w14:paraId="5AB14DD8" w14:textId="77777777">
      <w:pPr>
        <w:spacing w:after="0"/>
        <w:rPr>
          <w:rFonts w:cstheme="minorHAnsi"/>
        </w:rPr>
      </w:pPr>
      <w:r w:rsidRPr="009E2EA3">
        <w:rPr>
          <w:rFonts w:cstheme="minorHAnsi"/>
        </w:rPr>
        <w:t xml:space="preserve">Ten opzichte van afgelopen jaren valt op dat in 2023 het verschil tussen begroting en realisatie kleiner is geworden. Er wordt de laatste jaren al veel negatief begroot, men verwacht meer uit te geven dan er binnenkomt. Toch wordt er juist meer ontvangen. Wel werd het verschil tussen het begrote en het gerealiseerde resultaat in 2023 een stuk kleiner </w:t>
      </w:r>
      <w:bookmarkStart w:name="_Hlk176860284" w:id="19"/>
      <w:r w:rsidRPr="009E2EA3">
        <w:rPr>
          <w:rFonts w:cstheme="minorHAnsi"/>
        </w:rPr>
        <w:t>(bedragen in € mln.).</w:t>
      </w:r>
      <w:bookmarkEnd w:id="19"/>
    </w:p>
    <w:p w:rsidRPr="009E2EA3" w:rsidR="00DA24EE" w:rsidP="00DA24EE" w:rsidRDefault="00DA24EE" w14:paraId="5F043966" w14:textId="77777777">
      <w:pPr>
        <w:spacing w:after="0"/>
        <w:rPr>
          <w:rFonts w:cstheme="minorHAnsi"/>
        </w:rPr>
      </w:pPr>
    </w:p>
    <w:tbl>
      <w:tblPr>
        <w:tblStyle w:val="Tabelraster1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8"/>
        <w:gridCol w:w="1275"/>
        <w:gridCol w:w="1104"/>
        <w:gridCol w:w="941"/>
      </w:tblGrid>
      <w:tr w:rsidRPr="009E2EA3" w:rsidR="00DA24EE" w:rsidTr="00031BBA" w14:paraId="0649D90A" w14:textId="77777777">
        <w:trPr>
          <w:trHeight w:val="252"/>
        </w:trPr>
        <w:tc>
          <w:tcPr>
            <w:tcW w:w="988" w:type="dxa"/>
            <w:noWrap/>
            <w:hideMark/>
          </w:tcPr>
          <w:p w:rsidRPr="009E2EA3" w:rsidR="00DA24EE" w:rsidP="00DA24EE" w:rsidRDefault="00DA24EE" w14:paraId="401AE767" w14:textId="77777777">
            <w:pPr>
              <w:jc w:val="center"/>
              <w:rPr>
                <w:rFonts w:asciiTheme="minorHAnsi" w:hAnsiTheme="minorHAnsi" w:cstheme="minorHAnsi"/>
                <w:b/>
                <w:bCs/>
                <w:u w:val="single"/>
              </w:rPr>
            </w:pPr>
            <w:r w:rsidRPr="009E2EA3">
              <w:rPr>
                <w:rFonts w:asciiTheme="minorHAnsi" w:hAnsiTheme="minorHAnsi" w:cstheme="minorHAnsi"/>
                <w:b/>
                <w:bCs/>
                <w:u w:val="single"/>
              </w:rPr>
              <w:t>Jaar</w:t>
            </w:r>
          </w:p>
        </w:tc>
        <w:tc>
          <w:tcPr>
            <w:tcW w:w="1275" w:type="dxa"/>
            <w:noWrap/>
            <w:hideMark/>
          </w:tcPr>
          <w:p w:rsidRPr="009E2EA3" w:rsidR="00DA24EE" w:rsidP="00DA24EE" w:rsidRDefault="00DA24EE" w14:paraId="632C4317" w14:textId="77777777">
            <w:pPr>
              <w:jc w:val="right"/>
              <w:rPr>
                <w:rFonts w:asciiTheme="minorHAnsi" w:hAnsiTheme="minorHAnsi" w:cstheme="minorHAnsi"/>
                <w:b/>
                <w:bCs/>
                <w:u w:val="single"/>
              </w:rPr>
            </w:pPr>
            <w:r w:rsidRPr="009E2EA3">
              <w:rPr>
                <w:rFonts w:asciiTheme="minorHAnsi" w:hAnsiTheme="minorHAnsi" w:cstheme="minorHAnsi"/>
                <w:b/>
                <w:bCs/>
                <w:u w:val="single"/>
              </w:rPr>
              <w:t>Resultaat</w:t>
            </w:r>
          </w:p>
        </w:tc>
        <w:tc>
          <w:tcPr>
            <w:tcW w:w="1092" w:type="dxa"/>
            <w:noWrap/>
            <w:hideMark/>
          </w:tcPr>
          <w:p w:rsidRPr="009E2EA3" w:rsidR="00DA24EE" w:rsidP="00DA24EE" w:rsidRDefault="00DA24EE" w14:paraId="3416C00B" w14:textId="77777777">
            <w:pPr>
              <w:jc w:val="right"/>
              <w:rPr>
                <w:rFonts w:asciiTheme="minorHAnsi" w:hAnsiTheme="minorHAnsi" w:cstheme="minorHAnsi"/>
                <w:b/>
                <w:bCs/>
                <w:u w:val="single"/>
              </w:rPr>
            </w:pPr>
            <w:r w:rsidRPr="009E2EA3">
              <w:rPr>
                <w:rFonts w:asciiTheme="minorHAnsi" w:hAnsiTheme="minorHAnsi" w:cstheme="minorHAnsi"/>
                <w:b/>
                <w:bCs/>
                <w:u w:val="single"/>
              </w:rPr>
              <w:t>Begroting</w:t>
            </w:r>
          </w:p>
        </w:tc>
        <w:tc>
          <w:tcPr>
            <w:tcW w:w="893" w:type="dxa"/>
            <w:noWrap/>
            <w:hideMark/>
          </w:tcPr>
          <w:p w:rsidRPr="009E2EA3" w:rsidR="00DA24EE" w:rsidP="00DA24EE" w:rsidRDefault="00DA24EE" w14:paraId="67D2350B" w14:textId="77777777">
            <w:pPr>
              <w:jc w:val="right"/>
              <w:rPr>
                <w:rFonts w:asciiTheme="minorHAnsi" w:hAnsiTheme="minorHAnsi" w:cstheme="minorHAnsi"/>
                <w:b/>
                <w:bCs/>
                <w:u w:val="single"/>
              </w:rPr>
            </w:pPr>
            <w:r w:rsidRPr="009E2EA3">
              <w:rPr>
                <w:rFonts w:asciiTheme="minorHAnsi" w:hAnsiTheme="minorHAnsi" w:cstheme="minorHAnsi"/>
                <w:b/>
                <w:bCs/>
                <w:u w:val="single"/>
              </w:rPr>
              <w:t>Verschil</w:t>
            </w:r>
          </w:p>
        </w:tc>
      </w:tr>
      <w:tr w:rsidRPr="009E2EA3" w:rsidR="00DA24EE" w:rsidTr="00031BBA" w14:paraId="19BB0DE8" w14:textId="77777777">
        <w:trPr>
          <w:trHeight w:val="252"/>
        </w:trPr>
        <w:tc>
          <w:tcPr>
            <w:tcW w:w="988" w:type="dxa"/>
            <w:noWrap/>
            <w:hideMark/>
          </w:tcPr>
          <w:p w:rsidRPr="009E2EA3" w:rsidR="00DA24EE" w:rsidP="00DA24EE" w:rsidRDefault="00DA24EE" w14:paraId="5A1819A4" w14:textId="77777777">
            <w:pPr>
              <w:jc w:val="center"/>
              <w:rPr>
                <w:rFonts w:asciiTheme="minorHAnsi" w:hAnsiTheme="minorHAnsi" w:cstheme="minorHAnsi"/>
              </w:rPr>
            </w:pPr>
            <w:r w:rsidRPr="009E2EA3">
              <w:rPr>
                <w:rFonts w:asciiTheme="minorHAnsi" w:hAnsiTheme="minorHAnsi" w:cstheme="minorHAnsi"/>
              </w:rPr>
              <w:t>2019</w:t>
            </w:r>
          </w:p>
        </w:tc>
        <w:tc>
          <w:tcPr>
            <w:tcW w:w="1275" w:type="dxa"/>
            <w:noWrap/>
            <w:hideMark/>
          </w:tcPr>
          <w:p w:rsidRPr="009E2EA3" w:rsidR="00DA24EE" w:rsidP="00DA24EE" w:rsidRDefault="00DA24EE" w14:paraId="699C8D94" w14:textId="77777777">
            <w:pPr>
              <w:jc w:val="right"/>
              <w:rPr>
                <w:rFonts w:asciiTheme="minorHAnsi" w:hAnsiTheme="minorHAnsi" w:cstheme="minorHAnsi"/>
              </w:rPr>
            </w:pPr>
            <w:r w:rsidRPr="009E2EA3">
              <w:rPr>
                <w:rFonts w:asciiTheme="minorHAnsi" w:hAnsiTheme="minorHAnsi" w:cstheme="minorHAnsi"/>
              </w:rPr>
              <w:t xml:space="preserve"> 189</w:t>
            </w:r>
          </w:p>
        </w:tc>
        <w:tc>
          <w:tcPr>
            <w:tcW w:w="1092" w:type="dxa"/>
            <w:noWrap/>
            <w:hideMark/>
          </w:tcPr>
          <w:p w:rsidRPr="009E2EA3" w:rsidR="00DA24EE" w:rsidP="00DA24EE" w:rsidRDefault="00DA24EE" w14:paraId="35F06146" w14:textId="77777777">
            <w:pPr>
              <w:jc w:val="right"/>
              <w:rPr>
                <w:rFonts w:asciiTheme="minorHAnsi" w:hAnsiTheme="minorHAnsi" w:cstheme="minorHAnsi"/>
              </w:rPr>
            </w:pPr>
            <w:r w:rsidRPr="009E2EA3">
              <w:rPr>
                <w:rFonts w:asciiTheme="minorHAnsi" w:hAnsiTheme="minorHAnsi" w:cstheme="minorHAnsi"/>
              </w:rPr>
              <w:t>-   73</w:t>
            </w:r>
          </w:p>
        </w:tc>
        <w:tc>
          <w:tcPr>
            <w:tcW w:w="893" w:type="dxa"/>
            <w:noWrap/>
            <w:hideMark/>
          </w:tcPr>
          <w:p w:rsidRPr="009E2EA3" w:rsidR="00DA24EE" w:rsidP="00DA24EE" w:rsidRDefault="00DA24EE" w14:paraId="61D09398" w14:textId="77777777">
            <w:pPr>
              <w:jc w:val="right"/>
              <w:rPr>
                <w:rFonts w:asciiTheme="minorHAnsi" w:hAnsiTheme="minorHAnsi" w:cstheme="minorHAnsi"/>
              </w:rPr>
            </w:pPr>
            <w:r w:rsidRPr="009E2EA3">
              <w:rPr>
                <w:rFonts w:asciiTheme="minorHAnsi" w:hAnsiTheme="minorHAnsi" w:cstheme="minorHAnsi"/>
              </w:rPr>
              <w:t xml:space="preserve"> 262</w:t>
            </w:r>
          </w:p>
        </w:tc>
      </w:tr>
      <w:tr w:rsidRPr="009E2EA3" w:rsidR="00DA24EE" w:rsidTr="00031BBA" w14:paraId="61C7D198" w14:textId="77777777">
        <w:trPr>
          <w:trHeight w:val="252"/>
        </w:trPr>
        <w:tc>
          <w:tcPr>
            <w:tcW w:w="988" w:type="dxa"/>
            <w:noWrap/>
            <w:hideMark/>
          </w:tcPr>
          <w:p w:rsidRPr="009E2EA3" w:rsidR="00DA24EE" w:rsidP="00DA24EE" w:rsidRDefault="00DA24EE" w14:paraId="38112F09" w14:textId="77777777">
            <w:pPr>
              <w:jc w:val="center"/>
              <w:rPr>
                <w:rFonts w:asciiTheme="minorHAnsi" w:hAnsiTheme="minorHAnsi" w:cstheme="minorHAnsi"/>
              </w:rPr>
            </w:pPr>
            <w:r w:rsidRPr="009E2EA3">
              <w:rPr>
                <w:rFonts w:asciiTheme="minorHAnsi" w:hAnsiTheme="minorHAnsi" w:cstheme="minorHAnsi"/>
              </w:rPr>
              <w:t>2020</w:t>
            </w:r>
          </w:p>
        </w:tc>
        <w:tc>
          <w:tcPr>
            <w:tcW w:w="1275" w:type="dxa"/>
            <w:noWrap/>
            <w:hideMark/>
          </w:tcPr>
          <w:p w:rsidRPr="009E2EA3" w:rsidR="00DA24EE" w:rsidP="00DA24EE" w:rsidRDefault="00DA24EE" w14:paraId="06463720" w14:textId="77777777">
            <w:pPr>
              <w:jc w:val="right"/>
              <w:rPr>
                <w:rFonts w:asciiTheme="minorHAnsi" w:hAnsiTheme="minorHAnsi" w:cstheme="minorHAnsi"/>
              </w:rPr>
            </w:pPr>
            <w:r w:rsidRPr="009E2EA3">
              <w:rPr>
                <w:rFonts w:asciiTheme="minorHAnsi" w:hAnsiTheme="minorHAnsi" w:cstheme="minorHAnsi"/>
              </w:rPr>
              <w:t>- 205</w:t>
            </w:r>
          </w:p>
        </w:tc>
        <w:tc>
          <w:tcPr>
            <w:tcW w:w="1092" w:type="dxa"/>
            <w:noWrap/>
            <w:hideMark/>
          </w:tcPr>
          <w:p w:rsidRPr="009E2EA3" w:rsidR="00DA24EE" w:rsidP="00DA24EE" w:rsidRDefault="00DA24EE" w14:paraId="4EBD8BB5" w14:textId="77777777">
            <w:pPr>
              <w:jc w:val="right"/>
              <w:rPr>
                <w:rFonts w:asciiTheme="minorHAnsi" w:hAnsiTheme="minorHAnsi" w:cstheme="minorHAnsi"/>
              </w:rPr>
            </w:pPr>
            <w:r w:rsidRPr="009E2EA3">
              <w:rPr>
                <w:rFonts w:asciiTheme="minorHAnsi" w:hAnsiTheme="minorHAnsi" w:cstheme="minorHAnsi"/>
              </w:rPr>
              <w:t>- 155</w:t>
            </w:r>
          </w:p>
        </w:tc>
        <w:tc>
          <w:tcPr>
            <w:tcW w:w="893" w:type="dxa"/>
            <w:noWrap/>
            <w:hideMark/>
          </w:tcPr>
          <w:p w:rsidRPr="009E2EA3" w:rsidR="00DA24EE" w:rsidP="00DA24EE" w:rsidRDefault="00DA24EE" w14:paraId="58A58AB9" w14:textId="77777777">
            <w:pPr>
              <w:jc w:val="right"/>
              <w:rPr>
                <w:rFonts w:asciiTheme="minorHAnsi" w:hAnsiTheme="minorHAnsi" w:cstheme="minorHAnsi"/>
              </w:rPr>
            </w:pPr>
            <w:r w:rsidRPr="009E2EA3">
              <w:rPr>
                <w:rFonts w:asciiTheme="minorHAnsi" w:hAnsiTheme="minorHAnsi" w:cstheme="minorHAnsi"/>
              </w:rPr>
              <w:t>- 50</w:t>
            </w:r>
          </w:p>
        </w:tc>
      </w:tr>
      <w:tr w:rsidRPr="009E2EA3" w:rsidR="00DA24EE" w:rsidTr="00031BBA" w14:paraId="668FD469" w14:textId="77777777">
        <w:trPr>
          <w:trHeight w:val="252"/>
        </w:trPr>
        <w:tc>
          <w:tcPr>
            <w:tcW w:w="988" w:type="dxa"/>
            <w:noWrap/>
            <w:hideMark/>
          </w:tcPr>
          <w:p w:rsidRPr="009E2EA3" w:rsidR="00DA24EE" w:rsidP="00DA24EE" w:rsidRDefault="00DA24EE" w14:paraId="49C08DC2" w14:textId="77777777">
            <w:pPr>
              <w:jc w:val="center"/>
              <w:rPr>
                <w:rFonts w:asciiTheme="minorHAnsi" w:hAnsiTheme="minorHAnsi" w:cstheme="minorHAnsi"/>
              </w:rPr>
            </w:pPr>
            <w:r w:rsidRPr="009E2EA3">
              <w:rPr>
                <w:rFonts w:asciiTheme="minorHAnsi" w:hAnsiTheme="minorHAnsi" w:cstheme="minorHAnsi"/>
              </w:rPr>
              <w:t>2021</w:t>
            </w:r>
          </w:p>
        </w:tc>
        <w:tc>
          <w:tcPr>
            <w:tcW w:w="1275" w:type="dxa"/>
            <w:noWrap/>
            <w:hideMark/>
          </w:tcPr>
          <w:p w:rsidRPr="009E2EA3" w:rsidR="00DA24EE" w:rsidP="00DA24EE" w:rsidRDefault="00DA24EE" w14:paraId="7B0B27A3" w14:textId="77777777">
            <w:pPr>
              <w:jc w:val="right"/>
              <w:rPr>
                <w:rFonts w:asciiTheme="minorHAnsi" w:hAnsiTheme="minorHAnsi" w:cstheme="minorHAnsi"/>
              </w:rPr>
            </w:pPr>
            <w:r w:rsidRPr="009E2EA3">
              <w:rPr>
                <w:rFonts w:asciiTheme="minorHAnsi" w:hAnsiTheme="minorHAnsi" w:cstheme="minorHAnsi"/>
              </w:rPr>
              <w:t xml:space="preserve"> 484</w:t>
            </w:r>
          </w:p>
        </w:tc>
        <w:tc>
          <w:tcPr>
            <w:tcW w:w="1092" w:type="dxa"/>
            <w:noWrap/>
            <w:hideMark/>
          </w:tcPr>
          <w:p w:rsidRPr="009E2EA3" w:rsidR="00DA24EE" w:rsidP="00DA24EE" w:rsidRDefault="00DA24EE" w14:paraId="75FC8216" w14:textId="77777777">
            <w:pPr>
              <w:jc w:val="right"/>
              <w:rPr>
                <w:rFonts w:asciiTheme="minorHAnsi" w:hAnsiTheme="minorHAnsi" w:cstheme="minorHAnsi"/>
              </w:rPr>
            </w:pPr>
            <w:r w:rsidRPr="009E2EA3">
              <w:rPr>
                <w:rFonts w:asciiTheme="minorHAnsi" w:hAnsiTheme="minorHAnsi" w:cstheme="minorHAnsi"/>
              </w:rPr>
              <w:t>- 142</w:t>
            </w:r>
          </w:p>
        </w:tc>
        <w:tc>
          <w:tcPr>
            <w:tcW w:w="893" w:type="dxa"/>
            <w:noWrap/>
            <w:hideMark/>
          </w:tcPr>
          <w:p w:rsidRPr="009E2EA3" w:rsidR="00DA24EE" w:rsidP="00DA24EE" w:rsidRDefault="00DA24EE" w14:paraId="73177927" w14:textId="77777777">
            <w:pPr>
              <w:jc w:val="right"/>
              <w:rPr>
                <w:rFonts w:asciiTheme="minorHAnsi" w:hAnsiTheme="minorHAnsi" w:cstheme="minorHAnsi"/>
              </w:rPr>
            </w:pPr>
            <w:r w:rsidRPr="009E2EA3">
              <w:rPr>
                <w:rFonts w:asciiTheme="minorHAnsi" w:hAnsiTheme="minorHAnsi" w:cstheme="minorHAnsi"/>
              </w:rPr>
              <w:t xml:space="preserve"> 626</w:t>
            </w:r>
          </w:p>
        </w:tc>
      </w:tr>
      <w:tr w:rsidRPr="009E2EA3" w:rsidR="00DA24EE" w:rsidTr="00031BBA" w14:paraId="6BF94EC0" w14:textId="77777777">
        <w:trPr>
          <w:trHeight w:val="252"/>
        </w:trPr>
        <w:tc>
          <w:tcPr>
            <w:tcW w:w="988" w:type="dxa"/>
            <w:noWrap/>
            <w:hideMark/>
          </w:tcPr>
          <w:p w:rsidRPr="009E2EA3" w:rsidR="00DA24EE" w:rsidP="00DA24EE" w:rsidRDefault="00DA24EE" w14:paraId="36D4BB1A" w14:textId="77777777">
            <w:pPr>
              <w:jc w:val="center"/>
              <w:rPr>
                <w:rFonts w:asciiTheme="minorHAnsi" w:hAnsiTheme="minorHAnsi" w:cstheme="minorHAnsi"/>
              </w:rPr>
            </w:pPr>
            <w:r w:rsidRPr="009E2EA3">
              <w:rPr>
                <w:rFonts w:asciiTheme="minorHAnsi" w:hAnsiTheme="minorHAnsi" w:cstheme="minorHAnsi"/>
              </w:rPr>
              <w:t>2022</w:t>
            </w:r>
          </w:p>
          <w:p w:rsidRPr="009E2EA3" w:rsidR="00DA24EE" w:rsidP="00DA24EE" w:rsidRDefault="00DA24EE" w14:paraId="1A1AB10F" w14:textId="77777777">
            <w:pPr>
              <w:jc w:val="center"/>
              <w:rPr>
                <w:rFonts w:asciiTheme="minorHAnsi" w:hAnsiTheme="minorHAnsi" w:cstheme="minorHAnsi"/>
              </w:rPr>
            </w:pPr>
            <w:r w:rsidRPr="009E2EA3">
              <w:rPr>
                <w:rFonts w:asciiTheme="minorHAnsi" w:hAnsiTheme="minorHAnsi" w:cstheme="minorHAnsi"/>
              </w:rPr>
              <w:t>2023</w:t>
            </w:r>
          </w:p>
        </w:tc>
        <w:tc>
          <w:tcPr>
            <w:tcW w:w="1275" w:type="dxa"/>
            <w:noWrap/>
            <w:hideMark/>
          </w:tcPr>
          <w:p w:rsidRPr="009E2EA3" w:rsidR="00DA24EE" w:rsidP="00DA24EE" w:rsidRDefault="00DA24EE" w14:paraId="0D075369" w14:textId="77777777">
            <w:pPr>
              <w:jc w:val="right"/>
              <w:rPr>
                <w:rFonts w:asciiTheme="minorHAnsi" w:hAnsiTheme="minorHAnsi" w:cstheme="minorHAnsi"/>
              </w:rPr>
            </w:pPr>
            <w:r w:rsidRPr="009E2EA3">
              <w:rPr>
                <w:rFonts w:asciiTheme="minorHAnsi" w:hAnsiTheme="minorHAnsi" w:cstheme="minorHAnsi"/>
              </w:rPr>
              <w:t xml:space="preserve"> 292</w:t>
            </w:r>
          </w:p>
          <w:p w:rsidRPr="009E2EA3" w:rsidR="00DA24EE" w:rsidP="00DA24EE" w:rsidRDefault="00DA24EE" w14:paraId="6D179724" w14:textId="77777777">
            <w:pPr>
              <w:jc w:val="right"/>
              <w:rPr>
                <w:rFonts w:asciiTheme="minorHAnsi" w:hAnsiTheme="minorHAnsi" w:cstheme="minorHAnsi"/>
              </w:rPr>
            </w:pPr>
            <w:r w:rsidRPr="009E2EA3">
              <w:rPr>
                <w:rFonts w:asciiTheme="minorHAnsi" w:hAnsiTheme="minorHAnsi" w:cstheme="minorHAnsi"/>
              </w:rPr>
              <w:t xml:space="preserve">     4</w:t>
            </w:r>
          </w:p>
        </w:tc>
        <w:tc>
          <w:tcPr>
            <w:tcW w:w="1092" w:type="dxa"/>
            <w:noWrap/>
            <w:hideMark/>
          </w:tcPr>
          <w:p w:rsidRPr="009E2EA3" w:rsidR="00DA24EE" w:rsidP="00DA24EE" w:rsidRDefault="00DA24EE" w14:paraId="3D0E4287" w14:textId="77777777">
            <w:pPr>
              <w:jc w:val="right"/>
              <w:rPr>
                <w:rFonts w:asciiTheme="minorHAnsi" w:hAnsiTheme="minorHAnsi" w:cstheme="minorHAnsi"/>
              </w:rPr>
            </w:pPr>
            <w:r w:rsidRPr="009E2EA3">
              <w:rPr>
                <w:rFonts w:asciiTheme="minorHAnsi" w:hAnsiTheme="minorHAnsi" w:cstheme="minorHAnsi"/>
              </w:rPr>
              <w:t>- 312</w:t>
            </w:r>
          </w:p>
          <w:p w:rsidRPr="009E2EA3" w:rsidR="00DA24EE" w:rsidP="00DA24EE" w:rsidRDefault="00DA24EE" w14:paraId="671B1805" w14:textId="77777777">
            <w:pPr>
              <w:jc w:val="right"/>
              <w:rPr>
                <w:rFonts w:asciiTheme="minorHAnsi" w:hAnsiTheme="minorHAnsi" w:cstheme="minorHAnsi"/>
              </w:rPr>
            </w:pPr>
            <w:r w:rsidRPr="009E2EA3">
              <w:rPr>
                <w:rFonts w:asciiTheme="minorHAnsi" w:hAnsiTheme="minorHAnsi" w:cstheme="minorHAnsi"/>
              </w:rPr>
              <w:t>- 124</w:t>
            </w:r>
          </w:p>
        </w:tc>
        <w:tc>
          <w:tcPr>
            <w:tcW w:w="893" w:type="dxa"/>
            <w:noWrap/>
            <w:hideMark/>
          </w:tcPr>
          <w:p w:rsidRPr="009E2EA3" w:rsidR="00DA24EE" w:rsidP="00DA24EE" w:rsidRDefault="00DA24EE" w14:paraId="15757600" w14:textId="77777777">
            <w:pPr>
              <w:jc w:val="right"/>
              <w:rPr>
                <w:rFonts w:asciiTheme="minorHAnsi" w:hAnsiTheme="minorHAnsi" w:cstheme="minorHAnsi"/>
              </w:rPr>
            </w:pPr>
            <w:r w:rsidRPr="009E2EA3">
              <w:rPr>
                <w:rFonts w:asciiTheme="minorHAnsi" w:hAnsiTheme="minorHAnsi" w:cstheme="minorHAnsi"/>
              </w:rPr>
              <w:t xml:space="preserve"> 604</w:t>
            </w:r>
          </w:p>
          <w:p w:rsidRPr="009E2EA3" w:rsidR="00DA24EE" w:rsidP="00DA24EE" w:rsidRDefault="00DA24EE" w14:paraId="563C8CFB" w14:textId="77777777">
            <w:pPr>
              <w:jc w:val="right"/>
              <w:rPr>
                <w:rFonts w:asciiTheme="minorHAnsi" w:hAnsiTheme="minorHAnsi" w:cstheme="minorHAnsi"/>
              </w:rPr>
            </w:pPr>
            <w:r w:rsidRPr="009E2EA3">
              <w:rPr>
                <w:rFonts w:asciiTheme="minorHAnsi" w:hAnsiTheme="minorHAnsi" w:cstheme="minorHAnsi"/>
              </w:rPr>
              <w:t xml:space="preserve"> 128</w:t>
            </w:r>
          </w:p>
        </w:tc>
      </w:tr>
    </w:tbl>
    <w:p w:rsidRPr="009E2EA3" w:rsidR="00DA24EE" w:rsidP="00DA24EE" w:rsidRDefault="00DA24EE" w14:paraId="564F0639" w14:textId="77777777">
      <w:pPr>
        <w:spacing w:after="0"/>
        <w:ind w:left="360"/>
        <w:rPr>
          <w:rFonts w:cstheme="minorHAnsi"/>
        </w:rPr>
      </w:pPr>
    </w:p>
    <w:p w:rsidRPr="009E2EA3" w:rsidR="00DA24EE" w:rsidP="00DA24EE" w:rsidRDefault="00DA24EE" w14:paraId="30AE96E5" w14:textId="77777777">
      <w:pPr>
        <w:spacing w:after="0"/>
        <w:rPr>
          <w:rFonts w:cstheme="minorHAnsi"/>
        </w:rPr>
      </w:pPr>
      <w:r w:rsidRPr="009E2EA3">
        <w:rPr>
          <w:rFonts w:cstheme="minorHAnsi"/>
        </w:rPr>
        <w:t xml:space="preserve">In 2023 behaalde een groot gedeelte van de schoolbesturen (48%) een negatief resultaat, waardoor het verschil kleiner is. </w:t>
      </w:r>
    </w:p>
    <w:p w:rsidRPr="009E2EA3" w:rsidR="00DA24EE" w:rsidP="00DA24EE" w:rsidRDefault="00DA24EE" w14:paraId="34DF8F08" w14:textId="77777777">
      <w:pPr>
        <w:spacing w:after="0"/>
        <w:rPr>
          <w:rFonts w:cstheme="minorHAnsi"/>
        </w:rPr>
      </w:pPr>
    </w:p>
    <w:p w:rsidRPr="009E2EA3" w:rsidR="00DA24EE" w:rsidP="00DA24EE" w:rsidRDefault="00DA24EE" w14:paraId="7F7EF673" w14:textId="77777777">
      <w:pPr>
        <w:spacing w:after="0"/>
        <w:rPr>
          <w:rFonts w:cstheme="minorHAnsi"/>
        </w:rPr>
      </w:pPr>
      <w:r w:rsidRPr="009E2EA3">
        <w:rPr>
          <w:rFonts w:cstheme="minorHAnsi"/>
        </w:rPr>
        <w:t>In onderstaande grafiek van de ontwikkeling van de baten en lasten is goed te zien dat de afgelopen 2 jaar de personeelskosten sterk stegen. In 2022 is het onderwijsakkoord gesloten.</w:t>
      </w:r>
      <w:r w:rsidRPr="009E2EA3">
        <w:rPr>
          <w:rStyle w:val="Voetnootmarkering"/>
          <w:rFonts w:cstheme="minorHAnsi"/>
        </w:rPr>
        <w:footnoteReference w:id="22"/>
      </w:r>
      <w:r w:rsidRPr="009E2EA3">
        <w:rPr>
          <w:rFonts w:cstheme="minorHAnsi"/>
        </w:rPr>
        <w:t xml:space="preserve"> Een groot deel van het geld uit het akkoord is geïnvesteerd in de salarissen in het funderend onderwijs. Dat is een verklaring voor de sterker gestegen personeelskosten in 2023. Schoolbesturen ontvingen daar in 2022 al geld voor. </w:t>
      </w:r>
    </w:p>
    <w:p w:rsidRPr="009E2EA3" w:rsidR="00DA24EE" w:rsidP="00DA24EE" w:rsidRDefault="00DA24EE" w14:paraId="44C1A418" w14:textId="77777777">
      <w:pPr>
        <w:spacing w:after="0"/>
        <w:ind w:left="360"/>
        <w:rPr>
          <w:rFonts w:cstheme="minorHAnsi"/>
        </w:rPr>
      </w:pPr>
    </w:p>
    <w:p w:rsidRPr="009E2EA3" w:rsidR="00DA24EE" w:rsidP="00DA24EE" w:rsidRDefault="00DA24EE" w14:paraId="53C1128C" w14:textId="77777777">
      <w:pPr>
        <w:spacing w:after="0"/>
        <w:rPr>
          <w:rFonts w:cstheme="minorHAnsi"/>
        </w:rPr>
      </w:pPr>
      <w:r w:rsidRPr="009E2EA3">
        <w:rPr>
          <w:rFonts w:cstheme="minorHAnsi"/>
          <w:noProof/>
        </w:rPr>
        <w:lastRenderedPageBreak/>
        <w:drawing>
          <wp:inline distT="0" distB="0" distL="0" distR="0" wp14:anchorId="66E14E0F" wp14:editId="6C7C93C7">
            <wp:extent cx="5420839" cy="3152775"/>
            <wp:effectExtent l="0" t="0" r="889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960" cy="3169131"/>
                    </a:xfrm>
                    <a:prstGeom prst="rect">
                      <a:avLst/>
                    </a:prstGeom>
                    <a:noFill/>
                  </pic:spPr>
                </pic:pic>
              </a:graphicData>
            </a:graphic>
          </wp:inline>
        </w:drawing>
      </w:r>
    </w:p>
    <w:p w:rsidRPr="009E2EA3" w:rsidR="00DA24EE" w:rsidP="00DA24EE" w:rsidRDefault="00DA24EE" w14:paraId="30F158EE" w14:textId="77777777">
      <w:pPr>
        <w:spacing w:after="0"/>
        <w:ind w:left="360"/>
        <w:rPr>
          <w:rFonts w:cstheme="minorHAnsi"/>
        </w:rPr>
      </w:pPr>
    </w:p>
    <w:p w:rsidRPr="009E2EA3" w:rsidR="00DA24EE" w:rsidP="00DA24EE" w:rsidRDefault="00DA24EE" w14:paraId="35ED74A9" w14:textId="77777777">
      <w:pPr>
        <w:spacing w:after="0"/>
        <w:rPr>
          <w:rFonts w:cstheme="minorHAnsi"/>
        </w:rPr>
      </w:pPr>
      <w:r w:rsidRPr="009E2EA3">
        <w:rPr>
          <w:rFonts w:cstheme="minorHAnsi"/>
        </w:rPr>
        <w:t>Over het algemeen is de sector financieel gezond. De solvabiliteit is licht gedaald ten opzichte van voorgaande jaren, maar ligt nog ruim boven de signaleringswaarde die de inspectie hanteert. De liquiditeitscijfers zijn ook nog steeds goed.</w:t>
      </w:r>
    </w:p>
    <w:p w:rsidRPr="009E2EA3" w:rsidR="00DA24EE" w:rsidP="00DA24EE" w:rsidRDefault="00DA24EE" w14:paraId="71A134D5" w14:textId="77777777">
      <w:pPr>
        <w:spacing w:after="0"/>
        <w:rPr>
          <w:rFonts w:cstheme="minorHAnsi"/>
        </w:rPr>
      </w:pPr>
    </w:p>
    <w:tbl>
      <w:tblPr>
        <w:tblW w:w="8505" w:type="dxa"/>
        <w:tblInd w:w="-5" w:type="dxa"/>
        <w:tblCellMar>
          <w:left w:w="70" w:type="dxa"/>
          <w:right w:w="70" w:type="dxa"/>
        </w:tblCellMar>
        <w:tblLook w:val="04A0" w:firstRow="1" w:lastRow="0" w:firstColumn="1" w:lastColumn="0" w:noHBand="0" w:noVBand="1"/>
      </w:tblPr>
      <w:tblGrid>
        <w:gridCol w:w="1701"/>
        <w:gridCol w:w="851"/>
        <w:gridCol w:w="850"/>
        <w:gridCol w:w="851"/>
        <w:gridCol w:w="850"/>
        <w:gridCol w:w="851"/>
        <w:gridCol w:w="850"/>
        <w:gridCol w:w="851"/>
        <w:gridCol w:w="850"/>
      </w:tblGrid>
      <w:tr w:rsidRPr="009E2EA3" w:rsidR="00DA24EE" w:rsidTr="00031BBA" w14:paraId="44B50645" w14:textId="77777777">
        <w:trPr>
          <w:trHeight w:val="79"/>
        </w:trPr>
        <w:tc>
          <w:tcPr>
            <w:tcW w:w="1701" w:type="dxa"/>
            <w:shd w:val="clear" w:color="auto" w:fill="auto"/>
            <w:noWrap/>
            <w:vAlign w:val="bottom"/>
            <w:hideMark/>
          </w:tcPr>
          <w:p w:rsidRPr="009E2EA3" w:rsidR="00DA24EE" w:rsidP="00DA24EE" w:rsidRDefault="00DA24EE" w14:paraId="5074CD7C" w14:textId="77777777">
            <w:pPr>
              <w:spacing w:after="0" w:line="240" w:lineRule="auto"/>
              <w:rPr>
                <w:rFonts w:cstheme="minorHAnsi"/>
                <w:color w:val="000000"/>
              </w:rPr>
            </w:pPr>
            <w:r w:rsidRPr="009E2EA3">
              <w:rPr>
                <w:rFonts w:cstheme="minorHAnsi"/>
                <w:color w:val="000000"/>
              </w:rPr>
              <w:t> </w:t>
            </w:r>
          </w:p>
        </w:tc>
        <w:tc>
          <w:tcPr>
            <w:tcW w:w="1701" w:type="dxa"/>
            <w:gridSpan w:val="2"/>
            <w:shd w:val="clear" w:color="auto" w:fill="auto"/>
            <w:noWrap/>
            <w:vAlign w:val="bottom"/>
            <w:hideMark/>
          </w:tcPr>
          <w:p w:rsidRPr="009E2EA3" w:rsidR="00DA24EE" w:rsidP="00DA24EE" w:rsidRDefault="00DA24EE" w14:paraId="2BFBDC80" w14:textId="77777777">
            <w:pPr>
              <w:spacing w:after="0" w:line="240" w:lineRule="auto"/>
              <w:rPr>
                <w:rFonts w:cstheme="minorHAnsi"/>
                <w:b/>
                <w:bCs/>
                <w:color w:val="000000"/>
              </w:rPr>
            </w:pPr>
            <w:r w:rsidRPr="009E2EA3">
              <w:rPr>
                <w:rFonts w:cstheme="minorHAnsi"/>
                <w:b/>
                <w:bCs/>
                <w:color w:val="000000"/>
              </w:rPr>
              <w:t xml:space="preserve">   Realisaties</w:t>
            </w:r>
          </w:p>
        </w:tc>
        <w:tc>
          <w:tcPr>
            <w:tcW w:w="851" w:type="dxa"/>
            <w:shd w:val="clear" w:color="auto" w:fill="auto"/>
            <w:noWrap/>
            <w:vAlign w:val="bottom"/>
            <w:hideMark/>
          </w:tcPr>
          <w:p w:rsidRPr="009E2EA3" w:rsidR="00DA24EE" w:rsidP="00DA24EE" w:rsidRDefault="00DA24EE" w14:paraId="7846D4CB" w14:textId="77777777">
            <w:pPr>
              <w:spacing w:after="0" w:line="240" w:lineRule="auto"/>
              <w:rPr>
                <w:rFonts w:cstheme="minorHAnsi"/>
                <w:b/>
                <w:bCs/>
                <w:color w:val="000000"/>
              </w:rPr>
            </w:pPr>
            <w:r w:rsidRPr="009E2EA3">
              <w:rPr>
                <w:rFonts w:cstheme="minorHAnsi"/>
                <w:b/>
                <w:bCs/>
                <w:color w:val="000000"/>
              </w:rPr>
              <w:t> </w:t>
            </w:r>
          </w:p>
        </w:tc>
        <w:tc>
          <w:tcPr>
            <w:tcW w:w="850" w:type="dxa"/>
            <w:shd w:val="clear" w:color="auto" w:fill="auto"/>
            <w:noWrap/>
            <w:vAlign w:val="bottom"/>
            <w:hideMark/>
          </w:tcPr>
          <w:p w:rsidRPr="009E2EA3" w:rsidR="00DA24EE" w:rsidP="00DA24EE" w:rsidRDefault="00DA24EE" w14:paraId="505E55B9" w14:textId="77777777">
            <w:pPr>
              <w:spacing w:after="0" w:line="240" w:lineRule="auto"/>
              <w:rPr>
                <w:rFonts w:cstheme="minorHAnsi"/>
                <w:b/>
                <w:bCs/>
                <w:color w:val="000000"/>
              </w:rPr>
            </w:pPr>
            <w:r w:rsidRPr="009E2EA3">
              <w:rPr>
                <w:rFonts w:cstheme="minorHAnsi"/>
                <w:b/>
                <w:bCs/>
                <w:color w:val="000000"/>
              </w:rPr>
              <w:t> </w:t>
            </w:r>
          </w:p>
        </w:tc>
        <w:tc>
          <w:tcPr>
            <w:tcW w:w="851" w:type="dxa"/>
            <w:shd w:val="clear" w:color="auto" w:fill="auto"/>
            <w:noWrap/>
            <w:vAlign w:val="bottom"/>
            <w:hideMark/>
          </w:tcPr>
          <w:p w:rsidRPr="009E2EA3" w:rsidR="00DA24EE" w:rsidP="00DA24EE" w:rsidRDefault="00DA24EE" w14:paraId="4E0B7C4A" w14:textId="77777777">
            <w:pPr>
              <w:spacing w:after="0" w:line="240" w:lineRule="auto"/>
              <w:rPr>
                <w:rFonts w:cstheme="minorHAnsi"/>
                <w:b/>
                <w:bCs/>
                <w:color w:val="000000"/>
              </w:rPr>
            </w:pPr>
            <w:r w:rsidRPr="009E2EA3">
              <w:rPr>
                <w:rFonts w:cstheme="minorHAnsi"/>
                <w:b/>
                <w:bCs/>
                <w:color w:val="000000"/>
              </w:rPr>
              <w:t> </w:t>
            </w:r>
          </w:p>
        </w:tc>
        <w:tc>
          <w:tcPr>
            <w:tcW w:w="2551" w:type="dxa"/>
            <w:gridSpan w:val="3"/>
            <w:shd w:val="clear" w:color="auto" w:fill="auto"/>
            <w:noWrap/>
            <w:vAlign w:val="bottom"/>
            <w:hideMark/>
          </w:tcPr>
          <w:p w:rsidRPr="009E2EA3" w:rsidR="00DA24EE" w:rsidP="00DA24EE" w:rsidRDefault="00DA24EE" w14:paraId="29ABF3CF" w14:textId="77777777">
            <w:pPr>
              <w:spacing w:after="0" w:line="240" w:lineRule="auto"/>
              <w:rPr>
                <w:rFonts w:cstheme="minorHAnsi"/>
                <w:b/>
                <w:bCs/>
                <w:color w:val="000000"/>
              </w:rPr>
            </w:pPr>
            <w:r w:rsidRPr="009E2EA3">
              <w:rPr>
                <w:rFonts w:cstheme="minorHAnsi"/>
                <w:b/>
                <w:bCs/>
                <w:color w:val="000000"/>
              </w:rPr>
              <w:t xml:space="preserve">   prognoses</w:t>
            </w:r>
          </w:p>
        </w:tc>
      </w:tr>
      <w:tr w:rsidRPr="009E2EA3" w:rsidR="00DA24EE" w:rsidTr="00031BBA" w14:paraId="1314656A" w14:textId="77777777">
        <w:trPr>
          <w:trHeight w:val="252"/>
        </w:trPr>
        <w:tc>
          <w:tcPr>
            <w:tcW w:w="1701" w:type="dxa"/>
            <w:shd w:val="clear" w:color="auto" w:fill="auto"/>
            <w:noWrap/>
            <w:vAlign w:val="bottom"/>
            <w:hideMark/>
          </w:tcPr>
          <w:p w:rsidRPr="009E2EA3" w:rsidR="00DA24EE" w:rsidP="00DA24EE" w:rsidRDefault="00DA24EE" w14:paraId="6FBE5623" w14:textId="77777777">
            <w:pPr>
              <w:spacing w:after="0" w:line="240" w:lineRule="auto"/>
              <w:rPr>
                <w:rFonts w:cstheme="minorHAnsi"/>
                <w:color w:val="000000"/>
              </w:rPr>
            </w:pPr>
            <w:r w:rsidRPr="009E2EA3">
              <w:rPr>
                <w:rFonts w:cstheme="minorHAnsi"/>
                <w:color w:val="000000"/>
              </w:rPr>
              <w:t> </w:t>
            </w:r>
          </w:p>
        </w:tc>
        <w:tc>
          <w:tcPr>
            <w:tcW w:w="851" w:type="dxa"/>
            <w:shd w:val="clear" w:color="auto" w:fill="auto"/>
            <w:noWrap/>
            <w:vAlign w:val="bottom"/>
            <w:hideMark/>
          </w:tcPr>
          <w:p w:rsidRPr="009E2EA3" w:rsidR="00DA24EE" w:rsidP="00DA24EE" w:rsidRDefault="00DA24EE" w14:paraId="73FB6B15" w14:textId="77777777">
            <w:pPr>
              <w:spacing w:after="0" w:line="240" w:lineRule="auto"/>
              <w:jc w:val="right"/>
              <w:rPr>
                <w:rFonts w:cstheme="minorHAnsi"/>
                <w:b/>
                <w:bCs/>
                <w:color w:val="000000"/>
                <w:u w:val="single"/>
              </w:rPr>
            </w:pPr>
            <w:r w:rsidRPr="009E2EA3">
              <w:rPr>
                <w:rFonts w:cstheme="minorHAnsi"/>
                <w:b/>
                <w:bCs/>
                <w:color w:val="000000"/>
                <w:u w:val="single"/>
              </w:rPr>
              <w:t>2019</w:t>
            </w:r>
          </w:p>
        </w:tc>
        <w:tc>
          <w:tcPr>
            <w:tcW w:w="850" w:type="dxa"/>
            <w:shd w:val="clear" w:color="auto" w:fill="auto"/>
            <w:noWrap/>
            <w:vAlign w:val="bottom"/>
          </w:tcPr>
          <w:p w:rsidRPr="009E2EA3" w:rsidR="00DA24EE" w:rsidP="00DA24EE" w:rsidRDefault="00DA24EE" w14:paraId="0F47F3E7" w14:textId="77777777">
            <w:pPr>
              <w:spacing w:after="0" w:line="240" w:lineRule="auto"/>
              <w:jc w:val="right"/>
              <w:rPr>
                <w:rFonts w:cstheme="minorHAnsi"/>
                <w:b/>
                <w:bCs/>
                <w:color w:val="000000"/>
                <w:u w:val="single"/>
              </w:rPr>
            </w:pPr>
            <w:r w:rsidRPr="009E2EA3">
              <w:rPr>
                <w:rFonts w:cstheme="minorHAnsi"/>
                <w:b/>
                <w:bCs/>
                <w:color w:val="000000"/>
                <w:u w:val="single"/>
              </w:rPr>
              <w:t>2020</w:t>
            </w:r>
          </w:p>
        </w:tc>
        <w:tc>
          <w:tcPr>
            <w:tcW w:w="851" w:type="dxa"/>
            <w:shd w:val="clear" w:color="auto" w:fill="auto"/>
            <w:noWrap/>
            <w:vAlign w:val="bottom"/>
          </w:tcPr>
          <w:p w:rsidRPr="009E2EA3" w:rsidR="00DA24EE" w:rsidP="00DA24EE" w:rsidRDefault="00DA24EE" w14:paraId="56648E5A" w14:textId="77777777">
            <w:pPr>
              <w:spacing w:after="0" w:line="240" w:lineRule="auto"/>
              <w:jc w:val="right"/>
              <w:rPr>
                <w:rFonts w:cstheme="minorHAnsi"/>
                <w:b/>
                <w:bCs/>
                <w:color w:val="000000"/>
                <w:u w:val="single"/>
              </w:rPr>
            </w:pPr>
            <w:r w:rsidRPr="009E2EA3">
              <w:rPr>
                <w:rFonts w:cstheme="minorHAnsi"/>
                <w:b/>
                <w:bCs/>
                <w:color w:val="000000"/>
                <w:u w:val="single"/>
              </w:rPr>
              <w:t>2021</w:t>
            </w:r>
          </w:p>
        </w:tc>
        <w:tc>
          <w:tcPr>
            <w:tcW w:w="850" w:type="dxa"/>
            <w:shd w:val="clear" w:color="auto" w:fill="auto"/>
            <w:noWrap/>
            <w:vAlign w:val="bottom"/>
          </w:tcPr>
          <w:p w:rsidRPr="009E2EA3" w:rsidR="00DA24EE" w:rsidP="00DA24EE" w:rsidRDefault="00DA24EE" w14:paraId="6AB5FDB1" w14:textId="77777777">
            <w:pPr>
              <w:spacing w:after="0" w:line="240" w:lineRule="auto"/>
              <w:jc w:val="right"/>
              <w:rPr>
                <w:rFonts w:cstheme="minorHAnsi"/>
                <w:b/>
                <w:bCs/>
                <w:color w:val="000000"/>
                <w:u w:val="single"/>
              </w:rPr>
            </w:pPr>
            <w:r w:rsidRPr="009E2EA3">
              <w:rPr>
                <w:rFonts w:cstheme="minorHAnsi"/>
                <w:b/>
                <w:bCs/>
                <w:color w:val="000000"/>
                <w:u w:val="single"/>
              </w:rPr>
              <w:t>2022</w:t>
            </w:r>
          </w:p>
        </w:tc>
        <w:tc>
          <w:tcPr>
            <w:tcW w:w="851" w:type="dxa"/>
            <w:shd w:val="clear" w:color="auto" w:fill="auto"/>
            <w:noWrap/>
            <w:vAlign w:val="bottom"/>
          </w:tcPr>
          <w:p w:rsidRPr="009E2EA3" w:rsidR="00DA24EE" w:rsidP="00DA24EE" w:rsidRDefault="00DA24EE" w14:paraId="62D257D3" w14:textId="77777777">
            <w:pPr>
              <w:spacing w:after="0" w:line="240" w:lineRule="auto"/>
              <w:jc w:val="right"/>
              <w:rPr>
                <w:rFonts w:cstheme="minorHAnsi"/>
                <w:b/>
                <w:bCs/>
                <w:color w:val="000000"/>
                <w:u w:val="single"/>
              </w:rPr>
            </w:pPr>
            <w:r w:rsidRPr="009E2EA3">
              <w:rPr>
                <w:rFonts w:cstheme="minorHAnsi"/>
                <w:b/>
                <w:bCs/>
                <w:color w:val="000000"/>
                <w:u w:val="single"/>
              </w:rPr>
              <w:t>2023</w:t>
            </w:r>
          </w:p>
        </w:tc>
        <w:tc>
          <w:tcPr>
            <w:tcW w:w="850" w:type="dxa"/>
            <w:shd w:val="clear" w:color="auto" w:fill="auto"/>
            <w:noWrap/>
            <w:vAlign w:val="bottom"/>
            <w:hideMark/>
          </w:tcPr>
          <w:p w:rsidRPr="009E2EA3" w:rsidR="00DA24EE" w:rsidP="00DA24EE" w:rsidRDefault="00DA24EE" w14:paraId="3A802267" w14:textId="77777777">
            <w:pPr>
              <w:spacing w:after="0" w:line="240" w:lineRule="auto"/>
              <w:jc w:val="right"/>
              <w:rPr>
                <w:rFonts w:cstheme="minorHAnsi"/>
                <w:b/>
                <w:bCs/>
                <w:color w:val="000000"/>
                <w:u w:val="single"/>
              </w:rPr>
            </w:pPr>
            <w:r w:rsidRPr="009E2EA3">
              <w:rPr>
                <w:rFonts w:cstheme="minorHAnsi"/>
                <w:b/>
                <w:bCs/>
                <w:color w:val="000000"/>
                <w:u w:val="single"/>
              </w:rPr>
              <w:t>2024</w:t>
            </w:r>
          </w:p>
        </w:tc>
        <w:tc>
          <w:tcPr>
            <w:tcW w:w="851" w:type="dxa"/>
            <w:shd w:val="clear" w:color="auto" w:fill="auto"/>
            <w:noWrap/>
            <w:vAlign w:val="bottom"/>
            <w:hideMark/>
          </w:tcPr>
          <w:p w:rsidRPr="009E2EA3" w:rsidR="00DA24EE" w:rsidP="00DA24EE" w:rsidRDefault="00DA24EE" w14:paraId="60B4A0B5" w14:textId="77777777">
            <w:pPr>
              <w:spacing w:after="0" w:line="240" w:lineRule="auto"/>
              <w:jc w:val="right"/>
              <w:rPr>
                <w:rFonts w:cstheme="minorHAnsi"/>
                <w:b/>
                <w:bCs/>
                <w:color w:val="000000"/>
                <w:u w:val="single"/>
              </w:rPr>
            </w:pPr>
            <w:r w:rsidRPr="009E2EA3">
              <w:rPr>
                <w:rFonts w:cstheme="minorHAnsi"/>
                <w:b/>
                <w:bCs/>
                <w:color w:val="000000"/>
                <w:u w:val="single"/>
              </w:rPr>
              <w:t>2025</w:t>
            </w:r>
          </w:p>
        </w:tc>
        <w:tc>
          <w:tcPr>
            <w:tcW w:w="850" w:type="dxa"/>
            <w:shd w:val="clear" w:color="auto" w:fill="auto"/>
            <w:noWrap/>
            <w:vAlign w:val="bottom"/>
            <w:hideMark/>
          </w:tcPr>
          <w:p w:rsidRPr="009E2EA3" w:rsidR="00DA24EE" w:rsidP="00DA24EE" w:rsidRDefault="00DA24EE" w14:paraId="0C86310D" w14:textId="77777777">
            <w:pPr>
              <w:spacing w:after="0" w:line="240" w:lineRule="auto"/>
              <w:jc w:val="right"/>
              <w:rPr>
                <w:rFonts w:cstheme="minorHAnsi"/>
                <w:b/>
                <w:bCs/>
                <w:color w:val="000000"/>
                <w:u w:val="single"/>
              </w:rPr>
            </w:pPr>
            <w:r w:rsidRPr="009E2EA3">
              <w:rPr>
                <w:rFonts w:cstheme="minorHAnsi"/>
                <w:b/>
                <w:bCs/>
                <w:color w:val="000000"/>
                <w:u w:val="single"/>
              </w:rPr>
              <w:t>2026</w:t>
            </w:r>
          </w:p>
        </w:tc>
      </w:tr>
      <w:tr w:rsidRPr="009E2EA3" w:rsidR="00DA24EE" w:rsidTr="00031BBA" w14:paraId="5501A95D" w14:textId="77777777">
        <w:trPr>
          <w:trHeight w:val="252"/>
        </w:trPr>
        <w:tc>
          <w:tcPr>
            <w:tcW w:w="1701" w:type="dxa"/>
            <w:shd w:val="clear" w:color="auto" w:fill="auto"/>
            <w:noWrap/>
            <w:vAlign w:val="bottom"/>
            <w:hideMark/>
          </w:tcPr>
          <w:p w:rsidRPr="009E2EA3" w:rsidR="00DA24EE" w:rsidP="00DA24EE" w:rsidRDefault="00DA24EE" w14:paraId="10835500" w14:textId="77777777">
            <w:pPr>
              <w:spacing w:after="0" w:line="240" w:lineRule="auto"/>
              <w:rPr>
                <w:rFonts w:cstheme="minorHAnsi"/>
                <w:color w:val="000000"/>
              </w:rPr>
            </w:pPr>
            <w:r w:rsidRPr="009E2EA3">
              <w:rPr>
                <w:rFonts w:cstheme="minorHAnsi"/>
                <w:color w:val="000000"/>
              </w:rPr>
              <w:t>Solvabiliteit II</w:t>
            </w:r>
          </w:p>
        </w:tc>
        <w:tc>
          <w:tcPr>
            <w:tcW w:w="851" w:type="dxa"/>
            <w:shd w:val="clear" w:color="auto" w:fill="auto"/>
            <w:noWrap/>
            <w:vAlign w:val="bottom"/>
            <w:hideMark/>
          </w:tcPr>
          <w:p w:rsidRPr="009E2EA3" w:rsidR="00DA24EE" w:rsidP="00DA24EE" w:rsidRDefault="00DA24EE" w14:paraId="19608B0A" w14:textId="77777777">
            <w:pPr>
              <w:spacing w:after="0" w:line="240" w:lineRule="auto"/>
              <w:jc w:val="right"/>
              <w:rPr>
                <w:rFonts w:cstheme="minorHAnsi"/>
                <w:color w:val="000000"/>
              </w:rPr>
            </w:pPr>
            <w:r w:rsidRPr="009E2EA3">
              <w:rPr>
                <w:rFonts w:cstheme="minorHAnsi"/>
                <w:color w:val="000000"/>
              </w:rPr>
              <w:t>0,74</w:t>
            </w:r>
          </w:p>
        </w:tc>
        <w:tc>
          <w:tcPr>
            <w:tcW w:w="850" w:type="dxa"/>
            <w:shd w:val="clear" w:color="auto" w:fill="auto"/>
            <w:noWrap/>
            <w:vAlign w:val="bottom"/>
          </w:tcPr>
          <w:p w:rsidRPr="009E2EA3" w:rsidR="00DA24EE" w:rsidP="00DA24EE" w:rsidRDefault="00DA24EE" w14:paraId="27C2AE4A" w14:textId="77777777">
            <w:pPr>
              <w:spacing w:after="0" w:line="240" w:lineRule="auto"/>
              <w:jc w:val="right"/>
              <w:rPr>
                <w:rFonts w:cstheme="minorHAnsi"/>
                <w:color w:val="000000"/>
              </w:rPr>
            </w:pPr>
            <w:r w:rsidRPr="009E2EA3">
              <w:rPr>
                <w:rFonts w:cstheme="minorHAnsi"/>
                <w:color w:val="000000"/>
              </w:rPr>
              <w:t>0,71</w:t>
            </w:r>
          </w:p>
        </w:tc>
        <w:tc>
          <w:tcPr>
            <w:tcW w:w="851" w:type="dxa"/>
            <w:shd w:val="clear" w:color="auto" w:fill="auto"/>
            <w:noWrap/>
            <w:vAlign w:val="bottom"/>
          </w:tcPr>
          <w:p w:rsidRPr="009E2EA3" w:rsidR="00DA24EE" w:rsidP="00DA24EE" w:rsidRDefault="00DA24EE" w14:paraId="72A51470" w14:textId="77777777">
            <w:pPr>
              <w:spacing w:after="0" w:line="240" w:lineRule="auto"/>
              <w:jc w:val="right"/>
              <w:rPr>
                <w:rFonts w:cstheme="minorHAnsi"/>
                <w:color w:val="000000"/>
              </w:rPr>
            </w:pPr>
            <w:r w:rsidRPr="009E2EA3">
              <w:rPr>
                <w:rFonts w:cstheme="minorHAnsi"/>
                <w:color w:val="000000"/>
              </w:rPr>
              <w:t>0,73</w:t>
            </w:r>
          </w:p>
        </w:tc>
        <w:tc>
          <w:tcPr>
            <w:tcW w:w="850" w:type="dxa"/>
            <w:shd w:val="clear" w:color="auto" w:fill="auto"/>
            <w:noWrap/>
            <w:vAlign w:val="bottom"/>
          </w:tcPr>
          <w:p w:rsidRPr="009E2EA3" w:rsidR="00DA24EE" w:rsidP="00DA24EE" w:rsidRDefault="00DA24EE" w14:paraId="420DF86F" w14:textId="77777777">
            <w:pPr>
              <w:spacing w:after="0" w:line="240" w:lineRule="auto"/>
              <w:jc w:val="right"/>
              <w:rPr>
                <w:rFonts w:cstheme="minorHAnsi"/>
                <w:color w:val="000000"/>
              </w:rPr>
            </w:pPr>
            <w:r w:rsidRPr="009E2EA3">
              <w:rPr>
                <w:rFonts w:cstheme="minorHAnsi"/>
                <w:color w:val="000000"/>
              </w:rPr>
              <w:t>0,72</w:t>
            </w:r>
          </w:p>
        </w:tc>
        <w:tc>
          <w:tcPr>
            <w:tcW w:w="851" w:type="dxa"/>
            <w:shd w:val="clear" w:color="auto" w:fill="auto"/>
            <w:noWrap/>
            <w:vAlign w:val="bottom"/>
          </w:tcPr>
          <w:p w:rsidRPr="009E2EA3" w:rsidR="00DA24EE" w:rsidP="00DA24EE" w:rsidRDefault="00DA24EE" w14:paraId="2D009BF5" w14:textId="77777777">
            <w:pPr>
              <w:spacing w:after="0" w:line="240" w:lineRule="auto"/>
              <w:jc w:val="right"/>
              <w:rPr>
                <w:rFonts w:cstheme="minorHAnsi"/>
                <w:color w:val="000000"/>
              </w:rPr>
            </w:pPr>
            <w:r w:rsidRPr="009E2EA3">
              <w:rPr>
                <w:rFonts w:cstheme="minorHAnsi"/>
                <w:color w:val="000000"/>
              </w:rPr>
              <w:t>0,68</w:t>
            </w:r>
          </w:p>
        </w:tc>
        <w:tc>
          <w:tcPr>
            <w:tcW w:w="850" w:type="dxa"/>
            <w:shd w:val="clear" w:color="auto" w:fill="auto"/>
            <w:noWrap/>
            <w:vAlign w:val="bottom"/>
          </w:tcPr>
          <w:p w:rsidRPr="009E2EA3" w:rsidR="00DA24EE" w:rsidP="00DA24EE" w:rsidRDefault="00DA24EE" w14:paraId="0B6BD37C" w14:textId="77777777">
            <w:pPr>
              <w:spacing w:after="0" w:line="240" w:lineRule="auto"/>
              <w:jc w:val="right"/>
              <w:rPr>
                <w:rFonts w:cstheme="minorHAnsi"/>
                <w:color w:val="000000"/>
              </w:rPr>
            </w:pPr>
            <w:r w:rsidRPr="009E2EA3">
              <w:rPr>
                <w:rFonts w:cstheme="minorHAnsi"/>
                <w:color w:val="000000"/>
              </w:rPr>
              <w:t>0,68</w:t>
            </w:r>
          </w:p>
        </w:tc>
        <w:tc>
          <w:tcPr>
            <w:tcW w:w="851" w:type="dxa"/>
            <w:shd w:val="clear" w:color="auto" w:fill="auto"/>
            <w:noWrap/>
            <w:vAlign w:val="bottom"/>
          </w:tcPr>
          <w:p w:rsidRPr="009E2EA3" w:rsidR="00DA24EE" w:rsidP="00DA24EE" w:rsidRDefault="00DA24EE" w14:paraId="429CE87B" w14:textId="77777777">
            <w:pPr>
              <w:spacing w:after="0" w:line="240" w:lineRule="auto"/>
              <w:jc w:val="right"/>
              <w:rPr>
                <w:rFonts w:cstheme="minorHAnsi"/>
                <w:color w:val="000000"/>
              </w:rPr>
            </w:pPr>
            <w:r w:rsidRPr="009E2EA3">
              <w:rPr>
                <w:rFonts w:cstheme="minorHAnsi"/>
                <w:color w:val="000000"/>
              </w:rPr>
              <w:t>0,67</w:t>
            </w:r>
          </w:p>
        </w:tc>
        <w:tc>
          <w:tcPr>
            <w:tcW w:w="850" w:type="dxa"/>
            <w:shd w:val="clear" w:color="auto" w:fill="auto"/>
            <w:noWrap/>
            <w:vAlign w:val="bottom"/>
          </w:tcPr>
          <w:p w:rsidRPr="009E2EA3" w:rsidR="00DA24EE" w:rsidP="00DA24EE" w:rsidRDefault="00DA24EE" w14:paraId="188F8583" w14:textId="77777777">
            <w:pPr>
              <w:spacing w:after="0" w:line="240" w:lineRule="auto"/>
              <w:jc w:val="right"/>
              <w:rPr>
                <w:rFonts w:cstheme="minorHAnsi"/>
                <w:color w:val="000000"/>
              </w:rPr>
            </w:pPr>
            <w:r w:rsidRPr="009E2EA3">
              <w:rPr>
                <w:rFonts w:cstheme="minorHAnsi"/>
                <w:color w:val="000000"/>
              </w:rPr>
              <w:t>0,67</w:t>
            </w:r>
          </w:p>
        </w:tc>
      </w:tr>
      <w:tr w:rsidRPr="009E2EA3" w:rsidR="00DA24EE" w:rsidTr="00031BBA" w14:paraId="48E0B6F3" w14:textId="77777777">
        <w:trPr>
          <w:trHeight w:val="252"/>
        </w:trPr>
        <w:tc>
          <w:tcPr>
            <w:tcW w:w="1701" w:type="dxa"/>
            <w:shd w:val="clear" w:color="auto" w:fill="auto"/>
            <w:noWrap/>
            <w:vAlign w:val="bottom"/>
            <w:hideMark/>
          </w:tcPr>
          <w:p w:rsidRPr="009E2EA3" w:rsidR="00DA24EE" w:rsidP="00DA24EE" w:rsidRDefault="00DA24EE" w14:paraId="3BCB2628" w14:textId="77777777">
            <w:pPr>
              <w:spacing w:after="0" w:line="240" w:lineRule="auto"/>
              <w:rPr>
                <w:rFonts w:cstheme="minorHAnsi"/>
                <w:color w:val="000000"/>
              </w:rPr>
            </w:pPr>
            <w:r w:rsidRPr="009E2EA3">
              <w:rPr>
                <w:rFonts w:cstheme="minorHAnsi"/>
                <w:color w:val="000000"/>
              </w:rPr>
              <w:t>Liquiditeit</w:t>
            </w:r>
          </w:p>
        </w:tc>
        <w:tc>
          <w:tcPr>
            <w:tcW w:w="851" w:type="dxa"/>
            <w:shd w:val="clear" w:color="auto" w:fill="auto"/>
            <w:noWrap/>
            <w:vAlign w:val="bottom"/>
            <w:hideMark/>
          </w:tcPr>
          <w:p w:rsidRPr="009E2EA3" w:rsidR="00DA24EE" w:rsidP="00DA24EE" w:rsidRDefault="00DA24EE" w14:paraId="7B83B068" w14:textId="77777777">
            <w:pPr>
              <w:spacing w:after="0" w:line="240" w:lineRule="auto"/>
              <w:jc w:val="right"/>
              <w:rPr>
                <w:rFonts w:cstheme="minorHAnsi"/>
                <w:color w:val="000000"/>
              </w:rPr>
            </w:pPr>
            <w:r w:rsidRPr="009E2EA3">
              <w:rPr>
                <w:rFonts w:cstheme="minorHAnsi"/>
                <w:color w:val="000000"/>
              </w:rPr>
              <w:t>2,77</w:t>
            </w:r>
          </w:p>
        </w:tc>
        <w:tc>
          <w:tcPr>
            <w:tcW w:w="850" w:type="dxa"/>
            <w:shd w:val="clear" w:color="auto" w:fill="auto"/>
            <w:noWrap/>
            <w:vAlign w:val="bottom"/>
          </w:tcPr>
          <w:p w:rsidRPr="009E2EA3" w:rsidR="00DA24EE" w:rsidP="00DA24EE" w:rsidRDefault="00DA24EE" w14:paraId="06138ADC" w14:textId="77777777">
            <w:pPr>
              <w:spacing w:after="0" w:line="240" w:lineRule="auto"/>
              <w:jc w:val="right"/>
              <w:rPr>
                <w:rFonts w:cstheme="minorHAnsi"/>
                <w:color w:val="000000"/>
              </w:rPr>
            </w:pPr>
            <w:r w:rsidRPr="009E2EA3">
              <w:rPr>
                <w:rFonts w:cstheme="minorHAnsi"/>
                <w:color w:val="000000"/>
              </w:rPr>
              <w:t>2,42</w:t>
            </w:r>
          </w:p>
        </w:tc>
        <w:tc>
          <w:tcPr>
            <w:tcW w:w="851" w:type="dxa"/>
            <w:shd w:val="clear" w:color="auto" w:fill="auto"/>
            <w:noWrap/>
            <w:vAlign w:val="bottom"/>
          </w:tcPr>
          <w:p w:rsidRPr="009E2EA3" w:rsidR="00DA24EE" w:rsidP="00DA24EE" w:rsidRDefault="00DA24EE" w14:paraId="36C2BDD0" w14:textId="77777777">
            <w:pPr>
              <w:spacing w:after="0" w:line="240" w:lineRule="auto"/>
              <w:jc w:val="right"/>
              <w:rPr>
                <w:rFonts w:cstheme="minorHAnsi"/>
                <w:color w:val="000000"/>
              </w:rPr>
            </w:pPr>
            <w:r w:rsidRPr="009E2EA3">
              <w:rPr>
                <w:rFonts w:cstheme="minorHAnsi"/>
                <w:color w:val="000000"/>
              </w:rPr>
              <w:t>2,72</w:t>
            </w:r>
          </w:p>
        </w:tc>
        <w:tc>
          <w:tcPr>
            <w:tcW w:w="850" w:type="dxa"/>
            <w:shd w:val="clear" w:color="auto" w:fill="auto"/>
            <w:noWrap/>
            <w:vAlign w:val="bottom"/>
          </w:tcPr>
          <w:p w:rsidRPr="009E2EA3" w:rsidR="00DA24EE" w:rsidP="00DA24EE" w:rsidRDefault="00DA24EE" w14:paraId="67F8AEA0" w14:textId="77777777">
            <w:pPr>
              <w:spacing w:after="0" w:line="240" w:lineRule="auto"/>
              <w:jc w:val="right"/>
              <w:rPr>
                <w:rFonts w:cstheme="minorHAnsi"/>
                <w:color w:val="000000"/>
              </w:rPr>
            </w:pPr>
            <w:r w:rsidRPr="009E2EA3">
              <w:rPr>
                <w:rFonts w:cstheme="minorHAnsi"/>
                <w:color w:val="000000"/>
              </w:rPr>
              <w:t>2,55</w:t>
            </w:r>
          </w:p>
        </w:tc>
        <w:tc>
          <w:tcPr>
            <w:tcW w:w="851" w:type="dxa"/>
            <w:shd w:val="clear" w:color="auto" w:fill="auto"/>
            <w:noWrap/>
            <w:vAlign w:val="bottom"/>
          </w:tcPr>
          <w:p w:rsidRPr="009E2EA3" w:rsidR="00DA24EE" w:rsidP="00DA24EE" w:rsidRDefault="00DA24EE" w14:paraId="4A5016B4" w14:textId="77777777">
            <w:pPr>
              <w:spacing w:after="0" w:line="240" w:lineRule="auto"/>
              <w:jc w:val="right"/>
              <w:rPr>
                <w:rFonts w:cstheme="minorHAnsi"/>
                <w:color w:val="000000"/>
              </w:rPr>
            </w:pPr>
            <w:r w:rsidRPr="009E2EA3">
              <w:rPr>
                <w:rFonts w:cstheme="minorHAnsi"/>
                <w:color w:val="000000"/>
              </w:rPr>
              <w:t>2,24</w:t>
            </w:r>
          </w:p>
        </w:tc>
        <w:tc>
          <w:tcPr>
            <w:tcW w:w="850" w:type="dxa"/>
            <w:shd w:val="clear" w:color="auto" w:fill="auto"/>
            <w:noWrap/>
            <w:vAlign w:val="bottom"/>
          </w:tcPr>
          <w:p w:rsidRPr="009E2EA3" w:rsidR="00DA24EE" w:rsidP="00DA24EE" w:rsidRDefault="00DA24EE" w14:paraId="7D83C46A" w14:textId="77777777">
            <w:pPr>
              <w:spacing w:after="0" w:line="240" w:lineRule="auto"/>
              <w:jc w:val="right"/>
              <w:rPr>
                <w:rFonts w:cstheme="minorHAnsi"/>
                <w:color w:val="000000"/>
              </w:rPr>
            </w:pPr>
            <w:r w:rsidRPr="009E2EA3">
              <w:rPr>
                <w:rFonts w:cstheme="minorHAnsi"/>
                <w:color w:val="000000"/>
              </w:rPr>
              <w:t>2,00</w:t>
            </w:r>
          </w:p>
        </w:tc>
        <w:tc>
          <w:tcPr>
            <w:tcW w:w="851" w:type="dxa"/>
            <w:shd w:val="clear" w:color="auto" w:fill="auto"/>
            <w:noWrap/>
            <w:vAlign w:val="bottom"/>
          </w:tcPr>
          <w:p w:rsidRPr="009E2EA3" w:rsidR="00DA24EE" w:rsidP="00DA24EE" w:rsidRDefault="00DA24EE" w14:paraId="43130C38" w14:textId="77777777">
            <w:pPr>
              <w:spacing w:after="0" w:line="240" w:lineRule="auto"/>
              <w:jc w:val="right"/>
              <w:rPr>
                <w:rFonts w:cstheme="minorHAnsi"/>
                <w:color w:val="000000"/>
              </w:rPr>
            </w:pPr>
            <w:r w:rsidRPr="009E2EA3">
              <w:rPr>
                <w:rFonts w:cstheme="minorHAnsi"/>
                <w:color w:val="000000"/>
              </w:rPr>
              <w:t>1,88</w:t>
            </w:r>
          </w:p>
        </w:tc>
        <w:tc>
          <w:tcPr>
            <w:tcW w:w="850" w:type="dxa"/>
            <w:shd w:val="clear" w:color="auto" w:fill="auto"/>
            <w:noWrap/>
            <w:vAlign w:val="bottom"/>
          </w:tcPr>
          <w:p w:rsidRPr="009E2EA3" w:rsidR="00DA24EE" w:rsidP="00DA24EE" w:rsidRDefault="00DA24EE" w14:paraId="4CC8A7F8" w14:textId="77777777">
            <w:pPr>
              <w:spacing w:after="0" w:line="240" w:lineRule="auto"/>
              <w:jc w:val="right"/>
              <w:rPr>
                <w:rFonts w:cstheme="minorHAnsi"/>
                <w:color w:val="000000"/>
              </w:rPr>
            </w:pPr>
            <w:r w:rsidRPr="009E2EA3">
              <w:rPr>
                <w:rFonts w:cstheme="minorHAnsi"/>
                <w:color w:val="000000"/>
              </w:rPr>
              <w:t>1,85</w:t>
            </w:r>
          </w:p>
        </w:tc>
      </w:tr>
      <w:tr w:rsidRPr="009E2EA3" w:rsidR="00DA24EE" w:rsidTr="00031BBA" w14:paraId="20361B86" w14:textId="77777777">
        <w:trPr>
          <w:trHeight w:val="252"/>
        </w:trPr>
        <w:tc>
          <w:tcPr>
            <w:tcW w:w="1701" w:type="dxa"/>
            <w:shd w:val="clear" w:color="auto" w:fill="auto"/>
            <w:noWrap/>
            <w:vAlign w:val="bottom"/>
            <w:hideMark/>
          </w:tcPr>
          <w:p w:rsidRPr="009E2EA3" w:rsidR="00DA24EE" w:rsidP="00DA24EE" w:rsidRDefault="00DA24EE" w14:paraId="6FD76AA8" w14:textId="77777777">
            <w:pPr>
              <w:spacing w:after="0" w:line="240" w:lineRule="auto"/>
              <w:rPr>
                <w:rFonts w:cstheme="minorHAnsi"/>
                <w:color w:val="000000"/>
              </w:rPr>
            </w:pPr>
            <w:r w:rsidRPr="009E2EA3">
              <w:rPr>
                <w:rFonts w:cstheme="minorHAnsi"/>
                <w:color w:val="000000"/>
              </w:rPr>
              <w:t>Rentabiliteit %</w:t>
            </w:r>
          </w:p>
        </w:tc>
        <w:tc>
          <w:tcPr>
            <w:tcW w:w="851" w:type="dxa"/>
            <w:shd w:val="clear" w:color="auto" w:fill="auto"/>
            <w:noWrap/>
            <w:vAlign w:val="bottom"/>
            <w:hideMark/>
          </w:tcPr>
          <w:p w:rsidRPr="009E2EA3" w:rsidR="00DA24EE" w:rsidP="00DA24EE" w:rsidRDefault="00DA24EE" w14:paraId="36239BD4" w14:textId="77777777">
            <w:pPr>
              <w:spacing w:after="0" w:line="240" w:lineRule="auto"/>
              <w:jc w:val="right"/>
              <w:rPr>
                <w:rFonts w:cstheme="minorHAnsi"/>
                <w:color w:val="000000"/>
              </w:rPr>
            </w:pPr>
            <w:r w:rsidRPr="009E2EA3">
              <w:rPr>
                <w:rFonts w:cstheme="minorHAnsi"/>
                <w:color w:val="000000"/>
              </w:rPr>
              <w:t>1,67</w:t>
            </w:r>
          </w:p>
        </w:tc>
        <w:tc>
          <w:tcPr>
            <w:tcW w:w="850" w:type="dxa"/>
            <w:shd w:val="clear" w:color="auto" w:fill="auto"/>
            <w:noWrap/>
            <w:vAlign w:val="bottom"/>
          </w:tcPr>
          <w:p w:rsidRPr="009E2EA3" w:rsidR="00DA24EE" w:rsidP="00DA24EE" w:rsidRDefault="00DA24EE" w14:paraId="0F1DE3F8" w14:textId="77777777">
            <w:pPr>
              <w:spacing w:after="0" w:line="240" w:lineRule="auto"/>
              <w:jc w:val="right"/>
              <w:rPr>
                <w:rFonts w:cstheme="minorHAnsi"/>
                <w:color w:val="000000"/>
              </w:rPr>
            </w:pPr>
            <w:r w:rsidRPr="009E2EA3">
              <w:rPr>
                <w:rFonts w:cstheme="minorHAnsi"/>
                <w:color w:val="000000"/>
              </w:rPr>
              <w:t>-1,76</w:t>
            </w:r>
          </w:p>
        </w:tc>
        <w:tc>
          <w:tcPr>
            <w:tcW w:w="851" w:type="dxa"/>
            <w:shd w:val="clear" w:color="auto" w:fill="auto"/>
            <w:noWrap/>
            <w:vAlign w:val="bottom"/>
          </w:tcPr>
          <w:p w:rsidRPr="009E2EA3" w:rsidR="00DA24EE" w:rsidP="00DA24EE" w:rsidRDefault="00DA24EE" w14:paraId="08BF4D4E" w14:textId="77777777">
            <w:pPr>
              <w:spacing w:after="0" w:line="240" w:lineRule="auto"/>
              <w:jc w:val="right"/>
              <w:rPr>
                <w:rFonts w:cstheme="minorHAnsi"/>
                <w:color w:val="000000"/>
              </w:rPr>
            </w:pPr>
            <w:r w:rsidRPr="009E2EA3">
              <w:rPr>
                <w:rFonts w:cstheme="minorHAnsi"/>
                <w:color w:val="000000"/>
              </w:rPr>
              <w:t>3,85</w:t>
            </w:r>
          </w:p>
        </w:tc>
        <w:tc>
          <w:tcPr>
            <w:tcW w:w="850" w:type="dxa"/>
            <w:shd w:val="clear" w:color="auto" w:fill="auto"/>
            <w:noWrap/>
            <w:vAlign w:val="bottom"/>
          </w:tcPr>
          <w:p w:rsidRPr="009E2EA3" w:rsidR="00DA24EE" w:rsidP="00DA24EE" w:rsidRDefault="00DA24EE" w14:paraId="2E056342" w14:textId="77777777">
            <w:pPr>
              <w:spacing w:after="0" w:line="240" w:lineRule="auto"/>
              <w:jc w:val="right"/>
              <w:rPr>
                <w:rFonts w:cstheme="minorHAnsi"/>
                <w:color w:val="000000"/>
              </w:rPr>
            </w:pPr>
            <w:r w:rsidRPr="009E2EA3">
              <w:rPr>
                <w:rFonts w:cstheme="minorHAnsi"/>
                <w:color w:val="000000"/>
              </w:rPr>
              <w:t>2,13</w:t>
            </w:r>
          </w:p>
        </w:tc>
        <w:tc>
          <w:tcPr>
            <w:tcW w:w="851" w:type="dxa"/>
            <w:shd w:val="clear" w:color="auto" w:fill="auto"/>
            <w:noWrap/>
            <w:vAlign w:val="bottom"/>
          </w:tcPr>
          <w:p w:rsidRPr="009E2EA3" w:rsidR="00DA24EE" w:rsidP="00DA24EE" w:rsidRDefault="00DA24EE" w14:paraId="1FBD9E1D" w14:textId="77777777">
            <w:pPr>
              <w:spacing w:after="0" w:line="240" w:lineRule="auto"/>
              <w:jc w:val="right"/>
              <w:rPr>
                <w:rFonts w:cstheme="minorHAnsi"/>
                <w:color w:val="000000"/>
              </w:rPr>
            </w:pPr>
            <w:r w:rsidRPr="009E2EA3">
              <w:rPr>
                <w:rFonts w:cstheme="minorHAnsi"/>
                <w:color w:val="000000"/>
              </w:rPr>
              <w:t>0,02</w:t>
            </w:r>
          </w:p>
        </w:tc>
        <w:tc>
          <w:tcPr>
            <w:tcW w:w="850" w:type="dxa"/>
            <w:shd w:val="clear" w:color="auto" w:fill="auto"/>
            <w:noWrap/>
            <w:vAlign w:val="bottom"/>
          </w:tcPr>
          <w:p w:rsidRPr="009E2EA3" w:rsidR="00DA24EE" w:rsidP="00DA24EE" w:rsidRDefault="00DA24EE" w14:paraId="48678EC8" w14:textId="77777777">
            <w:pPr>
              <w:spacing w:after="0" w:line="240" w:lineRule="auto"/>
              <w:jc w:val="right"/>
              <w:rPr>
                <w:rFonts w:cstheme="minorHAnsi"/>
                <w:color w:val="000000"/>
              </w:rPr>
            </w:pPr>
            <w:r w:rsidRPr="009E2EA3">
              <w:rPr>
                <w:rFonts w:cstheme="minorHAnsi"/>
                <w:color w:val="000000"/>
              </w:rPr>
              <w:t>-3,45</w:t>
            </w:r>
          </w:p>
        </w:tc>
        <w:tc>
          <w:tcPr>
            <w:tcW w:w="851" w:type="dxa"/>
            <w:shd w:val="clear" w:color="auto" w:fill="auto"/>
            <w:noWrap/>
            <w:vAlign w:val="bottom"/>
          </w:tcPr>
          <w:p w:rsidRPr="009E2EA3" w:rsidR="00DA24EE" w:rsidP="00DA24EE" w:rsidRDefault="00DA24EE" w14:paraId="47DD7D1A" w14:textId="77777777">
            <w:pPr>
              <w:spacing w:after="0" w:line="240" w:lineRule="auto"/>
              <w:jc w:val="right"/>
              <w:rPr>
                <w:rFonts w:cstheme="minorHAnsi"/>
                <w:color w:val="000000"/>
              </w:rPr>
            </w:pPr>
            <w:r w:rsidRPr="009E2EA3">
              <w:rPr>
                <w:rFonts w:cstheme="minorHAnsi"/>
                <w:color w:val="000000"/>
              </w:rPr>
              <w:t>-1,88</w:t>
            </w:r>
          </w:p>
        </w:tc>
        <w:tc>
          <w:tcPr>
            <w:tcW w:w="850" w:type="dxa"/>
            <w:shd w:val="clear" w:color="auto" w:fill="auto"/>
            <w:noWrap/>
            <w:vAlign w:val="bottom"/>
          </w:tcPr>
          <w:p w:rsidRPr="009E2EA3" w:rsidR="00DA24EE" w:rsidP="00DA24EE" w:rsidRDefault="00DA24EE" w14:paraId="17151E3F" w14:textId="77777777">
            <w:pPr>
              <w:spacing w:after="0" w:line="240" w:lineRule="auto"/>
              <w:jc w:val="right"/>
              <w:rPr>
                <w:rFonts w:cstheme="minorHAnsi"/>
                <w:color w:val="000000"/>
              </w:rPr>
            </w:pPr>
            <w:r w:rsidRPr="009E2EA3">
              <w:rPr>
                <w:rFonts w:cstheme="minorHAnsi"/>
                <w:color w:val="000000"/>
              </w:rPr>
              <w:t>-0,99</w:t>
            </w:r>
          </w:p>
        </w:tc>
      </w:tr>
    </w:tbl>
    <w:p w:rsidRPr="009E2EA3" w:rsidR="00DA24EE" w:rsidP="00DA24EE" w:rsidRDefault="00DA24EE" w14:paraId="56CAA5D7" w14:textId="77777777">
      <w:pPr>
        <w:spacing w:after="0"/>
        <w:rPr>
          <w:rFonts w:cstheme="minorHAnsi"/>
        </w:rPr>
      </w:pPr>
    </w:p>
    <w:p w:rsidRPr="009E2EA3" w:rsidR="00DA24EE" w:rsidP="00DA24EE" w:rsidRDefault="00DA24EE" w14:paraId="374911DB" w14:textId="77777777">
      <w:pPr>
        <w:spacing w:after="0"/>
        <w:rPr>
          <w:rFonts w:cstheme="minorHAnsi"/>
        </w:rPr>
      </w:pPr>
      <w:r w:rsidRPr="009E2EA3">
        <w:rPr>
          <w:rFonts w:cstheme="minorHAnsi"/>
        </w:rPr>
        <w:t>Per 1 oktober 2024 staan 5 po-schoolbesturen onder aangepast financieel continuïteitstoezicht van de inspectie.</w:t>
      </w:r>
    </w:p>
    <w:p w:rsidRPr="009E2EA3" w:rsidR="00DA24EE" w:rsidP="00DA24EE" w:rsidRDefault="00DA24EE" w14:paraId="093ED5DB" w14:textId="77777777">
      <w:pPr>
        <w:spacing w:after="0"/>
        <w:rPr>
          <w:rFonts w:cstheme="minorHAnsi"/>
        </w:rPr>
      </w:pPr>
    </w:p>
    <w:p w:rsidRPr="009E2EA3" w:rsidR="00DA24EE" w:rsidP="00DA24EE" w:rsidRDefault="00DA24EE" w14:paraId="4A9ED720" w14:textId="77777777">
      <w:pPr>
        <w:spacing w:after="0"/>
        <w:rPr>
          <w:rFonts w:cstheme="minorHAnsi"/>
        </w:rPr>
      </w:pPr>
      <w:r w:rsidRPr="009E2EA3">
        <w:rPr>
          <w:rFonts w:cstheme="minorHAnsi"/>
        </w:rPr>
        <w:t>De prognoses laten zien dat de verwachtingen stabiel zijn voor solvabiliteit en liquiditeit. De prognoses voor de rentabiliteit duiden op toekomstige negatieve resultaten, waarbij het echter de vraag is in hoeverre ze worden ook daadwerkelijk gerealiseerd.</w:t>
      </w:r>
    </w:p>
    <w:p w:rsidRPr="009E2EA3" w:rsidR="00DA24EE" w:rsidP="00DA24EE" w:rsidRDefault="00DA24EE" w14:paraId="4AAFB2AD" w14:textId="77777777">
      <w:pPr>
        <w:spacing w:after="0"/>
        <w:ind w:left="360"/>
        <w:rPr>
          <w:rFonts w:cstheme="minorHAnsi"/>
          <w:highlight w:val="yellow"/>
        </w:rPr>
      </w:pPr>
    </w:p>
    <w:p w:rsidRPr="009E2EA3" w:rsidR="00DA24EE" w:rsidP="00DA24EE" w:rsidRDefault="00DA24EE" w14:paraId="51667EB3" w14:textId="77777777">
      <w:pPr>
        <w:spacing w:after="0"/>
        <w:rPr>
          <w:rFonts w:cstheme="minorHAnsi"/>
        </w:rPr>
      </w:pPr>
      <w:r w:rsidRPr="009E2EA3">
        <w:rPr>
          <w:rFonts w:cstheme="minorHAnsi"/>
        </w:rPr>
        <w:t xml:space="preserve">In 2023 daalde het mogelijk bovenmatige publiek eigen vermogen met € 149 mln. ten opzichte van een jaar eerder. Dat is mogelijk het gevolg van het lage resultaat van de sector en het feit dat een groot gedeelte van de sector negatieve resultaten liet zien. </w:t>
      </w:r>
    </w:p>
    <w:p w:rsidRPr="009E2EA3" w:rsidR="00DA24EE" w:rsidP="00DA24EE" w:rsidRDefault="00DA24EE" w14:paraId="6417696C" w14:textId="77777777">
      <w:pPr>
        <w:spacing w:after="0"/>
        <w:rPr>
          <w:rFonts w:cstheme="minorHAnsi"/>
        </w:rPr>
      </w:pPr>
    </w:p>
    <w:p w:rsidRPr="009E2EA3" w:rsidR="00DA24EE" w:rsidP="00DA24EE" w:rsidRDefault="00DA24EE" w14:paraId="7134509D" w14:textId="77777777">
      <w:pPr>
        <w:spacing w:after="0"/>
        <w:rPr>
          <w:rFonts w:cstheme="minorHAnsi"/>
        </w:rPr>
      </w:pPr>
      <w:r w:rsidRPr="009E2EA3">
        <w:rPr>
          <w:rFonts w:cstheme="minorHAnsi"/>
        </w:rPr>
        <w:lastRenderedPageBreak/>
        <w:t>Ook het aantal besturen met een mogelijk bovenmatig publiek eigen vermogen nam af: van 544 naar 493. Van die 493 besturen hebben er 292</w:t>
      </w:r>
      <w:r w:rsidRPr="009E2EA3">
        <w:rPr>
          <w:rStyle w:val="Voetnootmarkering"/>
          <w:rFonts w:cstheme="minorHAnsi"/>
        </w:rPr>
        <w:footnoteReference w:id="23"/>
      </w:r>
      <w:r w:rsidRPr="009E2EA3">
        <w:rPr>
          <w:rFonts w:cstheme="minorHAnsi"/>
        </w:rPr>
        <w:t xml:space="preserve"> een bestemmingsreserve NP Onderwijs opgenomen. Scholen in het funderend onderwijs hebben in 2021, 2022 en 2023 middelen ontvangen uit het Nationaal Programma Onderwijs (NP Onderwijs). De middelen die nog niet zijn besteed, staan meestal als bestemmingsreserve NP Onderwijs in de jaarrekening opgenomen. </w:t>
      </w:r>
    </w:p>
    <w:p w:rsidRPr="009E2EA3" w:rsidR="00DA24EE" w:rsidP="00DA24EE" w:rsidRDefault="00DA24EE" w14:paraId="7F0584F4" w14:textId="77777777">
      <w:pPr>
        <w:spacing w:after="0"/>
        <w:ind w:left="360"/>
        <w:rPr>
          <w:rFonts w:cstheme="minorHAnsi"/>
        </w:rPr>
      </w:pPr>
    </w:p>
    <w:p w:rsidRPr="009E2EA3" w:rsidR="00DA24EE" w:rsidP="00DA24EE" w:rsidRDefault="00DA24EE" w14:paraId="11CA7077" w14:textId="77777777">
      <w:pPr>
        <w:spacing w:after="0"/>
        <w:rPr>
          <w:rFonts w:cstheme="minorHAnsi"/>
        </w:rPr>
      </w:pPr>
      <w:r w:rsidRPr="009E2EA3">
        <w:rPr>
          <w:rFonts w:cstheme="minorHAnsi"/>
        </w:rPr>
        <w:t>Ten opzicht van vorig jaar is het aandeel van de bestemmingsreserves NP Onderwijs in het mogelijk bovenmatige publiek eigen vermogen afgenomen. In 2022 hadden besturen met een mogelijk bovenmatig publiek eigen vermogen nog € 360 mln. aan bestemmingsreserves NP Onderwijs. Dat is afgenomen tot € 339 mln. Van dat bedrag is € 279 mln. verantwoordelijk voor het mogelijk bovenmatig publiek eigen vermogen.</w:t>
      </w:r>
    </w:p>
    <w:p w:rsidRPr="009E2EA3" w:rsidR="00DA24EE" w:rsidP="00DA24EE" w:rsidRDefault="00DA24EE" w14:paraId="1E494765" w14:textId="77777777">
      <w:pPr>
        <w:spacing w:after="0"/>
        <w:ind w:left="360"/>
        <w:rPr>
          <w:rFonts w:cstheme="minorHAnsi"/>
        </w:rPr>
      </w:pPr>
    </w:p>
    <w:p w:rsidRPr="009E2EA3" w:rsidR="00DA24EE" w:rsidP="00DA24EE" w:rsidRDefault="00DA24EE" w14:paraId="7C44B013" w14:textId="77777777">
      <w:pPr>
        <w:spacing w:after="0"/>
        <w:rPr>
          <w:rFonts w:cstheme="minorHAnsi"/>
        </w:rPr>
      </w:pPr>
      <w:r w:rsidRPr="009E2EA3">
        <w:rPr>
          <w:rFonts w:cstheme="minorHAnsi"/>
        </w:rPr>
        <w:t>Gecorrigeerd voor de bestemmingsreserves NP Onderwijs bedraagt het mogelijk bovenmatig publiek eigen vermogen in het PO € 569 mln.</w:t>
      </w:r>
      <w:bookmarkStart w:name="_Hlk175579592" w:id="20"/>
      <w:r w:rsidRPr="009E2EA3">
        <w:rPr>
          <w:rStyle w:val="Voetnootmarkering"/>
          <w:rFonts w:cstheme="minorHAnsi"/>
        </w:rPr>
        <w:footnoteReference w:id="24"/>
      </w:r>
      <w:bookmarkEnd w:id="20"/>
      <w:r w:rsidRPr="009E2EA3">
        <w:rPr>
          <w:rFonts w:cstheme="minorHAnsi"/>
        </w:rPr>
        <w:t xml:space="preserve"> Dit was vorig jaar nog € 697 mln.</w:t>
      </w:r>
    </w:p>
    <w:p w:rsidRPr="009E2EA3" w:rsidR="00DA24EE" w:rsidP="00DA24EE" w:rsidRDefault="00DA24EE" w14:paraId="7223C68E" w14:textId="77777777">
      <w:pPr>
        <w:spacing w:after="0"/>
        <w:ind w:left="360"/>
        <w:rPr>
          <w:rFonts w:cstheme="minorHAnsi"/>
        </w:rPr>
      </w:pPr>
    </w:p>
    <w:p w:rsidRPr="009E2EA3" w:rsidR="00DA24EE" w:rsidP="00DA24EE" w:rsidRDefault="00DA24EE" w14:paraId="618526F3" w14:textId="77777777">
      <w:pPr>
        <w:spacing w:after="0"/>
        <w:rPr>
          <w:rFonts w:cstheme="minorHAnsi"/>
        </w:rPr>
      </w:pPr>
      <w:r w:rsidRPr="009E2EA3">
        <w:rPr>
          <w:rFonts w:cstheme="minorHAnsi"/>
        </w:rPr>
        <w:t xml:space="preserve">Het bovenstaande geeft alleen inzicht in de bestemmingsreserves NP Onderwijs bij scholen met een mogelijk bovenmatig publiek eigen vermogen. In de </w:t>
      </w:r>
      <w:r w:rsidRPr="009E2EA3">
        <w:rPr>
          <w:rFonts w:cstheme="minorHAnsi"/>
          <w:i/>
          <w:iCs/>
        </w:rPr>
        <w:t>Voortgangsrapportage NP Onderwijs</w:t>
      </w:r>
      <w:r w:rsidRPr="009E2EA3">
        <w:rPr>
          <w:rFonts w:cstheme="minorHAnsi"/>
        </w:rPr>
        <w:t>, die in december 2024 met uw Kamer wordt gedeeld, zullen we u meer in detail informeren over de bestemmingsreserves en de besteding van de middelen uit het NP Onderwijs.</w:t>
      </w:r>
    </w:p>
    <w:tbl>
      <w:tblPr>
        <w:tblStyle w:val="Tabelraster15"/>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1"/>
        <w:gridCol w:w="1647"/>
        <w:gridCol w:w="1648"/>
        <w:gridCol w:w="1648"/>
        <w:gridCol w:w="1648"/>
        <w:gridCol w:w="1648"/>
      </w:tblGrid>
      <w:tr w:rsidRPr="009E2EA3" w:rsidR="00DA24EE" w:rsidTr="00031BBA" w14:paraId="7DF8C222" w14:textId="77777777">
        <w:trPr>
          <w:trHeight w:val="999"/>
        </w:trPr>
        <w:tc>
          <w:tcPr>
            <w:tcW w:w="941" w:type="dxa"/>
            <w:tcBorders>
              <w:bottom w:val="single" w:color="auto" w:sz="4" w:space="0"/>
            </w:tcBorders>
            <w:vAlign w:val="bottom"/>
            <w:hideMark/>
          </w:tcPr>
          <w:p w:rsidRPr="009E2EA3" w:rsidR="00DA24EE" w:rsidP="00DA24EE" w:rsidRDefault="00DA24EE" w14:paraId="4C3431BC" w14:textId="77777777">
            <w:pPr>
              <w:rPr>
                <w:rFonts w:asciiTheme="minorHAnsi" w:hAnsiTheme="minorHAnsi" w:cstheme="minorHAnsi"/>
                <w:b/>
                <w:bCs/>
              </w:rPr>
            </w:pPr>
            <w:bookmarkStart w:name="_Hlk175056079" w:id="21"/>
            <w:r w:rsidRPr="009E2EA3">
              <w:rPr>
                <w:rFonts w:asciiTheme="minorHAnsi" w:hAnsiTheme="minorHAnsi" w:cstheme="minorHAnsi"/>
                <w:b/>
                <w:bCs/>
              </w:rPr>
              <w:t>Jaar</w:t>
            </w:r>
          </w:p>
        </w:tc>
        <w:tc>
          <w:tcPr>
            <w:tcW w:w="1647" w:type="dxa"/>
            <w:tcBorders>
              <w:bottom w:val="single" w:color="auto" w:sz="4" w:space="0"/>
            </w:tcBorders>
            <w:vAlign w:val="bottom"/>
            <w:hideMark/>
          </w:tcPr>
          <w:p w:rsidRPr="009E2EA3" w:rsidR="00DA24EE" w:rsidP="00DA24EE" w:rsidRDefault="00DA24EE" w14:paraId="0964E400" w14:textId="77777777">
            <w:pPr>
              <w:rPr>
                <w:rFonts w:asciiTheme="minorHAnsi" w:hAnsiTheme="minorHAnsi" w:cstheme="minorHAnsi"/>
                <w:b/>
                <w:bCs/>
              </w:rPr>
            </w:pPr>
            <w:r w:rsidRPr="009E2EA3">
              <w:rPr>
                <w:rFonts w:asciiTheme="minorHAnsi" w:hAnsiTheme="minorHAnsi" w:cstheme="minorHAnsi"/>
                <w:b/>
                <w:bCs/>
              </w:rPr>
              <w:t>Totaal aantal besturen</w:t>
            </w:r>
          </w:p>
        </w:tc>
        <w:tc>
          <w:tcPr>
            <w:tcW w:w="1648" w:type="dxa"/>
            <w:tcBorders>
              <w:bottom w:val="single" w:color="auto" w:sz="4" w:space="0"/>
            </w:tcBorders>
            <w:vAlign w:val="bottom"/>
            <w:hideMark/>
          </w:tcPr>
          <w:p w:rsidRPr="009E2EA3" w:rsidR="00DA24EE" w:rsidP="00DA24EE" w:rsidRDefault="00DA24EE" w14:paraId="7E8B7A49" w14:textId="77777777">
            <w:pPr>
              <w:rPr>
                <w:rFonts w:asciiTheme="minorHAnsi" w:hAnsiTheme="minorHAnsi" w:cstheme="minorHAnsi"/>
                <w:b/>
                <w:bCs/>
              </w:rPr>
            </w:pPr>
            <w:r w:rsidRPr="009E2EA3">
              <w:rPr>
                <w:rFonts w:asciiTheme="minorHAnsi" w:hAnsiTheme="minorHAnsi" w:cstheme="minorHAnsi"/>
                <w:b/>
                <w:bCs/>
              </w:rPr>
              <w:t>Aantal besturen met MBPEV</w:t>
            </w:r>
          </w:p>
        </w:tc>
        <w:tc>
          <w:tcPr>
            <w:tcW w:w="1648" w:type="dxa"/>
            <w:tcBorders>
              <w:bottom w:val="single" w:color="auto" w:sz="4" w:space="0"/>
            </w:tcBorders>
            <w:vAlign w:val="bottom"/>
            <w:hideMark/>
          </w:tcPr>
          <w:p w:rsidRPr="009E2EA3" w:rsidR="00DA24EE" w:rsidP="00DA24EE" w:rsidRDefault="00DA24EE" w14:paraId="47DF3BC1" w14:textId="77777777">
            <w:pPr>
              <w:rPr>
                <w:rFonts w:asciiTheme="minorHAnsi" w:hAnsiTheme="minorHAnsi" w:cstheme="minorHAnsi"/>
                <w:b/>
                <w:bCs/>
              </w:rPr>
            </w:pPr>
            <w:r w:rsidRPr="009E2EA3">
              <w:rPr>
                <w:rFonts w:asciiTheme="minorHAnsi" w:hAnsiTheme="minorHAnsi" w:cstheme="minorHAnsi"/>
                <w:b/>
                <w:bCs/>
              </w:rPr>
              <w:t>Totaal EV in de sector (in mln.)</w:t>
            </w:r>
          </w:p>
        </w:tc>
        <w:tc>
          <w:tcPr>
            <w:tcW w:w="1648" w:type="dxa"/>
            <w:tcBorders>
              <w:bottom w:val="single" w:color="auto" w:sz="4" w:space="0"/>
            </w:tcBorders>
            <w:vAlign w:val="bottom"/>
            <w:hideMark/>
          </w:tcPr>
          <w:p w:rsidRPr="009E2EA3" w:rsidR="00DA24EE" w:rsidP="00DA24EE" w:rsidRDefault="00DA24EE" w14:paraId="5A04310E" w14:textId="77777777">
            <w:pPr>
              <w:rPr>
                <w:rFonts w:asciiTheme="minorHAnsi" w:hAnsiTheme="minorHAnsi" w:cstheme="minorHAnsi"/>
                <w:b/>
                <w:bCs/>
              </w:rPr>
            </w:pPr>
            <w:r w:rsidRPr="009E2EA3">
              <w:rPr>
                <w:rFonts w:asciiTheme="minorHAnsi" w:hAnsiTheme="minorHAnsi" w:cstheme="minorHAnsi"/>
                <w:b/>
                <w:bCs/>
              </w:rPr>
              <w:t>MBPEV (in mln.)</w:t>
            </w:r>
          </w:p>
        </w:tc>
        <w:tc>
          <w:tcPr>
            <w:tcW w:w="1648" w:type="dxa"/>
            <w:tcBorders>
              <w:bottom w:val="single" w:color="auto" w:sz="4" w:space="0"/>
            </w:tcBorders>
            <w:vAlign w:val="bottom"/>
            <w:hideMark/>
          </w:tcPr>
          <w:p w:rsidRPr="009E2EA3" w:rsidR="00DA24EE" w:rsidP="00DA24EE" w:rsidRDefault="00DA24EE" w14:paraId="6DDACD09" w14:textId="77777777">
            <w:pPr>
              <w:rPr>
                <w:rFonts w:asciiTheme="minorHAnsi" w:hAnsiTheme="minorHAnsi" w:cstheme="minorHAnsi"/>
                <w:b/>
                <w:bCs/>
              </w:rPr>
            </w:pPr>
            <w:r w:rsidRPr="009E2EA3">
              <w:rPr>
                <w:rFonts w:asciiTheme="minorHAnsi" w:hAnsiTheme="minorHAnsi" w:cstheme="minorHAnsi"/>
                <w:b/>
                <w:bCs/>
              </w:rPr>
              <w:t>Percentage MBPEV t.o.v. totaal EV</w:t>
            </w:r>
          </w:p>
        </w:tc>
      </w:tr>
      <w:tr w:rsidRPr="009E2EA3" w:rsidR="00DA24EE" w:rsidTr="00031BBA" w14:paraId="5C34F40C" w14:textId="77777777">
        <w:trPr>
          <w:trHeight w:val="264"/>
        </w:trPr>
        <w:tc>
          <w:tcPr>
            <w:tcW w:w="941" w:type="dxa"/>
            <w:tcBorders>
              <w:top w:val="single" w:color="auto" w:sz="4" w:space="0"/>
            </w:tcBorders>
            <w:hideMark/>
          </w:tcPr>
          <w:p w:rsidRPr="009E2EA3" w:rsidR="00DA24EE" w:rsidP="00DA24EE" w:rsidRDefault="00DA24EE" w14:paraId="4B3C99E6" w14:textId="77777777">
            <w:pPr>
              <w:rPr>
                <w:rFonts w:asciiTheme="minorHAnsi" w:hAnsiTheme="minorHAnsi" w:cstheme="minorHAnsi"/>
              </w:rPr>
            </w:pPr>
            <w:r w:rsidRPr="009E2EA3">
              <w:rPr>
                <w:rFonts w:asciiTheme="minorHAnsi" w:hAnsiTheme="minorHAnsi" w:cstheme="minorHAnsi"/>
              </w:rPr>
              <w:t>2019</w:t>
            </w:r>
          </w:p>
        </w:tc>
        <w:tc>
          <w:tcPr>
            <w:tcW w:w="1647" w:type="dxa"/>
            <w:tcBorders>
              <w:top w:val="single" w:color="auto" w:sz="4" w:space="0"/>
            </w:tcBorders>
            <w:hideMark/>
          </w:tcPr>
          <w:p w:rsidRPr="009E2EA3" w:rsidR="00DA24EE" w:rsidP="00DA24EE" w:rsidRDefault="00DA24EE" w14:paraId="6EE8D6A8" w14:textId="77777777">
            <w:pPr>
              <w:jc w:val="center"/>
              <w:rPr>
                <w:rFonts w:asciiTheme="minorHAnsi" w:hAnsiTheme="minorHAnsi" w:cstheme="minorHAnsi"/>
              </w:rPr>
            </w:pPr>
            <w:r w:rsidRPr="009E2EA3">
              <w:rPr>
                <w:rFonts w:asciiTheme="minorHAnsi" w:hAnsiTheme="minorHAnsi" w:cstheme="minorHAnsi"/>
              </w:rPr>
              <w:t>939</w:t>
            </w:r>
          </w:p>
        </w:tc>
        <w:tc>
          <w:tcPr>
            <w:tcW w:w="1648" w:type="dxa"/>
            <w:tcBorders>
              <w:top w:val="single" w:color="auto" w:sz="4" w:space="0"/>
            </w:tcBorders>
            <w:hideMark/>
          </w:tcPr>
          <w:p w:rsidRPr="009E2EA3" w:rsidR="00DA24EE" w:rsidP="00DA24EE" w:rsidRDefault="00DA24EE" w14:paraId="757FDD85" w14:textId="77777777">
            <w:pPr>
              <w:jc w:val="center"/>
              <w:rPr>
                <w:rFonts w:asciiTheme="minorHAnsi" w:hAnsiTheme="minorHAnsi" w:cstheme="minorHAnsi"/>
              </w:rPr>
            </w:pPr>
            <w:r w:rsidRPr="009E2EA3">
              <w:rPr>
                <w:rFonts w:asciiTheme="minorHAnsi" w:hAnsiTheme="minorHAnsi" w:cstheme="minorHAnsi"/>
              </w:rPr>
              <w:t>590</w:t>
            </w:r>
          </w:p>
        </w:tc>
        <w:tc>
          <w:tcPr>
            <w:tcW w:w="1648" w:type="dxa"/>
            <w:tcBorders>
              <w:top w:val="single" w:color="auto" w:sz="4" w:space="0"/>
            </w:tcBorders>
            <w:hideMark/>
          </w:tcPr>
          <w:p w:rsidRPr="009E2EA3" w:rsidR="00DA24EE" w:rsidP="00DA24EE" w:rsidRDefault="00DA24EE" w14:paraId="45622623" w14:textId="77777777">
            <w:pPr>
              <w:jc w:val="right"/>
              <w:rPr>
                <w:rFonts w:asciiTheme="minorHAnsi" w:hAnsiTheme="minorHAnsi" w:cstheme="minorHAnsi"/>
              </w:rPr>
            </w:pPr>
            <w:r w:rsidRPr="009E2EA3">
              <w:rPr>
                <w:rFonts w:asciiTheme="minorHAnsi" w:hAnsiTheme="minorHAnsi" w:cstheme="minorHAnsi"/>
              </w:rPr>
              <w:t>€ 3.313</w:t>
            </w:r>
          </w:p>
        </w:tc>
        <w:tc>
          <w:tcPr>
            <w:tcW w:w="1648" w:type="dxa"/>
            <w:tcBorders>
              <w:top w:val="single" w:color="auto" w:sz="4" w:space="0"/>
            </w:tcBorders>
            <w:hideMark/>
          </w:tcPr>
          <w:p w:rsidRPr="009E2EA3" w:rsidR="00DA24EE" w:rsidP="00DA24EE" w:rsidRDefault="00DA24EE" w14:paraId="615DD911" w14:textId="77777777">
            <w:pPr>
              <w:jc w:val="right"/>
              <w:rPr>
                <w:rFonts w:asciiTheme="minorHAnsi" w:hAnsiTheme="minorHAnsi" w:cstheme="minorHAnsi"/>
              </w:rPr>
            </w:pPr>
            <w:r w:rsidRPr="009E2EA3">
              <w:rPr>
                <w:rFonts w:asciiTheme="minorHAnsi" w:hAnsiTheme="minorHAnsi" w:cstheme="minorHAnsi"/>
              </w:rPr>
              <w:t>€ 906</w:t>
            </w:r>
          </w:p>
        </w:tc>
        <w:tc>
          <w:tcPr>
            <w:tcW w:w="1648" w:type="dxa"/>
            <w:tcBorders>
              <w:top w:val="single" w:color="auto" w:sz="4" w:space="0"/>
            </w:tcBorders>
            <w:hideMark/>
          </w:tcPr>
          <w:p w:rsidRPr="009E2EA3" w:rsidR="00DA24EE" w:rsidP="00DA24EE" w:rsidRDefault="00DA24EE" w14:paraId="685D3E89" w14:textId="77777777">
            <w:pPr>
              <w:jc w:val="right"/>
              <w:rPr>
                <w:rFonts w:asciiTheme="minorHAnsi" w:hAnsiTheme="minorHAnsi" w:cstheme="minorHAnsi"/>
              </w:rPr>
            </w:pPr>
            <w:r w:rsidRPr="009E2EA3">
              <w:rPr>
                <w:rFonts w:asciiTheme="minorHAnsi" w:hAnsiTheme="minorHAnsi" w:cstheme="minorHAnsi"/>
              </w:rPr>
              <w:t>27,35%</w:t>
            </w:r>
          </w:p>
        </w:tc>
      </w:tr>
      <w:tr w:rsidRPr="009E2EA3" w:rsidR="00DA24EE" w:rsidTr="00031BBA" w14:paraId="3A8B49CF" w14:textId="77777777">
        <w:trPr>
          <w:trHeight w:val="264"/>
        </w:trPr>
        <w:tc>
          <w:tcPr>
            <w:tcW w:w="941" w:type="dxa"/>
            <w:hideMark/>
          </w:tcPr>
          <w:p w:rsidRPr="009E2EA3" w:rsidR="00DA24EE" w:rsidP="00DA24EE" w:rsidRDefault="00DA24EE" w14:paraId="768347DF" w14:textId="77777777">
            <w:pPr>
              <w:rPr>
                <w:rFonts w:asciiTheme="minorHAnsi" w:hAnsiTheme="minorHAnsi" w:cstheme="minorHAnsi"/>
              </w:rPr>
            </w:pPr>
            <w:r w:rsidRPr="009E2EA3">
              <w:rPr>
                <w:rFonts w:asciiTheme="minorHAnsi" w:hAnsiTheme="minorHAnsi" w:cstheme="minorHAnsi"/>
              </w:rPr>
              <w:t>2020</w:t>
            </w:r>
          </w:p>
        </w:tc>
        <w:tc>
          <w:tcPr>
            <w:tcW w:w="1647" w:type="dxa"/>
            <w:hideMark/>
          </w:tcPr>
          <w:p w:rsidRPr="009E2EA3" w:rsidR="00DA24EE" w:rsidP="00DA24EE" w:rsidRDefault="00DA24EE" w14:paraId="25693C36" w14:textId="77777777">
            <w:pPr>
              <w:jc w:val="center"/>
              <w:rPr>
                <w:rFonts w:asciiTheme="minorHAnsi" w:hAnsiTheme="minorHAnsi" w:cstheme="minorHAnsi"/>
              </w:rPr>
            </w:pPr>
            <w:r w:rsidRPr="009E2EA3">
              <w:rPr>
                <w:rFonts w:asciiTheme="minorHAnsi" w:hAnsiTheme="minorHAnsi" w:cstheme="minorHAnsi"/>
              </w:rPr>
              <w:t>906</w:t>
            </w:r>
          </w:p>
        </w:tc>
        <w:tc>
          <w:tcPr>
            <w:tcW w:w="1648" w:type="dxa"/>
            <w:hideMark/>
          </w:tcPr>
          <w:p w:rsidRPr="009E2EA3" w:rsidR="00DA24EE" w:rsidP="00DA24EE" w:rsidRDefault="00DA24EE" w14:paraId="5137A361" w14:textId="77777777">
            <w:pPr>
              <w:jc w:val="center"/>
              <w:rPr>
                <w:rFonts w:asciiTheme="minorHAnsi" w:hAnsiTheme="minorHAnsi" w:cstheme="minorHAnsi"/>
              </w:rPr>
            </w:pPr>
            <w:r w:rsidRPr="009E2EA3">
              <w:rPr>
                <w:rFonts w:asciiTheme="minorHAnsi" w:hAnsiTheme="minorHAnsi" w:cstheme="minorHAnsi"/>
              </w:rPr>
              <w:t>501</w:t>
            </w:r>
          </w:p>
        </w:tc>
        <w:tc>
          <w:tcPr>
            <w:tcW w:w="1648" w:type="dxa"/>
            <w:hideMark/>
          </w:tcPr>
          <w:p w:rsidRPr="009E2EA3" w:rsidR="00DA24EE" w:rsidP="00DA24EE" w:rsidRDefault="00DA24EE" w14:paraId="5E83B02E" w14:textId="77777777">
            <w:pPr>
              <w:jc w:val="right"/>
              <w:rPr>
                <w:rFonts w:asciiTheme="minorHAnsi" w:hAnsiTheme="minorHAnsi" w:cstheme="minorHAnsi"/>
              </w:rPr>
            </w:pPr>
            <w:r w:rsidRPr="009E2EA3">
              <w:rPr>
                <w:rFonts w:asciiTheme="minorHAnsi" w:hAnsiTheme="minorHAnsi" w:cstheme="minorHAnsi"/>
              </w:rPr>
              <w:t>€ 3.098</w:t>
            </w:r>
          </w:p>
        </w:tc>
        <w:tc>
          <w:tcPr>
            <w:tcW w:w="1648" w:type="dxa"/>
            <w:hideMark/>
          </w:tcPr>
          <w:p w:rsidRPr="009E2EA3" w:rsidR="00DA24EE" w:rsidP="00DA24EE" w:rsidRDefault="00DA24EE" w14:paraId="7D0ABCC8" w14:textId="77777777">
            <w:pPr>
              <w:jc w:val="right"/>
              <w:rPr>
                <w:rFonts w:asciiTheme="minorHAnsi" w:hAnsiTheme="minorHAnsi" w:cstheme="minorHAnsi"/>
              </w:rPr>
            </w:pPr>
            <w:r w:rsidRPr="009E2EA3">
              <w:rPr>
                <w:rFonts w:asciiTheme="minorHAnsi" w:hAnsiTheme="minorHAnsi" w:cstheme="minorHAnsi"/>
              </w:rPr>
              <w:t>€ 677</w:t>
            </w:r>
          </w:p>
        </w:tc>
        <w:tc>
          <w:tcPr>
            <w:tcW w:w="1648" w:type="dxa"/>
            <w:hideMark/>
          </w:tcPr>
          <w:p w:rsidRPr="009E2EA3" w:rsidR="00DA24EE" w:rsidP="00DA24EE" w:rsidRDefault="00DA24EE" w14:paraId="1FF95053" w14:textId="77777777">
            <w:pPr>
              <w:jc w:val="right"/>
              <w:rPr>
                <w:rFonts w:asciiTheme="minorHAnsi" w:hAnsiTheme="minorHAnsi" w:cstheme="minorHAnsi"/>
              </w:rPr>
            </w:pPr>
            <w:r w:rsidRPr="009E2EA3">
              <w:rPr>
                <w:rFonts w:asciiTheme="minorHAnsi" w:hAnsiTheme="minorHAnsi" w:cstheme="minorHAnsi"/>
              </w:rPr>
              <w:t>21,85%</w:t>
            </w:r>
          </w:p>
        </w:tc>
      </w:tr>
      <w:tr w:rsidRPr="009E2EA3" w:rsidR="00DA24EE" w:rsidTr="00031BBA" w14:paraId="7FEFC9AA" w14:textId="77777777">
        <w:trPr>
          <w:trHeight w:val="264"/>
        </w:trPr>
        <w:tc>
          <w:tcPr>
            <w:tcW w:w="941" w:type="dxa"/>
            <w:hideMark/>
          </w:tcPr>
          <w:p w:rsidRPr="009E2EA3" w:rsidR="00DA24EE" w:rsidP="00DA24EE" w:rsidRDefault="00DA24EE" w14:paraId="0C9B52E2" w14:textId="77777777">
            <w:pPr>
              <w:rPr>
                <w:rFonts w:asciiTheme="minorHAnsi" w:hAnsiTheme="minorHAnsi" w:cstheme="minorHAnsi"/>
              </w:rPr>
            </w:pPr>
            <w:r w:rsidRPr="009E2EA3">
              <w:rPr>
                <w:rFonts w:asciiTheme="minorHAnsi" w:hAnsiTheme="minorHAnsi" w:cstheme="minorHAnsi"/>
              </w:rPr>
              <w:t>2021</w:t>
            </w:r>
          </w:p>
        </w:tc>
        <w:tc>
          <w:tcPr>
            <w:tcW w:w="1647" w:type="dxa"/>
            <w:hideMark/>
          </w:tcPr>
          <w:p w:rsidRPr="009E2EA3" w:rsidR="00DA24EE" w:rsidP="00DA24EE" w:rsidRDefault="00DA24EE" w14:paraId="3DC762EC" w14:textId="77777777">
            <w:pPr>
              <w:jc w:val="center"/>
              <w:rPr>
                <w:rFonts w:asciiTheme="minorHAnsi" w:hAnsiTheme="minorHAnsi" w:cstheme="minorHAnsi"/>
              </w:rPr>
            </w:pPr>
            <w:r w:rsidRPr="009E2EA3">
              <w:rPr>
                <w:rFonts w:asciiTheme="minorHAnsi" w:hAnsiTheme="minorHAnsi" w:cstheme="minorHAnsi"/>
              </w:rPr>
              <w:t>895</w:t>
            </w:r>
          </w:p>
        </w:tc>
        <w:tc>
          <w:tcPr>
            <w:tcW w:w="1648" w:type="dxa"/>
            <w:hideMark/>
          </w:tcPr>
          <w:p w:rsidRPr="009E2EA3" w:rsidR="00DA24EE" w:rsidP="00DA24EE" w:rsidRDefault="00DA24EE" w14:paraId="252AC1C4" w14:textId="77777777">
            <w:pPr>
              <w:jc w:val="center"/>
              <w:rPr>
                <w:rFonts w:asciiTheme="minorHAnsi" w:hAnsiTheme="minorHAnsi" w:cstheme="minorHAnsi"/>
              </w:rPr>
            </w:pPr>
            <w:r w:rsidRPr="009E2EA3">
              <w:rPr>
                <w:rFonts w:asciiTheme="minorHAnsi" w:hAnsiTheme="minorHAnsi" w:cstheme="minorHAnsi"/>
              </w:rPr>
              <w:t>560</w:t>
            </w:r>
          </w:p>
        </w:tc>
        <w:tc>
          <w:tcPr>
            <w:tcW w:w="1648" w:type="dxa"/>
            <w:hideMark/>
          </w:tcPr>
          <w:p w:rsidRPr="009E2EA3" w:rsidR="00DA24EE" w:rsidP="00DA24EE" w:rsidRDefault="00DA24EE" w14:paraId="7458415C" w14:textId="77777777">
            <w:pPr>
              <w:jc w:val="right"/>
              <w:rPr>
                <w:rFonts w:asciiTheme="minorHAnsi" w:hAnsiTheme="minorHAnsi" w:cstheme="minorHAnsi"/>
              </w:rPr>
            </w:pPr>
            <w:r w:rsidRPr="009E2EA3">
              <w:rPr>
                <w:rFonts w:asciiTheme="minorHAnsi" w:hAnsiTheme="minorHAnsi" w:cstheme="minorHAnsi"/>
              </w:rPr>
              <w:t>€ 3.552</w:t>
            </w:r>
          </w:p>
        </w:tc>
        <w:tc>
          <w:tcPr>
            <w:tcW w:w="1648" w:type="dxa"/>
            <w:hideMark/>
          </w:tcPr>
          <w:p w:rsidRPr="009E2EA3" w:rsidR="00DA24EE" w:rsidP="00DA24EE" w:rsidRDefault="00DA24EE" w14:paraId="78D0595C" w14:textId="77777777">
            <w:pPr>
              <w:jc w:val="right"/>
              <w:rPr>
                <w:rFonts w:asciiTheme="minorHAnsi" w:hAnsiTheme="minorHAnsi" w:cstheme="minorHAnsi"/>
              </w:rPr>
            </w:pPr>
            <w:r w:rsidRPr="009E2EA3">
              <w:rPr>
                <w:rFonts w:asciiTheme="minorHAnsi" w:hAnsiTheme="minorHAnsi" w:cstheme="minorHAnsi"/>
              </w:rPr>
              <w:t>€ 902</w:t>
            </w:r>
          </w:p>
        </w:tc>
        <w:tc>
          <w:tcPr>
            <w:tcW w:w="1648" w:type="dxa"/>
            <w:hideMark/>
          </w:tcPr>
          <w:p w:rsidRPr="009E2EA3" w:rsidR="00DA24EE" w:rsidP="00DA24EE" w:rsidRDefault="00DA24EE" w14:paraId="6C0110D6" w14:textId="77777777">
            <w:pPr>
              <w:jc w:val="right"/>
              <w:rPr>
                <w:rFonts w:asciiTheme="minorHAnsi" w:hAnsiTheme="minorHAnsi" w:cstheme="minorHAnsi"/>
              </w:rPr>
            </w:pPr>
            <w:r w:rsidRPr="009E2EA3">
              <w:rPr>
                <w:rFonts w:asciiTheme="minorHAnsi" w:hAnsiTheme="minorHAnsi" w:cstheme="minorHAnsi"/>
              </w:rPr>
              <w:t>25,39%</w:t>
            </w:r>
          </w:p>
        </w:tc>
      </w:tr>
      <w:tr w:rsidRPr="009E2EA3" w:rsidR="00DA24EE" w:rsidTr="00031BBA" w14:paraId="5DFB8C3B" w14:textId="77777777">
        <w:trPr>
          <w:trHeight w:val="276"/>
        </w:trPr>
        <w:tc>
          <w:tcPr>
            <w:tcW w:w="941" w:type="dxa"/>
            <w:noWrap/>
            <w:hideMark/>
          </w:tcPr>
          <w:p w:rsidRPr="009E2EA3" w:rsidR="00DA24EE" w:rsidP="00DA24EE" w:rsidRDefault="00DA24EE" w14:paraId="2D187C90" w14:textId="77777777">
            <w:pPr>
              <w:rPr>
                <w:rFonts w:asciiTheme="minorHAnsi" w:hAnsiTheme="minorHAnsi" w:cstheme="minorHAnsi"/>
              </w:rPr>
            </w:pPr>
            <w:r w:rsidRPr="009E2EA3">
              <w:rPr>
                <w:rFonts w:asciiTheme="minorHAnsi" w:hAnsiTheme="minorHAnsi" w:cstheme="minorHAnsi"/>
              </w:rPr>
              <w:t>2022</w:t>
            </w:r>
          </w:p>
        </w:tc>
        <w:tc>
          <w:tcPr>
            <w:tcW w:w="1647" w:type="dxa"/>
            <w:hideMark/>
          </w:tcPr>
          <w:p w:rsidRPr="009E2EA3" w:rsidR="00DA24EE" w:rsidP="00DA24EE" w:rsidRDefault="00DA24EE" w14:paraId="1F6F7941" w14:textId="77777777">
            <w:pPr>
              <w:jc w:val="center"/>
              <w:rPr>
                <w:rFonts w:asciiTheme="minorHAnsi" w:hAnsiTheme="minorHAnsi" w:cstheme="minorHAnsi"/>
              </w:rPr>
            </w:pPr>
            <w:r w:rsidRPr="009E2EA3">
              <w:rPr>
                <w:rFonts w:asciiTheme="minorHAnsi" w:hAnsiTheme="minorHAnsi" w:cstheme="minorHAnsi"/>
              </w:rPr>
              <w:t>869</w:t>
            </w:r>
          </w:p>
        </w:tc>
        <w:tc>
          <w:tcPr>
            <w:tcW w:w="1648" w:type="dxa"/>
            <w:hideMark/>
          </w:tcPr>
          <w:p w:rsidRPr="009E2EA3" w:rsidR="00DA24EE" w:rsidP="00DA24EE" w:rsidRDefault="00DA24EE" w14:paraId="128B7D65" w14:textId="77777777">
            <w:pPr>
              <w:jc w:val="center"/>
              <w:rPr>
                <w:rFonts w:asciiTheme="minorHAnsi" w:hAnsiTheme="minorHAnsi" w:cstheme="minorHAnsi"/>
              </w:rPr>
            </w:pPr>
            <w:r w:rsidRPr="009E2EA3">
              <w:rPr>
                <w:rFonts w:asciiTheme="minorHAnsi" w:hAnsiTheme="minorHAnsi" w:cstheme="minorHAnsi"/>
              </w:rPr>
              <w:t>544</w:t>
            </w:r>
          </w:p>
        </w:tc>
        <w:tc>
          <w:tcPr>
            <w:tcW w:w="1648" w:type="dxa"/>
            <w:hideMark/>
          </w:tcPr>
          <w:p w:rsidRPr="009E2EA3" w:rsidR="00DA24EE" w:rsidP="00DA24EE" w:rsidRDefault="00DA24EE" w14:paraId="0C5649CF" w14:textId="77777777">
            <w:pPr>
              <w:jc w:val="right"/>
              <w:rPr>
                <w:rFonts w:asciiTheme="minorHAnsi" w:hAnsiTheme="minorHAnsi" w:cstheme="minorHAnsi"/>
              </w:rPr>
            </w:pPr>
            <w:r w:rsidRPr="009E2EA3">
              <w:rPr>
                <w:rFonts w:asciiTheme="minorHAnsi" w:hAnsiTheme="minorHAnsi" w:cstheme="minorHAnsi"/>
              </w:rPr>
              <w:t>€ 3.835</w:t>
            </w:r>
          </w:p>
        </w:tc>
        <w:tc>
          <w:tcPr>
            <w:tcW w:w="1648" w:type="dxa"/>
            <w:hideMark/>
          </w:tcPr>
          <w:p w:rsidRPr="009E2EA3" w:rsidR="00DA24EE" w:rsidP="00DA24EE" w:rsidRDefault="00DA24EE" w14:paraId="655A53ED" w14:textId="77777777">
            <w:pPr>
              <w:jc w:val="right"/>
              <w:rPr>
                <w:rFonts w:asciiTheme="minorHAnsi" w:hAnsiTheme="minorHAnsi" w:cstheme="minorHAnsi"/>
              </w:rPr>
            </w:pPr>
            <w:r w:rsidRPr="009E2EA3">
              <w:rPr>
                <w:rFonts w:asciiTheme="minorHAnsi" w:hAnsiTheme="minorHAnsi" w:cstheme="minorHAnsi"/>
              </w:rPr>
              <w:t>€ 997</w:t>
            </w:r>
          </w:p>
        </w:tc>
        <w:tc>
          <w:tcPr>
            <w:tcW w:w="1648" w:type="dxa"/>
            <w:hideMark/>
          </w:tcPr>
          <w:p w:rsidRPr="009E2EA3" w:rsidR="00DA24EE" w:rsidP="00DA24EE" w:rsidRDefault="00DA24EE" w14:paraId="5552A11C" w14:textId="77777777">
            <w:pPr>
              <w:jc w:val="right"/>
              <w:rPr>
                <w:rFonts w:asciiTheme="minorHAnsi" w:hAnsiTheme="minorHAnsi" w:cstheme="minorHAnsi"/>
              </w:rPr>
            </w:pPr>
            <w:r w:rsidRPr="009E2EA3">
              <w:rPr>
                <w:rFonts w:asciiTheme="minorHAnsi" w:hAnsiTheme="minorHAnsi" w:cstheme="minorHAnsi"/>
              </w:rPr>
              <w:t>26,00%</w:t>
            </w:r>
          </w:p>
        </w:tc>
      </w:tr>
      <w:tr w:rsidRPr="009E2EA3" w:rsidR="00DA24EE" w:rsidTr="00031BBA" w14:paraId="46FC6358" w14:textId="77777777">
        <w:trPr>
          <w:trHeight w:val="276"/>
        </w:trPr>
        <w:tc>
          <w:tcPr>
            <w:tcW w:w="941" w:type="dxa"/>
            <w:noWrap/>
          </w:tcPr>
          <w:p w:rsidRPr="009E2EA3" w:rsidR="00DA24EE" w:rsidP="00DA24EE" w:rsidRDefault="00DA24EE" w14:paraId="163FA434" w14:textId="77777777">
            <w:pPr>
              <w:rPr>
                <w:rFonts w:asciiTheme="minorHAnsi" w:hAnsiTheme="minorHAnsi" w:cstheme="minorHAnsi"/>
              </w:rPr>
            </w:pPr>
            <w:r w:rsidRPr="009E2EA3">
              <w:rPr>
                <w:rFonts w:asciiTheme="minorHAnsi" w:hAnsiTheme="minorHAnsi" w:cstheme="minorHAnsi"/>
              </w:rPr>
              <w:t>2023</w:t>
            </w:r>
          </w:p>
        </w:tc>
        <w:tc>
          <w:tcPr>
            <w:tcW w:w="1647" w:type="dxa"/>
          </w:tcPr>
          <w:p w:rsidRPr="009E2EA3" w:rsidR="00DA24EE" w:rsidP="00DA24EE" w:rsidRDefault="00DA24EE" w14:paraId="228B2088" w14:textId="77777777">
            <w:pPr>
              <w:jc w:val="center"/>
              <w:rPr>
                <w:rFonts w:asciiTheme="minorHAnsi" w:hAnsiTheme="minorHAnsi" w:cstheme="minorHAnsi"/>
              </w:rPr>
            </w:pPr>
            <w:r w:rsidRPr="009E2EA3">
              <w:rPr>
                <w:rFonts w:asciiTheme="minorHAnsi" w:hAnsiTheme="minorHAnsi" w:cstheme="minorHAnsi"/>
              </w:rPr>
              <w:t>854</w:t>
            </w:r>
          </w:p>
        </w:tc>
        <w:tc>
          <w:tcPr>
            <w:tcW w:w="1648" w:type="dxa"/>
          </w:tcPr>
          <w:p w:rsidRPr="009E2EA3" w:rsidR="00DA24EE" w:rsidP="00DA24EE" w:rsidRDefault="00DA24EE" w14:paraId="4E6BB961" w14:textId="77777777">
            <w:pPr>
              <w:jc w:val="center"/>
              <w:rPr>
                <w:rFonts w:asciiTheme="minorHAnsi" w:hAnsiTheme="minorHAnsi" w:cstheme="minorHAnsi"/>
              </w:rPr>
            </w:pPr>
            <w:r w:rsidRPr="009E2EA3">
              <w:rPr>
                <w:rFonts w:asciiTheme="minorHAnsi" w:hAnsiTheme="minorHAnsi" w:cstheme="minorHAnsi"/>
              </w:rPr>
              <w:t>493</w:t>
            </w:r>
          </w:p>
        </w:tc>
        <w:tc>
          <w:tcPr>
            <w:tcW w:w="1648" w:type="dxa"/>
          </w:tcPr>
          <w:p w:rsidRPr="009E2EA3" w:rsidR="00DA24EE" w:rsidP="00DA24EE" w:rsidRDefault="00DA24EE" w14:paraId="15B38C04" w14:textId="77777777">
            <w:pPr>
              <w:jc w:val="right"/>
              <w:rPr>
                <w:rFonts w:asciiTheme="minorHAnsi" w:hAnsiTheme="minorHAnsi" w:cstheme="minorHAnsi"/>
              </w:rPr>
            </w:pPr>
            <w:r w:rsidRPr="009E2EA3">
              <w:rPr>
                <w:rFonts w:asciiTheme="minorHAnsi" w:hAnsiTheme="minorHAnsi" w:cstheme="minorHAnsi"/>
              </w:rPr>
              <w:t>€ 3.845</w:t>
            </w:r>
          </w:p>
        </w:tc>
        <w:tc>
          <w:tcPr>
            <w:tcW w:w="1648" w:type="dxa"/>
          </w:tcPr>
          <w:p w:rsidRPr="009E2EA3" w:rsidR="00DA24EE" w:rsidP="00DA24EE" w:rsidRDefault="00DA24EE" w14:paraId="240F3DC3" w14:textId="77777777">
            <w:pPr>
              <w:jc w:val="right"/>
              <w:rPr>
                <w:rFonts w:asciiTheme="minorHAnsi" w:hAnsiTheme="minorHAnsi" w:cstheme="minorHAnsi"/>
              </w:rPr>
            </w:pPr>
            <w:r w:rsidRPr="009E2EA3">
              <w:rPr>
                <w:rFonts w:asciiTheme="minorHAnsi" w:hAnsiTheme="minorHAnsi" w:cstheme="minorHAnsi"/>
              </w:rPr>
              <w:t>€ 848</w:t>
            </w:r>
          </w:p>
        </w:tc>
        <w:tc>
          <w:tcPr>
            <w:tcW w:w="1648" w:type="dxa"/>
          </w:tcPr>
          <w:p w:rsidRPr="009E2EA3" w:rsidR="00DA24EE" w:rsidP="00DA24EE" w:rsidRDefault="00DA24EE" w14:paraId="77C1202D" w14:textId="77777777">
            <w:pPr>
              <w:jc w:val="right"/>
              <w:rPr>
                <w:rFonts w:asciiTheme="minorHAnsi" w:hAnsiTheme="minorHAnsi" w:cstheme="minorHAnsi"/>
              </w:rPr>
            </w:pPr>
            <w:r w:rsidRPr="009E2EA3">
              <w:rPr>
                <w:rFonts w:asciiTheme="minorHAnsi" w:hAnsiTheme="minorHAnsi" w:cstheme="minorHAnsi"/>
              </w:rPr>
              <w:t>22,05%</w:t>
            </w:r>
          </w:p>
        </w:tc>
      </w:tr>
      <w:bookmarkEnd w:id="21"/>
    </w:tbl>
    <w:p w:rsidRPr="009E2EA3" w:rsidR="00DA24EE" w:rsidP="00DA24EE" w:rsidRDefault="00DA24EE" w14:paraId="5B7C10B1" w14:textId="77777777">
      <w:pPr>
        <w:spacing w:after="0"/>
        <w:rPr>
          <w:rFonts w:cstheme="minorHAnsi"/>
          <w:i/>
          <w:iCs/>
        </w:rPr>
      </w:pPr>
    </w:p>
    <w:p w:rsidRPr="009E2EA3" w:rsidR="00DA24EE" w:rsidP="00DA24EE" w:rsidRDefault="00DA24EE" w14:paraId="41993B74" w14:textId="77777777">
      <w:pPr>
        <w:spacing w:after="0"/>
        <w:rPr>
          <w:rFonts w:cstheme="minorHAnsi"/>
          <w:i/>
          <w:iCs/>
        </w:rPr>
      </w:pPr>
      <w:r w:rsidRPr="009E2EA3">
        <w:rPr>
          <w:rFonts w:cstheme="minorHAnsi"/>
        </w:rPr>
        <w:t xml:space="preserve">  </w:t>
      </w:r>
    </w:p>
    <w:p w:rsidRPr="009E2EA3" w:rsidR="00DA24EE" w:rsidP="00DA24EE" w:rsidRDefault="00DA24EE" w14:paraId="2E8AB339" w14:textId="77777777">
      <w:pPr>
        <w:spacing w:after="0" w:line="240" w:lineRule="auto"/>
        <w:rPr>
          <w:rFonts w:cstheme="minorHAnsi"/>
          <w:i/>
        </w:rPr>
      </w:pPr>
      <w:r w:rsidRPr="009E2EA3">
        <w:rPr>
          <w:rFonts w:cstheme="minorHAnsi"/>
          <w:i/>
        </w:rPr>
        <w:t>1.2.2 Voorgezet onderwijs (vo)</w:t>
      </w:r>
    </w:p>
    <w:p w:rsidRPr="009E2EA3" w:rsidR="00DA24EE" w:rsidP="00DA24EE" w:rsidRDefault="00DA24EE" w14:paraId="1A0A62A2" w14:textId="77777777">
      <w:pPr>
        <w:spacing w:after="0" w:line="240" w:lineRule="auto"/>
        <w:rPr>
          <w:rFonts w:cstheme="minorHAnsi"/>
          <w:i/>
        </w:rPr>
      </w:pPr>
    </w:p>
    <w:p w:rsidRPr="009E2EA3" w:rsidR="00DA24EE" w:rsidP="00DA24EE" w:rsidRDefault="00DA24EE" w14:paraId="1B769AEC" w14:textId="77777777">
      <w:pPr>
        <w:spacing w:after="0"/>
        <w:rPr>
          <w:rFonts w:cstheme="minorHAnsi"/>
        </w:rPr>
      </w:pPr>
      <w:bookmarkStart w:name="_Hlk112239783" w:id="22"/>
      <w:r w:rsidRPr="009E2EA3">
        <w:rPr>
          <w:rFonts w:cstheme="minorHAnsi"/>
        </w:rPr>
        <w:t>Ook in 2023 is het verschil tussen begroting en realisatie weer groot, al is het verschil kleiner dan een jaar eerder. Ongeveer 35% van de besturen lukt het om negatief resultaat te halen. (Zie de tabel hieronder, bedragen in € mln.).</w:t>
      </w:r>
    </w:p>
    <w:p w:rsidRPr="009E2EA3" w:rsidR="00DA24EE" w:rsidP="00DA24EE" w:rsidRDefault="00DA24EE" w14:paraId="302220CF" w14:textId="77777777">
      <w:pPr>
        <w:spacing w:after="0"/>
        <w:rPr>
          <w:rFonts w:cstheme="minorHAnsi"/>
          <w:b/>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3"/>
        <w:gridCol w:w="1081"/>
        <w:gridCol w:w="1104"/>
        <w:gridCol w:w="962"/>
      </w:tblGrid>
      <w:tr w:rsidRPr="009E2EA3" w:rsidR="00DA24EE" w:rsidTr="00031BBA" w14:paraId="01B1D20C" w14:textId="77777777">
        <w:trPr>
          <w:trHeight w:val="252"/>
        </w:trPr>
        <w:tc>
          <w:tcPr>
            <w:tcW w:w="1413" w:type="dxa"/>
            <w:noWrap/>
            <w:hideMark/>
          </w:tcPr>
          <w:p w:rsidRPr="009E2EA3" w:rsidR="00DA24EE" w:rsidP="00DA24EE" w:rsidRDefault="00DA24EE" w14:paraId="28516D35" w14:textId="77777777">
            <w:pPr>
              <w:jc w:val="center"/>
              <w:rPr>
                <w:rFonts w:asciiTheme="minorHAnsi" w:hAnsiTheme="minorHAnsi" w:cstheme="minorHAnsi"/>
                <w:b/>
                <w:bCs/>
                <w:sz w:val="22"/>
                <w:szCs w:val="22"/>
                <w:u w:val="single"/>
              </w:rPr>
            </w:pPr>
            <w:r w:rsidRPr="009E2EA3">
              <w:rPr>
                <w:rFonts w:asciiTheme="minorHAnsi" w:hAnsiTheme="minorHAnsi" w:cstheme="minorHAnsi"/>
                <w:b/>
                <w:bCs/>
                <w:sz w:val="22"/>
                <w:szCs w:val="22"/>
                <w:u w:val="single"/>
              </w:rPr>
              <w:t>Jaar</w:t>
            </w:r>
          </w:p>
        </w:tc>
        <w:tc>
          <w:tcPr>
            <w:tcW w:w="1064" w:type="dxa"/>
            <w:noWrap/>
            <w:hideMark/>
          </w:tcPr>
          <w:p w:rsidRPr="009E2EA3" w:rsidR="00DA24EE" w:rsidP="00DA24EE" w:rsidRDefault="00DA24EE" w14:paraId="56D75315" w14:textId="77777777">
            <w:pPr>
              <w:rPr>
                <w:rFonts w:asciiTheme="minorHAnsi" w:hAnsiTheme="minorHAnsi" w:cstheme="minorHAnsi"/>
                <w:b/>
                <w:bCs/>
                <w:sz w:val="22"/>
                <w:szCs w:val="22"/>
                <w:u w:val="single"/>
              </w:rPr>
            </w:pPr>
            <w:r w:rsidRPr="009E2EA3">
              <w:rPr>
                <w:rFonts w:asciiTheme="minorHAnsi" w:hAnsiTheme="minorHAnsi" w:cstheme="minorHAnsi"/>
                <w:b/>
                <w:bCs/>
                <w:sz w:val="22"/>
                <w:szCs w:val="22"/>
                <w:u w:val="single"/>
              </w:rPr>
              <w:t>Resultaat</w:t>
            </w:r>
          </w:p>
        </w:tc>
        <w:tc>
          <w:tcPr>
            <w:tcW w:w="1092" w:type="dxa"/>
            <w:noWrap/>
            <w:hideMark/>
          </w:tcPr>
          <w:p w:rsidRPr="009E2EA3" w:rsidR="00DA24EE" w:rsidP="00DA24EE" w:rsidRDefault="00DA24EE" w14:paraId="1D9B3BC0" w14:textId="77777777">
            <w:pPr>
              <w:rPr>
                <w:rFonts w:asciiTheme="minorHAnsi" w:hAnsiTheme="minorHAnsi" w:cstheme="minorHAnsi"/>
                <w:b/>
                <w:bCs/>
                <w:sz w:val="22"/>
                <w:szCs w:val="22"/>
                <w:u w:val="single"/>
              </w:rPr>
            </w:pPr>
            <w:r w:rsidRPr="009E2EA3">
              <w:rPr>
                <w:rFonts w:asciiTheme="minorHAnsi" w:hAnsiTheme="minorHAnsi" w:cstheme="minorHAnsi"/>
                <w:b/>
                <w:bCs/>
                <w:sz w:val="22"/>
                <w:szCs w:val="22"/>
                <w:u w:val="single"/>
              </w:rPr>
              <w:t>Begroting</w:t>
            </w:r>
          </w:p>
        </w:tc>
        <w:tc>
          <w:tcPr>
            <w:tcW w:w="962" w:type="dxa"/>
            <w:noWrap/>
            <w:hideMark/>
          </w:tcPr>
          <w:p w:rsidRPr="009E2EA3" w:rsidR="00DA24EE" w:rsidP="00DA24EE" w:rsidRDefault="00DA24EE" w14:paraId="674FF689" w14:textId="77777777">
            <w:pPr>
              <w:rPr>
                <w:rFonts w:asciiTheme="minorHAnsi" w:hAnsiTheme="minorHAnsi" w:cstheme="minorHAnsi"/>
                <w:b/>
                <w:bCs/>
                <w:sz w:val="22"/>
                <w:szCs w:val="22"/>
                <w:u w:val="single"/>
              </w:rPr>
            </w:pPr>
            <w:r w:rsidRPr="009E2EA3">
              <w:rPr>
                <w:rFonts w:asciiTheme="minorHAnsi" w:hAnsiTheme="minorHAnsi" w:cstheme="minorHAnsi"/>
                <w:b/>
                <w:bCs/>
                <w:sz w:val="22"/>
                <w:szCs w:val="22"/>
                <w:u w:val="single"/>
              </w:rPr>
              <w:t>Verschil</w:t>
            </w:r>
          </w:p>
        </w:tc>
      </w:tr>
      <w:tr w:rsidRPr="009E2EA3" w:rsidR="00DA24EE" w:rsidTr="00031BBA" w14:paraId="205E2FD9" w14:textId="77777777">
        <w:trPr>
          <w:trHeight w:val="252"/>
        </w:trPr>
        <w:tc>
          <w:tcPr>
            <w:tcW w:w="1413" w:type="dxa"/>
            <w:noWrap/>
            <w:hideMark/>
          </w:tcPr>
          <w:p w:rsidRPr="009E2EA3" w:rsidR="00DA24EE" w:rsidP="00DA24EE" w:rsidRDefault="00DA24EE" w14:paraId="1DD3B588" w14:textId="77777777">
            <w:pPr>
              <w:jc w:val="center"/>
              <w:rPr>
                <w:rFonts w:asciiTheme="minorHAnsi" w:hAnsiTheme="minorHAnsi" w:cstheme="minorHAnsi"/>
                <w:sz w:val="22"/>
                <w:szCs w:val="22"/>
              </w:rPr>
            </w:pPr>
            <w:r w:rsidRPr="009E2EA3">
              <w:rPr>
                <w:rFonts w:asciiTheme="minorHAnsi" w:hAnsiTheme="minorHAnsi" w:cstheme="minorHAnsi"/>
                <w:sz w:val="22"/>
                <w:szCs w:val="22"/>
              </w:rPr>
              <w:t>2019</w:t>
            </w:r>
          </w:p>
        </w:tc>
        <w:tc>
          <w:tcPr>
            <w:tcW w:w="1064" w:type="dxa"/>
            <w:noWrap/>
          </w:tcPr>
          <w:p w:rsidRPr="009E2EA3" w:rsidR="00DA24EE" w:rsidP="00DA24EE" w:rsidRDefault="00DA24EE" w14:paraId="5DE7EB76"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186</w:t>
            </w:r>
          </w:p>
        </w:tc>
        <w:tc>
          <w:tcPr>
            <w:tcW w:w="1092" w:type="dxa"/>
            <w:noWrap/>
          </w:tcPr>
          <w:p w:rsidRPr="009E2EA3" w:rsidR="00DA24EE" w:rsidP="00DA24EE" w:rsidRDefault="00DA24EE" w14:paraId="25410288" w14:textId="77777777">
            <w:pPr>
              <w:jc w:val="right"/>
              <w:rPr>
                <w:rFonts w:asciiTheme="minorHAnsi" w:hAnsiTheme="minorHAnsi" w:cstheme="minorHAnsi"/>
                <w:sz w:val="22"/>
                <w:szCs w:val="22"/>
              </w:rPr>
            </w:pPr>
            <w:r w:rsidRPr="009E2EA3">
              <w:rPr>
                <w:rFonts w:asciiTheme="minorHAnsi" w:hAnsiTheme="minorHAnsi" w:cstheme="minorHAnsi"/>
                <w:sz w:val="22"/>
                <w:szCs w:val="22"/>
              </w:rPr>
              <w:t>-   33</w:t>
            </w:r>
          </w:p>
        </w:tc>
        <w:tc>
          <w:tcPr>
            <w:tcW w:w="962" w:type="dxa"/>
            <w:noWrap/>
          </w:tcPr>
          <w:p w:rsidRPr="009E2EA3" w:rsidR="00DA24EE" w:rsidP="00DA24EE" w:rsidRDefault="00DA24EE" w14:paraId="4A0AEE20"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219</w:t>
            </w:r>
          </w:p>
        </w:tc>
      </w:tr>
      <w:tr w:rsidRPr="009E2EA3" w:rsidR="00DA24EE" w:rsidTr="00031BBA" w14:paraId="3F2FDCBA" w14:textId="77777777">
        <w:trPr>
          <w:trHeight w:val="252"/>
        </w:trPr>
        <w:tc>
          <w:tcPr>
            <w:tcW w:w="1413" w:type="dxa"/>
            <w:noWrap/>
            <w:hideMark/>
          </w:tcPr>
          <w:p w:rsidRPr="009E2EA3" w:rsidR="00DA24EE" w:rsidP="00DA24EE" w:rsidRDefault="00DA24EE" w14:paraId="585E52B9" w14:textId="77777777">
            <w:pPr>
              <w:jc w:val="center"/>
              <w:rPr>
                <w:rFonts w:asciiTheme="minorHAnsi" w:hAnsiTheme="minorHAnsi" w:cstheme="minorHAnsi"/>
                <w:sz w:val="22"/>
                <w:szCs w:val="22"/>
              </w:rPr>
            </w:pPr>
            <w:r w:rsidRPr="009E2EA3">
              <w:rPr>
                <w:rFonts w:asciiTheme="minorHAnsi" w:hAnsiTheme="minorHAnsi" w:cstheme="minorHAnsi"/>
                <w:sz w:val="22"/>
                <w:szCs w:val="22"/>
              </w:rPr>
              <w:t>2020</w:t>
            </w:r>
          </w:p>
        </w:tc>
        <w:tc>
          <w:tcPr>
            <w:tcW w:w="1064" w:type="dxa"/>
            <w:noWrap/>
          </w:tcPr>
          <w:p w:rsidRPr="009E2EA3" w:rsidR="00DA24EE" w:rsidP="00DA24EE" w:rsidRDefault="00DA24EE" w14:paraId="35987A92" w14:textId="77777777">
            <w:pPr>
              <w:jc w:val="right"/>
              <w:rPr>
                <w:rFonts w:asciiTheme="minorHAnsi" w:hAnsiTheme="minorHAnsi" w:cstheme="minorHAnsi"/>
                <w:sz w:val="22"/>
                <w:szCs w:val="22"/>
              </w:rPr>
            </w:pPr>
            <w:r w:rsidRPr="009E2EA3">
              <w:rPr>
                <w:rFonts w:asciiTheme="minorHAnsi" w:hAnsiTheme="minorHAnsi" w:cstheme="minorHAnsi"/>
                <w:sz w:val="22"/>
                <w:szCs w:val="22"/>
              </w:rPr>
              <w:t>-   16</w:t>
            </w:r>
          </w:p>
        </w:tc>
        <w:tc>
          <w:tcPr>
            <w:tcW w:w="1092" w:type="dxa"/>
            <w:noWrap/>
          </w:tcPr>
          <w:p w:rsidRPr="009E2EA3" w:rsidR="00DA24EE" w:rsidP="00DA24EE" w:rsidRDefault="00DA24EE" w14:paraId="35A2F414" w14:textId="77777777">
            <w:pPr>
              <w:jc w:val="right"/>
              <w:rPr>
                <w:rFonts w:asciiTheme="minorHAnsi" w:hAnsiTheme="minorHAnsi" w:cstheme="minorHAnsi"/>
                <w:sz w:val="22"/>
                <w:szCs w:val="22"/>
              </w:rPr>
            </w:pPr>
            <w:r w:rsidRPr="009E2EA3">
              <w:rPr>
                <w:rFonts w:asciiTheme="minorHAnsi" w:hAnsiTheme="minorHAnsi" w:cstheme="minorHAnsi"/>
                <w:sz w:val="22"/>
                <w:szCs w:val="22"/>
              </w:rPr>
              <w:t>-   62</w:t>
            </w:r>
          </w:p>
        </w:tc>
        <w:tc>
          <w:tcPr>
            <w:tcW w:w="962" w:type="dxa"/>
            <w:noWrap/>
          </w:tcPr>
          <w:p w:rsidRPr="009E2EA3" w:rsidR="00DA24EE" w:rsidP="00DA24EE" w:rsidRDefault="00DA24EE" w14:paraId="477A7038"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46</w:t>
            </w:r>
          </w:p>
        </w:tc>
      </w:tr>
      <w:tr w:rsidRPr="009E2EA3" w:rsidR="00DA24EE" w:rsidTr="00031BBA" w14:paraId="7D851550" w14:textId="77777777">
        <w:trPr>
          <w:trHeight w:val="252"/>
        </w:trPr>
        <w:tc>
          <w:tcPr>
            <w:tcW w:w="1413" w:type="dxa"/>
            <w:noWrap/>
            <w:hideMark/>
          </w:tcPr>
          <w:p w:rsidRPr="009E2EA3" w:rsidR="00DA24EE" w:rsidP="00DA24EE" w:rsidRDefault="00DA24EE" w14:paraId="2A3390E1" w14:textId="77777777">
            <w:pPr>
              <w:jc w:val="center"/>
              <w:rPr>
                <w:rFonts w:asciiTheme="minorHAnsi" w:hAnsiTheme="minorHAnsi" w:cstheme="minorHAnsi"/>
                <w:sz w:val="22"/>
                <w:szCs w:val="22"/>
              </w:rPr>
            </w:pPr>
            <w:r w:rsidRPr="009E2EA3">
              <w:rPr>
                <w:rFonts w:asciiTheme="minorHAnsi" w:hAnsiTheme="minorHAnsi" w:cstheme="minorHAnsi"/>
                <w:sz w:val="22"/>
                <w:szCs w:val="22"/>
              </w:rPr>
              <w:t>2021</w:t>
            </w:r>
          </w:p>
        </w:tc>
        <w:tc>
          <w:tcPr>
            <w:tcW w:w="1064" w:type="dxa"/>
            <w:noWrap/>
          </w:tcPr>
          <w:p w:rsidRPr="009E2EA3" w:rsidR="00DA24EE" w:rsidP="00DA24EE" w:rsidRDefault="00DA24EE" w14:paraId="1749E241"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542</w:t>
            </w:r>
          </w:p>
        </w:tc>
        <w:tc>
          <w:tcPr>
            <w:tcW w:w="1092" w:type="dxa"/>
            <w:noWrap/>
          </w:tcPr>
          <w:p w:rsidRPr="009E2EA3" w:rsidR="00DA24EE" w:rsidP="00DA24EE" w:rsidRDefault="00DA24EE" w14:paraId="08799B47" w14:textId="77777777">
            <w:pPr>
              <w:jc w:val="right"/>
              <w:rPr>
                <w:rFonts w:asciiTheme="minorHAnsi" w:hAnsiTheme="minorHAnsi" w:cstheme="minorHAnsi"/>
                <w:sz w:val="22"/>
                <w:szCs w:val="22"/>
              </w:rPr>
            </w:pPr>
            <w:r w:rsidRPr="009E2EA3">
              <w:rPr>
                <w:rFonts w:asciiTheme="minorHAnsi" w:hAnsiTheme="minorHAnsi" w:cstheme="minorHAnsi"/>
                <w:sz w:val="22"/>
                <w:szCs w:val="22"/>
              </w:rPr>
              <w:t>- 113</w:t>
            </w:r>
          </w:p>
        </w:tc>
        <w:tc>
          <w:tcPr>
            <w:tcW w:w="962" w:type="dxa"/>
            <w:noWrap/>
          </w:tcPr>
          <w:p w:rsidRPr="009E2EA3" w:rsidR="00DA24EE" w:rsidP="00DA24EE" w:rsidRDefault="00DA24EE" w14:paraId="3C46A718"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655</w:t>
            </w:r>
          </w:p>
        </w:tc>
      </w:tr>
      <w:tr w:rsidRPr="009E2EA3" w:rsidR="00DA24EE" w:rsidTr="00031BBA" w14:paraId="68F43E18" w14:textId="77777777">
        <w:trPr>
          <w:trHeight w:val="252"/>
        </w:trPr>
        <w:tc>
          <w:tcPr>
            <w:tcW w:w="1413" w:type="dxa"/>
            <w:noWrap/>
            <w:hideMark/>
          </w:tcPr>
          <w:p w:rsidRPr="009E2EA3" w:rsidR="00DA24EE" w:rsidP="00DA24EE" w:rsidRDefault="00DA24EE" w14:paraId="758F96D8" w14:textId="77777777">
            <w:pPr>
              <w:jc w:val="center"/>
              <w:rPr>
                <w:rFonts w:asciiTheme="minorHAnsi" w:hAnsiTheme="minorHAnsi" w:cstheme="minorHAnsi"/>
                <w:sz w:val="22"/>
                <w:szCs w:val="22"/>
              </w:rPr>
            </w:pPr>
            <w:r w:rsidRPr="009E2EA3">
              <w:rPr>
                <w:rFonts w:asciiTheme="minorHAnsi" w:hAnsiTheme="minorHAnsi" w:cstheme="minorHAnsi"/>
                <w:sz w:val="22"/>
                <w:szCs w:val="22"/>
              </w:rPr>
              <w:t>2022</w:t>
            </w:r>
          </w:p>
          <w:p w:rsidRPr="009E2EA3" w:rsidR="00DA24EE" w:rsidP="00DA24EE" w:rsidRDefault="00DA24EE" w14:paraId="209AD52E" w14:textId="77777777">
            <w:pPr>
              <w:jc w:val="center"/>
              <w:rPr>
                <w:rFonts w:asciiTheme="minorHAnsi" w:hAnsiTheme="minorHAnsi" w:cstheme="minorHAnsi"/>
                <w:sz w:val="22"/>
                <w:szCs w:val="22"/>
              </w:rPr>
            </w:pPr>
            <w:r w:rsidRPr="009E2EA3">
              <w:rPr>
                <w:rFonts w:asciiTheme="minorHAnsi" w:hAnsiTheme="minorHAnsi" w:cstheme="minorHAnsi"/>
                <w:sz w:val="22"/>
                <w:szCs w:val="22"/>
              </w:rPr>
              <w:t>2023</w:t>
            </w:r>
          </w:p>
        </w:tc>
        <w:tc>
          <w:tcPr>
            <w:tcW w:w="1064" w:type="dxa"/>
            <w:noWrap/>
          </w:tcPr>
          <w:p w:rsidRPr="009E2EA3" w:rsidR="00DA24EE" w:rsidP="00DA24EE" w:rsidRDefault="00DA24EE" w14:paraId="6EF11129"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307</w:t>
            </w:r>
          </w:p>
          <w:p w:rsidRPr="009E2EA3" w:rsidR="00DA24EE" w:rsidP="00DA24EE" w:rsidRDefault="00DA24EE" w14:paraId="312C4EBA"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167</w:t>
            </w:r>
          </w:p>
        </w:tc>
        <w:tc>
          <w:tcPr>
            <w:tcW w:w="1092" w:type="dxa"/>
            <w:noWrap/>
          </w:tcPr>
          <w:p w:rsidRPr="009E2EA3" w:rsidR="00DA24EE" w:rsidP="00DA24EE" w:rsidRDefault="00DA24EE" w14:paraId="0BD500BA" w14:textId="77777777">
            <w:pPr>
              <w:jc w:val="right"/>
              <w:rPr>
                <w:rFonts w:asciiTheme="minorHAnsi" w:hAnsiTheme="minorHAnsi" w:cstheme="minorHAnsi"/>
                <w:sz w:val="22"/>
                <w:szCs w:val="22"/>
              </w:rPr>
            </w:pPr>
            <w:r w:rsidRPr="009E2EA3">
              <w:rPr>
                <w:rFonts w:asciiTheme="minorHAnsi" w:hAnsiTheme="minorHAnsi" w:cstheme="minorHAnsi"/>
                <w:sz w:val="22"/>
                <w:szCs w:val="22"/>
              </w:rPr>
              <w:t>-   74</w:t>
            </w:r>
          </w:p>
          <w:p w:rsidRPr="009E2EA3" w:rsidR="00DA24EE" w:rsidP="00DA24EE" w:rsidRDefault="00DA24EE" w14:paraId="05899A2B"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- 115</w:t>
            </w:r>
          </w:p>
        </w:tc>
        <w:tc>
          <w:tcPr>
            <w:tcW w:w="962" w:type="dxa"/>
            <w:noWrap/>
          </w:tcPr>
          <w:p w:rsidRPr="009E2EA3" w:rsidR="00DA24EE" w:rsidP="00DA24EE" w:rsidRDefault="00DA24EE" w14:paraId="0AEC18C0"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381</w:t>
            </w:r>
          </w:p>
          <w:p w:rsidRPr="009E2EA3" w:rsidR="00DA24EE" w:rsidP="00DA24EE" w:rsidRDefault="00DA24EE" w14:paraId="1E7E28E9"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282</w:t>
            </w:r>
          </w:p>
        </w:tc>
      </w:tr>
    </w:tbl>
    <w:p w:rsidRPr="009E2EA3" w:rsidR="00DA24EE" w:rsidP="00DA24EE" w:rsidRDefault="00DA24EE" w14:paraId="7CFF1B8C" w14:textId="77777777">
      <w:pPr>
        <w:spacing w:after="0" w:line="276" w:lineRule="auto"/>
        <w:rPr>
          <w:rFonts w:cstheme="minorHAnsi"/>
          <w:b/>
        </w:rPr>
      </w:pPr>
    </w:p>
    <w:p w:rsidRPr="009E2EA3" w:rsidR="00DA24EE" w:rsidP="00DA24EE" w:rsidRDefault="00DA24EE" w14:paraId="61D0BB39" w14:textId="77777777">
      <w:pPr>
        <w:spacing w:after="0"/>
        <w:rPr>
          <w:rFonts w:cstheme="minorHAnsi"/>
        </w:rPr>
      </w:pPr>
      <w:r w:rsidRPr="009E2EA3">
        <w:rPr>
          <w:rFonts w:cstheme="minorHAnsi"/>
        </w:rPr>
        <w:t>In de onderstaande grafiek, met de ontwikkeling van de baten en lasten, is goed te zien dat de afgelopen 2 jaar vooral de personeelskosten sterk stegen. In 2022 werd het onderwijsakkoord gesloten.</w:t>
      </w:r>
      <w:r w:rsidRPr="009E2EA3">
        <w:rPr>
          <w:rStyle w:val="Voetnootmarkering"/>
          <w:rFonts w:cstheme="minorHAnsi"/>
        </w:rPr>
        <w:footnoteReference w:id="25"/>
      </w:r>
      <w:r w:rsidRPr="009E2EA3">
        <w:rPr>
          <w:rFonts w:cstheme="minorHAnsi"/>
        </w:rPr>
        <w:t xml:space="preserve"> Een groot deel van de middelen daaruit is geïnvesteerd in de salarissen in het funderend onderwijs. Dat is een verklaring voor de harder gestegen kosten in 2023. Schoolbesturen ontvingen er in 2022 al middelen voor.</w:t>
      </w:r>
    </w:p>
    <w:p w:rsidRPr="009E2EA3" w:rsidR="00DA24EE" w:rsidP="00DA24EE" w:rsidRDefault="00DA24EE" w14:paraId="1FAB732B" w14:textId="77777777">
      <w:pPr>
        <w:spacing w:after="0"/>
        <w:rPr>
          <w:rFonts w:cstheme="minorHAnsi"/>
        </w:rPr>
      </w:pPr>
    </w:p>
    <w:p w:rsidRPr="009E2EA3" w:rsidR="00DA24EE" w:rsidP="00DA24EE" w:rsidRDefault="00DA24EE" w14:paraId="0F6DFCF6" w14:textId="77777777">
      <w:pPr>
        <w:spacing w:after="0" w:line="276" w:lineRule="auto"/>
        <w:rPr>
          <w:rFonts w:cstheme="minorHAnsi"/>
          <w:b/>
        </w:rPr>
      </w:pPr>
      <w:r w:rsidRPr="009E2EA3">
        <w:rPr>
          <w:rFonts w:cstheme="minorHAnsi"/>
          <w:noProof/>
        </w:rPr>
        <w:drawing>
          <wp:inline distT="0" distB="0" distL="0" distR="0" wp14:anchorId="023E1C94" wp14:editId="23DB00CE">
            <wp:extent cx="4762500" cy="2840990"/>
            <wp:effectExtent l="0" t="0" r="0" b="16510"/>
            <wp:docPr id="2" name="Grafiek 2">
              <a:extLst xmlns:a="http://schemas.openxmlformats.org/drawingml/2006/main">
                <a:ext uri="{FF2B5EF4-FFF2-40B4-BE49-F238E27FC236}">
                  <a16:creationId xmlns:a16="http://schemas.microsoft.com/office/drawing/2014/main" id="{1087F4B4-7B5A-4726-BFC5-0198855CB1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9E2EA3" w:rsidR="00DA24EE" w:rsidP="00DA24EE" w:rsidRDefault="00DA24EE" w14:paraId="098E0FA9" w14:textId="77777777">
      <w:pPr>
        <w:spacing w:after="0"/>
        <w:rPr>
          <w:rFonts w:cstheme="minorHAnsi"/>
        </w:rPr>
      </w:pPr>
      <w:r w:rsidRPr="009E2EA3">
        <w:rPr>
          <w:rFonts w:cstheme="minorHAnsi"/>
        </w:rPr>
        <w:t xml:space="preserve">Over het algemeen is de sector financieel gezond. De solvabiliteit en liquiditeit zijn stabiel en hoog in vergelijking met de signaleringswaarde van de inspectie. In de prognoses lijkt daar geen verandering in te komen. </w:t>
      </w:r>
    </w:p>
    <w:p w:rsidRPr="009E2EA3" w:rsidR="00DA24EE" w:rsidP="00DA24EE" w:rsidRDefault="00DA24EE" w14:paraId="29FB72E7" w14:textId="77777777">
      <w:pPr>
        <w:spacing w:after="0"/>
        <w:rPr>
          <w:rFonts w:cstheme="minorHAnsi"/>
        </w:rPr>
      </w:pPr>
    </w:p>
    <w:p w:rsidRPr="009E2EA3" w:rsidR="00DA24EE" w:rsidP="00DA24EE" w:rsidRDefault="00DA24EE" w14:paraId="2E73DDB6" w14:textId="77777777">
      <w:pPr>
        <w:spacing w:after="0"/>
        <w:rPr>
          <w:rFonts w:cstheme="minorHAnsi"/>
        </w:rPr>
      </w:pPr>
      <w:r w:rsidRPr="009E2EA3">
        <w:rPr>
          <w:rFonts w:cstheme="minorHAnsi"/>
        </w:rPr>
        <w:t>De prognoses van de rentabiliteit duiden op toekomstige negatieve resultaten, het is echter de vraag of die gerealiseerd worden, gezien de historische resultaten.</w:t>
      </w:r>
    </w:p>
    <w:p w:rsidRPr="009E2EA3" w:rsidR="00DA24EE" w:rsidP="00DA24EE" w:rsidRDefault="00DA24EE" w14:paraId="2E0D6822" w14:textId="77777777">
      <w:pPr>
        <w:spacing w:after="0"/>
        <w:rPr>
          <w:rFonts w:cstheme="minorHAnsi"/>
        </w:rPr>
      </w:pPr>
    </w:p>
    <w:tbl>
      <w:tblPr>
        <w:tblW w:w="8789" w:type="dxa"/>
        <w:tblInd w:w="-147" w:type="dxa"/>
        <w:tblCellMar>
          <w:left w:w="70" w:type="dxa"/>
          <w:right w:w="70" w:type="dxa"/>
        </w:tblCellMar>
        <w:tblLook w:val="04A0" w:firstRow="1" w:lastRow="0" w:firstColumn="1" w:lastColumn="0" w:noHBand="0" w:noVBand="1"/>
      </w:tblPr>
      <w:tblGrid>
        <w:gridCol w:w="1985"/>
        <w:gridCol w:w="851"/>
        <w:gridCol w:w="850"/>
        <w:gridCol w:w="851"/>
        <w:gridCol w:w="850"/>
        <w:gridCol w:w="851"/>
        <w:gridCol w:w="850"/>
        <w:gridCol w:w="851"/>
        <w:gridCol w:w="850"/>
      </w:tblGrid>
      <w:tr w:rsidRPr="009E2EA3" w:rsidR="00DA24EE" w:rsidTr="00031BBA" w14:paraId="4240F659" w14:textId="77777777">
        <w:trPr>
          <w:trHeight w:val="252"/>
        </w:trPr>
        <w:tc>
          <w:tcPr>
            <w:tcW w:w="1985" w:type="dxa"/>
            <w:shd w:val="clear" w:color="auto" w:fill="auto"/>
            <w:noWrap/>
            <w:vAlign w:val="center"/>
            <w:hideMark/>
          </w:tcPr>
          <w:p w:rsidRPr="009E2EA3" w:rsidR="00DA24EE" w:rsidP="00DA24EE" w:rsidRDefault="00DA24EE" w14:paraId="5360B219" w14:textId="77777777">
            <w:pPr>
              <w:spacing w:after="0" w:line="240" w:lineRule="auto"/>
              <w:rPr>
                <w:rFonts w:cstheme="minorHAnsi"/>
                <w:color w:val="000000"/>
              </w:rPr>
            </w:pPr>
            <w:r w:rsidRPr="009E2EA3">
              <w:rPr>
                <w:rFonts w:cstheme="minorHAnsi"/>
                <w:color w:val="000000"/>
              </w:rPr>
              <w:t> </w:t>
            </w:r>
          </w:p>
        </w:tc>
        <w:tc>
          <w:tcPr>
            <w:tcW w:w="1701" w:type="dxa"/>
            <w:gridSpan w:val="2"/>
            <w:shd w:val="clear" w:color="auto" w:fill="auto"/>
            <w:noWrap/>
            <w:vAlign w:val="center"/>
            <w:hideMark/>
          </w:tcPr>
          <w:p w:rsidRPr="009E2EA3" w:rsidR="00DA24EE" w:rsidP="00DA24EE" w:rsidRDefault="00DA24EE" w14:paraId="3F9D4971" w14:textId="77777777">
            <w:pPr>
              <w:spacing w:after="0" w:line="240" w:lineRule="auto"/>
              <w:rPr>
                <w:rFonts w:cstheme="minorHAnsi"/>
                <w:b/>
                <w:bCs/>
                <w:color w:val="000000"/>
              </w:rPr>
            </w:pPr>
            <w:r w:rsidRPr="009E2EA3">
              <w:rPr>
                <w:rFonts w:cstheme="minorHAnsi"/>
                <w:b/>
                <w:bCs/>
                <w:color w:val="000000"/>
              </w:rPr>
              <w:t xml:space="preserve">  Realisaties</w:t>
            </w:r>
          </w:p>
        </w:tc>
        <w:tc>
          <w:tcPr>
            <w:tcW w:w="851" w:type="dxa"/>
            <w:shd w:val="clear" w:color="auto" w:fill="auto"/>
            <w:noWrap/>
            <w:vAlign w:val="center"/>
            <w:hideMark/>
          </w:tcPr>
          <w:p w:rsidRPr="009E2EA3" w:rsidR="00DA24EE" w:rsidP="00DA24EE" w:rsidRDefault="00DA24EE" w14:paraId="10173E28" w14:textId="77777777">
            <w:pPr>
              <w:spacing w:after="0" w:line="240" w:lineRule="auto"/>
              <w:rPr>
                <w:rFonts w:cstheme="minorHAnsi"/>
                <w:b/>
                <w:bCs/>
                <w:color w:val="000000"/>
              </w:rPr>
            </w:pPr>
            <w:r w:rsidRPr="009E2EA3">
              <w:rPr>
                <w:rFonts w:cstheme="minorHAnsi"/>
                <w:b/>
                <w:bCs/>
                <w:color w:val="000000"/>
              </w:rPr>
              <w:t> </w:t>
            </w:r>
          </w:p>
        </w:tc>
        <w:tc>
          <w:tcPr>
            <w:tcW w:w="850" w:type="dxa"/>
            <w:shd w:val="clear" w:color="auto" w:fill="auto"/>
            <w:noWrap/>
            <w:vAlign w:val="center"/>
            <w:hideMark/>
          </w:tcPr>
          <w:p w:rsidRPr="009E2EA3" w:rsidR="00DA24EE" w:rsidP="00DA24EE" w:rsidRDefault="00DA24EE" w14:paraId="66B850A8" w14:textId="77777777">
            <w:pPr>
              <w:spacing w:after="0" w:line="240" w:lineRule="auto"/>
              <w:rPr>
                <w:rFonts w:cstheme="minorHAnsi"/>
                <w:b/>
                <w:bCs/>
                <w:color w:val="000000"/>
              </w:rPr>
            </w:pPr>
            <w:r w:rsidRPr="009E2EA3">
              <w:rPr>
                <w:rFonts w:cstheme="minorHAnsi"/>
                <w:b/>
                <w:bCs/>
                <w:color w:val="000000"/>
              </w:rPr>
              <w:t> </w:t>
            </w:r>
          </w:p>
        </w:tc>
        <w:tc>
          <w:tcPr>
            <w:tcW w:w="851" w:type="dxa"/>
            <w:shd w:val="clear" w:color="auto" w:fill="auto"/>
            <w:noWrap/>
            <w:vAlign w:val="center"/>
            <w:hideMark/>
          </w:tcPr>
          <w:p w:rsidRPr="009E2EA3" w:rsidR="00DA24EE" w:rsidP="00DA24EE" w:rsidRDefault="00DA24EE" w14:paraId="47FB2BDA" w14:textId="77777777">
            <w:pPr>
              <w:spacing w:after="0" w:line="240" w:lineRule="auto"/>
              <w:rPr>
                <w:rFonts w:cstheme="minorHAnsi"/>
                <w:b/>
                <w:bCs/>
                <w:color w:val="000000"/>
              </w:rPr>
            </w:pPr>
            <w:r w:rsidRPr="009E2EA3">
              <w:rPr>
                <w:rFonts w:cstheme="minorHAnsi"/>
                <w:b/>
                <w:bCs/>
                <w:color w:val="000000"/>
              </w:rPr>
              <w:t> </w:t>
            </w:r>
          </w:p>
        </w:tc>
        <w:tc>
          <w:tcPr>
            <w:tcW w:w="2551" w:type="dxa"/>
            <w:gridSpan w:val="3"/>
            <w:shd w:val="clear" w:color="auto" w:fill="auto"/>
            <w:noWrap/>
            <w:vAlign w:val="center"/>
            <w:hideMark/>
          </w:tcPr>
          <w:p w:rsidRPr="009E2EA3" w:rsidR="00DA24EE" w:rsidP="00DA24EE" w:rsidRDefault="00DA24EE" w14:paraId="09CE167A" w14:textId="77777777">
            <w:pPr>
              <w:spacing w:after="0" w:line="240" w:lineRule="auto"/>
              <w:rPr>
                <w:rFonts w:cstheme="minorHAnsi"/>
                <w:b/>
                <w:bCs/>
                <w:color w:val="000000"/>
              </w:rPr>
            </w:pPr>
            <w:r w:rsidRPr="009E2EA3">
              <w:rPr>
                <w:rFonts w:cstheme="minorHAnsi"/>
                <w:b/>
                <w:bCs/>
                <w:color w:val="000000"/>
              </w:rPr>
              <w:t xml:space="preserve">   Prognoses</w:t>
            </w:r>
          </w:p>
        </w:tc>
      </w:tr>
      <w:tr w:rsidRPr="009E2EA3" w:rsidR="00DA24EE" w:rsidTr="00031BBA" w14:paraId="539E752B" w14:textId="77777777">
        <w:trPr>
          <w:trHeight w:val="252"/>
        </w:trPr>
        <w:tc>
          <w:tcPr>
            <w:tcW w:w="1985" w:type="dxa"/>
            <w:shd w:val="clear" w:color="auto" w:fill="auto"/>
            <w:noWrap/>
            <w:vAlign w:val="center"/>
            <w:hideMark/>
          </w:tcPr>
          <w:p w:rsidRPr="009E2EA3" w:rsidR="00DA24EE" w:rsidP="00DA24EE" w:rsidRDefault="00DA24EE" w14:paraId="51379EBB" w14:textId="77777777">
            <w:pPr>
              <w:spacing w:after="0" w:line="240" w:lineRule="auto"/>
              <w:rPr>
                <w:rFonts w:cstheme="minorHAnsi"/>
                <w:color w:val="000000"/>
                <w:u w:val="single"/>
              </w:rPr>
            </w:pPr>
          </w:p>
        </w:tc>
        <w:tc>
          <w:tcPr>
            <w:tcW w:w="851" w:type="dxa"/>
            <w:shd w:val="clear" w:color="auto" w:fill="auto"/>
            <w:noWrap/>
            <w:vAlign w:val="center"/>
            <w:hideMark/>
          </w:tcPr>
          <w:p w:rsidRPr="009E2EA3" w:rsidR="00DA24EE" w:rsidP="00DA24EE" w:rsidRDefault="00DA24EE" w14:paraId="5DD14313" w14:textId="77777777">
            <w:pPr>
              <w:spacing w:after="0" w:line="240" w:lineRule="auto"/>
              <w:jc w:val="right"/>
              <w:rPr>
                <w:rFonts w:cstheme="minorHAnsi"/>
                <w:b/>
                <w:bCs/>
                <w:color w:val="000000"/>
                <w:u w:val="single"/>
              </w:rPr>
            </w:pPr>
            <w:r w:rsidRPr="009E2EA3">
              <w:rPr>
                <w:rFonts w:cstheme="minorHAnsi"/>
                <w:b/>
                <w:bCs/>
                <w:color w:val="000000"/>
                <w:u w:val="single"/>
              </w:rPr>
              <w:t>2019</w:t>
            </w:r>
          </w:p>
        </w:tc>
        <w:tc>
          <w:tcPr>
            <w:tcW w:w="850" w:type="dxa"/>
            <w:shd w:val="clear" w:color="auto" w:fill="auto"/>
            <w:noWrap/>
            <w:vAlign w:val="center"/>
          </w:tcPr>
          <w:p w:rsidRPr="009E2EA3" w:rsidR="00DA24EE" w:rsidP="00DA24EE" w:rsidRDefault="00DA24EE" w14:paraId="40071342" w14:textId="77777777">
            <w:pPr>
              <w:spacing w:after="0" w:line="240" w:lineRule="auto"/>
              <w:jc w:val="right"/>
              <w:rPr>
                <w:rFonts w:cstheme="minorHAnsi"/>
                <w:b/>
                <w:bCs/>
                <w:color w:val="000000"/>
                <w:u w:val="single"/>
              </w:rPr>
            </w:pPr>
            <w:r w:rsidRPr="009E2EA3">
              <w:rPr>
                <w:rFonts w:cstheme="minorHAnsi"/>
                <w:b/>
                <w:bCs/>
                <w:color w:val="000000"/>
                <w:u w:val="single"/>
              </w:rPr>
              <w:t>2020</w:t>
            </w:r>
          </w:p>
        </w:tc>
        <w:tc>
          <w:tcPr>
            <w:tcW w:w="851" w:type="dxa"/>
            <w:shd w:val="clear" w:color="auto" w:fill="auto"/>
            <w:noWrap/>
            <w:vAlign w:val="center"/>
          </w:tcPr>
          <w:p w:rsidRPr="009E2EA3" w:rsidR="00DA24EE" w:rsidP="00DA24EE" w:rsidRDefault="00DA24EE" w14:paraId="6A7A9F45" w14:textId="77777777">
            <w:pPr>
              <w:spacing w:after="0" w:line="240" w:lineRule="auto"/>
              <w:jc w:val="right"/>
              <w:rPr>
                <w:rFonts w:cstheme="minorHAnsi"/>
                <w:b/>
                <w:bCs/>
                <w:color w:val="000000"/>
                <w:u w:val="single"/>
              </w:rPr>
            </w:pPr>
            <w:r w:rsidRPr="009E2EA3">
              <w:rPr>
                <w:rFonts w:cstheme="minorHAnsi"/>
                <w:b/>
                <w:bCs/>
                <w:color w:val="000000"/>
                <w:u w:val="single"/>
              </w:rPr>
              <w:t>2021</w:t>
            </w:r>
          </w:p>
        </w:tc>
        <w:tc>
          <w:tcPr>
            <w:tcW w:w="850" w:type="dxa"/>
            <w:shd w:val="clear" w:color="auto" w:fill="auto"/>
            <w:noWrap/>
            <w:vAlign w:val="center"/>
          </w:tcPr>
          <w:p w:rsidRPr="009E2EA3" w:rsidR="00DA24EE" w:rsidP="00DA24EE" w:rsidRDefault="00DA24EE" w14:paraId="7D3D012A" w14:textId="77777777">
            <w:pPr>
              <w:spacing w:after="0" w:line="240" w:lineRule="auto"/>
              <w:jc w:val="right"/>
              <w:rPr>
                <w:rFonts w:cstheme="minorHAnsi"/>
                <w:b/>
                <w:bCs/>
                <w:color w:val="000000"/>
                <w:u w:val="single"/>
              </w:rPr>
            </w:pPr>
            <w:r w:rsidRPr="009E2EA3">
              <w:rPr>
                <w:rFonts w:cstheme="minorHAnsi"/>
                <w:b/>
                <w:bCs/>
                <w:color w:val="000000"/>
                <w:u w:val="single"/>
              </w:rPr>
              <w:t>2022</w:t>
            </w:r>
          </w:p>
        </w:tc>
        <w:tc>
          <w:tcPr>
            <w:tcW w:w="851" w:type="dxa"/>
            <w:shd w:val="clear" w:color="auto" w:fill="auto"/>
            <w:noWrap/>
            <w:vAlign w:val="center"/>
          </w:tcPr>
          <w:p w:rsidRPr="009E2EA3" w:rsidR="00DA24EE" w:rsidP="00DA24EE" w:rsidRDefault="00DA24EE" w14:paraId="2862A610" w14:textId="77777777">
            <w:pPr>
              <w:spacing w:after="0" w:line="240" w:lineRule="auto"/>
              <w:jc w:val="right"/>
              <w:rPr>
                <w:rFonts w:cstheme="minorHAnsi"/>
                <w:b/>
                <w:bCs/>
                <w:color w:val="000000"/>
                <w:u w:val="single"/>
              </w:rPr>
            </w:pPr>
            <w:r w:rsidRPr="009E2EA3">
              <w:rPr>
                <w:rFonts w:cstheme="minorHAnsi"/>
                <w:b/>
                <w:bCs/>
                <w:color w:val="000000"/>
                <w:u w:val="single"/>
              </w:rPr>
              <w:t>2023</w:t>
            </w:r>
          </w:p>
        </w:tc>
        <w:tc>
          <w:tcPr>
            <w:tcW w:w="850" w:type="dxa"/>
            <w:shd w:val="clear" w:color="auto" w:fill="auto"/>
            <w:noWrap/>
            <w:vAlign w:val="center"/>
            <w:hideMark/>
          </w:tcPr>
          <w:p w:rsidRPr="009E2EA3" w:rsidR="00DA24EE" w:rsidP="00DA24EE" w:rsidRDefault="00DA24EE" w14:paraId="6B898CC0" w14:textId="77777777">
            <w:pPr>
              <w:spacing w:after="0" w:line="240" w:lineRule="auto"/>
              <w:jc w:val="right"/>
              <w:rPr>
                <w:rFonts w:cstheme="minorHAnsi"/>
                <w:b/>
                <w:bCs/>
                <w:color w:val="000000"/>
                <w:u w:val="single"/>
              </w:rPr>
            </w:pPr>
            <w:r w:rsidRPr="009E2EA3">
              <w:rPr>
                <w:rFonts w:cstheme="minorHAnsi"/>
                <w:b/>
                <w:bCs/>
                <w:color w:val="000000"/>
                <w:u w:val="single"/>
              </w:rPr>
              <w:t>2024</w:t>
            </w:r>
          </w:p>
        </w:tc>
        <w:tc>
          <w:tcPr>
            <w:tcW w:w="851" w:type="dxa"/>
            <w:shd w:val="clear" w:color="auto" w:fill="auto"/>
            <w:noWrap/>
            <w:vAlign w:val="center"/>
            <w:hideMark/>
          </w:tcPr>
          <w:p w:rsidRPr="009E2EA3" w:rsidR="00DA24EE" w:rsidP="00DA24EE" w:rsidRDefault="00DA24EE" w14:paraId="16E992E5" w14:textId="77777777">
            <w:pPr>
              <w:spacing w:after="0" w:line="240" w:lineRule="auto"/>
              <w:jc w:val="right"/>
              <w:rPr>
                <w:rFonts w:cstheme="minorHAnsi"/>
                <w:b/>
                <w:bCs/>
                <w:color w:val="000000"/>
                <w:u w:val="single"/>
              </w:rPr>
            </w:pPr>
            <w:r w:rsidRPr="009E2EA3">
              <w:rPr>
                <w:rFonts w:cstheme="minorHAnsi"/>
                <w:b/>
                <w:bCs/>
                <w:color w:val="000000"/>
                <w:u w:val="single"/>
              </w:rPr>
              <w:t>2025</w:t>
            </w:r>
          </w:p>
        </w:tc>
        <w:tc>
          <w:tcPr>
            <w:tcW w:w="850" w:type="dxa"/>
            <w:shd w:val="clear" w:color="auto" w:fill="auto"/>
            <w:noWrap/>
            <w:vAlign w:val="center"/>
            <w:hideMark/>
          </w:tcPr>
          <w:p w:rsidRPr="009E2EA3" w:rsidR="00DA24EE" w:rsidP="00DA24EE" w:rsidRDefault="00DA24EE" w14:paraId="19B51976" w14:textId="77777777">
            <w:pPr>
              <w:spacing w:after="0" w:line="240" w:lineRule="auto"/>
              <w:jc w:val="right"/>
              <w:rPr>
                <w:rFonts w:cstheme="minorHAnsi"/>
                <w:b/>
                <w:bCs/>
                <w:color w:val="000000"/>
                <w:u w:val="single"/>
              </w:rPr>
            </w:pPr>
            <w:r w:rsidRPr="009E2EA3">
              <w:rPr>
                <w:rFonts w:cstheme="minorHAnsi"/>
                <w:b/>
                <w:bCs/>
                <w:color w:val="000000"/>
                <w:u w:val="single"/>
              </w:rPr>
              <w:t>2026</w:t>
            </w:r>
          </w:p>
        </w:tc>
      </w:tr>
      <w:tr w:rsidRPr="009E2EA3" w:rsidR="00DA24EE" w:rsidTr="00031BBA" w14:paraId="76C08862" w14:textId="77777777">
        <w:trPr>
          <w:trHeight w:val="252"/>
        </w:trPr>
        <w:tc>
          <w:tcPr>
            <w:tcW w:w="1985" w:type="dxa"/>
            <w:shd w:val="clear" w:color="auto" w:fill="auto"/>
            <w:noWrap/>
            <w:vAlign w:val="center"/>
            <w:hideMark/>
          </w:tcPr>
          <w:p w:rsidRPr="009E2EA3" w:rsidR="00DA24EE" w:rsidP="00DA24EE" w:rsidRDefault="00DA24EE" w14:paraId="0101E065" w14:textId="77777777">
            <w:pPr>
              <w:spacing w:after="0" w:line="240" w:lineRule="auto"/>
              <w:rPr>
                <w:rFonts w:cstheme="minorHAnsi"/>
                <w:color w:val="000000"/>
              </w:rPr>
            </w:pPr>
            <w:r w:rsidRPr="009E2EA3">
              <w:rPr>
                <w:rFonts w:cstheme="minorHAnsi"/>
                <w:color w:val="000000"/>
              </w:rPr>
              <w:t>Solvabiliteit II</w:t>
            </w:r>
          </w:p>
        </w:tc>
        <w:tc>
          <w:tcPr>
            <w:tcW w:w="851" w:type="dxa"/>
            <w:shd w:val="clear" w:color="auto" w:fill="auto"/>
            <w:noWrap/>
            <w:vAlign w:val="center"/>
          </w:tcPr>
          <w:p w:rsidRPr="009E2EA3" w:rsidR="00DA24EE" w:rsidP="00DA24EE" w:rsidRDefault="00DA24EE" w14:paraId="400A3A23" w14:textId="77777777">
            <w:pPr>
              <w:spacing w:after="0" w:line="240" w:lineRule="auto"/>
              <w:jc w:val="right"/>
              <w:rPr>
                <w:rFonts w:cstheme="minorHAnsi"/>
                <w:color w:val="000000"/>
              </w:rPr>
            </w:pPr>
            <w:r w:rsidRPr="009E2EA3">
              <w:rPr>
                <w:rFonts w:cstheme="minorHAnsi"/>
              </w:rPr>
              <w:t>0,61</w:t>
            </w:r>
          </w:p>
        </w:tc>
        <w:tc>
          <w:tcPr>
            <w:tcW w:w="850" w:type="dxa"/>
            <w:shd w:val="clear" w:color="auto" w:fill="auto"/>
            <w:noWrap/>
            <w:vAlign w:val="center"/>
          </w:tcPr>
          <w:p w:rsidRPr="009E2EA3" w:rsidR="00DA24EE" w:rsidP="00DA24EE" w:rsidRDefault="00DA24EE" w14:paraId="63653A70" w14:textId="77777777">
            <w:pPr>
              <w:spacing w:after="0" w:line="240" w:lineRule="auto"/>
              <w:jc w:val="right"/>
              <w:rPr>
                <w:rFonts w:cstheme="minorHAnsi"/>
                <w:color w:val="000000"/>
              </w:rPr>
            </w:pPr>
            <w:r w:rsidRPr="009E2EA3">
              <w:rPr>
                <w:rFonts w:cstheme="minorHAnsi"/>
              </w:rPr>
              <w:t>0,59</w:t>
            </w:r>
          </w:p>
        </w:tc>
        <w:tc>
          <w:tcPr>
            <w:tcW w:w="851" w:type="dxa"/>
            <w:shd w:val="clear" w:color="auto" w:fill="auto"/>
            <w:noWrap/>
            <w:vAlign w:val="center"/>
          </w:tcPr>
          <w:p w:rsidRPr="009E2EA3" w:rsidR="00DA24EE" w:rsidP="00DA24EE" w:rsidRDefault="00DA24EE" w14:paraId="3D7FCB4E" w14:textId="77777777">
            <w:pPr>
              <w:spacing w:after="0" w:line="240" w:lineRule="auto"/>
              <w:jc w:val="right"/>
              <w:rPr>
                <w:rFonts w:cstheme="minorHAnsi"/>
                <w:color w:val="000000"/>
              </w:rPr>
            </w:pPr>
            <w:r w:rsidRPr="009E2EA3">
              <w:rPr>
                <w:rFonts w:cstheme="minorHAnsi"/>
              </w:rPr>
              <w:t>0,63</w:t>
            </w:r>
          </w:p>
        </w:tc>
        <w:tc>
          <w:tcPr>
            <w:tcW w:w="850" w:type="dxa"/>
            <w:shd w:val="clear" w:color="auto" w:fill="auto"/>
            <w:noWrap/>
            <w:vAlign w:val="center"/>
          </w:tcPr>
          <w:p w:rsidRPr="009E2EA3" w:rsidR="00DA24EE" w:rsidP="00DA24EE" w:rsidRDefault="00DA24EE" w14:paraId="6AA74966" w14:textId="77777777">
            <w:pPr>
              <w:spacing w:after="0" w:line="240" w:lineRule="auto"/>
              <w:jc w:val="right"/>
              <w:rPr>
                <w:rFonts w:cstheme="minorHAnsi"/>
                <w:color w:val="000000"/>
              </w:rPr>
            </w:pPr>
            <w:r w:rsidRPr="009E2EA3">
              <w:rPr>
                <w:rFonts w:cstheme="minorHAnsi"/>
              </w:rPr>
              <w:t>0,62</w:t>
            </w:r>
          </w:p>
        </w:tc>
        <w:tc>
          <w:tcPr>
            <w:tcW w:w="851" w:type="dxa"/>
            <w:shd w:val="clear" w:color="auto" w:fill="auto"/>
            <w:noWrap/>
            <w:vAlign w:val="center"/>
          </w:tcPr>
          <w:p w:rsidRPr="009E2EA3" w:rsidR="00DA24EE" w:rsidP="00DA24EE" w:rsidRDefault="00DA24EE" w14:paraId="2EB7B4A2" w14:textId="77777777">
            <w:pPr>
              <w:spacing w:after="0" w:line="240" w:lineRule="auto"/>
              <w:jc w:val="right"/>
              <w:rPr>
                <w:rFonts w:cstheme="minorHAnsi"/>
                <w:color w:val="000000"/>
              </w:rPr>
            </w:pPr>
            <w:r w:rsidRPr="009E2EA3">
              <w:rPr>
                <w:rFonts w:cstheme="minorHAnsi"/>
                <w:color w:val="000000"/>
              </w:rPr>
              <w:t>0,62</w:t>
            </w:r>
          </w:p>
        </w:tc>
        <w:tc>
          <w:tcPr>
            <w:tcW w:w="850" w:type="dxa"/>
            <w:shd w:val="clear" w:color="auto" w:fill="auto"/>
            <w:noWrap/>
            <w:vAlign w:val="center"/>
          </w:tcPr>
          <w:p w:rsidRPr="009E2EA3" w:rsidR="00DA24EE" w:rsidP="00DA24EE" w:rsidRDefault="00DA24EE" w14:paraId="589977E0" w14:textId="77777777">
            <w:pPr>
              <w:spacing w:after="0" w:line="240" w:lineRule="auto"/>
              <w:jc w:val="right"/>
              <w:rPr>
                <w:rFonts w:cstheme="minorHAnsi"/>
                <w:color w:val="000000"/>
              </w:rPr>
            </w:pPr>
            <w:r w:rsidRPr="009E2EA3">
              <w:rPr>
                <w:rFonts w:cstheme="minorHAnsi"/>
                <w:color w:val="000000"/>
              </w:rPr>
              <w:t>0,61</w:t>
            </w:r>
          </w:p>
        </w:tc>
        <w:tc>
          <w:tcPr>
            <w:tcW w:w="851" w:type="dxa"/>
            <w:shd w:val="clear" w:color="auto" w:fill="auto"/>
            <w:noWrap/>
            <w:vAlign w:val="center"/>
          </w:tcPr>
          <w:p w:rsidRPr="009E2EA3" w:rsidR="00DA24EE" w:rsidP="00DA24EE" w:rsidRDefault="00DA24EE" w14:paraId="1298C217" w14:textId="77777777">
            <w:pPr>
              <w:spacing w:after="0" w:line="240" w:lineRule="auto"/>
              <w:jc w:val="right"/>
              <w:rPr>
                <w:rFonts w:cstheme="minorHAnsi"/>
                <w:color w:val="000000"/>
              </w:rPr>
            </w:pPr>
            <w:r w:rsidRPr="009E2EA3">
              <w:rPr>
                <w:rFonts w:cstheme="minorHAnsi"/>
                <w:color w:val="000000"/>
              </w:rPr>
              <w:t>0,61</w:t>
            </w:r>
          </w:p>
        </w:tc>
        <w:tc>
          <w:tcPr>
            <w:tcW w:w="850" w:type="dxa"/>
            <w:shd w:val="clear" w:color="auto" w:fill="auto"/>
            <w:noWrap/>
            <w:vAlign w:val="center"/>
          </w:tcPr>
          <w:p w:rsidRPr="009E2EA3" w:rsidR="00DA24EE" w:rsidP="00DA24EE" w:rsidRDefault="00DA24EE" w14:paraId="095AAD8C" w14:textId="77777777">
            <w:pPr>
              <w:spacing w:after="0" w:line="240" w:lineRule="auto"/>
              <w:jc w:val="right"/>
              <w:rPr>
                <w:rFonts w:cstheme="minorHAnsi"/>
                <w:color w:val="000000"/>
              </w:rPr>
            </w:pPr>
            <w:r w:rsidRPr="009E2EA3">
              <w:rPr>
                <w:rFonts w:cstheme="minorHAnsi"/>
                <w:color w:val="000000"/>
              </w:rPr>
              <w:t>0,61</w:t>
            </w:r>
          </w:p>
        </w:tc>
      </w:tr>
      <w:tr w:rsidRPr="009E2EA3" w:rsidR="00DA24EE" w:rsidTr="00031BBA" w14:paraId="4F3C9D66" w14:textId="77777777">
        <w:trPr>
          <w:trHeight w:val="252"/>
        </w:trPr>
        <w:tc>
          <w:tcPr>
            <w:tcW w:w="1985" w:type="dxa"/>
            <w:shd w:val="clear" w:color="auto" w:fill="auto"/>
            <w:noWrap/>
            <w:vAlign w:val="center"/>
            <w:hideMark/>
          </w:tcPr>
          <w:p w:rsidRPr="009E2EA3" w:rsidR="00DA24EE" w:rsidP="00DA24EE" w:rsidRDefault="00DA24EE" w14:paraId="533CFE1A" w14:textId="77777777">
            <w:pPr>
              <w:spacing w:after="0" w:line="240" w:lineRule="auto"/>
              <w:rPr>
                <w:rFonts w:cstheme="minorHAnsi"/>
                <w:color w:val="000000"/>
              </w:rPr>
            </w:pPr>
            <w:r w:rsidRPr="009E2EA3">
              <w:rPr>
                <w:rFonts w:cstheme="minorHAnsi"/>
                <w:color w:val="000000"/>
              </w:rPr>
              <w:t>Liquiditeit</w:t>
            </w:r>
          </w:p>
        </w:tc>
        <w:tc>
          <w:tcPr>
            <w:tcW w:w="851" w:type="dxa"/>
            <w:shd w:val="clear" w:color="auto" w:fill="auto"/>
            <w:noWrap/>
            <w:vAlign w:val="center"/>
          </w:tcPr>
          <w:p w:rsidRPr="009E2EA3" w:rsidR="00DA24EE" w:rsidP="00DA24EE" w:rsidRDefault="00DA24EE" w14:paraId="65ED17DD" w14:textId="77777777">
            <w:pPr>
              <w:spacing w:after="0" w:line="240" w:lineRule="auto"/>
              <w:jc w:val="right"/>
              <w:rPr>
                <w:rFonts w:cstheme="minorHAnsi"/>
                <w:color w:val="000000"/>
              </w:rPr>
            </w:pPr>
            <w:r w:rsidRPr="009E2EA3">
              <w:rPr>
                <w:rFonts w:cstheme="minorHAnsi"/>
              </w:rPr>
              <w:t>1,99</w:t>
            </w:r>
          </w:p>
        </w:tc>
        <w:tc>
          <w:tcPr>
            <w:tcW w:w="850" w:type="dxa"/>
            <w:shd w:val="clear" w:color="auto" w:fill="auto"/>
            <w:noWrap/>
            <w:vAlign w:val="center"/>
          </w:tcPr>
          <w:p w:rsidRPr="009E2EA3" w:rsidR="00DA24EE" w:rsidP="00DA24EE" w:rsidRDefault="00DA24EE" w14:paraId="53B9731E" w14:textId="77777777">
            <w:pPr>
              <w:spacing w:after="0" w:line="240" w:lineRule="auto"/>
              <w:jc w:val="right"/>
              <w:rPr>
                <w:rFonts w:cstheme="minorHAnsi"/>
                <w:color w:val="000000"/>
              </w:rPr>
            </w:pPr>
            <w:r w:rsidRPr="009E2EA3">
              <w:rPr>
                <w:rFonts w:cstheme="minorHAnsi"/>
              </w:rPr>
              <w:t>1,84</w:t>
            </w:r>
          </w:p>
        </w:tc>
        <w:tc>
          <w:tcPr>
            <w:tcW w:w="851" w:type="dxa"/>
            <w:shd w:val="clear" w:color="auto" w:fill="auto"/>
            <w:noWrap/>
            <w:vAlign w:val="center"/>
          </w:tcPr>
          <w:p w:rsidRPr="009E2EA3" w:rsidR="00DA24EE" w:rsidP="00DA24EE" w:rsidRDefault="00DA24EE" w14:paraId="0C822D14" w14:textId="77777777">
            <w:pPr>
              <w:spacing w:after="0" w:line="240" w:lineRule="auto"/>
              <w:jc w:val="right"/>
              <w:rPr>
                <w:rFonts w:cstheme="minorHAnsi"/>
                <w:color w:val="000000"/>
              </w:rPr>
            </w:pPr>
            <w:r w:rsidRPr="009E2EA3">
              <w:rPr>
                <w:rFonts w:cstheme="minorHAnsi"/>
              </w:rPr>
              <w:t>2,19</w:t>
            </w:r>
          </w:p>
        </w:tc>
        <w:tc>
          <w:tcPr>
            <w:tcW w:w="850" w:type="dxa"/>
            <w:shd w:val="clear" w:color="auto" w:fill="auto"/>
            <w:noWrap/>
            <w:vAlign w:val="center"/>
          </w:tcPr>
          <w:p w:rsidRPr="009E2EA3" w:rsidR="00DA24EE" w:rsidP="00DA24EE" w:rsidRDefault="00DA24EE" w14:paraId="7908104F" w14:textId="77777777">
            <w:pPr>
              <w:spacing w:after="0" w:line="240" w:lineRule="auto"/>
              <w:jc w:val="right"/>
              <w:rPr>
                <w:rFonts w:cstheme="minorHAnsi"/>
                <w:color w:val="000000"/>
              </w:rPr>
            </w:pPr>
            <w:r w:rsidRPr="009E2EA3">
              <w:rPr>
                <w:rFonts w:cstheme="minorHAnsi"/>
              </w:rPr>
              <w:t>2,15</w:t>
            </w:r>
          </w:p>
        </w:tc>
        <w:tc>
          <w:tcPr>
            <w:tcW w:w="851" w:type="dxa"/>
            <w:shd w:val="clear" w:color="auto" w:fill="auto"/>
            <w:noWrap/>
            <w:vAlign w:val="center"/>
          </w:tcPr>
          <w:p w:rsidRPr="009E2EA3" w:rsidR="00DA24EE" w:rsidP="00DA24EE" w:rsidRDefault="00DA24EE" w14:paraId="4566A1CE" w14:textId="77777777">
            <w:pPr>
              <w:spacing w:after="0" w:line="240" w:lineRule="auto"/>
              <w:jc w:val="right"/>
              <w:rPr>
                <w:rFonts w:cstheme="minorHAnsi"/>
                <w:color w:val="000000"/>
              </w:rPr>
            </w:pPr>
            <w:r w:rsidRPr="009E2EA3">
              <w:rPr>
                <w:rFonts w:cstheme="minorHAnsi"/>
                <w:color w:val="000000"/>
              </w:rPr>
              <w:t>2,06</w:t>
            </w:r>
          </w:p>
        </w:tc>
        <w:tc>
          <w:tcPr>
            <w:tcW w:w="850" w:type="dxa"/>
            <w:shd w:val="clear" w:color="auto" w:fill="auto"/>
            <w:noWrap/>
            <w:vAlign w:val="center"/>
          </w:tcPr>
          <w:p w:rsidRPr="009E2EA3" w:rsidR="00DA24EE" w:rsidP="00DA24EE" w:rsidRDefault="00DA24EE" w14:paraId="0D5A4676" w14:textId="77777777">
            <w:pPr>
              <w:spacing w:after="0" w:line="240" w:lineRule="auto"/>
              <w:jc w:val="right"/>
              <w:rPr>
                <w:rFonts w:cstheme="minorHAnsi"/>
                <w:color w:val="000000"/>
              </w:rPr>
            </w:pPr>
            <w:r w:rsidRPr="009E2EA3">
              <w:rPr>
                <w:rFonts w:cstheme="minorHAnsi"/>
                <w:color w:val="000000"/>
              </w:rPr>
              <w:t>1,75</w:t>
            </w:r>
          </w:p>
        </w:tc>
        <w:tc>
          <w:tcPr>
            <w:tcW w:w="851" w:type="dxa"/>
            <w:shd w:val="clear" w:color="auto" w:fill="auto"/>
            <w:noWrap/>
            <w:vAlign w:val="center"/>
          </w:tcPr>
          <w:p w:rsidRPr="009E2EA3" w:rsidR="00DA24EE" w:rsidP="00DA24EE" w:rsidRDefault="00DA24EE" w14:paraId="5B4DE28D" w14:textId="77777777">
            <w:pPr>
              <w:spacing w:after="0" w:line="240" w:lineRule="auto"/>
              <w:jc w:val="right"/>
              <w:rPr>
                <w:rFonts w:cstheme="minorHAnsi"/>
                <w:color w:val="000000"/>
              </w:rPr>
            </w:pPr>
            <w:r w:rsidRPr="009E2EA3">
              <w:rPr>
                <w:rFonts w:cstheme="minorHAnsi"/>
                <w:color w:val="000000"/>
              </w:rPr>
              <w:t>1,72</w:t>
            </w:r>
          </w:p>
        </w:tc>
        <w:tc>
          <w:tcPr>
            <w:tcW w:w="850" w:type="dxa"/>
            <w:shd w:val="clear" w:color="auto" w:fill="auto"/>
            <w:noWrap/>
            <w:vAlign w:val="center"/>
          </w:tcPr>
          <w:p w:rsidRPr="009E2EA3" w:rsidR="00DA24EE" w:rsidP="00DA24EE" w:rsidRDefault="00DA24EE" w14:paraId="55F91237" w14:textId="77777777">
            <w:pPr>
              <w:spacing w:after="0" w:line="240" w:lineRule="auto"/>
              <w:jc w:val="right"/>
              <w:rPr>
                <w:rFonts w:cstheme="minorHAnsi"/>
                <w:color w:val="000000"/>
              </w:rPr>
            </w:pPr>
            <w:r w:rsidRPr="009E2EA3">
              <w:rPr>
                <w:rFonts w:cstheme="minorHAnsi"/>
                <w:color w:val="000000"/>
              </w:rPr>
              <w:t>1,68</w:t>
            </w:r>
          </w:p>
        </w:tc>
      </w:tr>
      <w:tr w:rsidRPr="009E2EA3" w:rsidR="00DA24EE" w:rsidTr="00031BBA" w14:paraId="087AAADD" w14:textId="77777777">
        <w:trPr>
          <w:trHeight w:val="252"/>
        </w:trPr>
        <w:tc>
          <w:tcPr>
            <w:tcW w:w="1985" w:type="dxa"/>
            <w:shd w:val="clear" w:color="auto" w:fill="auto"/>
            <w:noWrap/>
            <w:vAlign w:val="center"/>
            <w:hideMark/>
          </w:tcPr>
          <w:p w:rsidRPr="009E2EA3" w:rsidR="00DA24EE" w:rsidP="00DA24EE" w:rsidRDefault="00DA24EE" w14:paraId="636F2E97" w14:textId="77777777">
            <w:pPr>
              <w:spacing w:after="0" w:line="240" w:lineRule="auto"/>
              <w:rPr>
                <w:rFonts w:cstheme="minorHAnsi"/>
                <w:color w:val="000000"/>
              </w:rPr>
            </w:pPr>
            <w:r w:rsidRPr="009E2EA3">
              <w:rPr>
                <w:rFonts w:cstheme="minorHAnsi"/>
                <w:color w:val="000000"/>
              </w:rPr>
              <w:t>Rentabiliteit %</w:t>
            </w:r>
          </w:p>
        </w:tc>
        <w:tc>
          <w:tcPr>
            <w:tcW w:w="851" w:type="dxa"/>
            <w:shd w:val="clear" w:color="auto" w:fill="auto"/>
            <w:noWrap/>
            <w:vAlign w:val="center"/>
          </w:tcPr>
          <w:p w:rsidRPr="009E2EA3" w:rsidR="00DA24EE" w:rsidP="00DA24EE" w:rsidRDefault="00DA24EE" w14:paraId="3B5B3D35" w14:textId="77777777">
            <w:pPr>
              <w:spacing w:after="0" w:line="240" w:lineRule="auto"/>
              <w:jc w:val="right"/>
              <w:rPr>
                <w:rFonts w:cstheme="minorHAnsi"/>
                <w:color w:val="000000"/>
              </w:rPr>
            </w:pPr>
            <w:r w:rsidRPr="009E2EA3">
              <w:rPr>
                <w:rFonts w:cstheme="minorHAnsi"/>
              </w:rPr>
              <w:t>2,04</w:t>
            </w:r>
          </w:p>
        </w:tc>
        <w:tc>
          <w:tcPr>
            <w:tcW w:w="850" w:type="dxa"/>
            <w:shd w:val="clear" w:color="auto" w:fill="auto"/>
            <w:noWrap/>
            <w:vAlign w:val="center"/>
          </w:tcPr>
          <w:p w:rsidRPr="009E2EA3" w:rsidR="00DA24EE" w:rsidP="00DA24EE" w:rsidRDefault="00DA24EE" w14:paraId="3647F8BD" w14:textId="77777777">
            <w:pPr>
              <w:spacing w:after="0" w:line="240" w:lineRule="auto"/>
              <w:jc w:val="right"/>
              <w:rPr>
                <w:rFonts w:cstheme="minorHAnsi"/>
                <w:color w:val="000000"/>
              </w:rPr>
            </w:pPr>
            <w:r w:rsidRPr="009E2EA3">
              <w:rPr>
                <w:rFonts w:cstheme="minorHAnsi"/>
              </w:rPr>
              <w:t>-0,18</w:t>
            </w:r>
          </w:p>
        </w:tc>
        <w:tc>
          <w:tcPr>
            <w:tcW w:w="851" w:type="dxa"/>
            <w:shd w:val="clear" w:color="auto" w:fill="auto"/>
            <w:noWrap/>
            <w:vAlign w:val="center"/>
          </w:tcPr>
          <w:p w:rsidRPr="009E2EA3" w:rsidR="00DA24EE" w:rsidP="00DA24EE" w:rsidRDefault="00DA24EE" w14:paraId="021E4660" w14:textId="77777777">
            <w:pPr>
              <w:spacing w:after="0" w:line="240" w:lineRule="auto"/>
              <w:jc w:val="right"/>
              <w:rPr>
                <w:rFonts w:cstheme="minorHAnsi"/>
                <w:color w:val="000000"/>
              </w:rPr>
            </w:pPr>
            <w:r w:rsidRPr="009E2EA3">
              <w:rPr>
                <w:rFonts w:cstheme="minorHAnsi"/>
              </w:rPr>
              <w:t>5,49</w:t>
            </w:r>
          </w:p>
        </w:tc>
        <w:tc>
          <w:tcPr>
            <w:tcW w:w="850" w:type="dxa"/>
            <w:shd w:val="clear" w:color="auto" w:fill="auto"/>
            <w:noWrap/>
            <w:vAlign w:val="center"/>
          </w:tcPr>
          <w:p w:rsidRPr="009E2EA3" w:rsidR="00DA24EE" w:rsidP="00DA24EE" w:rsidRDefault="00DA24EE" w14:paraId="5E7E90F0" w14:textId="77777777">
            <w:pPr>
              <w:spacing w:after="0" w:line="240" w:lineRule="auto"/>
              <w:jc w:val="right"/>
              <w:rPr>
                <w:rFonts w:cstheme="minorHAnsi"/>
                <w:color w:val="000000"/>
              </w:rPr>
            </w:pPr>
            <w:r w:rsidRPr="009E2EA3">
              <w:rPr>
                <w:rFonts w:cstheme="minorHAnsi"/>
              </w:rPr>
              <w:t>2,86</w:t>
            </w:r>
          </w:p>
        </w:tc>
        <w:tc>
          <w:tcPr>
            <w:tcW w:w="851" w:type="dxa"/>
            <w:shd w:val="clear" w:color="auto" w:fill="auto"/>
            <w:noWrap/>
            <w:vAlign w:val="center"/>
          </w:tcPr>
          <w:p w:rsidRPr="009E2EA3" w:rsidR="00DA24EE" w:rsidP="00DA24EE" w:rsidRDefault="00DA24EE" w14:paraId="388B2CA5" w14:textId="77777777">
            <w:pPr>
              <w:spacing w:after="0" w:line="240" w:lineRule="auto"/>
              <w:jc w:val="right"/>
              <w:rPr>
                <w:rFonts w:cstheme="minorHAnsi"/>
                <w:color w:val="000000"/>
              </w:rPr>
            </w:pPr>
            <w:r w:rsidRPr="009E2EA3">
              <w:rPr>
                <w:rFonts w:cstheme="minorHAnsi"/>
                <w:color w:val="000000"/>
              </w:rPr>
              <w:t>1,47</w:t>
            </w:r>
          </w:p>
        </w:tc>
        <w:tc>
          <w:tcPr>
            <w:tcW w:w="850" w:type="dxa"/>
            <w:shd w:val="clear" w:color="auto" w:fill="auto"/>
            <w:noWrap/>
            <w:vAlign w:val="center"/>
          </w:tcPr>
          <w:p w:rsidRPr="009E2EA3" w:rsidR="00DA24EE" w:rsidP="00DA24EE" w:rsidRDefault="00DA24EE" w14:paraId="4E3C7E2C" w14:textId="77777777">
            <w:pPr>
              <w:spacing w:after="0" w:line="240" w:lineRule="auto"/>
              <w:jc w:val="right"/>
              <w:rPr>
                <w:rFonts w:cstheme="minorHAnsi"/>
                <w:color w:val="000000"/>
              </w:rPr>
            </w:pPr>
            <w:r w:rsidRPr="009E2EA3">
              <w:rPr>
                <w:rFonts w:cstheme="minorHAnsi"/>
                <w:color w:val="000000"/>
              </w:rPr>
              <w:t>-3,54</w:t>
            </w:r>
          </w:p>
        </w:tc>
        <w:tc>
          <w:tcPr>
            <w:tcW w:w="851" w:type="dxa"/>
            <w:shd w:val="clear" w:color="auto" w:fill="auto"/>
            <w:noWrap/>
            <w:vAlign w:val="center"/>
          </w:tcPr>
          <w:p w:rsidRPr="009E2EA3" w:rsidR="00DA24EE" w:rsidP="00DA24EE" w:rsidRDefault="00DA24EE" w14:paraId="01C13BB9" w14:textId="77777777">
            <w:pPr>
              <w:spacing w:after="0" w:line="240" w:lineRule="auto"/>
              <w:jc w:val="right"/>
              <w:rPr>
                <w:rFonts w:cstheme="minorHAnsi"/>
                <w:color w:val="000000"/>
              </w:rPr>
            </w:pPr>
            <w:r w:rsidRPr="009E2EA3">
              <w:rPr>
                <w:rFonts w:cstheme="minorHAnsi"/>
                <w:color w:val="000000"/>
              </w:rPr>
              <w:t>-2,04</w:t>
            </w:r>
          </w:p>
        </w:tc>
        <w:tc>
          <w:tcPr>
            <w:tcW w:w="850" w:type="dxa"/>
            <w:shd w:val="clear" w:color="auto" w:fill="auto"/>
            <w:noWrap/>
            <w:vAlign w:val="center"/>
          </w:tcPr>
          <w:p w:rsidRPr="009E2EA3" w:rsidR="00DA24EE" w:rsidP="00DA24EE" w:rsidRDefault="00DA24EE" w14:paraId="6D1CE499" w14:textId="77777777">
            <w:pPr>
              <w:spacing w:after="0" w:line="240" w:lineRule="auto"/>
              <w:jc w:val="right"/>
              <w:rPr>
                <w:rFonts w:cstheme="minorHAnsi"/>
                <w:color w:val="000000"/>
              </w:rPr>
            </w:pPr>
            <w:r w:rsidRPr="009E2EA3">
              <w:rPr>
                <w:rFonts w:cstheme="minorHAnsi"/>
                <w:color w:val="000000"/>
              </w:rPr>
              <w:t>-1,07</w:t>
            </w:r>
          </w:p>
        </w:tc>
      </w:tr>
    </w:tbl>
    <w:p w:rsidRPr="009E2EA3" w:rsidR="00DA24EE" w:rsidP="00DA24EE" w:rsidRDefault="00DA24EE" w14:paraId="64F98C44" w14:textId="77777777">
      <w:pPr>
        <w:spacing w:after="0"/>
        <w:rPr>
          <w:rFonts w:cstheme="minorHAnsi"/>
        </w:rPr>
      </w:pPr>
    </w:p>
    <w:p w:rsidRPr="009E2EA3" w:rsidR="00DA24EE" w:rsidP="00DA24EE" w:rsidRDefault="00DA24EE" w14:paraId="5486FE71" w14:textId="77777777">
      <w:pPr>
        <w:spacing w:after="0"/>
        <w:rPr>
          <w:rFonts w:cstheme="minorHAnsi"/>
        </w:rPr>
      </w:pPr>
      <w:r w:rsidRPr="009E2EA3">
        <w:rPr>
          <w:rFonts w:cstheme="minorHAnsi"/>
        </w:rPr>
        <w:t>Per 1 oktober 2024 staan 2 vo-schoolbesturen onder aangepast financieel continuïteitstoezicht van de inspectie.</w:t>
      </w:r>
    </w:p>
    <w:p w:rsidRPr="009E2EA3" w:rsidR="00DA24EE" w:rsidP="00DA24EE" w:rsidRDefault="00DA24EE" w14:paraId="59DC2AE9" w14:textId="77777777">
      <w:pPr>
        <w:spacing w:after="0"/>
        <w:rPr>
          <w:rFonts w:cstheme="minorHAnsi"/>
        </w:rPr>
      </w:pPr>
    </w:p>
    <w:p w:rsidRPr="009E2EA3" w:rsidR="00DA24EE" w:rsidP="00DA24EE" w:rsidRDefault="00DA24EE" w14:paraId="6E672221" w14:textId="77777777">
      <w:pPr>
        <w:spacing w:after="0"/>
        <w:rPr>
          <w:rFonts w:cstheme="minorHAnsi"/>
        </w:rPr>
      </w:pPr>
      <w:r w:rsidRPr="009E2EA3">
        <w:rPr>
          <w:rFonts w:cstheme="minorHAnsi"/>
        </w:rPr>
        <w:t>In 2023 nam het mogelijk bovenmatige publiek eigen vermogen met € 22 mln. af, ten opzichte van een jaar eerder. Ook het aantal besturen met een mogelijk bovenmatig publiek eigen vermogen nam af: van 149 naar 132.</w:t>
      </w:r>
    </w:p>
    <w:p w:rsidRPr="009E2EA3" w:rsidR="00DA24EE" w:rsidP="00DA24EE" w:rsidRDefault="00DA24EE" w14:paraId="05954500" w14:textId="77777777">
      <w:pPr>
        <w:spacing w:after="0"/>
        <w:ind w:left="360"/>
        <w:rPr>
          <w:rFonts w:cstheme="minorHAnsi"/>
        </w:rPr>
      </w:pPr>
    </w:p>
    <w:p w:rsidRPr="009E2EA3" w:rsidR="00DA24EE" w:rsidP="00DA24EE" w:rsidRDefault="00DA24EE" w14:paraId="4A84D1F6" w14:textId="77777777">
      <w:pPr>
        <w:spacing w:after="0"/>
        <w:rPr>
          <w:rFonts w:cstheme="minorHAnsi"/>
        </w:rPr>
      </w:pPr>
      <w:r w:rsidRPr="009E2EA3">
        <w:rPr>
          <w:rFonts w:cstheme="minorHAnsi"/>
        </w:rPr>
        <w:t>Van de 132 besturen met een mogelijk bovenmatig publiek eigen vermogen hebben er 94</w:t>
      </w:r>
      <w:r w:rsidRPr="009E2EA3">
        <w:rPr>
          <w:rStyle w:val="Voetnootmarkering"/>
          <w:rFonts w:cstheme="minorHAnsi"/>
        </w:rPr>
        <w:footnoteReference w:id="26"/>
      </w:r>
      <w:r w:rsidRPr="009E2EA3">
        <w:rPr>
          <w:rFonts w:cstheme="minorHAnsi"/>
        </w:rPr>
        <w:t xml:space="preserve"> een ‘bestemmingsreserve NP Onderwijs’ opgenomen in de jaarrekening 2023. Scholen in het funderend onderwijs hebben in 2021, 2022 en 2023 middelen ontvangen uit het NP Onderwijs. De middelen die nog niet zijn besteed, staan meestal als zo’n bestemmingsreserve in de jaarrekening. </w:t>
      </w:r>
    </w:p>
    <w:p w:rsidRPr="009E2EA3" w:rsidR="00DA24EE" w:rsidP="00DA24EE" w:rsidRDefault="00DA24EE" w14:paraId="6477B6B6" w14:textId="77777777">
      <w:pPr>
        <w:spacing w:after="0"/>
        <w:ind w:left="360"/>
        <w:rPr>
          <w:rFonts w:cstheme="minorHAnsi"/>
        </w:rPr>
      </w:pPr>
    </w:p>
    <w:p w:rsidRPr="009E2EA3" w:rsidR="00DA24EE" w:rsidP="00DA24EE" w:rsidRDefault="00DA24EE" w14:paraId="5FA956FB" w14:textId="77777777">
      <w:pPr>
        <w:spacing w:after="0"/>
        <w:rPr>
          <w:rFonts w:cstheme="minorHAnsi"/>
        </w:rPr>
      </w:pPr>
      <w:r w:rsidRPr="009E2EA3">
        <w:rPr>
          <w:rFonts w:cstheme="minorHAnsi"/>
        </w:rPr>
        <w:t>Ten opzichte van vorig jaar is het aandeel van de bestemmingsreserves NP Onderwijs in het mogelijk bovenmatig publiek eigen vermogen afgenomen. In 2022 hadden de besturen met een mogelijk bovenmatig publiek eigen vermogen nog € 222 mln. aan bestemmingsreserves NP Onderwijs. Dat is afgenomen naar € 195 mln. Van dit bedrag is € 165 mln. verantwoordelijk voor het mogelijk bovenmatige publiek eigen vermogen.</w:t>
      </w:r>
    </w:p>
    <w:p w:rsidRPr="009E2EA3" w:rsidR="00DA24EE" w:rsidP="00DA24EE" w:rsidRDefault="00DA24EE" w14:paraId="7E7AC67A" w14:textId="77777777">
      <w:pPr>
        <w:spacing w:after="0"/>
        <w:ind w:left="360"/>
        <w:rPr>
          <w:rFonts w:cstheme="minorHAnsi"/>
        </w:rPr>
      </w:pPr>
    </w:p>
    <w:p w:rsidRPr="009E2EA3" w:rsidR="00DA24EE" w:rsidP="00DA24EE" w:rsidRDefault="00DA24EE" w14:paraId="471D3AB8" w14:textId="77777777">
      <w:pPr>
        <w:spacing w:after="0"/>
        <w:rPr>
          <w:rFonts w:cstheme="minorHAnsi"/>
        </w:rPr>
      </w:pPr>
      <w:r w:rsidRPr="009E2EA3">
        <w:rPr>
          <w:rFonts w:cstheme="minorHAnsi"/>
        </w:rPr>
        <w:t>Gecorrigeerd voor de bestemmingsreserves NP Onderwijs bedraagt het mogelijk bovenmatige publiek eigen vermogen in het vo € 319 mln.</w:t>
      </w:r>
      <w:r w:rsidRPr="009E2EA3">
        <w:rPr>
          <w:rStyle w:val="Voetnootmarkering"/>
          <w:rFonts w:cstheme="minorHAnsi"/>
        </w:rPr>
        <w:footnoteReference w:id="27"/>
      </w:r>
      <w:r w:rsidRPr="009E2EA3">
        <w:rPr>
          <w:rFonts w:cstheme="minorHAnsi"/>
        </w:rPr>
        <w:t xml:space="preserve"> Dat was vorig jaar nog € 329 mln.</w:t>
      </w:r>
    </w:p>
    <w:p w:rsidRPr="009E2EA3" w:rsidR="00DA24EE" w:rsidP="00DA24EE" w:rsidRDefault="00DA24EE" w14:paraId="47627D2F" w14:textId="77777777">
      <w:pPr>
        <w:spacing w:after="0"/>
        <w:ind w:left="360"/>
        <w:rPr>
          <w:rFonts w:cstheme="minorHAnsi"/>
        </w:rPr>
      </w:pPr>
    </w:p>
    <w:p w:rsidRPr="009E2EA3" w:rsidR="00DA24EE" w:rsidP="00DA24EE" w:rsidRDefault="00DA24EE" w14:paraId="286953D6" w14:textId="77777777">
      <w:pPr>
        <w:spacing w:after="0"/>
        <w:rPr>
          <w:rFonts w:cstheme="minorHAnsi"/>
        </w:rPr>
      </w:pPr>
      <w:r w:rsidRPr="009E2EA3">
        <w:rPr>
          <w:rFonts w:cstheme="minorHAnsi"/>
        </w:rPr>
        <w:t xml:space="preserve">Het bovenstaande geeft alleen inzicht in de bestemmingsreserves NP Onderwijs bij scholen met een mogelijk bovenmatig publiek eigen vermogen. In de </w:t>
      </w:r>
      <w:r w:rsidRPr="009E2EA3">
        <w:rPr>
          <w:rFonts w:cstheme="minorHAnsi"/>
          <w:i/>
          <w:iCs/>
        </w:rPr>
        <w:t>Voortgangsrapportage NP Onderwijs</w:t>
      </w:r>
      <w:r w:rsidRPr="009E2EA3">
        <w:rPr>
          <w:rFonts w:cstheme="minorHAnsi"/>
        </w:rPr>
        <w:t>, die in december 2024 met uw Kamer wordt gedeeld, zullen we u meer in detail informeren over de bestemmingsreserves en de besteding van de middelen uit het NP Onderwijs.</w:t>
      </w:r>
    </w:p>
    <w:p w:rsidRPr="009E2EA3" w:rsidR="00DA24EE" w:rsidP="00DA24EE" w:rsidRDefault="00DA24EE" w14:paraId="6BC1F176" w14:textId="77777777">
      <w:pPr>
        <w:spacing w:after="0"/>
        <w:rPr>
          <w:rFonts w:cstheme="minorHAnsi"/>
        </w:rPr>
      </w:pPr>
    </w:p>
    <w:tbl>
      <w:tblPr>
        <w:tblStyle w:val="Tabelraste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1"/>
        <w:gridCol w:w="1647"/>
        <w:gridCol w:w="1648"/>
        <w:gridCol w:w="1648"/>
        <w:gridCol w:w="1648"/>
        <w:gridCol w:w="1648"/>
      </w:tblGrid>
      <w:tr w:rsidRPr="009E2EA3" w:rsidR="00DA24EE" w:rsidTr="00031BBA" w14:paraId="23071E9E" w14:textId="77777777">
        <w:trPr>
          <w:trHeight w:val="999"/>
        </w:trPr>
        <w:tc>
          <w:tcPr>
            <w:tcW w:w="941" w:type="dxa"/>
            <w:tcBorders>
              <w:bottom w:val="single" w:color="auto" w:sz="4" w:space="0"/>
            </w:tcBorders>
            <w:vAlign w:val="bottom"/>
            <w:hideMark/>
          </w:tcPr>
          <w:p w:rsidRPr="009E2EA3" w:rsidR="00DA24EE" w:rsidP="00DA24EE" w:rsidRDefault="00DA24EE" w14:paraId="0A5928F7" w14:textId="77777777">
            <w:pPr>
              <w:rPr>
                <w:rFonts w:asciiTheme="minorHAnsi" w:hAnsiTheme="minorHAnsi" w:cstheme="minorHAnsi"/>
                <w:b/>
                <w:bCs/>
                <w:sz w:val="22"/>
                <w:szCs w:val="22"/>
              </w:rPr>
            </w:pPr>
            <w:r w:rsidRPr="009E2EA3">
              <w:rPr>
                <w:rFonts w:asciiTheme="minorHAnsi" w:hAnsiTheme="minorHAnsi" w:cstheme="minorHAnsi"/>
                <w:b/>
                <w:bCs/>
                <w:sz w:val="22"/>
                <w:szCs w:val="22"/>
              </w:rPr>
              <w:t>Jaar</w:t>
            </w:r>
          </w:p>
        </w:tc>
        <w:tc>
          <w:tcPr>
            <w:tcW w:w="1647" w:type="dxa"/>
            <w:tcBorders>
              <w:bottom w:val="single" w:color="auto" w:sz="4" w:space="0"/>
            </w:tcBorders>
            <w:vAlign w:val="bottom"/>
            <w:hideMark/>
          </w:tcPr>
          <w:p w:rsidRPr="009E2EA3" w:rsidR="00DA24EE" w:rsidP="00DA24EE" w:rsidRDefault="00DA24EE" w14:paraId="19855131" w14:textId="77777777">
            <w:pPr>
              <w:rPr>
                <w:rFonts w:asciiTheme="minorHAnsi" w:hAnsiTheme="minorHAnsi" w:cstheme="minorHAnsi"/>
                <w:b/>
                <w:bCs/>
                <w:sz w:val="22"/>
                <w:szCs w:val="22"/>
              </w:rPr>
            </w:pPr>
            <w:r w:rsidRPr="009E2EA3">
              <w:rPr>
                <w:rFonts w:asciiTheme="minorHAnsi" w:hAnsiTheme="minorHAnsi" w:cstheme="minorHAnsi"/>
                <w:b/>
                <w:bCs/>
                <w:sz w:val="22"/>
                <w:szCs w:val="22"/>
              </w:rPr>
              <w:t>Totaal aantal besturen</w:t>
            </w:r>
          </w:p>
        </w:tc>
        <w:tc>
          <w:tcPr>
            <w:tcW w:w="1648" w:type="dxa"/>
            <w:tcBorders>
              <w:bottom w:val="single" w:color="auto" w:sz="4" w:space="0"/>
            </w:tcBorders>
            <w:vAlign w:val="bottom"/>
            <w:hideMark/>
          </w:tcPr>
          <w:p w:rsidRPr="009E2EA3" w:rsidR="00DA24EE" w:rsidP="00DA24EE" w:rsidRDefault="00DA24EE" w14:paraId="2A8886E4" w14:textId="77777777">
            <w:pPr>
              <w:rPr>
                <w:rFonts w:asciiTheme="minorHAnsi" w:hAnsiTheme="minorHAnsi" w:cstheme="minorHAnsi"/>
                <w:b/>
                <w:bCs/>
                <w:sz w:val="22"/>
                <w:szCs w:val="22"/>
              </w:rPr>
            </w:pPr>
            <w:r w:rsidRPr="009E2EA3">
              <w:rPr>
                <w:rFonts w:asciiTheme="minorHAnsi" w:hAnsiTheme="minorHAnsi" w:cstheme="minorHAnsi"/>
                <w:b/>
                <w:bCs/>
                <w:sz w:val="22"/>
                <w:szCs w:val="22"/>
              </w:rPr>
              <w:t>Aantal besturen met MBPEV</w:t>
            </w:r>
          </w:p>
        </w:tc>
        <w:tc>
          <w:tcPr>
            <w:tcW w:w="1648" w:type="dxa"/>
            <w:tcBorders>
              <w:bottom w:val="single" w:color="auto" w:sz="4" w:space="0"/>
            </w:tcBorders>
            <w:vAlign w:val="bottom"/>
            <w:hideMark/>
          </w:tcPr>
          <w:p w:rsidRPr="009E2EA3" w:rsidR="00DA24EE" w:rsidP="00DA24EE" w:rsidRDefault="00DA24EE" w14:paraId="52AB943F" w14:textId="77777777">
            <w:pPr>
              <w:rPr>
                <w:rFonts w:asciiTheme="minorHAnsi" w:hAnsiTheme="minorHAnsi" w:cstheme="minorHAnsi"/>
                <w:b/>
                <w:bCs/>
                <w:sz w:val="22"/>
                <w:szCs w:val="22"/>
                <w:lang w:val="nl-NL"/>
              </w:rPr>
            </w:pPr>
            <w:r w:rsidRPr="009E2EA3">
              <w:rPr>
                <w:rFonts w:asciiTheme="minorHAnsi" w:hAnsiTheme="minorHAnsi" w:cstheme="minorHAnsi"/>
                <w:b/>
                <w:bCs/>
                <w:sz w:val="22"/>
                <w:szCs w:val="22"/>
                <w:lang w:val="nl-NL"/>
              </w:rPr>
              <w:t>Totaal EV in de sector (in mln.)</w:t>
            </w:r>
          </w:p>
        </w:tc>
        <w:tc>
          <w:tcPr>
            <w:tcW w:w="1648" w:type="dxa"/>
            <w:tcBorders>
              <w:bottom w:val="single" w:color="auto" w:sz="4" w:space="0"/>
            </w:tcBorders>
            <w:vAlign w:val="bottom"/>
            <w:hideMark/>
          </w:tcPr>
          <w:p w:rsidRPr="009E2EA3" w:rsidR="00DA24EE" w:rsidP="00DA24EE" w:rsidRDefault="00DA24EE" w14:paraId="1B63104D" w14:textId="77777777">
            <w:pPr>
              <w:rPr>
                <w:rFonts w:asciiTheme="minorHAnsi" w:hAnsiTheme="minorHAnsi" w:cstheme="minorHAnsi"/>
                <w:b/>
                <w:bCs/>
                <w:sz w:val="22"/>
                <w:szCs w:val="22"/>
              </w:rPr>
            </w:pPr>
            <w:r w:rsidRPr="009E2EA3">
              <w:rPr>
                <w:rFonts w:asciiTheme="minorHAnsi" w:hAnsiTheme="minorHAnsi" w:cstheme="minorHAnsi"/>
                <w:b/>
                <w:bCs/>
                <w:sz w:val="22"/>
                <w:szCs w:val="22"/>
                <w:lang w:val="nl-NL"/>
              </w:rPr>
              <w:t xml:space="preserve"> </w:t>
            </w:r>
            <w:r w:rsidRPr="009E2EA3">
              <w:rPr>
                <w:rFonts w:asciiTheme="minorHAnsi" w:hAnsiTheme="minorHAnsi" w:cstheme="minorHAnsi"/>
                <w:b/>
                <w:bCs/>
                <w:sz w:val="22"/>
                <w:szCs w:val="22"/>
              </w:rPr>
              <w:t xml:space="preserve">MBPEV (in </w:t>
            </w:r>
            <w:proofErr w:type="spellStart"/>
            <w:r w:rsidRPr="009E2EA3">
              <w:rPr>
                <w:rFonts w:asciiTheme="minorHAnsi" w:hAnsiTheme="minorHAnsi" w:cstheme="minorHAnsi"/>
                <w:b/>
                <w:bCs/>
                <w:sz w:val="22"/>
                <w:szCs w:val="22"/>
              </w:rPr>
              <w:t>mln</w:t>
            </w:r>
            <w:proofErr w:type="spellEnd"/>
            <w:r w:rsidRPr="009E2EA3">
              <w:rPr>
                <w:rFonts w:asciiTheme="minorHAnsi" w:hAnsiTheme="minorHAnsi" w:cstheme="minorHAnsi"/>
                <w:b/>
                <w:bCs/>
                <w:sz w:val="22"/>
                <w:szCs w:val="22"/>
              </w:rPr>
              <w:t>.)</w:t>
            </w:r>
          </w:p>
        </w:tc>
        <w:tc>
          <w:tcPr>
            <w:tcW w:w="1648" w:type="dxa"/>
            <w:tcBorders>
              <w:bottom w:val="single" w:color="auto" w:sz="4" w:space="0"/>
            </w:tcBorders>
            <w:vAlign w:val="bottom"/>
            <w:hideMark/>
          </w:tcPr>
          <w:p w:rsidRPr="009E2EA3" w:rsidR="00DA24EE" w:rsidP="00DA24EE" w:rsidRDefault="00DA24EE" w14:paraId="42752487" w14:textId="77777777">
            <w:pPr>
              <w:rPr>
                <w:rFonts w:asciiTheme="minorHAnsi" w:hAnsiTheme="minorHAnsi" w:cstheme="minorHAnsi"/>
                <w:b/>
                <w:bCs/>
                <w:sz w:val="22"/>
                <w:szCs w:val="22"/>
                <w:lang w:val="nl-NL"/>
              </w:rPr>
            </w:pPr>
            <w:r w:rsidRPr="009E2EA3">
              <w:rPr>
                <w:rFonts w:asciiTheme="minorHAnsi" w:hAnsiTheme="minorHAnsi" w:cstheme="minorHAnsi"/>
                <w:b/>
                <w:bCs/>
                <w:sz w:val="22"/>
                <w:szCs w:val="22"/>
                <w:lang w:val="nl-NL"/>
              </w:rPr>
              <w:t>Percentage  MBPEV t.o.v. totaal EV</w:t>
            </w:r>
          </w:p>
        </w:tc>
      </w:tr>
      <w:tr w:rsidRPr="009E2EA3" w:rsidR="00DA24EE" w:rsidTr="00031BBA" w14:paraId="66C0BB7A" w14:textId="77777777">
        <w:trPr>
          <w:trHeight w:val="264"/>
        </w:trPr>
        <w:tc>
          <w:tcPr>
            <w:tcW w:w="941" w:type="dxa"/>
            <w:tcBorders>
              <w:top w:val="single" w:color="auto" w:sz="4" w:space="0"/>
            </w:tcBorders>
            <w:hideMark/>
          </w:tcPr>
          <w:p w:rsidRPr="009E2EA3" w:rsidR="00DA24EE" w:rsidP="00DA24EE" w:rsidRDefault="00DA24EE" w14:paraId="632E697D" w14:textId="77777777">
            <w:pPr>
              <w:rPr>
                <w:rFonts w:asciiTheme="minorHAnsi" w:hAnsiTheme="minorHAnsi" w:cstheme="minorHAnsi"/>
                <w:sz w:val="22"/>
                <w:szCs w:val="22"/>
              </w:rPr>
            </w:pPr>
            <w:r w:rsidRPr="009E2EA3">
              <w:rPr>
                <w:rFonts w:asciiTheme="minorHAnsi" w:hAnsiTheme="minorHAnsi" w:cstheme="minorHAnsi"/>
                <w:sz w:val="22"/>
                <w:szCs w:val="22"/>
              </w:rPr>
              <w:t>2019</w:t>
            </w:r>
          </w:p>
        </w:tc>
        <w:tc>
          <w:tcPr>
            <w:tcW w:w="1647" w:type="dxa"/>
            <w:tcBorders>
              <w:top w:val="single" w:color="auto" w:sz="4" w:space="0"/>
            </w:tcBorders>
          </w:tcPr>
          <w:p w:rsidRPr="009E2EA3" w:rsidR="00DA24EE" w:rsidP="00DA24EE" w:rsidRDefault="00DA24EE" w14:paraId="0691D54D" w14:textId="77777777">
            <w:pPr>
              <w:jc w:val="center"/>
              <w:rPr>
                <w:rFonts w:asciiTheme="minorHAnsi" w:hAnsiTheme="minorHAnsi" w:cstheme="minorHAnsi"/>
                <w:sz w:val="22"/>
                <w:szCs w:val="22"/>
              </w:rPr>
            </w:pPr>
            <w:r w:rsidRPr="009E2EA3">
              <w:rPr>
                <w:rFonts w:asciiTheme="minorHAnsi" w:hAnsiTheme="minorHAnsi" w:cstheme="minorHAnsi"/>
                <w:sz w:val="22"/>
                <w:szCs w:val="22"/>
              </w:rPr>
              <w:t>282</w:t>
            </w:r>
          </w:p>
        </w:tc>
        <w:tc>
          <w:tcPr>
            <w:tcW w:w="1648" w:type="dxa"/>
            <w:tcBorders>
              <w:top w:val="single" w:color="auto" w:sz="4" w:space="0"/>
            </w:tcBorders>
          </w:tcPr>
          <w:p w:rsidRPr="009E2EA3" w:rsidR="00DA24EE" w:rsidP="00DA24EE" w:rsidRDefault="00DA24EE" w14:paraId="23B0AC3D" w14:textId="77777777">
            <w:pPr>
              <w:jc w:val="center"/>
              <w:rPr>
                <w:rFonts w:asciiTheme="minorHAnsi" w:hAnsiTheme="minorHAnsi" w:cstheme="minorHAnsi"/>
                <w:sz w:val="22"/>
                <w:szCs w:val="22"/>
              </w:rPr>
            </w:pPr>
            <w:r w:rsidRPr="009E2EA3">
              <w:rPr>
                <w:rFonts w:asciiTheme="minorHAnsi" w:hAnsiTheme="minorHAnsi" w:cstheme="minorHAnsi"/>
                <w:sz w:val="22"/>
                <w:szCs w:val="22"/>
              </w:rPr>
              <w:t>145</w:t>
            </w:r>
          </w:p>
        </w:tc>
        <w:tc>
          <w:tcPr>
            <w:tcW w:w="1648" w:type="dxa"/>
            <w:tcBorders>
              <w:top w:val="single" w:color="auto" w:sz="4" w:space="0"/>
            </w:tcBorders>
          </w:tcPr>
          <w:p w:rsidRPr="009E2EA3" w:rsidR="00DA24EE" w:rsidP="00DA24EE" w:rsidRDefault="00DA24EE" w14:paraId="4BCC5BA7" w14:textId="77777777">
            <w:pPr>
              <w:jc w:val="right"/>
              <w:rPr>
                <w:rFonts w:asciiTheme="minorHAnsi" w:hAnsiTheme="minorHAnsi" w:cstheme="minorHAnsi"/>
                <w:sz w:val="22"/>
                <w:szCs w:val="22"/>
              </w:rPr>
            </w:pPr>
            <w:r w:rsidRPr="009E2EA3">
              <w:rPr>
                <w:rFonts w:asciiTheme="minorHAnsi" w:hAnsiTheme="minorHAnsi" w:cstheme="minorHAnsi"/>
                <w:sz w:val="22"/>
                <w:szCs w:val="22"/>
              </w:rPr>
              <w:t>€ 2.408</w:t>
            </w:r>
          </w:p>
        </w:tc>
        <w:tc>
          <w:tcPr>
            <w:tcW w:w="1648" w:type="dxa"/>
            <w:tcBorders>
              <w:top w:val="single" w:color="auto" w:sz="4" w:space="0"/>
            </w:tcBorders>
          </w:tcPr>
          <w:p w:rsidRPr="009E2EA3" w:rsidR="00DA24EE" w:rsidP="00DA24EE" w:rsidRDefault="00DA24EE" w14:paraId="79E4F80C" w14:textId="77777777">
            <w:pPr>
              <w:jc w:val="right"/>
              <w:rPr>
                <w:rFonts w:asciiTheme="minorHAnsi" w:hAnsiTheme="minorHAnsi" w:cstheme="minorHAnsi"/>
                <w:sz w:val="22"/>
                <w:szCs w:val="22"/>
              </w:rPr>
            </w:pPr>
            <w:r w:rsidRPr="009E2EA3">
              <w:rPr>
                <w:rFonts w:asciiTheme="minorHAnsi" w:hAnsiTheme="minorHAnsi" w:cstheme="minorHAnsi"/>
                <w:sz w:val="22"/>
                <w:szCs w:val="22"/>
              </w:rPr>
              <w:t>€ 288</w:t>
            </w:r>
          </w:p>
        </w:tc>
        <w:tc>
          <w:tcPr>
            <w:tcW w:w="1648" w:type="dxa"/>
            <w:tcBorders>
              <w:top w:val="single" w:color="auto" w:sz="4" w:space="0"/>
            </w:tcBorders>
          </w:tcPr>
          <w:p w:rsidRPr="009E2EA3" w:rsidR="00DA24EE" w:rsidP="00DA24EE" w:rsidRDefault="00DA24EE" w14:paraId="600CD127" w14:textId="77777777">
            <w:pPr>
              <w:jc w:val="right"/>
              <w:rPr>
                <w:rFonts w:asciiTheme="minorHAnsi" w:hAnsiTheme="minorHAnsi" w:cstheme="minorHAnsi"/>
                <w:sz w:val="22"/>
                <w:szCs w:val="22"/>
              </w:rPr>
            </w:pPr>
            <w:r w:rsidRPr="009E2EA3">
              <w:rPr>
                <w:rFonts w:asciiTheme="minorHAnsi" w:hAnsiTheme="minorHAnsi" w:cstheme="minorHAnsi"/>
                <w:sz w:val="22"/>
                <w:szCs w:val="22"/>
              </w:rPr>
              <w:t>11,96%</w:t>
            </w:r>
          </w:p>
        </w:tc>
      </w:tr>
      <w:tr w:rsidRPr="009E2EA3" w:rsidR="00DA24EE" w:rsidTr="00031BBA" w14:paraId="7719452A" w14:textId="77777777">
        <w:trPr>
          <w:trHeight w:val="264"/>
        </w:trPr>
        <w:tc>
          <w:tcPr>
            <w:tcW w:w="941" w:type="dxa"/>
            <w:hideMark/>
          </w:tcPr>
          <w:p w:rsidRPr="009E2EA3" w:rsidR="00DA24EE" w:rsidP="00DA24EE" w:rsidRDefault="00DA24EE" w14:paraId="0AE53042" w14:textId="77777777">
            <w:pPr>
              <w:rPr>
                <w:rFonts w:asciiTheme="minorHAnsi" w:hAnsiTheme="minorHAnsi" w:cstheme="minorHAnsi"/>
                <w:sz w:val="22"/>
                <w:szCs w:val="22"/>
              </w:rPr>
            </w:pPr>
            <w:r w:rsidRPr="009E2EA3">
              <w:rPr>
                <w:rFonts w:asciiTheme="minorHAnsi" w:hAnsiTheme="minorHAnsi" w:cstheme="minorHAnsi"/>
                <w:sz w:val="22"/>
                <w:szCs w:val="22"/>
              </w:rPr>
              <w:lastRenderedPageBreak/>
              <w:t>2020</w:t>
            </w:r>
          </w:p>
        </w:tc>
        <w:tc>
          <w:tcPr>
            <w:tcW w:w="1647" w:type="dxa"/>
          </w:tcPr>
          <w:p w:rsidRPr="009E2EA3" w:rsidR="00DA24EE" w:rsidP="00DA24EE" w:rsidRDefault="00DA24EE" w14:paraId="15790DE6" w14:textId="77777777">
            <w:pPr>
              <w:jc w:val="center"/>
              <w:rPr>
                <w:rFonts w:asciiTheme="minorHAnsi" w:hAnsiTheme="minorHAnsi" w:cstheme="minorHAnsi"/>
                <w:sz w:val="22"/>
                <w:szCs w:val="22"/>
              </w:rPr>
            </w:pPr>
            <w:r w:rsidRPr="009E2EA3">
              <w:rPr>
                <w:rFonts w:asciiTheme="minorHAnsi" w:hAnsiTheme="minorHAnsi" w:cstheme="minorHAnsi"/>
                <w:sz w:val="22"/>
                <w:szCs w:val="22"/>
              </w:rPr>
              <w:t>277</w:t>
            </w:r>
          </w:p>
        </w:tc>
        <w:tc>
          <w:tcPr>
            <w:tcW w:w="1648" w:type="dxa"/>
          </w:tcPr>
          <w:p w:rsidRPr="009E2EA3" w:rsidR="00DA24EE" w:rsidP="00DA24EE" w:rsidRDefault="00DA24EE" w14:paraId="6016F3B0" w14:textId="77777777">
            <w:pPr>
              <w:jc w:val="center"/>
              <w:rPr>
                <w:rFonts w:asciiTheme="minorHAnsi" w:hAnsiTheme="minorHAnsi" w:cstheme="minorHAnsi"/>
                <w:sz w:val="22"/>
                <w:szCs w:val="22"/>
              </w:rPr>
            </w:pPr>
            <w:r w:rsidRPr="009E2EA3">
              <w:rPr>
                <w:rFonts w:asciiTheme="minorHAnsi" w:hAnsiTheme="minorHAnsi" w:cstheme="minorHAnsi"/>
                <w:sz w:val="22"/>
                <w:szCs w:val="22"/>
              </w:rPr>
              <w:t>120</w:t>
            </w:r>
          </w:p>
        </w:tc>
        <w:tc>
          <w:tcPr>
            <w:tcW w:w="1648" w:type="dxa"/>
          </w:tcPr>
          <w:p w:rsidRPr="009E2EA3" w:rsidR="00DA24EE" w:rsidP="00DA24EE" w:rsidRDefault="00DA24EE" w14:paraId="6B8F9D8C" w14:textId="77777777">
            <w:pPr>
              <w:jc w:val="right"/>
              <w:rPr>
                <w:rFonts w:asciiTheme="minorHAnsi" w:hAnsiTheme="minorHAnsi" w:cstheme="minorHAnsi"/>
                <w:sz w:val="22"/>
                <w:szCs w:val="22"/>
              </w:rPr>
            </w:pPr>
            <w:r w:rsidRPr="009E2EA3">
              <w:rPr>
                <w:rFonts w:asciiTheme="minorHAnsi" w:hAnsiTheme="minorHAnsi" w:cstheme="minorHAnsi"/>
                <w:sz w:val="22"/>
                <w:szCs w:val="22"/>
              </w:rPr>
              <w:t>€ 2.369</w:t>
            </w:r>
          </w:p>
        </w:tc>
        <w:tc>
          <w:tcPr>
            <w:tcW w:w="1648" w:type="dxa"/>
          </w:tcPr>
          <w:p w:rsidRPr="009E2EA3" w:rsidR="00DA24EE" w:rsidP="00DA24EE" w:rsidRDefault="00DA24EE" w14:paraId="7F9BF24D" w14:textId="77777777">
            <w:pPr>
              <w:jc w:val="right"/>
              <w:rPr>
                <w:rFonts w:asciiTheme="minorHAnsi" w:hAnsiTheme="minorHAnsi" w:cstheme="minorHAnsi"/>
                <w:sz w:val="22"/>
                <w:szCs w:val="22"/>
              </w:rPr>
            </w:pPr>
            <w:r w:rsidRPr="009E2EA3">
              <w:rPr>
                <w:rFonts w:asciiTheme="minorHAnsi" w:hAnsiTheme="minorHAnsi" w:cstheme="minorHAnsi"/>
                <w:sz w:val="22"/>
                <w:szCs w:val="22"/>
              </w:rPr>
              <w:t>€ 236</w:t>
            </w:r>
          </w:p>
        </w:tc>
        <w:tc>
          <w:tcPr>
            <w:tcW w:w="1648" w:type="dxa"/>
          </w:tcPr>
          <w:p w:rsidRPr="009E2EA3" w:rsidR="00DA24EE" w:rsidP="00DA24EE" w:rsidRDefault="00DA24EE" w14:paraId="1CAB6A49" w14:textId="77777777">
            <w:pPr>
              <w:jc w:val="right"/>
              <w:rPr>
                <w:rFonts w:asciiTheme="minorHAnsi" w:hAnsiTheme="minorHAnsi" w:cstheme="minorHAnsi"/>
                <w:sz w:val="22"/>
                <w:szCs w:val="22"/>
              </w:rPr>
            </w:pPr>
            <w:r w:rsidRPr="009E2EA3">
              <w:rPr>
                <w:rFonts w:asciiTheme="minorHAnsi" w:hAnsiTheme="minorHAnsi" w:cstheme="minorHAnsi"/>
                <w:sz w:val="22"/>
                <w:szCs w:val="22"/>
              </w:rPr>
              <w:t>9,96%</w:t>
            </w:r>
          </w:p>
        </w:tc>
      </w:tr>
      <w:tr w:rsidRPr="009E2EA3" w:rsidR="00DA24EE" w:rsidTr="00031BBA" w14:paraId="375E8C72" w14:textId="77777777">
        <w:trPr>
          <w:trHeight w:val="264"/>
        </w:trPr>
        <w:tc>
          <w:tcPr>
            <w:tcW w:w="941" w:type="dxa"/>
            <w:hideMark/>
          </w:tcPr>
          <w:p w:rsidRPr="009E2EA3" w:rsidR="00DA24EE" w:rsidP="00DA24EE" w:rsidRDefault="00DA24EE" w14:paraId="1F7F4383" w14:textId="77777777">
            <w:pPr>
              <w:rPr>
                <w:rFonts w:asciiTheme="minorHAnsi" w:hAnsiTheme="minorHAnsi" w:cstheme="minorHAnsi"/>
                <w:sz w:val="22"/>
                <w:szCs w:val="22"/>
              </w:rPr>
            </w:pPr>
            <w:r w:rsidRPr="009E2EA3">
              <w:rPr>
                <w:rFonts w:asciiTheme="minorHAnsi" w:hAnsiTheme="minorHAnsi" w:cstheme="minorHAnsi"/>
                <w:sz w:val="22"/>
                <w:szCs w:val="22"/>
              </w:rPr>
              <w:t>2021</w:t>
            </w:r>
          </w:p>
        </w:tc>
        <w:tc>
          <w:tcPr>
            <w:tcW w:w="1647" w:type="dxa"/>
          </w:tcPr>
          <w:p w:rsidRPr="009E2EA3" w:rsidR="00DA24EE" w:rsidP="00DA24EE" w:rsidRDefault="00DA24EE" w14:paraId="704DB7C0" w14:textId="77777777">
            <w:pPr>
              <w:jc w:val="center"/>
              <w:rPr>
                <w:rFonts w:asciiTheme="minorHAnsi" w:hAnsiTheme="minorHAnsi" w:cstheme="minorHAnsi"/>
                <w:sz w:val="22"/>
                <w:szCs w:val="22"/>
              </w:rPr>
            </w:pPr>
            <w:r w:rsidRPr="009E2EA3">
              <w:rPr>
                <w:rFonts w:asciiTheme="minorHAnsi" w:hAnsiTheme="minorHAnsi" w:cstheme="minorHAnsi"/>
                <w:sz w:val="22"/>
                <w:szCs w:val="22"/>
              </w:rPr>
              <w:t>270</w:t>
            </w:r>
          </w:p>
        </w:tc>
        <w:tc>
          <w:tcPr>
            <w:tcW w:w="1648" w:type="dxa"/>
          </w:tcPr>
          <w:p w:rsidRPr="009E2EA3" w:rsidR="00DA24EE" w:rsidP="00DA24EE" w:rsidRDefault="00DA24EE" w14:paraId="708F45AC" w14:textId="77777777">
            <w:pPr>
              <w:jc w:val="center"/>
              <w:rPr>
                <w:rFonts w:asciiTheme="minorHAnsi" w:hAnsiTheme="minorHAnsi" w:cstheme="minorHAnsi"/>
                <w:sz w:val="22"/>
                <w:szCs w:val="22"/>
              </w:rPr>
            </w:pPr>
            <w:r w:rsidRPr="009E2EA3">
              <w:rPr>
                <w:rFonts w:asciiTheme="minorHAnsi" w:hAnsiTheme="minorHAnsi" w:cstheme="minorHAnsi"/>
                <w:sz w:val="22"/>
                <w:szCs w:val="22"/>
              </w:rPr>
              <w:t>149</w:t>
            </w:r>
          </w:p>
        </w:tc>
        <w:tc>
          <w:tcPr>
            <w:tcW w:w="1648" w:type="dxa"/>
          </w:tcPr>
          <w:p w:rsidRPr="009E2EA3" w:rsidR="00DA24EE" w:rsidP="00DA24EE" w:rsidRDefault="00DA24EE" w14:paraId="4370BA51" w14:textId="77777777">
            <w:pPr>
              <w:jc w:val="right"/>
              <w:rPr>
                <w:rFonts w:asciiTheme="minorHAnsi" w:hAnsiTheme="minorHAnsi" w:cstheme="minorHAnsi"/>
                <w:sz w:val="22"/>
                <w:szCs w:val="22"/>
              </w:rPr>
            </w:pPr>
            <w:r w:rsidRPr="009E2EA3">
              <w:rPr>
                <w:rFonts w:asciiTheme="minorHAnsi" w:hAnsiTheme="minorHAnsi" w:cstheme="minorHAnsi"/>
                <w:sz w:val="22"/>
                <w:szCs w:val="22"/>
              </w:rPr>
              <w:t>€ 2.962</w:t>
            </w:r>
          </w:p>
        </w:tc>
        <w:tc>
          <w:tcPr>
            <w:tcW w:w="1648" w:type="dxa"/>
          </w:tcPr>
          <w:p w:rsidRPr="009E2EA3" w:rsidR="00DA24EE" w:rsidP="00DA24EE" w:rsidRDefault="00DA24EE" w14:paraId="56A87F61" w14:textId="77777777">
            <w:pPr>
              <w:jc w:val="right"/>
              <w:rPr>
                <w:rFonts w:asciiTheme="minorHAnsi" w:hAnsiTheme="minorHAnsi" w:cstheme="minorHAnsi"/>
                <w:sz w:val="22"/>
                <w:szCs w:val="22"/>
              </w:rPr>
            </w:pPr>
            <w:r w:rsidRPr="009E2EA3">
              <w:rPr>
                <w:rFonts w:asciiTheme="minorHAnsi" w:hAnsiTheme="minorHAnsi" w:cstheme="minorHAnsi"/>
                <w:sz w:val="22"/>
                <w:szCs w:val="22"/>
              </w:rPr>
              <w:t>€ 363</w:t>
            </w:r>
          </w:p>
        </w:tc>
        <w:tc>
          <w:tcPr>
            <w:tcW w:w="1648" w:type="dxa"/>
          </w:tcPr>
          <w:p w:rsidRPr="009E2EA3" w:rsidR="00DA24EE" w:rsidP="00DA24EE" w:rsidRDefault="00DA24EE" w14:paraId="192B90CB" w14:textId="77777777">
            <w:pPr>
              <w:jc w:val="right"/>
              <w:rPr>
                <w:rFonts w:asciiTheme="minorHAnsi" w:hAnsiTheme="minorHAnsi" w:cstheme="minorHAnsi"/>
                <w:sz w:val="22"/>
                <w:szCs w:val="22"/>
              </w:rPr>
            </w:pPr>
            <w:r w:rsidRPr="009E2EA3">
              <w:rPr>
                <w:rFonts w:asciiTheme="minorHAnsi" w:hAnsiTheme="minorHAnsi" w:cstheme="minorHAnsi"/>
                <w:sz w:val="22"/>
                <w:szCs w:val="22"/>
              </w:rPr>
              <w:t>12,26%</w:t>
            </w:r>
          </w:p>
        </w:tc>
      </w:tr>
      <w:tr w:rsidRPr="009E2EA3" w:rsidR="00DA24EE" w:rsidTr="00031BBA" w14:paraId="20635418" w14:textId="77777777">
        <w:trPr>
          <w:trHeight w:val="276"/>
        </w:trPr>
        <w:tc>
          <w:tcPr>
            <w:tcW w:w="941" w:type="dxa"/>
            <w:noWrap/>
            <w:hideMark/>
          </w:tcPr>
          <w:p w:rsidRPr="009E2EA3" w:rsidR="00DA24EE" w:rsidP="00DA24EE" w:rsidRDefault="00DA24EE" w14:paraId="413EBCF1" w14:textId="77777777">
            <w:pPr>
              <w:rPr>
                <w:rFonts w:asciiTheme="minorHAnsi" w:hAnsiTheme="minorHAnsi" w:cstheme="minorHAnsi"/>
                <w:sz w:val="22"/>
                <w:szCs w:val="22"/>
              </w:rPr>
            </w:pPr>
            <w:r w:rsidRPr="009E2EA3">
              <w:rPr>
                <w:rFonts w:asciiTheme="minorHAnsi" w:hAnsiTheme="minorHAnsi" w:cstheme="minorHAnsi"/>
                <w:sz w:val="22"/>
                <w:szCs w:val="22"/>
              </w:rPr>
              <w:t>2022</w:t>
            </w:r>
          </w:p>
        </w:tc>
        <w:tc>
          <w:tcPr>
            <w:tcW w:w="1647" w:type="dxa"/>
          </w:tcPr>
          <w:p w:rsidRPr="009E2EA3" w:rsidR="00DA24EE" w:rsidP="00DA24EE" w:rsidRDefault="00DA24EE" w14:paraId="1EE346FD" w14:textId="77777777">
            <w:pPr>
              <w:jc w:val="center"/>
              <w:rPr>
                <w:rFonts w:asciiTheme="minorHAnsi" w:hAnsiTheme="minorHAnsi" w:cstheme="minorHAnsi"/>
                <w:sz w:val="22"/>
                <w:szCs w:val="22"/>
              </w:rPr>
            </w:pPr>
            <w:r w:rsidRPr="009E2EA3">
              <w:rPr>
                <w:rFonts w:asciiTheme="minorHAnsi" w:hAnsiTheme="minorHAnsi" w:cstheme="minorHAnsi"/>
                <w:sz w:val="22"/>
                <w:szCs w:val="22"/>
              </w:rPr>
              <w:t>256</w:t>
            </w:r>
          </w:p>
        </w:tc>
        <w:tc>
          <w:tcPr>
            <w:tcW w:w="1648" w:type="dxa"/>
          </w:tcPr>
          <w:p w:rsidRPr="009E2EA3" w:rsidR="00DA24EE" w:rsidP="00DA24EE" w:rsidRDefault="00DA24EE" w14:paraId="10271ECC" w14:textId="77777777">
            <w:pPr>
              <w:jc w:val="center"/>
              <w:rPr>
                <w:rFonts w:asciiTheme="minorHAnsi" w:hAnsiTheme="minorHAnsi" w:cstheme="minorHAnsi"/>
                <w:sz w:val="22"/>
                <w:szCs w:val="22"/>
              </w:rPr>
            </w:pPr>
            <w:r w:rsidRPr="009E2EA3">
              <w:rPr>
                <w:rFonts w:asciiTheme="minorHAnsi" w:hAnsiTheme="minorHAnsi" w:cstheme="minorHAnsi"/>
                <w:sz w:val="22"/>
                <w:szCs w:val="22"/>
              </w:rPr>
              <w:t>149</w:t>
            </w:r>
          </w:p>
        </w:tc>
        <w:tc>
          <w:tcPr>
            <w:tcW w:w="1648" w:type="dxa"/>
          </w:tcPr>
          <w:p w:rsidRPr="009E2EA3" w:rsidR="00DA24EE" w:rsidP="00DA24EE" w:rsidRDefault="00DA24EE" w14:paraId="47D52524" w14:textId="77777777">
            <w:pPr>
              <w:jc w:val="right"/>
              <w:rPr>
                <w:rFonts w:asciiTheme="minorHAnsi" w:hAnsiTheme="minorHAnsi" w:cstheme="minorHAnsi"/>
                <w:sz w:val="22"/>
                <w:szCs w:val="22"/>
              </w:rPr>
            </w:pPr>
            <w:r w:rsidRPr="009E2EA3">
              <w:rPr>
                <w:rFonts w:asciiTheme="minorHAnsi" w:hAnsiTheme="minorHAnsi" w:cstheme="minorHAnsi"/>
                <w:sz w:val="22"/>
                <w:szCs w:val="22"/>
              </w:rPr>
              <w:t>€ 3.279</w:t>
            </w:r>
          </w:p>
        </w:tc>
        <w:tc>
          <w:tcPr>
            <w:tcW w:w="1648" w:type="dxa"/>
          </w:tcPr>
          <w:p w:rsidRPr="009E2EA3" w:rsidR="00DA24EE" w:rsidP="00DA24EE" w:rsidRDefault="00DA24EE" w14:paraId="56FEB649" w14:textId="77777777">
            <w:pPr>
              <w:jc w:val="right"/>
              <w:rPr>
                <w:rFonts w:asciiTheme="minorHAnsi" w:hAnsiTheme="minorHAnsi" w:cstheme="minorHAnsi"/>
                <w:sz w:val="22"/>
                <w:szCs w:val="22"/>
              </w:rPr>
            </w:pPr>
            <w:r w:rsidRPr="009E2EA3">
              <w:rPr>
                <w:rFonts w:asciiTheme="minorHAnsi" w:hAnsiTheme="minorHAnsi" w:cstheme="minorHAnsi"/>
                <w:sz w:val="22"/>
                <w:szCs w:val="22"/>
              </w:rPr>
              <w:t>€ 506</w:t>
            </w:r>
          </w:p>
        </w:tc>
        <w:tc>
          <w:tcPr>
            <w:tcW w:w="1648" w:type="dxa"/>
          </w:tcPr>
          <w:p w:rsidRPr="009E2EA3" w:rsidR="00DA24EE" w:rsidP="00DA24EE" w:rsidRDefault="00DA24EE" w14:paraId="04A3F10E" w14:textId="77777777">
            <w:pPr>
              <w:jc w:val="right"/>
              <w:rPr>
                <w:rFonts w:asciiTheme="minorHAnsi" w:hAnsiTheme="minorHAnsi" w:cstheme="minorHAnsi"/>
                <w:sz w:val="22"/>
                <w:szCs w:val="22"/>
              </w:rPr>
            </w:pPr>
            <w:r w:rsidRPr="009E2EA3">
              <w:rPr>
                <w:rFonts w:asciiTheme="minorHAnsi" w:hAnsiTheme="minorHAnsi" w:cstheme="minorHAnsi"/>
                <w:sz w:val="22"/>
                <w:szCs w:val="22"/>
              </w:rPr>
              <w:t>15,37%</w:t>
            </w:r>
          </w:p>
        </w:tc>
      </w:tr>
      <w:tr w:rsidRPr="009E2EA3" w:rsidR="00DA24EE" w:rsidTr="00031BBA" w14:paraId="1B41A6D6" w14:textId="77777777">
        <w:trPr>
          <w:trHeight w:val="276"/>
        </w:trPr>
        <w:tc>
          <w:tcPr>
            <w:tcW w:w="941" w:type="dxa"/>
            <w:noWrap/>
          </w:tcPr>
          <w:p w:rsidRPr="009E2EA3" w:rsidR="00DA24EE" w:rsidP="00DA24EE" w:rsidRDefault="00DA24EE" w14:paraId="1D9DE46D" w14:textId="77777777">
            <w:pPr>
              <w:rPr>
                <w:rFonts w:asciiTheme="minorHAnsi" w:hAnsiTheme="minorHAnsi" w:cstheme="minorHAnsi"/>
                <w:sz w:val="22"/>
                <w:szCs w:val="22"/>
              </w:rPr>
            </w:pPr>
            <w:r w:rsidRPr="009E2EA3">
              <w:rPr>
                <w:rFonts w:asciiTheme="minorHAnsi" w:hAnsiTheme="minorHAnsi" w:cstheme="minorHAnsi"/>
                <w:sz w:val="22"/>
                <w:szCs w:val="22"/>
              </w:rPr>
              <w:t>2023</w:t>
            </w:r>
          </w:p>
        </w:tc>
        <w:tc>
          <w:tcPr>
            <w:tcW w:w="1647" w:type="dxa"/>
          </w:tcPr>
          <w:p w:rsidRPr="009E2EA3" w:rsidR="00DA24EE" w:rsidP="00DA24EE" w:rsidRDefault="00DA24EE" w14:paraId="4D50FCEB" w14:textId="77777777">
            <w:pPr>
              <w:jc w:val="center"/>
              <w:rPr>
                <w:rFonts w:asciiTheme="minorHAnsi" w:hAnsiTheme="minorHAnsi" w:cstheme="minorHAnsi"/>
                <w:sz w:val="22"/>
                <w:szCs w:val="22"/>
              </w:rPr>
            </w:pPr>
            <w:r w:rsidRPr="009E2EA3">
              <w:rPr>
                <w:rFonts w:asciiTheme="minorHAnsi" w:hAnsiTheme="minorHAnsi" w:cstheme="minorHAnsi"/>
                <w:sz w:val="22"/>
                <w:szCs w:val="22"/>
              </w:rPr>
              <w:t>241</w:t>
            </w:r>
          </w:p>
        </w:tc>
        <w:tc>
          <w:tcPr>
            <w:tcW w:w="1648" w:type="dxa"/>
          </w:tcPr>
          <w:p w:rsidRPr="009E2EA3" w:rsidR="00DA24EE" w:rsidP="00DA24EE" w:rsidRDefault="00DA24EE" w14:paraId="37039C9D" w14:textId="77777777">
            <w:pPr>
              <w:jc w:val="center"/>
              <w:rPr>
                <w:rFonts w:asciiTheme="minorHAnsi" w:hAnsiTheme="minorHAnsi" w:cstheme="minorHAnsi"/>
                <w:sz w:val="22"/>
                <w:szCs w:val="22"/>
              </w:rPr>
            </w:pPr>
            <w:r w:rsidRPr="009E2EA3">
              <w:rPr>
                <w:rFonts w:asciiTheme="minorHAnsi" w:hAnsiTheme="minorHAnsi" w:cstheme="minorHAnsi"/>
                <w:sz w:val="22"/>
                <w:szCs w:val="22"/>
              </w:rPr>
              <w:t>132</w:t>
            </w:r>
          </w:p>
        </w:tc>
        <w:tc>
          <w:tcPr>
            <w:tcW w:w="1648" w:type="dxa"/>
          </w:tcPr>
          <w:p w:rsidRPr="009E2EA3" w:rsidR="00DA24EE" w:rsidP="00DA24EE" w:rsidRDefault="00DA24EE" w14:paraId="209BF353" w14:textId="77777777">
            <w:pPr>
              <w:jc w:val="right"/>
              <w:rPr>
                <w:rFonts w:asciiTheme="minorHAnsi" w:hAnsiTheme="minorHAnsi" w:cstheme="minorHAnsi"/>
                <w:sz w:val="22"/>
                <w:szCs w:val="22"/>
              </w:rPr>
            </w:pPr>
            <w:r w:rsidRPr="009E2EA3">
              <w:rPr>
                <w:rFonts w:asciiTheme="minorHAnsi" w:hAnsiTheme="minorHAnsi" w:cstheme="minorHAnsi"/>
                <w:sz w:val="22"/>
                <w:szCs w:val="22"/>
              </w:rPr>
              <w:t>€ 3.450</w:t>
            </w:r>
          </w:p>
        </w:tc>
        <w:tc>
          <w:tcPr>
            <w:tcW w:w="1648" w:type="dxa"/>
          </w:tcPr>
          <w:p w:rsidRPr="009E2EA3" w:rsidR="00DA24EE" w:rsidP="00DA24EE" w:rsidRDefault="00DA24EE" w14:paraId="19D28B26" w14:textId="77777777">
            <w:pPr>
              <w:jc w:val="right"/>
              <w:rPr>
                <w:rFonts w:asciiTheme="minorHAnsi" w:hAnsiTheme="minorHAnsi" w:cstheme="minorHAnsi"/>
                <w:sz w:val="22"/>
                <w:szCs w:val="22"/>
              </w:rPr>
            </w:pPr>
            <w:r w:rsidRPr="009E2EA3">
              <w:rPr>
                <w:rFonts w:asciiTheme="minorHAnsi" w:hAnsiTheme="minorHAnsi" w:cstheme="minorHAnsi"/>
                <w:sz w:val="22"/>
                <w:szCs w:val="22"/>
              </w:rPr>
              <w:t>€ 484</w:t>
            </w:r>
          </w:p>
        </w:tc>
        <w:tc>
          <w:tcPr>
            <w:tcW w:w="1648" w:type="dxa"/>
          </w:tcPr>
          <w:p w:rsidRPr="009E2EA3" w:rsidR="00DA24EE" w:rsidP="00DA24EE" w:rsidRDefault="00DA24EE" w14:paraId="3D30FC08" w14:textId="77777777">
            <w:pPr>
              <w:jc w:val="right"/>
              <w:rPr>
                <w:rFonts w:asciiTheme="minorHAnsi" w:hAnsiTheme="minorHAnsi" w:cstheme="minorHAnsi"/>
                <w:sz w:val="22"/>
                <w:szCs w:val="22"/>
              </w:rPr>
            </w:pPr>
            <w:r w:rsidRPr="009E2EA3">
              <w:rPr>
                <w:rFonts w:asciiTheme="minorHAnsi" w:hAnsiTheme="minorHAnsi" w:cstheme="minorHAnsi"/>
                <w:sz w:val="22"/>
                <w:szCs w:val="22"/>
              </w:rPr>
              <w:t>14,02%</w:t>
            </w:r>
          </w:p>
        </w:tc>
      </w:tr>
    </w:tbl>
    <w:p w:rsidRPr="009E2EA3" w:rsidR="00DA24EE" w:rsidP="00DA24EE" w:rsidRDefault="00DA24EE" w14:paraId="40AA10BF" w14:textId="77777777">
      <w:pPr>
        <w:spacing w:after="0"/>
        <w:rPr>
          <w:rFonts w:cstheme="minorHAnsi"/>
        </w:rPr>
      </w:pPr>
    </w:p>
    <w:p w:rsidRPr="009E2EA3" w:rsidR="00DA24EE" w:rsidP="00DA24EE" w:rsidRDefault="00DA24EE" w14:paraId="57514148" w14:textId="77777777">
      <w:pPr>
        <w:spacing w:after="0"/>
        <w:rPr>
          <w:rFonts w:cstheme="minorHAnsi"/>
        </w:rPr>
      </w:pPr>
    </w:p>
    <w:p w:rsidRPr="009E2EA3" w:rsidR="00DA24EE" w:rsidP="00DA24EE" w:rsidRDefault="00DA24EE" w14:paraId="63425573" w14:textId="77777777">
      <w:pPr>
        <w:spacing w:after="0"/>
        <w:rPr>
          <w:rFonts w:cstheme="minorHAnsi"/>
        </w:rPr>
      </w:pPr>
      <w:r w:rsidRPr="009E2EA3">
        <w:rPr>
          <w:rFonts w:cstheme="minorHAnsi"/>
        </w:rPr>
        <w:t>1.2.3 Samenwerkingsverbanden primair en voorgezet onderwijs (</w:t>
      </w:r>
      <w:proofErr w:type="spellStart"/>
      <w:r w:rsidRPr="009E2EA3">
        <w:rPr>
          <w:rFonts w:cstheme="minorHAnsi"/>
        </w:rPr>
        <w:t>swv’s</w:t>
      </w:r>
      <w:proofErr w:type="spellEnd"/>
      <w:r w:rsidRPr="009E2EA3">
        <w:rPr>
          <w:rFonts w:cstheme="minorHAnsi"/>
        </w:rPr>
        <w:t xml:space="preserve"> po en vo)</w:t>
      </w:r>
    </w:p>
    <w:p w:rsidRPr="009E2EA3" w:rsidR="00DA24EE" w:rsidP="00DA24EE" w:rsidRDefault="00DA24EE" w14:paraId="02D50502" w14:textId="77777777">
      <w:pPr>
        <w:spacing w:after="0"/>
        <w:rPr>
          <w:rFonts w:cstheme="minorHAnsi"/>
        </w:rPr>
      </w:pPr>
    </w:p>
    <w:p w:rsidRPr="009E2EA3" w:rsidR="00DA24EE" w:rsidP="00DA24EE" w:rsidRDefault="00DA24EE" w14:paraId="412DC43D" w14:textId="77777777">
      <w:pPr>
        <w:spacing w:after="0"/>
        <w:rPr>
          <w:rFonts w:cstheme="minorHAnsi"/>
          <w:bCs/>
        </w:rPr>
      </w:pPr>
      <w:r w:rsidRPr="009E2EA3">
        <w:rPr>
          <w:rFonts w:cstheme="minorHAnsi"/>
          <w:bCs/>
        </w:rPr>
        <w:t xml:space="preserve">Ook dit jaar hebben de </w:t>
      </w:r>
      <w:proofErr w:type="spellStart"/>
      <w:r w:rsidRPr="009E2EA3">
        <w:rPr>
          <w:rFonts w:cstheme="minorHAnsi"/>
          <w:bCs/>
        </w:rPr>
        <w:t>swv’s</w:t>
      </w:r>
      <w:proofErr w:type="spellEnd"/>
      <w:r w:rsidRPr="009E2EA3">
        <w:rPr>
          <w:rFonts w:cstheme="minorHAnsi"/>
          <w:bCs/>
        </w:rPr>
        <w:t xml:space="preserve"> een negatief resultaat geboekt. Het negatieve resultaat is groter dan in voorgaande jaren, mogelijk door de toegepaste korting (bedragen in € mln.).</w:t>
      </w:r>
    </w:p>
    <w:p w:rsidRPr="009E2EA3" w:rsidR="00DA24EE" w:rsidP="00DA24EE" w:rsidRDefault="00DA24EE" w14:paraId="13CE3FF1" w14:textId="77777777">
      <w:pPr>
        <w:spacing w:after="0"/>
        <w:rPr>
          <w:rFonts w:cstheme="minorHAnsi"/>
          <w:b/>
        </w:rPr>
      </w:pPr>
    </w:p>
    <w:tbl>
      <w:tblPr>
        <w:tblStyle w:val="Tabel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1134"/>
        <w:gridCol w:w="1276"/>
        <w:gridCol w:w="1134"/>
      </w:tblGrid>
      <w:tr w:rsidRPr="009E2EA3" w:rsidR="00DA24EE" w:rsidTr="00031BBA" w14:paraId="292721E3" w14:textId="77777777">
        <w:trPr>
          <w:trHeight w:val="252"/>
        </w:trPr>
        <w:tc>
          <w:tcPr>
            <w:tcW w:w="1271" w:type="dxa"/>
            <w:noWrap/>
            <w:hideMark/>
          </w:tcPr>
          <w:p w:rsidRPr="009E2EA3" w:rsidR="00DA24EE" w:rsidP="00DA24EE" w:rsidRDefault="00DA24EE" w14:paraId="6A77BA9E" w14:textId="77777777">
            <w:pPr>
              <w:jc w:val="center"/>
              <w:rPr>
                <w:rFonts w:asciiTheme="minorHAnsi" w:hAnsiTheme="minorHAnsi" w:cstheme="minorHAnsi"/>
                <w:b/>
                <w:bCs/>
                <w:sz w:val="22"/>
                <w:szCs w:val="22"/>
                <w:u w:val="single"/>
              </w:rPr>
            </w:pPr>
            <w:r w:rsidRPr="009E2EA3">
              <w:rPr>
                <w:rFonts w:asciiTheme="minorHAnsi" w:hAnsiTheme="minorHAnsi" w:cstheme="minorHAnsi"/>
                <w:b/>
                <w:bCs/>
                <w:sz w:val="22"/>
                <w:szCs w:val="22"/>
                <w:u w:val="single"/>
              </w:rPr>
              <w:t>Jaar</w:t>
            </w:r>
          </w:p>
        </w:tc>
        <w:tc>
          <w:tcPr>
            <w:tcW w:w="1134" w:type="dxa"/>
            <w:noWrap/>
            <w:hideMark/>
          </w:tcPr>
          <w:p w:rsidRPr="009E2EA3" w:rsidR="00DA24EE" w:rsidP="00DA24EE" w:rsidRDefault="00DA24EE" w14:paraId="0E3F36D6" w14:textId="77777777">
            <w:pPr>
              <w:jc w:val="right"/>
              <w:rPr>
                <w:rFonts w:asciiTheme="minorHAnsi" w:hAnsiTheme="minorHAnsi" w:cstheme="minorHAnsi"/>
                <w:b/>
                <w:bCs/>
                <w:sz w:val="22"/>
                <w:szCs w:val="22"/>
                <w:u w:val="single"/>
              </w:rPr>
            </w:pPr>
            <w:proofErr w:type="spellStart"/>
            <w:r w:rsidRPr="009E2EA3">
              <w:rPr>
                <w:rFonts w:asciiTheme="minorHAnsi" w:hAnsiTheme="minorHAnsi" w:cstheme="minorHAnsi"/>
                <w:b/>
                <w:bCs/>
                <w:sz w:val="22"/>
                <w:szCs w:val="22"/>
                <w:u w:val="single"/>
              </w:rPr>
              <w:t>Resultaat</w:t>
            </w:r>
            <w:proofErr w:type="spellEnd"/>
          </w:p>
        </w:tc>
        <w:tc>
          <w:tcPr>
            <w:tcW w:w="1276" w:type="dxa"/>
            <w:noWrap/>
            <w:hideMark/>
          </w:tcPr>
          <w:p w:rsidRPr="009E2EA3" w:rsidR="00DA24EE" w:rsidP="00DA24EE" w:rsidRDefault="00DA24EE" w14:paraId="2A2777C0" w14:textId="77777777">
            <w:pPr>
              <w:jc w:val="right"/>
              <w:rPr>
                <w:rFonts w:asciiTheme="minorHAnsi" w:hAnsiTheme="minorHAnsi" w:cstheme="minorHAnsi"/>
                <w:b/>
                <w:bCs/>
                <w:sz w:val="22"/>
                <w:szCs w:val="22"/>
                <w:u w:val="single"/>
              </w:rPr>
            </w:pPr>
            <w:proofErr w:type="spellStart"/>
            <w:r w:rsidRPr="009E2EA3">
              <w:rPr>
                <w:rFonts w:asciiTheme="minorHAnsi" w:hAnsiTheme="minorHAnsi" w:cstheme="minorHAnsi"/>
                <w:b/>
                <w:bCs/>
                <w:sz w:val="22"/>
                <w:szCs w:val="22"/>
                <w:u w:val="single"/>
              </w:rPr>
              <w:t>Begroting</w:t>
            </w:r>
            <w:proofErr w:type="spellEnd"/>
          </w:p>
        </w:tc>
        <w:tc>
          <w:tcPr>
            <w:tcW w:w="1134" w:type="dxa"/>
            <w:noWrap/>
            <w:hideMark/>
          </w:tcPr>
          <w:p w:rsidRPr="009E2EA3" w:rsidR="00DA24EE" w:rsidP="00DA24EE" w:rsidRDefault="00DA24EE" w14:paraId="4729C995" w14:textId="77777777">
            <w:pPr>
              <w:jc w:val="right"/>
              <w:rPr>
                <w:rFonts w:asciiTheme="minorHAnsi" w:hAnsiTheme="minorHAnsi" w:cstheme="minorHAnsi"/>
                <w:b/>
                <w:bCs/>
                <w:sz w:val="22"/>
                <w:szCs w:val="22"/>
                <w:u w:val="single"/>
              </w:rPr>
            </w:pPr>
            <w:proofErr w:type="spellStart"/>
            <w:r w:rsidRPr="009E2EA3">
              <w:rPr>
                <w:rFonts w:asciiTheme="minorHAnsi" w:hAnsiTheme="minorHAnsi" w:cstheme="minorHAnsi"/>
                <w:b/>
                <w:bCs/>
                <w:sz w:val="22"/>
                <w:szCs w:val="22"/>
                <w:u w:val="single"/>
              </w:rPr>
              <w:t>Verschil</w:t>
            </w:r>
            <w:proofErr w:type="spellEnd"/>
          </w:p>
        </w:tc>
      </w:tr>
      <w:tr w:rsidRPr="009E2EA3" w:rsidR="00DA24EE" w:rsidTr="00031BBA" w14:paraId="6190AE01" w14:textId="77777777">
        <w:trPr>
          <w:trHeight w:val="252"/>
        </w:trPr>
        <w:tc>
          <w:tcPr>
            <w:tcW w:w="1271" w:type="dxa"/>
            <w:noWrap/>
            <w:hideMark/>
          </w:tcPr>
          <w:p w:rsidRPr="009E2EA3" w:rsidR="00DA24EE" w:rsidP="00DA24EE" w:rsidRDefault="00DA24EE" w14:paraId="5D4BC340" w14:textId="77777777">
            <w:pPr>
              <w:jc w:val="center"/>
              <w:rPr>
                <w:rFonts w:asciiTheme="minorHAnsi" w:hAnsiTheme="minorHAnsi" w:cstheme="minorHAnsi"/>
                <w:sz w:val="22"/>
                <w:szCs w:val="22"/>
              </w:rPr>
            </w:pPr>
            <w:r w:rsidRPr="009E2EA3">
              <w:rPr>
                <w:rFonts w:asciiTheme="minorHAnsi" w:hAnsiTheme="minorHAnsi" w:cstheme="minorHAnsi"/>
                <w:sz w:val="22"/>
                <w:szCs w:val="22"/>
              </w:rPr>
              <w:t>2019</w:t>
            </w:r>
          </w:p>
        </w:tc>
        <w:tc>
          <w:tcPr>
            <w:tcW w:w="1134" w:type="dxa"/>
            <w:noWrap/>
          </w:tcPr>
          <w:p w:rsidRPr="009E2EA3" w:rsidR="00DA24EE" w:rsidP="00DA24EE" w:rsidRDefault="00DA24EE" w14:paraId="3E8E5A86" w14:textId="77777777">
            <w:pPr>
              <w:jc w:val="right"/>
              <w:rPr>
                <w:rFonts w:asciiTheme="minorHAnsi" w:hAnsiTheme="minorHAnsi" w:cstheme="minorHAnsi"/>
                <w:sz w:val="22"/>
                <w:szCs w:val="22"/>
              </w:rPr>
            </w:pPr>
            <w:r w:rsidRPr="009E2EA3">
              <w:rPr>
                <w:rFonts w:asciiTheme="minorHAnsi" w:hAnsiTheme="minorHAnsi" w:cstheme="minorHAnsi"/>
                <w:sz w:val="22"/>
                <w:szCs w:val="22"/>
              </w:rPr>
              <w:t>-  1</w:t>
            </w:r>
          </w:p>
        </w:tc>
        <w:tc>
          <w:tcPr>
            <w:tcW w:w="1276" w:type="dxa"/>
            <w:noWrap/>
          </w:tcPr>
          <w:p w:rsidRPr="009E2EA3" w:rsidR="00DA24EE" w:rsidP="00DA24EE" w:rsidRDefault="00DA24EE" w14:paraId="76338C36"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- 37 </w:t>
            </w:r>
          </w:p>
        </w:tc>
        <w:tc>
          <w:tcPr>
            <w:tcW w:w="1134" w:type="dxa"/>
            <w:noWrap/>
          </w:tcPr>
          <w:p w:rsidRPr="009E2EA3" w:rsidR="00DA24EE" w:rsidP="00DA24EE" w:rsidRDefault="00DA24EE" w14:paraId="3296E309"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36 </w:t>
            </w:r>
          </w:p>
        </w:tc>
      </w:tr>
      <w:tr w:rsidRPr="009E2EA3" w:rsidR="00DA24EE" w:rsidTr="00031BBA" w14:paraId="5D039823" w14:textId="77777777">
        <w:trPr>
          <w:trHeight w:val="252"/>
        </w:trPr>
        <w:tc>
          <w:tcPr>
            <w:tcW w:w="1271" w:type="dxa"/>
            <w:noWrap/>
            <w:hideMark/>
          </w:tcPr>
          <w:p w:rsidRPr="009E2EA3" w:rsidR="00DA24EE" w:rsidP="00DA24EE" w:rsidRDefault="00DA24EE" w14:paraId="06703F1F" w14:textId="77777777">
            <w:pPr>
              <w:jc w:val="center"/>
              <w:rPr>
                <w:rFonts w:asciiTheme="minorHAnsi" w:hAnsiTheme="minorHAnsi" w:cstheme="minorHAnsi"/>
                <w:sz w:val="22"/>
                <w:szCs w:val="22"/>
              </w:rPr>
            </w:pPr>
            <w:r w:rsidRPr="009E2EA3">
              <w:rPr>
                <w:rFonts w:asciiTheme="minorHAnsi" w:hAnsiTheme="minorHAnsi" w:cstheme="minorHAnsi"/>
                <w:sz w:val="22"/>
                <w:szCs w:val="22"/>
              </w:rPr>
              <w:t>2020</w:t>
            </w:r>
          </w:p>
        </w:tc>
        <w:tc>
          <w:tcPr>
            <w:tcW w:w="1134" w:type="dxa"/>
            <w:noWrap/>
          </w:tcPr>
          <w:p w:rsidRPr="009E2EA3" w:rsidR="00DA24EE" w:rsidP="00DA24EE" w:rsidRDefault="00DA24EE" w14:paraId="1B324B2D" w14:textId="77777777">
            <w:pPr>
              <w:jc w:val="right"/>
              <w:rPr>
                <w:rFonts w:asciiTheme="minorHAnsi" w:hAnsiTheme="minorHAnsi" w:cstheme="minorHAnsi"/>
                <w:sz w:val="22"/>
                <w:szCs w:val="22"/>
              </w:rPr>
            </w:pPr>
            <w:r w:rsidRPr="009E2EA3">
              <w:rPr>
                <w:rFonts w:asciiTheme="minorHAnsi" w:hAnsiTheme="minorHAnsi" w:cstheme="minorHAnsi"/>
                <w:sz w:val="22"/>
                <w:szCs w:val="22"/>
              </w:rPr>
              <w:t>-23</w:t>
            </w:r>
          </w:p>
        </w:tc>
        <w:tc>
          <w:tcPr>
            <w:tcW w:w="1276" w:type="dxa"/>
            <w:noWrap/>
          </w:tcPr>
          <w:p w:rsidRPr="009E2EA3" w:rsidR="00DA24EE" w:rsidP="00DA24EE" w:rsidRDefault="00DA24EE" w14:paraId="737AB8B0"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- 48 </w:t>
            </w:r>
          </w:p>
        </w:tc>
        <w:tc>
          <w:tcPr>
            <w:tcW w:w="1134" w:type="dxa"/>
            <w:noWrap/>
          </w:tcPr>
          <w:p w:rsidRPr="009E2EA3" w:rsidR="00DA24EE" w:rsidP="00DA24EE" w:rsidRDefault="00DA24EE" w14:paraId="460C32BF"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25 </w:t>
            </w:r>
          </w:p>
        </w:tc>
      </w:tr>
      <w:tr w:rsidRPr="009E2EA3" w:rsidR="00DA24EE" w:rsidTr="00031BBA" w14:paraId="642C656F" w14:textId="77777777">
        <w:trPr>
          <w:trHeight w:val="252"/>
        </w:trPr>
        <w:tc>
          <w:tcPr>
            <w:tcW w:w="1271" w:type="dxa"/>
            <w:noWrap/>
            <w:hideMark/>
          </w:tcPr>
          <w:p w:rsidRPr="009E2EA3" w:rsidR="00DA24EE" w:rsidP="00DA24EE" w:rsidRDefault="00DA24EE" w14:paraId="6DF04CE1" w14:textId="77777777">
            <w:pPr>
              <w:jc w:val="center"/>
              <w:rPr>
                <w:rFonts w:asciiTheme="minorHAnsi" w:hAnsiTheme="minorHAnsi" w:cstheme="minorHAnsi"/>
                <w:sz w:val="22"/>
                <w:szCs w:val="22"/>
              </w:rPr>
            </w:pPr>
            <w:r w:rsidRPr="009E2EA3">
              <w:rPr>
                <w:rFonts w:asciiTheme="minorHAnsi" w:hAnsiTheme="minorHAnsi" w:cstheme="minorHAnsi"/>
                <w:sz w:val="22"/>
                <w:szCs w:val="22"/>
              </w:rPr>
              <w:t>2021</w:t>
            </w:r>
          </w:p>
        </w:tc>
        <w:tc>
          <w:tcPr>
            <w:tcW w:w="1134" w:type="dxa"/>
            <w:noWrap/>
          </w:tcPr>
          <w:p w:rsidRPr="009E2EA3" w:rsidR="00DA24EE" w:rsidP="00DA24EE" w:rsidRDefault="00DA24EE" w14:paraId="36C24F98" w14:textId="77777777">
            <w:pPr>
              <w:jc w:val="right"/>
              <w:rPr>
                <w:rFonts w:asciiTheme="minorHAnsi" w:hAnsiTheme="minorHAnsi" w:cstheme="minorHAnsi"/>
                <w:sz w:val="22"/>
                <w:szCs w:val="22"/>
              </w:rPr>
            </w:pPr>
            <w:r w:rsidRPr="009E2EA3">
              <w:rPr>
                <w:rFonts w:asciiTheme="minorHAnsi" w:hAnsiTheme="minorHAnsi" w:cstheme="minorHAnsi"/>
                <w:sz w:val="22"/>
                <w:szCs w:val="22"/>
              </w:rPr>
              <w:t>-26</w:t>
            </w:r>
          </w:p>
        </w:tc>
        <w:tc>
          <w:tcPr>
            <w:tcW w:w="1276" w:type="dxa"/>
            <w:noWrap/>
          </w:tcPr>
          <w:p w:rsidRPr="009E2EA3" w:rsidR="00DA24EE" w:rsidP="00DA24EE" w:rsidRDefault="00DA24EE" w14:paraId="57745DCC"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- 58 </w:t>
            </w:r>
          </w:p>
        </w:tc>
        <w:tc>
          <w:tcPr>
            <w:tcW w:w="1134" w:type="dxa"/>
            <w:noWrap/>
          </w:tcPr>
          <w:p w:rsidRPr="009E2EA3" w:rsidR="00DA24EE" w:rsidP="00DA24EE" w:rsidRDefault="00DA24EE" w14:paraId="263F4450"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30 </w:t>
            </w:r>
          </w:p>
        </w:tc>
      </w:tr>
      <w:tr w:rsidRPr="009E2EA3" w:rsidR="00DA24EE" w:rsidTr="00031BBA" w14:paraId="78E183B6" w14:textId="77777777">
        <w:trPr>
          <w:trHeight w:val="252"/>
        </w:trPr>
        <w:tc>
          <w:tcPr>
            <w:tcW w:w="1271" w:type="dxa"/>
            <w:noWrap/>
            <w:hideMark/>
          </w:tcPr>
          <w:p w:rsidRPr="009E2EA3" w:rsidR="00DA24EE" w:rsidP="00DA24EE" w:rsidRDefault="00DA24EE" w14:paraId="163C5241" w14:textId="77777777">
            <w:pPr>
              <w:jc w:val="center"/>
              <w:rPr>
                <w:rFonts w:asciiTheme="minorHAnsi" w:hAnsiTheme="minorHAnsi" w:cstheme="minorHAnsi"/>
                <w:sz w:val="22"/>
                <w:szCs w:val="22"/>
              </w:rPr>
            </w:pPr>
            <w:r w:rsidRPr="009E2EA3">
              <w:rPr>
                <w:rFonts w:asciiTheme="minorHAnsi" w:hAnsiTheme="minorHAnsi" w:cstheme="minorHAnsi"/>
                <w:sz w:val="22"/>
                <w:szCs w:val="22"/>
              </w:rPr>
              <w:t>2022</w:t>
            </w:r>
          </w:p>
        </w:tc>
        <w:tc>
          <w:tcPr>
            <w:tcW w:w="1134" w:type="dxa"/>
            <w:noWrap/>
          </w:tcPr>
          <w:p w:rsidRPr="009E2EA3" w:rsidR="00DA24EE" w:rsidP="00DA24EE" w:rsidRDefault="00DA24EE" w14:paraId="232C55EA" w14:textId="77777777">
            <w:pPr>
              <w:jc w:val="right"/>
              <w:rPr>
                <w:rFonts w:asciiTheme="minorHAnsi" w:hAnsiTheme="minorHAnsi" w:cstheme="minorHAnsi"/>
                <w:sz w:val="22"/>
                <w:szCs w:val="22"/>
              </w:rPr>
            </w:pPr>
            <w:r w:rsidRPr="009E2EA3">
              <w:rPr>
                <w:rFonts w:asciiTheme="minorHAnsi" w:hAnsiTheme="minorHAnsi" w:cstheme="minorHAnsi"/>
                <w:sz w:val="22"/>
                <w:szCs w:val="22"/>
              </w:rPr>
              <w:t>-  5</w:t>
            </w:r>
          </w:p>
        </w:tc>
        <w:tc>
          <w:tcPr>
            <w:tcW w:w="1276" w:type="dxa"/>
            <w:noWrap/>
          </w:tcPr>
          <w:p w:rsidRPr="009E2EA3" w:rsidR="00DA24EE" w:rsidP="00DA24EE" w:rsidRDefault="00DA24EE" w14:paraId="76E8C4BA"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- 57 </w:t>
            </w:r>
          </w:p>
        </w:tc>
        <w:tc>
          <w:tcPr>
            <w:tcW w:w="1134" w:type="dxa"/>
            <w:noWrap/>
          </w:tcPr>
          <w:p w:rsidRPr="009E2EA3" w:rsidR="00DA24EE" w:rsidP="00DA24EE" w:rsidRDefault="00DA24EE" w14:paraId="5AD001CA"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52 </w:t>
            </w:r>
          </w:p>
        </w:tc>
      </w:tr>
      <w:tr w:rsidRPr="009E2EA3" w:rsidR="00DA24EE" w:rsidTr="00031BBA" w14:paraId="01E4FEB8" w14:textId="77777777">
        <w:trPr>
          <w:trHeight w:val="252"/>
        </w:trPr>
        <w:tc>
          <w:tcPr>
            <w:tcW w:w="1271" w:type="dxa"/>
            <w:noWrap/>
          </w:tcPr>
          <w:p w:rsidRPr="009E2EA3" w:rsidR="00DA24EE" w:rsidP="00DA24EE" w:rsidRDefault="00DA24EE" w14:paraId="7E86DB71" w14:textId="77777777">
            <w:pPr>
              <w:jc w:val="center"/>
              <w:rPr>
                <w:rFonts w:asciiTheme="minorHAnsi" w:hAnsiTheme="minorHAnsi" w:cstheme="minorHAnsi"/>
                <w:sz w:val="22"/>
                <w:szCs w:val="22"/>
              </w:rPr>
            </w:pPr>
            <w:r w:rsidRPr="009E2EA3">
              <w:rPr>
                <w:rFonts w:asciiTheme="minorHAnsi" w:hAnsiTheme="minorHAnsi" w:cstheme="minorHAnsi"/>
                <w:sz w:val="22"/>
                <w:szCs w:val="22"/>
              </w:rPr>
              <w:t>2023</w:t>
            </w:r>
          </w:p>
        </w:tc>
        <w:tc>
          <w:tcPr>
            <w:tcW w:w="1134" w:type="dxa"/>
            <w:noWrap/>
          </w:tcPr>
          <w:p w:rsidRPr="009E2EA3" w:rsidR="00DA24EE" w:rsidP="00DA24EE" w:rsidRDefault="00DA24EE" w14:paraId="169D87D9" w14:textId="77777777">
            <w:pPr>
              <w:jc w:val="right"/>
              <w:rPr>
                <w:rFonts w:asciiTheme="minorHAnsi" w:hAnsiTheme="minorHAnsi" w:cstheme="minorHAnsi"/>
                <w:sz w:val="22"/>
                <w:szCs w:val="22"/>
              </w:rPr>
            </w:pPr>
            <w:r w:rsidRPr="009E2EA3">
              <w:rPr>
                <w:rFonts w:asciiTheme="minorHAnsi" w:hAnsiTheme="minorHAnsi" w:cstheme="minorHAnsi"/>
                <w:sz w:val="22"/>
                <w:szCs w:val="22"/>
              </w:rPr>
              <w:t>-57</w:t>
            </w:r>
          </w:p>
        </w:tc>
        <w:tc>
          <w:tcPr>
            <w:tcW w:w="1276" w:type="dxa"/>
            <w:noWrap/>
          </w:tcPr>
          <w:p w:rsidRPr="009E2EA3" w:rsidR="00DA24EE" w:rsidP="00DA24EE" w:rsidRDefault="00DA24EE" w14:paraId="347144CF" w14:textId="77777777">
            <w:pPr>
              <w:jc w:val="right"/>
              <w:rPr>
                <w:rFonts w:asciiTheme="minorHAnsi" w:hAnsiTheme="minorHAnsi" w:cstheme="minorHAnsi"/>
                <w:sz w:val="22"/>
                <w:szCs w:val="22"/>
              </w:rPr>
            </w:pPr>
            <w:r w:rsidRPr="009E2EA3">
              <w:rPr>
                <w:rFonts w:asciiTheme="minorHAnsi" w:hAnsiTheme="minorHAnsi" w:cstheme="minorHAnsi"/>
                <w:sz w:val="22"/>
                <w:szCs w:val="22"/>
              </w:rPr>
              <w:t>- 59</w:t>
            </w:r>
          </w:p>
        </w:tc>
        <w:tc>
          <w:tcPr>
            <w:tcW w:w="1134" w:type="dxa"/>
            <w:noWrap/>
          </w:tcPr>
          <w:p w:rsidRPr="009E2EA3" w:rsidR="00DA24EE" w:rsidP="00DA24EE" w:rsidRDefault="00DA24EE" w14:paraId="78697CC8"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2</w:t>
            </w:r>
          </w:p>
        </w:tc>
      </w:tr>
    </w:tbl>
    <w:p w:rsidRPr="009E2EA3" w:rsidR="00DA24EE" w:rsidP="00DA24EE" w:rsidRDefault="00DA24EE" w14:paraId="490C8846" w14:textId="77777777">
      <w:pPr>
        <w:spacing w:after="0" w:line="276" w:lineRule="auto"/>
        <w:rPr>
          <w:rFonts w:cstheme="minorHAnsi"/>
          <w:bCs/>
        </w:rPr>
      </w:pPr>
    </w:p>
    <w:p w:rsidRPr="009E2EA3" w:rsidR="00DA24EE" w:rsidP="00DA24EE" w:rsidRDefault="00DA24EE" w14:paraId="00D4BE73" w14:textId="77777777">
      <w:pPr>
        <w:spacing w:after="0"/>
        <w:rPr>
          <w:rFonts w:cstheme="minorHAnsi"/>
          <w:bCs/>
        </w:rPr>
      </w:pPr>
      <w:r w:rsidRPr="009E2EA3">
        <w:rPr>
          <w:rFonts w:cstheme="minorHAnsi"/>
          <w:bCs/>
        </w:rPr>
        <w:t xml:space="preserve">Ook in de komende jaren verwachten de </w:t>
      </w:r>
      <w:proofErr w:type="spellStart"/>
      <w:r w:rsidRPr="009E2EA3">
        <w:rPr>
          <w:rFonts w:cstheme="minorHAnsi"/>
          <w:bCs/>
        </w:rPr>
        <w:t>swv’s</w:t>
      </w:r>
      <w:proofErr w:type="spellEnd"/>
      <w:r w:rsidRPr="009E2EA3">
        <w:rPr>
          <w:rFonts w:cstheme="minorHAnsi"/>
          <w:bCs/>
        </w:rPr>
        <w:t xml:space="preserve"> negatieve resultaten. Dat zorgt voor een afbouw van het eigen vermogen.</w:t>
      </w:r>
    </w:p>
    <w:p w:rsidRPr="009E2EA3" w:rsidR="00DA24EE" w:rsidP="00DA24EE" w:rsidRDefault="00DA24EE" w14:paraId="7C9B0429" w14:textId="77777777">
      <w:pPr>
        <w:spacing w:after="0"/>
        <w:rPr>
          <w:rFonts w:cstheme="minorHAnsi"/>
          <w:bCs/>
        </w:rPr>
      </w:pPr>
    </w:p>
    <w:tbl>
      <w:tblPr>
        <w:tblW w:w="7800" w:type="dxa"/>
        <w:tblInd w:w="-147" w:type="dxa"/>
        <w:tblCellMar>
          <w:left w:w="70" w:type="dxa"/>
          <w:right w:w="70" w:type="dxa"/>
        </w:tblCellMar>
        <w:tblLook w:val="04A0" w:firstRow="1" w:lastRow="0" w:firstColumn="1" w:lastColumn="0" w:noHBand="0" w:noVBand="1"/>
      </w:tblPr>
      <w:tblGrid>
        <w:gridCol w:w="1560"/>
        <w:gridCol w:w="780"/>
        <w:gridCol w:w="780"/>
        <w:gridCol w:w="780"/>
        <w:gridCol w:w="780"/>
        <w:gridCol w:w="780"/>
        <w:gridCol w:w="780"/>
        <w:gridCol w:w="780"/>
        <w:gridCol w:w="780"/>
      </w:tblGrid>
      <w:tr w:rsidRPr="009E2EA3" w:rsidR="00DA24EE" w:rsidTr="00031BBA" w14:paraId="1CEF4903" w14:textId="77777777">
        <w:trPr>
          <w:trHeight w:val="252"/>
        </w:trPr>
        <w:tc>
          <w:tcPr>
            <w:tcW w:w="1560" w:type="dxa"/>
            <w:shd w:val="clear" w:color="auto" w:fill="auto"/>
            <w:noWrap/>
            <w:vAlign w:val="center"/>
            <w:hideMark/>
          </w:tcPr>
          <w:p w:rsidRPr="009E2EA3" w:rsidR="00DA24EE" w:rsidP="00DA24EE" w:rsidRDefault="00DA24EE" w14:paraId="61FB968C" w14:textId="77777777">
            <w:pPr>
              <w:spacing w:after="0" w:line="240" w:lineRule="auto"/>
              <w:rPr>
                <w:rFonts w:cstheme="minorHAnsi"/>
                <w:color w:val="000000"/>
              </w:rPr>
            </w:pPr>
            <w:r w:rsidRPr="009E2EA3">
              <w:rPr>
                <w:rFonts w:cstheme="minorHAnsi"/>
                <w:color w:val="000000"/>
              </w:rPr>
              <w:t> </w:t>
            </w:r>
          </w:p>
        </w:tc>
        <w:tc>
          <w:tcPr>
            <w:tcW w:w="1560" w:type="dxa"/>
            <w:gridSpan w:val="2"/>
            <w:shd w:val="clear" w:color="auto" w:fill="auto"/>
            <w:noWrap/>
            <w:vAlign w:val="center"/>
            <w:hideMark/>
          </w:tcPr>
          <w:p w:rsidRPr="009E2EA3" w:rsidR="00DA24EE" w:rsidP="00DA24EE" w:rsidRDefault="00DA24EE" w14:paraId="0BCB75C5" w14:textId="77777777">
            <w:pPr>
              <w:spacing w:after="0" w:line="240" w:lineRule="auto"/>
              <w:rPr>
                <w:rFonts w:cstheme="minorHAnsi"/>
                <w:b/>
                <w:bCs/>
                <w:color w:val="000000"/>
              </w:rPr>
            </w:pPr>
            <w:r w:rsidRPr="009E2EA3">
              <w:rPr>
                <w:rFonts w:cstheme="minorHAnsi"/>
                <w:b/>
                <w:bCs/>
                <w:color w:val="000000"/>
              </w:rPr>
              <w:t>Realisaties</w:t>
            </w:r>
          </w:p>
        </w:tc>
        <w:tc>
          <w:tcPr>
            <w:tcW w:w="780" w:type="dxa"/>
            <w:shd w:val="clear" w:color="auto" w:fill="auto"/>
            <w:noWrap/>
            <w:vAlign w:val="center"/>
            <w:hideMark/>
          </w:tcPr>
          <w:p w:rsidRPr="009E2EA3" w:rsidR="00DA24EE" w:rsidP="00DA24EE" w:rsidRDefault="00DA24EE" w14:paraId="1771B22D" w14:textId="77777777">
            <w:pPr>
              <w:spacing w:after="0" w:line="240" w:lineRule="auto"/>
              <w:rPr>
                <w:rFonts w:cstheme="minorHAnsi"/>
                <w:b/>
                <w:bCs/>
                <w:color w:val="000000"/>
              </w:rPr>
            </w:pPr>
            <w:r w:rsidRPr="009E2EA3">
              <w:rPr>
                <w:rFonts w:cstheme="minorHAnsi"/>
                <w:b/>
                <w:bCs/>
                <w:color w:val="000000"/>
              </w:rPr>
              <w:t> </w:t>
            </w:r>
          </w:p>
        </w:tc>
        <w:tc>
          <w:tcPr>
            <w:tcW w:w="780" w:type="dxa"/>
            <w:shd w:val="clear" w:color="auto" w:fill="auto"/>
            <w:noWrap/>
            <w:vAlign w:val="center"/>
            <w:hideMark/>
          </w:tcPr>
          <w:p w:rsidRPr="009E2EA3" w:rsidR="00DA24EE" w:rsidP="00DA24EE" w:rsidRDefault="00DA24EE" w14:paraId="7FCD373E" w14:textId="77777777">
            <w:pPr>
              <w:spacing w:after="0" w:line="240" w:lineRule="auto"/>
              <w:rPr>
                <w:rFonts w:cstheme="minorHAnsi"/>
                <w:b/>
                <w:bCs/>
                <w:color w:val="000000"/>
              </w:rPr>
            </w:pPr>
            <w:r w:rsidRPr="009E2EA3">
              <w:rPr>
                <w:rFonts w:cstheme="minorHAnsi"/>
                <w:b/>
                <w:bCs/>
                <w:color w:val="000000"/>
              </w:rPr>
              <w:t> </w:t>
            </w:r>
          </w:p>
        </w:tc>
        <w:tc>
          <w:tcPr>
            <w:tcW w:w="780" w:type="dxa"/>
            <w:shd w:val="clear" w:color="auto" w:fill="auto"/>
            <w:noWrap/>
            <w:vAlign w:val="center"/>
            <w:hideMark/>
          </w:tcPr>
          <w:p w:rsidRPr="009E2EA3" w:rsidR="00DA24EE" w:rsidP="00DA24EE" w:rsidRDefault="00DA24EE" w14:paraId="7ECD4FFD" w14:textId="77777777">
            <w:pPr>
              <w:spacing w:after="0" w:line="240" w:lineRule="auto"/>
              <w:rPr>
                <w:rFonts w:cstheme="minorHAnsi"/>
                <w:b/>
                <w:bCs/>
                <w:color w:val="000000"/>
              </w:rPr>
            </w:pPr>
            <w:r w:rsidRPr="009E2EA3">
              <w:rPr>
                <w:rFonts w:cstheme="minorHAnsi"/>
                <w:b/>
                <w:bCs/>
                <w:color w:val="000000"/>
              </w:rPr>
              <w:t> </w:t>
            </w:r>
          </w:p>
        </w:tc>
        <w:tc>
          <w:tcPr>
            <w:tcW w:w="2340" w:type="dxa"/>
            <w:gridSpan w:val="3"/>
            <w:shd w:val="clear" w:color="auto" w:fill="auto"/>
            <w:noWrap/>
            <w:vAlign w:val="center"/>
            <w:hideMark/>
          </w:tcPr>
          <w:p w:rsidRPr="009E2EA3" w:rsidR="00DA24EE" w:rsidP="00DA24EE" w:rsidRDefault="00DA24EE" w14:paraId="25829087" w14:textId="77777777">
            <w:pPr>
              <w:spacing w:after="0" w:line="240" w:lineRule="auto"/>
              <w:rPr>
                <w:rFonts w:cstheme="minorHAnsi"/>
                <w:b/>
                <w:bCs/>
                <w:color w:val="000000"/>
              </w:rPr>
            </w:pPr>
            <w:r w:rsidRPr="009E2EA3">
              <w:rPr>
                <w:rFonts w:cstheme="minorHAnsi"/>
                <w:b/>
                <w:bCs/>
                <w:color w:val="000000"/>
              </w:rPr>
              <w:t xml:space="preserve">   Prognoses</w:t>
            </w:r>
          </w:p>
        </w:tc>
      </w:tr>
      <w:tr w:rsidRPr="009E2EA3" w:rsidR="00DA24EE" w:rsidTr="00031BBA" w14:paraId="7528DB3F" w14:textId="77777777">
        <w:trPr>
          <w:trHeight w:val="252"/>
        </w:trPr>
        <w:tc>
          <w:tcPr>
            <w:tcW w:w="1560" w:type="dxa"/>
            <w:shd w:val="clear" w:color="auto" w:fill="auto"/>
            <w:noWrap/>
            <w:vAlign w:val="center"/>
            <w:hideMark/>
          </w:tcPr>
          <w:p w:rsidRPr="009E2EA3" w:rsidR="00DA24EE" w:rsidP="00DA24EE" w:rsidRDefault="00DA24EE" w14:paraId="22D0B3E2" w14:textId="77777777">
            <w:pPr>
              <w:spacing w:after="0" w:line="240" w:lineRule="auto"/>
              <w:rPr>
                <w:rFonts w:cstheme="minorHAnsi"/>
                <w:color w:val="000000"/>
              </w:rPr>
            </w:pPr>
            <w:r w:rsidRPr="009E2EA3">
              <w:rPr>
                <w:rFonts w:cstheme="minorHAnsi"/>
                <w:color w:val="000000"/>
              </w:rPr>
              <w:t> </w:t>
            </w:r>
          </w:p>
        </w:tc>
        <w:tc>
          <w:tcPr>
            <w:tcW w:w="780" w:type="dxa"/>
            <w:shd w:val="clear" w:color="auto" w:fill="auto"/>
            <w:noWrap/>
            <w:vAlign w:val="center"/>
            <w:hideMark/>
          </w:tcPr>
          <w:p w:rsidRPr="009E2EA3" w:rsidR="00DA24EE" w:rsidP="00DA24EE" w:rsidRDefault="00DA24EE" w14:paraId="3B91BCFE" w14:textId="77777777">
            <w:pPr>
              <w:spacing w:after="0" w:line="240" w:lineRule="auto"/>
              <w:jc w:val="right"/>
              <w:rPr>
                <w:rFonts w:cstheme="minorHAnsi"/>
                <w:b/>
                <w:bCs/>
                <w:color w:val="000000"/>
                <w:u w:val="single"/>
              </w:rPr>
            </w:pPr>
            <w:r w:rsidRPr="009E2EA3">
              <w:rPr>
                <w:rFonts w:cstheme="minorHAnsi"/>
                <w:b/>
                <w:bCs/>
                <w:color w:val="000000"/>
                <w:u w:val="single"/>
              </w:rPr>
              <w:t>2019</w:t>
            </w:r>
          </w:p>
        </w:tc>
        <w:tc>
          <w:tcPr>
            <w:tcW w:w="780" w:type="dxa"/>
            <w:shd w:val="clear" w:color="auto" w:fill="auto"/>
            <w:noWrap/>
            <w:vAlign w:val="center"/>
          </w:tcPr>
          <w:p w:rsidRPr="009E2EA3" w:rsidR="00DA24EE" w:rsidP="00DA24EE" w:rsidRDefault="00DA24EE" w14:paraId="610C3895" w14:textId="77777777">
            <w:pPr>
              <w:spacing w:after="0" w:line="240" w:lineRule="auto"/>
              <w:jc w:val="right"/>
              <w:rPr>
                <w:rFonts w:cstheme="minorHAnsi"/>
                <w:b/>
                <w:bCs/>
                <w:color w:val="000000"/>
                <w:u w:val="single"/>
              </w:rPr>
            </w:pPr>
            <w:r w:rsidRPr="009E2EA3">
              <w:rPr>
                <w:rFonts w:cstheme="minorHAnsi"/>
                <w:b/>
                <w:bCs/>
                <w:color w:val="000000"/>
                <w:u w:val="single"/>
              </w:rPr>
              <w:t>2020</w:t>
            </w:r>
          </w:p>
        </w:tc>
        <w:tc>
          <w:tcPr>
            <w:tcW w:w="780" w:type="dxa"/>
            <w:shd w:val="clear" w:color="auto" w:fill="auto"/>
            <w:noWrap/>
            <w:vAlign w:val="center"/>
          </w:tcPr>
          <w:p w:rsidRPr="009E2EA3" w:rsidR="00DA24EE" w:rsidP="00DA24EE" w:rsidRDefault="00DA24EE" w14:paraId="2CE3A3F1" w14:textId="77777777">
            <w:pPr>
              <w:spacing w:after="0" w:line="240" w:lineRule="auto"/>
              <w:jc w:val="right"/>
              <w:rPr>
                <w:rFonts w:cstheme="minorHAnsi"/>
                <w:b/>
                <w:bCs/>
                <w:color w:val="000000"/>
                <w:u w:val="single"/>
              </w:rPr>
            </w:pPr>
            <w:r w:rsidRPr="009E2EA3">
              <w:rPr>
                <w:rFonts w:cstheme="minorHAnsi"/>
                <w:b/>
                <w:bCs/>
                <w:color w:val="000000"/>
                <w:u w:val="single"/>
              </w:rPr>
              <w:t>2021</w:t>
            </w:r>
          </w:p>
        </w:tc>
        <w:tc>
          <w:tcPr>
            <w:tcW w:w="780" w:type="dxa"/>
            <w:shd w:val="clear" w:color="auto" w:fill="auto"/>
            <w:noWrap/>
            <w:vAlign w:val="center"/>
          </w:tcPr>
          <w:p w:rsidRPr="009E2EA3" w:rsidR="00DA24EE" w:rsidP="00DA24EE" w:rsidRDefault="00DA24EE" w14:paraId="34151909" w14:textId="77777777">
            <w:pPr>
              <w:spacing w:after="0" w:line="240" w:lineRule="auto"/>
              <w:jc w:val="right"/>
              <w:rPr>
                <w:rFonts w:cstheme="minorHAnsi"/>
                <w:b/>
                <w:bCs/>
                <w:color w:val="000000"/>
                <w:u w:val="single"/>
              </w:rPr>
            </w:pPr>
            <w:r w:rsidRPr="009E2EA3">
              <w:rPr>
                <w:rFonts w:cstheme="minorHAnsi"/>
                <w:b/>
                <w:bCs/>
                <w:color w:val="000000"/>
                <w:u w:val="single"/>
              </w:rPr>
              <w:t>2022</w:t>
            </w:r>
          </w:p>
        </w:tc>
        <w:tc>
          <w:tcPr>
            <w:tcW w:w="780" w:type="dxa"/>
            <w:shd w:val="clear" w:color="auto" w:fill="auto"/>
            <w:noWrap/>
            <w:vAlign w:val="center"/>
          </w:tcPr>
          <w:p w:rsidRPr="009E2EA3" w:rsidR="00DA24EE" w:rsidP="00DA24EE" w:rsidRDefault="00DA24EE" w14:paraId="286E48DC" w14:textId="77777777">
            <w:pPr>
              <w:spacing w:after="0" w:line="240" w:lineRule="auto"/>
              <w:jc w:val="right"/>
              <w:rPr>
                <w:rFonts w:cstheme="minorHAnsi"/>
                <w:b/>
                <w:bCs/>
                <w:color w:val="000000"/>
                <w:u w:val="single"/>
              </w:rPr>
            </w:pPr>
            <w:r w:rsidRPr="009E2EA3">
              <w:rPr>
                <w:rFonts w:cstheme="minorHAnsi"/>
                <w:b/>
                <w:bCs/>
                <w:color w:val="000000"/>
                <w:u w:val="single"/>
              </w:rPr>
              <w:t>2023</w:t>
            </w:r>
          </w:p>
        </w:tc>
        <w:tc>
          <w:tcPr>
            <w:tcW w:w="780" w:type="dxa"/>
            <w:shd w:val="clear" w:color="auto" w:fill="auto"/>
            <w:noWrap/>
            <w:vAlign w:val="center"/>
            <w:hideMark/>
          </w:tcPr>
          <w:p w:rsidRPr="009E2EA3" w:rsidR="00DA24EE" w:rsidP="00DA24EE" w:rsidRDefault="00DA24EE" w14:paraId="29EDEA8D" w14:textId="77777777">
            <w:pPr>
              <w:spacing w:after="0" w:line="240" w:lineRule="auto"/>
              <w:jc w:val="right"/>
              <w:rPr>
                <w:rFonts w:cstheme="minorHAnsi"/>
                <w:b/>
                <w:bCs/>
                <w:color w:val="000000"/>
                <w:u w:val="single"/>
              </w:rPr>
            </w:pPr>
            <w:r w:rsidRPr="009E2EA3">
              <w:rPr>
                <w:rFonts w:cstheme="minorHAnsi"/>
                <w:b/>
                <w:bCs/>
                <w:color w:val="000000"/>
                <w:u w:val="single"/>
              </w:rPr>
              <w:t>2024</w:t>
            </w:r>
          </w:p>
        </w:tc>
        <w:tc>
          <w:tcPr>
            <w:tcW w:w="780" w:type="dxa"/>
            <w:shd w:val="clear" w:color="auto" w:fill="auto"/>
            <w:noWrap/>
            <w:vAlign w:val="center"/>
            <w:hideMark/>
          </w:tcPr>
          <w:p w:rsidRPr="009E2EA3" w:rsidR="00DA24EE" w:rsidP="00DA24EE" w:rsidRDefault="00DA24EE" w14:paraId="274BF9C4" w14:textId="77777777">
            <w:pPr>
              <w:spacing w:after="0" w:line="240" w:lineRule="auto"/>
              <w:jc w:val="right"/>
              <w:rPr>
                <w:rFonts w:cstheme="minorHAnsi"/>
                <w:b/>
                <w:bCs/>
                <w:color w:val="000000"/>
                <w:u w:val="single"/>
              </w:rPr>
            </w:pPr>
            <w:r w:rsidRPr="009E2EA3">
              <w:rPr>
                <w:rFonts w:cstheme="minorHAnsi"/>
                <w:b/>
                <w:bCs/>
                <w:color w:val="000000"/>
                <w:u w:val="single"/>
              </w:rPr>
              <w:t>2025</w:t>
            </w:r>
          </w:p>
        </w:tc>
        <w:tc>
          <w:tcPr>
            <w:tcW w:w="780" w:type="dxa"/>
            <w:shd w:val="clear" w:color="auto" w:fill="auto"/>
            <w:noWrap/>
            <w:vAlign w:val="center"/>
            <w:hideMark/>
          </w:tcPr>
          <w:p w:rsidRPr="009E2EA3" w:rsidR="00DA24EE" w:rsidP="00DA24EE" w:rsidRDefault="00DA24EE" w14:paraId="28B9A62D" w14:textId="77777777">
            <w:pPr>
              <w:spacing w:after="0" w:line="240" w:lineRule="auto"/>
              <w:jc w:val="right"/>
              <w:rPr>
                <w:rFonts w:cstheme="minorHAnsi"/>
                <w:b/>
                <w:bCs/>
                <w:color w:val="000000"/>
                <w:u w:val="single"/>
              </w:rPr>
            </w:pPr>
            <w:r w:rsidRPr="009E2EA3">
              <w:rPr>
                <w:rFonts w:cstheme="minorHAnsi"/>
                <w:b/>
                <w:bCs/>
                <w:color w:val="000000"/>
                <w:u w:val="single"/>
              </w:rPr>
              <w:t>2026</w:t>
            </w:r>
          </w:p>
        </w:tc>
      </w:tr>
      <w:tr w:rsidRPr="009E2EA3" w:rsidR="00DA24EE" w:rsidTr="00031BBA" w14:paraId="3AAD5569" w14:textId="77777777">
        <w:trPr>
          <w:trHeight w:val="252"/>
        </w:trPr>
        <w:tc>
          <w:tcPr>
            <w:tcW w:w="1560" w:type="dxa"/>
            <w:shd w:val="clear" w:color="auto" w:fill="auto"/>
            <w:noWrap/>
            <w:vAlign w:val="center"/>
            <w:hideMark/>
          </w:tcPr>
          <w:p w:rsidRPr="009E2EA3" w:rsidR="00DA24EE" w:rsidP="00DA24EE" w:rsidRDefault="00DA24EE" w14:paraId="3B6FE3FE" w14:textId="77777777">
            <w:pPr>
              <w:spacing w:after="0" w:line="240" w:lineRule="auto"/>
              <w:rPr>
                <w:rFonts w:cstheme="minorHAnsi"/>
                <w:color w:val="000000"/>
              </w:rPr>
            </w:pPr>
            <w:r w:rsidRPr="009E2EA3">
              <w:rPr>
                <w:rFonts w:cstheme="minorHAnsi"/>
                <w:color w:val="000000"/>
              </w:rPr>
              <w:t>Solvabiliteit II</w:t>
            </w:r>
          </w:p>
        </w:tc>
        <w:tc>
          <w:tcPr>
            <w:tcW w:w="780" w:type="dxa"/>
            <w:shd w:val="clear" w:color="auto" w:fill="auto"/>
            <w:noWrap/>
            <w:vAlign w:val="center"/>
          </w:tcPr>
          <w:p w:rsidRPr="009E2EA3" w:rsidR="00DA24EE" w:rsidP="00DA24EE" w:rsidRDefault="00DA24EE" w14:paraId="4E8A5486" w14:textId="77777777">
            <w:pPr>
              <w:spacing w:after="0" w:line="240" w:lineRule="auto"/>
              <w:jc w:val="right"/>
              <w:rPr>
                <w:rFonts w:cstheme="minorHAnsi"/>
                <w:color w:val="000000"/>
              </w:rPr>
            </w:pPr>
            <w:r w:rsidRPr="009E2EA3">
              <w:rPr>
                <w:rFonts w:cstheme="minorHAnsi"/>
              </w:rPr>
              <w:t>0,76</w:t>
            </w:r>
          </w:p>
        </w:tc>
        <w:tc>
          <w:tcPr>
            <w:tcW w:w="780" w:type="dxa"/>
            <w:shd w:val="clear" w:color="auto" w:fill="auto"/>
            <w:noWrap/>
            <w:vAlign w:val="center"/>
          </w:tcPr>
          <w:p w:rsidRPr="009E2EA3" w:rsidR="00DA24EE" w:rsidP="00DA24EE" w:rsidRDefault="00DA24EE" w14:paraId="2BD97CEF" w14:textId="77777777">
            <w:pPr>
              <w:spacing w:after="0" w:line="240" w:lineRule="auto"/>
              <w:jc w:val="right"/>
              <w:rPr>
                <w:rFonts w:cstheme="minorHAnsi"/>
                <w:color w:val="000000"/>
              </w:rPr>
            </w:pPr>
            <w:r w:rsidRPr="009E2EA3">
              <w:rPr>
                <w:rFonts w:cstheme="minorHAnsi"/>
              </w:rPr>
              <w:t>0,73</w:t>
            </w:r>
          </w:p>
        </w:tc>
        <w:tc>
          <w:tcPr>
            <w:tcW w:w="780" w:type="dxa"/>
            <w:shd w:val="clear" w:color="auto" w:fill="auto"/>
            <w:noWrap/>
            <w:vAlign w:val="center"/>
          </w:tcPr>
          <w:p w:rsidRPr="009E2EA3" w:rsidR="00DA24EE" w:rsidP="00DA24EE" w:rsidRDefault="00DA24EE" w14:paraId="519AB803" w14:textId="77777777">
            <w:pPr>
              <w:spacing w:after="0" w:line="240" w:lineRule="auto"/>
              <w:jc w:val="right"/>
              <w:rPr>
                <w:rFonts w:cstheme="minorHAnsi"/>
                <w:color w:val="000000"/>
              </w:rPr>
            </w:pPr>
            <w:r w:rsidRPr="009E2EA3">
              <w:rPr>
                <w:rFonts w:cstheme="minorHAnsi"/>
              </w:rPr>
              <w:t>0,71</w:t>
            </w:r>
          </w:p>
        </w:tc>
        <w:tc>
          <w:tcPr>
            <w:tcW w:w="780" w:type="dxa"/>
            <w:shd w:val="clear" w:color="auto" w:fill="auto"/>
            <w:noWrap/>
            <w:vAlign w:val="center"/>
          </w:tcPr>
          <w:p w:rsidRPr="009E2EA3" w:rsidR="00DA24EE" w:rsidP="00DA24EE" w:rsidRDefault="00DA24EE" w14:paraId="3792271A" w14:textId="77777777">
            <w:pPr>
              <w:spacing w:after="0" w:line="240" w:lineRule="auto"/>
              <w:jc w:val="right"/>
              <w:rPr>
                <w:rFonts w:cstheme="minorHAnsi"/>
                <w:color w:val="000000"/>
              </w:rPr>
            </w:pPr>
            <w:r w:rsidRPr="009E2EA3">
              <w:rPr>
                <w:rFonts w:cstheme="minorHAnsi"/>
              </w:rPr>
              <w:t>0,61</w:t>
            </w:r>
          </w:p>
        </w:tc>
        <w:tc>
          <w:tcPr>
            <w:tcW w:w="780" w:type="dxa"/>
            <w:shd w:val="clear" w:color="auto" w:fill="auto"/>
            <w:noWrap/>
            <w:vAlign w:val="center"/>
          </w:tcPr>
          <w:p w:rsidRPr="009E2EA3" w:rsidR="00DA24EE" w:rsidP="00DA24EE" w:rsidRDefault="00DA24EE" w14:paraId="7CF2EC61" w14:textId="77777777">
            <w:pPr>
              <w:spacing w:after="0" w:line="240" w:lineRule="auto"/>
              <w:jc w:val="right"/>
              <w:rPr>
                <w:rFonts w:cstheme="minorHAnsi"/>
                <w:color w:val="000000"/>
              </w:rPr>
            </w:pPr>
            <w:r w:rsidRPr="009E2EA3">
              <w:rPr>
                <w:rFonts w:cstheme="minorHAnsi"/>
                <w:color w:val="000000"/>
              </w:rPr>
              <w:t>0,49</w:t>
            </w:r>
          </w:p>
        </w:tc>
        <w:tc>
          <w:tcPr>
            <w:tcW w:w="780" w:type="dxa"/>
            <w:shd w:val="clear" w:color="auto" w:fill="auto"/>
            <w:noWrap/>
            <w:vAlign w:val="center"/>
          </w:tcPr>
          <w:p w:rsidRPr="009E2EA3" w:rsidR="00DA24EE" w:rsidP="00DA24EE" w:rsidRDefault="00DA24EE" w14:paraId="0E634093" w14:textId="77777777">
            <w:pPr>
              <w:spacing w:after="0" w:line="240" w:lineRule="auto"/>
              <w:jc w:val="right"/>
              <w:rPr>
                <w:rFonts w:cstheme="minorHAnsi"/>
                <w:color w:val="000000"/>
              </w:rPr>
            </w:pPr>
            <w:r w:rsidRPr="009E2EA3">
              <w:rPr>
                <w:rFonts w:cstheme="minorHAnsi"/>
                <w:color w:val="000000"/>
              </w:rPr>
              <w:t>0,53</w:t>
            </w:r>
          </w:p>
        </w:tc>
        <w:tc>
          <w:tcPr>
            <w:tcW w:w="780" w:type="dxa"/>
            <w:shd w:val="clear" w:color="auto" w:fill="auto"/>
            <w:noWrap/>
            <w:vAlign w:val="center"/>
          </w:tcPr>
          <w:p w:rsidRPr="009E2EA3" w:rsidR="00DA24EE" w:rsidP="00DA24EE" w:rsidRDefault="00DA24EE" w14:paraId="10B0FA48" w14:textId="77777777">
            <w:pPr>
              <w:spacing w:after="0" w:line="240" w:lineRule="auto"/>
              <w:jc w:val="right"/>
              <w:rPr>
                <w:rFonts w:cstheme="minorHAnsi"/>
                <w:color w:val="000000"/>
              </w:rPr>
            </w:pPr>
            <w:r w:rsidRPr="009E2EA3">
              <w:rPr>
                <w:rFonts w:cstheme="minorHAnsi"/>
                <w:color w:val="000000"/>
              </w:rPr>
              <w:t>0,49</w:t>
            </w:r>
          </w:p>
        </w:tc>
        <w:tc>
          <w:tcPr>
            <w:tcW w:w="780" w:type="dxa"/>
            <w:shd w:val="clear" w:color="auto" w:fill="auto"/>
            <w:noWrap/>
            <w:vAlign w:val="center"/>
          </w:tcPr>
          <w:p w:rsidRPr="009E2EA3" w:rsidR="00DA24EE" w:rsidP="00DA24EE" w:rsidRDefault="00DA24EE" w14:paraId="707E5C71" w14:textId="77777777">
            <w:pPr>
              <w:spacing w:after="0" w:line="240" w:lineRule="auto"/>
              <w:jc w:val="right"/>
              <w:rPr>
                <w:rFonts w:cstheme="minorHAnsi"/>
                <w:color w:val="000000"/>
              </w:rPr>
            </w:pPr>
            <w:r w:rsidRPr="009E2EA3">
              <w:rPr>
                <w:rFonts w:cstheme="minorHAnsi"/>
                <w:color w:val="000000"/>
              </w:rPr>
              <w:t>0,49</w:t>
            </w:r>
          </w:p>
        </w:tc>
      </w:tr>
      <w:tr w:rsidRPr="009E2EA3" w:rsidR="00DA24EE" w:rsidTr="00031BBA" w14:paraId="532B197E" w14:textId="77777777">
        <w:trPr>
          <w:trHeight w:val="252"/>
        </w:trPr>
        <w:tc>
          <w:tcPr>
            <w:tcW w:w="1560" w:type="dxa"/>
            <w:shd w:val="clear" w:color="auto" w:fill="auto"/>
            <w:noWrap/>
            <w:vAlign w:val="center"/>
            <w:hideMark/>
          </w:tcPr>
          <w:p w:rsidRPr="009E2EA3" w:rsidR="00DA24EE" w:rsidP="00DA24EE" w:rsidRDefault="00DA24EE" w14:paraId="26B26873" w14:textId="77777777">
            <w:pPr>
              <w:spacing w:after="0" w:line="240" w:lineRule="auto"/>
              <w:rPr>
                <w:rFonts w:cstheme="minorHAnsi"/>
                <w:color w:val="000000"/>
              </w:rPr>
            </w:pPr>
            <w:r w:rsidRPr="009E2EA3">
              <w:rPr>
                <w:rFonts w:cstheme="minorHAnsi"/>
                <w:color w:val="000000"/>
              </w:rPr>
              <w:t>Liquiditeit</w:t>
            </w:r>
          </w:p>
        </w:tc>
        <w:tc>
          <w:tcPr>
            <w:tcW w:w="780" w:type="dxa"/>
            <w:shd w:val="clear" w:color="auto" w:fill="auto"/>
            <w:noWrap/>
            <w:vAlign w:val="center"/>
          </w:tcPr>
          <w:p w:rsidRPr="009E2EA3" w:rsidR="00DA24EE" w:rsidP="00DA24EE" w:rsidRDefault="00DA24EE" w14:paraId="255DCC4F" w14:textId="77777777">
            <w:pPr>
              <w:spacing w:after="0" w:line="240" w:lineRule="auto"/>
              <w:jc w:val="right"/>
              <w:rPr>
                <w:rFonts w:cstheme="minorHAnsi"/>
                <w:color w:val="000000"/>
              </w:rPr>
            </w:pPr>
            <w:r w:rsidRPr="009E2EA3">
              <w:rPr>
                <w:rFonts w:cstheme="minorHAnsi"/>
              </w:rPr>
              <w:t>4,10</w:t>
            </w:r>
          </w:p>
        </w:tc>
        <w:tc>
          <w:tcPr>
            <w:tcW w:w="780" w:type="dxa"/>
            <w:shd w:val="clear" w:color="auto" w:fill="auto"/>
            <w:noWrap/>
            <w:vAlign w:val="center"/>
          </w:tcPr>
          <w:p w:rsidRPr="009E2EA3" w:rsidR="00DA24EE" w:rsidP="00DA24EE" w:rsidRDefault="00DA24EE" w14:paraId="1A73C5F2" w14:textId="77777777">
            <w:pPr>
              <w:spacing w:after="0" w:line="240" w:lineRule="auto"/>
              <w:jc w:val="right"/>
              <w:rPr>
                <w:rFonts w:cstheme="minorHAnsi"/>
                <w:color w:val="000000"/>
              </w:rPr>
            </w:pPr>
            <w:r w:rsidRPr="009E2EA3">
              <w:rPr>
                <w:rFonts w:cstheme="minorHAnsi"/>
              </w:rPr>
              <w:t>3,58</w:t>
            </w:r>
          </w:p>
        </w:tc>
        <w:tc>
          <w:tcPr>
            <w:tcW w:w="780" w:type="dxa"/>
            <w:shd w:val="clear" w:color="auto" w:fill="auto"/>
            <w:noWrap/>
            <w:vAlign w:val="center"/>
          </w:tcPr>
          <w:p w:rsidRPr="009E2EA3" w:rsidR="00DA24EE" w:rsidP="00DA24EE" w:rsidRDefault="00DA24EE" w14:paraId="667DA72F" w14:textId="77777777">
            <w:pPr>
              <w:spacing w:after="0" w:line="240" w:lineRule="auto"/>
              <w:jc w:val="right"/>
              <w:rPr>
                <w:rFonts w:cstheme="minorHAnsi"/>
                <w:color w:val="000000"/>
              </w:rPr>
            </w:pPr>
            <w:r w:rsidRPr="009E2EA3">
              <w:rPr>
                <w:rFonts w:cstheme="minorHAnsi"/>
              </w:rPr>
              <w:t>3,37</w:t>
            </w:r>
          </w:p>
        </w:tc>
        <w:tc>
          <w:tcPr>
            <w:tcW w:w="780" w:type="dxa"/>
            <w:shd w:val="clear" w:color="auto" w:fill="auto"/>
            <w:noWrap/>
            <w:vAlign w:val="center"/>
          </w:tcPr>
          <w:p w:rsidRPr="009E2EA3" w:rsidR="00DA24EE" w:rsidP="00DA24EE" w:rsidRDefault="00DA24EE" w14:paraId="7D83A0D8" w14:textId="77777777">
            <w:pPr>
              <w:spacing w:after="0" w:line="240" w:lineRule="auto"/>
              <w:jc w:val="right"/>
              <w:rPr>
                <w:rFonts w:cstheme="minorHAnsi"/>
                <w:color w:val="000000"/>
              </w:rPr>
            </w:pPr>
            <w:r w:rsidRPr="009E2EA3">
              <w:rPr>
                <w:rFonts w:cstheme="minorHAnsi"/>
              </w:rPr>
              <w:t>2,50</w:t>
            </w:r>
          </w:p>
        </w:tc>
        <w:tc>
          <w:tcPr>
            <w:tcW w:w="780" w:type="dxa"/>
            <w:shd w:val="clear" w:color="auto" w:fill="auto"/>
            <w:noWrap/>
            <w:vAlign w:val="center"/>
          </w:tcPr>
          <w:p w:rsidRPr="009E2EA3" w:rsidR="00DA24EE" w:rsidP="00DA24EE" w:rsidRDefault="00DA24EE" w14:paraId="3DBE7874" w14:textId="77777777">
            <w:pPr>
              <w:spacing w:after="0" w:line="240" w:lineRule="auto"/>
              <w:jc w:val="right"/>
              <w:rPr>
                <w:rFonts w:cstheme="minorHAnsi"/>
                <w:color w:val="000000"/>
              </w:rPr>
            </w:pPr>
            <w:r w:rsidRPr="009E2EA3">
              <w:rPr>
                <w:rFonts w:cstheme="minorHAnsi"/>
                <w:color w:val="000000"/>
              </w:rPr>
              <w:t>1,89</w:t>
            </w:r>
          </w:p>
        </w:tc>
        <w:tc>
          <w:tcPr>
            <w:tcW w:w="780" w:type="dxa"/>
            <w:shd w:val="clear" w:color="auto" w:fill="auto"/>
            <w:noWrap/>
            <w:vAlign w:val="center"/>
          </w:tcPr>
          <w:p w:rsidRPr="009E2EA3" w:rsidR="00DA24EE" w:rsidP="00DA24EE" w:rsidRDefault="00DA24EE" w14:paraId="4F1FC8E4" w14:textId="77777777">
            <w:pPr>
              <w:spacing w:after="0" w:line="240" w:lineRule="auto"/>
              <w:jc w:val="right"/>
              <w:rPr>
                <w:rFonts w:cstheme="minorHAnsi"/>
                <w:color w:val="000000"/>
              </w:rPr>
            </w:pPr>
            <w:r w:rsidRPr="009E2EA3">
              <w:rPr>
                <w:rFonts w:cstheme="minorHAnsi"/>
                <w:color w:val="000000"/>
              </w:rPr>
              <w:t>2,02</w:t>
            </w:r>
          </w:p>
        </w:tc>
        <w:tc>
          <w:tcPr>
            <w:tcW w:w="780" w:type="dxa"/>
            <w:shd w:val="clear" w:color="auto" w:fill="auto"/>
            <w:noWrap/>
            <w:vAlign w:val="center"/>
          </w:tcPr>
          <w:p w:rsidRPr="009E2EA3" w:rsidR="00DA24EE" w:rsidP="00DA24EE" w:rsidRDefault="00DA24EE" w14:paraId="116AA900" w14:textId="77777777">
            <w:pPr>
              <w:spacing w:after="0" w:line="240" w:lineRule="auto"/>
              <w:jc w:val="right"/>
              <w:rPr>
                <w:rFonts w:cstheme="minorHAnsi"/>
                <w:color w:val="000000"/>
              </w:rPr>
            </w:pPr>
            <w:r w:rsidRPr="009E2EA3">
              <w:rPr>
                <w:rFonts w:cstheme="minorHAnsi"/>
                <w:color w:val="000000"/>
              </w:rPr>
              <w:t>1,88</w:t>
            </w:r>
          </w:p>
        </w:tc>
        <w:tc>
          <w:tcPr>
            <w:tcW w:w="780" w:type="dxa"/>
            <w:shd w:val="clear" w:color="auto" w:fill="auto"/>
            <w:noWrap/>
            <w:vAlign w:val="center"/>
          </w:tcPr>
          <w:p w:rsidRPr="009E2EA3" w:rsidR="00DA24EE" w:rsidP="00DA24EE" w:rsidRDefault="00DA24EE" w14:paraId="43E21421" w14:textId="77777777">
            <w:pPr>
              <w:spacing w:after="0" w:line="240" w:lineRule="auto"/>
              <w:jc w:val="right"/>
              <w:rPr>
                <w:rFonts w:cstheme="minorHAnsi"/>
                <w:color w:val="000000"/>
              </w:rPr>
            </w:pPr>
            <w:r w:rsidRPr="009E2EA3">
              <w:rPr>
                <w:rFonts w:cstheme="minorHAnsi"/>
                <w:color w:val="000000"/>
              </w:rPr>
              <w:t>1,86</w:t>
            </w:r>
          </w:p>
        </w:tc>
      </w:tr>
      <w:tr w:rsidRPr="009E2EA3" w:rsidR="00DA24EE" w:rsidTr="00031BBA" w14:paraId="07279EBD" w14:textId="77777777">
        <w:trPr>
          <w:trHeight w:val="252"/>
        </w:trPr>
        <w:tc>
          <w:tcPr>
            <w:tcW w:w="1560" w:type="dxa"/>
            <w:shd w:val="clear" w:color="auto" w:fill="auto"/>
            <w:noWrap/>
            <w:vAlign w:val="center"/>
            <w:hideMark/>
          </w:tcPr>
          <w:p w:rsidRPr="009E2EA3" w:rsidR="00DA24EE" w:rsidP="00DA24EE" w:rsidRDefault="00DA24EE" w14:paraId="377DD901" w14:textId="77777777">
            <w:pPr>
              <w:spacing w:after="0" w:line="240" w:lineRule="auto"/>
              <w:rPr>
                <w:rFonts w:cstheme="minorHAnsi"/>
                <w:color w:val="000000"/>
              </w:rPr>
            </w:pPr>
            <w:r w:rsidRPr="009E2EA3">
              <w:rPr>
                <w:rFonts w:cstheme="minorHAnsi"/>
                <w:color w:val="000000"/>
              </w:rPr>
              <w:t>Rentabiliteit %</w:t>
            </w:r>
          </w:p>
        </w:tc>
        <w:tc>
          <w:tcPr>
            <w:tcW w:w="780" w:type="dxa"/>
            <w:shd w:val="clear" w:color="auto" w:fill="auto"/>
            <w:noWrap/>
            <w:vAlign w:val="center"/>
          </w:tcPr>
          <w:p w:rsidRPr="009E2EA3" w:rsidR="00DA24EE" w:rsidP="00DA24EE" w:rsidRDefault="00DA24EE" w14:paraId="71FADA38" w14:textId="77777777">
            <w:pPr>
              <w:spacing w:after="0" w:line="240" w:lineRule="auto"/>
              <w:jc w:val="right"/>
              <w:rPr>
                <w:rFonts w:cstheme="minorHAnsi"/>
                <w:color w:val="000000"/>
              </w:rPr>
            </w:pPr>
            <w:r w:rsidRPr="009E2EA3">
              <w:rPr>
                <w:rFonts w:cstheme="minorHAnsi"/>
              </w:rPr>
              <w:t>-0,05</w:t>
            </w:r>
          </w:p>
        </w:tc>
        <w:tc>
          <w:tcPr>
            <w:tcW w:w="780" w:type="dxa"/>
            <w:shd w:val="clear" w:color="auto" w:fill="auto"/>
            <w:noWrap/>
            <w:vAlign w:val="center"/>
          </w:tcPr>
          <w:p w:rsidRPr="009E2EA3" w:rsidR="00DA24EE" w:rsidP="00DA24EE" w:rsidRDefault="00DA24EE" w14:paraId="3F9294E6" w14:textId="77777777">
            <w:pPr>
              <w:spacing w:after="0" w:line="240" w:lineRule="auto"/>
              <w:jc w:val="right"/>
              <w:rPr>
                <w:rFonts w:cstheme="minorHAnsi"/>
                <w:color w:val="000000"/>
              </w:rPr>
            </w:pPr>
            <w:r w:rsidRPr="009E2EA3">
              <w:rPr>
                <w:rFonts w:cstheme="minorHAnsi"/>
              </w:rPr>
              <w:t>-0,98</w:t>
            </w:r>
          </w:p>
        </w:tc>
        <w:tc>
          <w:tcPr>
            <w:tcW w:w="780" w:type="dxa"/>
            <w:shd w:val="clear" w:color="auto" w:fill="auto"/>
            <w:noWrap/>
            <w:vAlign w:val="center"/>
          </w:tcPr>
          <w:p w:rsidRPr="009E2EA3" w:rsidR="00DA24EE" w:rsidP="00DA24EE" w:rsidRDefault="00DA24EE" w14:paraId="75670D73" w14:textId="77777777">
            <w:pPr>
              <w:spacing w:after="0" w:line="240" w:lineRule="auto"/>
              <w:jc w:val="right"/>
              <w:rPr>
                <w:rFonts w:cstheme="minorHAnsi"/>
                <w:color w:val="000000"/>
              </w:rPr>
            </w:pPr>
            <w:r w:rsidRPr="009E2EA3">
              <w:rPr>
                <w:rFonts w:cstheme="minorHAnsi"/>
              </w:rPr>
              <w:t>-1,14</w:t>
            </w:r>
          </w:p>
        </w:tc>
        <w:tc>
          <w:tcPr>
            <w:tcW w:w="780" w:type="dxa"/>
            <w:shd w:val="clear" w:color="auto" w:fill="auto"/>
            <w:noWrap/>
            <w:vAlign w:val="center"/>
          </w:tcPr>
          <w:p w:rsidRPr="009E2EA3" w:rsidR="00DA24EE" w:rsidP="00DA24EE" w:rsidRDefault="00DA24EE" w14:paraId="0D7BE313" w14:textId="77777777">
            <w:pPr>
              <w:spacing w:after="0" w:line="240" w:lineRule="auto"/>
              <w:jc w:val="right"/>
              <w:rPr>
                <w:rFonts w:cstheme="minorHAnsi"/>
                <w:color w:val="000000"/>
              </w:rPr>
            </w:pPr>
            <w:r w:rsidRPr="009E2EA3">
              <w:rPr>
                <w:rFonts w:cstheme="minorHAnsi"/>
              </w:rPr>
              <w:t>-0,18</w:t>
            </w:r>
          </w:p>
        </w:tc>
        <w:tc>
          <w:tcPr>
            <w:tcW w:w="780" w:type="dxa"/>
            <w:shd w:val="clear" w:color="auto" w:fill="auto"/>
            <w:noWrap/>
            <w:vAlign w:val="center"/>
          </w:tcPr>
          <w:p w:rsidRPr="009E2EA3" w:rsidR="00DA24EE" w:rsidP="00DA24EE" w:rsidRDefault="00DA24EE" w14:paraId="64C311C3" w14:textId="77777777">
            <w:pPr>
              <w:spacing w:after="0" w:line="240" w:lineRule="auto"/>
              <w:jc w:val="right"/>
              <w:rPr>
                <w:rFonts w:cstheme="minorHAnsi"/>
                <w:color w:val="000000"/>
              </w:rPr>
            </w:pPr>
            <w:r w:rsidRPr="009E2EA3">
              <w:rPr>
                <w:rFonts w:cstheme="minorHAnsi"/>
                <w:color w:val="000000"/>
              </w:rPr>
              <w:t>-2,01</w:t>
            </w:r>
          </w:p>
        </w:tc>
        <w:tc>
          <w:tcPr>
            <w:tcW w:w="780" w:type="dxa"/>
            <w:shd w:val="clear" w:color="auto" w:fill="auto"/>
            <w:noWrap/>
            <w:vAlign w:val="center"/>
          </w:tcPr>
          <w:p w:rsidRPr="009E2EA3" w:rsidR="00DA24EE" w:rsidP="00DA24EE" w:rsidRDefault="00DA24EE" w14:paraId="2A8D5915" w14:textId="77777777">
            <w:pPr>
              <w:spacing w:after="0" w:line="240" w:lineRule="auto"/>
              <w:jc w:val="right"/>
              <w:rPr>
                <w:rFonts w:cstheme="minorHAnsi"/>
                <w:color w:val="000000"/>
              </w:rPr>
            </w:pPr>
            <w:r w:rsidRPr="009E2EA3">
              <w:rPr>
                <w:rFonts w:cstheme="minorHAnsi"/>
                <w:color w:val="000000"/>
              </w:rPr>
              <w:t>-1,18</w:t>
            </w:r>
          </w:p>
        </w:tc>
        <w:tc>
          <w:tcPr>
            <w:tcW w:w="780" w:type="dxa"/>
            <w:shd w:val="clear" w:color="auto" w:fill="auto"/>
            <w:noWrap/>
            <w:vAlign w:val="center"/>
          </w:tcPr>
          <w:p w:rsidRPr="009E2EA3" w:rsidR="00DA24EE" w:rsidP="00DA24EE" w:rsidRDefault="00DA24EE" w14:paraId="0B9F3C0B" w14:textId="77777777">
            <w:pPr>
              <w:spacing w:after="0" w:line="240" w:lineRule="auto"/>
              <w:jc w:val="right"/>
              <w:rPr>
                <w:rFonts w:cstheme="minorHAnsi"/>
                <w:color w:val="000000"/>
              </w:rPr>
            </w:pPr>
            <w:r w:rsidRPr="009E2EA3">
              <w:rPr>
                <w:rFonts w:cstheme="minorHAnsi"/>
                <w:color w:val="000000"/>
              </w:rPr>
              <w:t>-0,53</w:t>
            </w:r>
          </w:p>
        </w:tc>
        <w:tc>
          <w:tcPr>
            <w:tcW w:w="780" w:type="dxa"/>
            <w:shd w:val="clear" w:color="auto" w:fill="auto"/>
            <w:noWrap/>
            <w:vAlign w:val="center"/>
          </w:tcPr>
          <w:p w:rsidRPr="009E2EA3" w:rsidR="00DA24EE" w:rsidP="00DA24EE" w:rsidRDefault="00DA24EE" w14:paraId="76CF3B6C" w14:textId="77777777">
            <w:pPr>
              <w:spacing w:after="0" w:line="240" w:lineRule="auto"/>
              <w:jc w:val="right"/>
              <w:rPr>
                <w:rFonts w:cstheme="minorHAnsi"/>
                <w:color w:val="000000"/>
              </w:rPr>
            </w:pPr>
            <w:r w:rsidRPr="009E2EA3">
              <w:rPr>
                <w:rFonts w:cstheme="minorHAnsi"/>
                <w:color w:val="000000"/>
              </w:rPr>
              <w:t>-0,67</w:t>
            </w:r>
          </w:p>
        </w:tc>
      </w:tr>
    </w:tbl>
    <w:p w:rsidRPr="009E2EA3" w:rsidR="00DA24EE" w:rsidP="00DA24EE" w:rsidRDefault="00DA24EE" w14:paraId="16017FEB" w14:textId="77777777">
      <w:pPr>
        <w:spacing w:after="0" w:line="276" w:lineRule="auto"/>
        <w:rPr>
          <w:rFonts w:cstheme="minorHAnsi"/>
          <w:bCs/>
        </w:rPr>
      </w:pPr>
    </w:p>
    <w:p w:rsidRPr="009E2EA3" w:rsidR="00DA24EE" w:rsidP="00DA24EE" w:rsidRDefault="00DA24EE" w14:paraId="52952A3E" w14:textId="77777777">
      <w:pPr>
        <w:spacing w:after="0"/>
        <w:rPr>
          <w:rFonts w:cstheme="minorHAnsi"/>
          <w:bCs/>
        </w:rPr>
      </w:pPr>
      <w:r w:rsidRPr="009E2EA3">
        <w:rPr>
          <w:rFonts w:cstheme="minorHAnsi"/>
          <w:bCs/>
        </w:rPr>
        <w:t>Uit onderstaande tabel is duidelijk op te maken dat in 2023 het mogelijk bovenmatige publiek eigen vermogen sterker is gedaald dan de afgelopen jaren. Dat is grotendeels het gevolg van een toegepaste korting naar aanleiding van de motie-Westerveld.</w:t>
      </w:r>
    </w:p>
    <w:tbl>
      <w:tblPr>
        <w:tblStyle w:val="Tabelraster1"/>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1"/>
        <w:gridCol w:w="1647"/>
        <w:gridCol w:w="1648"/>
        <w:gridCol w:w="1648"/>
        <w:gridCol w:w="1648"/>
        <w:gridCol w:w="1648"/>
      </w:tblGrid>
      <w:tr w:rsidRPr="009E2EA3" w:rsidR="00DA24EE" w:rsidTr="00031BBA" w14:paraId="6D25490F" w14:textId="77777777">
        <w:trPr>
          <w:trHeight w:val="999"/>
        </w:trPr>
        <w:tc>
          <w:tcPr>
            <w:tcW w:w="941" w:type="dxa"/>
            <w:tcBorders>
              <w:bottom w:val="single" w:color="auto" w:sz="4" w:space="0"/>
            </w:tcBorders>
            <w:vAlign w:val="bottom"/>
            <w:hideMark/>
          </w:tcPr>
          <w:p w:rsidRPr="009E2EA3" w:rsidR="00DA24EE" w:rsidP="00DA24EE" w:rsidRDefault="00DA24EE" w14:paraId="3F827E7D" w14:textId="77777777">
            <w:pPr>
              <w:rPr>
                <w:rFonts w:asciiTheme="minorHAnsi" w:hAnsiTheme="minorHAnsi" w:cstheme="minorHAnsi"/>
                <w:b/>
                <w:bCs/>
                <w:sz w:val="22"/>
                <w:szCs w:val="22"/>
              </w:rPr>
            </w:pPr>
            <w:r w:rsidRPr="009E2EA3">
              <w:rPr>
                <w:rFonts w:asciiTheme="minorHAnsi" w:hAnsiTheme="minorHAnsi" w:cstheme="minorHAnsi"/>
                <w:b/>
                <w:bCs/>
                <w:sz w:val="22"/>
                <w:szCs w:val="22"/>
              </w:rPr>
              <w:t>Jaar</w:t>
            </w:r>
          </w:p>
        </w:tc>
        <w:tc>
          <w:tcPr>
            <w:tcW w:w="1647" w:type="dxa"/>
            <w:tcBorders>
              <w:bottom w:val="single" w:color="auto" w:sz="4" w:space="0"/>
            </w:tcBorders>
            <w:vAlign w:val="bottom"/>
            <w:hideMark/>
          </w:tcPr>
          <w:p w:rsidRPr="009E2EA3" w:rsidR="00DA24EE" w:rsidP="00DA24EE" w:rsidRDefault="00DA24EE" w14:paraId="0C3B65D1" w14:textId="77777777">
            <w:pPr>
              <w:rPr>
                <w:rFonts w:asciiTheme="minorHAnsi" w:hAnsiTheme="minorHAnsi" w:cstheme="minorHAnsi"/>
                <w:b/>
                <w:bCs/>
                <w:sz w:val="22"/>
                <w:szCs w:val="22"/>
              </w:rPr>
            </w:pPr>
            <w:proofErr w:type="spellStart"/>
            <w:r w:rsidRPr="009E2EA3">
              <w:rPr>
                <w:rFonts w:asciiTheme="minorHAnsi" w:hAnsiTheme="minorHAnsi" w:cstheme="minorHAnsi"/>
                <w:b/>
                <w:bCs/>
                <w:sz w:val="22"/>
                <w:szCs w:val="22"/>
              </w:rPr>
              <w:t>Totaal</w:t>
            </w:r>
            <w:proofErr w:type="spellEnd"/>
            <w:r w:rsidRPr="009E2EA3">
              <w:rPr>
                <w:rFonts w:asciiTheme="minorHAnsi" w:hAnsiTheme="minorHAnsi" w:cstheme="minorHAnsi"/>
                <w:b/>
                <w:bCs/>
                <w:sz w:val="22"/>
                <w:szCs w:val="22"/>
              </w:rPr>
              <w:t xml:space="preserve"> </w:t>
            </w:r>
            <w:proofErr w:type="spellStart"/>
            <w:r w:rsidRPr="009E2EA3">
              <w:rPr>
                <w:rFonts w:asciiTheme="minorHAnsi" w:hAnsiTheme="minorHAnsi" w:cstheme="minorHAnsi"/>
                <w:b/>
                <w:bCs/>
                <w:sz w:val="22"/>
                <w:szCs w:val="22"/>
              </w:rPr>
              <w:t>aantal</w:t>
            </w:r>
            <w:proofErr w:type="spellEnd"/>
            <w:r w:rsidRPr="009E2EA3">
              <w:rPr>
                <w:rFonts w:asciiTheme="minorHAnsi" w:hAnsiTheme="minorHAnsi" w:cstheme="minorHAnsi"/>
                <w:b/>
                <w:bCs/>
                <w:sz w:val="22"/>
                <w:szCs w:val="22"/>
              </w:rPr>
              <w:t xml:space="preserve"> </w:t>
            </w:r>
            <w:proofErr w:type="spellStart"/>
            <w:r w:rsidRPr="009E2EA3">
              <w:rPr>
                <w:rFonts w:asciiTheme="minorHAnsi" w:hAnsiTheme="minorHAnsi" w:cstheme="minorHAnsi"/>
                <w:b/>
                <w:bCs/>
                <w:sz w:val="22"/>
                <w:szCs w:val="22"/>
              </w:rPr>
              <w:t>besturen</w:t>
            </w:r>
            <w:proofErr w:type="spellEnd"/>
          </w:p>
        </w:tc>
        <w:tc>
          <w:tcPr>
            <w:tcW w:w="1648" w:type="dxa"/>
            <w:tcBorders>
              <w:bottom w:val="single" w:color="auto" w:sz="4" w:space="0"/>
            </w:tcBorders>
            <w:vAlign w:val="bottom"/>
            <w:hideMark/>
          </w:tcPr>
          <w:p w:rsidRPr="009E2EA3" w:rsidR="00DA24EE" w:rsidP="00DA24EE" w:rsidRDefault="00DA24EE" w14:paraId="5DBDC5AF" w14:textId="77777777">
            <w:pPr>
              <w:rPr>
                <w:rFonts w:asciiTheme="minorHAnsi" w:hAnsiTheme="minorHAnsi" w:cstheme="minorHAnsi"/>
                <w:b/>
                <w:bCs/>
                <w:sz w:val="22"/>
                <w:szCs w:val="22"/>
              </w:rPr>
            </w:pPr>
            <w:proofErr w:type="spellStart"/>
            <w:r w:rsidRPr="009E2EA3">
              <w:rPr>
                <w:rFonts w:asciiTheme="minorHAnsi" w:hAnsiTheme="minorHAnsi" w:cstheme="minorHAnsi"/>
                <w:b/>
                <w:bCs/>
                <w:sz w:val="22"/>
                <w:szCs w:val="22"/>
              </w:rPr>
              <w:t>Aantal</w:t>
            </w:r>
            <w:proofErr w:type="spellEnd"/>
            <w:r w:rsidRPr="009E2EA3">
              <w:rPr>
                <w:rFonts w:asciiTheme="minorHAnsi" w:hAnsiTheme="minorHAnsi" w:cstheme="minorHAnsi"/>
                <w:b/>
                <w:bCs/>
                <w:sz w:val="22"/>
                <w:szCs w:val="22"/>
              </w:rPr>
              <w:t xml:space="preserve"> </w:t>
            </w:r>
            <w:proofErr w:type="spellStart"/>
            <w:r w:rsidRPr="009E2EA3">
              <w:rPr>
                <w:rFonts w:asciiTheme="minorHAnsi" w:hAnsiTheme="minorHAnsi" w:cstheme="minorHAnsi"/>
                <w:b/>
                <w:bCs/>
                <w:sz w:val="22"/>
                <w:szCs w:val="22"/>
              </w:rPr>
              <w:t>besturen</w:t>
            </w:r>
            <w:proofErr w:type="spellEnd"/>
            <w:r w:rsidRPr="009E2EA3">
              <w:rPr>
                <w:rFonts w:asciiTheme="minorHAnsi" w:hAnsiTheme="minorHAnsi" w:cstheme="minorHAnsi"/>
                <w:b/>
                <w:bCs/>
                <w:sz w:val="22"/>
                <w:szCs w:val="22"/>
              </w:rPr>
              <w:t xml:space="preserve"> met MBPEV</w:t>
            </w:r>
          </w:p>
        </w:tc>
        <w:tc>
          <w:tcPr>
            <w:tcW w:w="1648" w:type="dxa"/>
            <w:tcBorders>
              <w:bottom w:val="single" w:color="auto" w:sz="4" w:space="0"/>
            </w:tcBorders>
            <w:vAlign w:val="bottom"/>
            <w:hideMark/>
          </w:tcPr>
          <w:p w:rsidRPr="009E2EA3" w:rsidR="00DA24EE" w:rsidP="00DA24EE" w:rsidRDefault="00DA24EE" w14:paraId="5455C4B5" w14:textId="77777777">
            <w:pPr>
              <w:rPr>
                <w:rFonts w:asciiTheme="minorHAnsi" w:hAnsiTheme="minorHAnsi" w:cstheme="minorHAnsi"/>
                <w:b/>
                <w:bCs/>
                <w:sz w:val="22"/>
                <w:szCs w:val="22"/>
                <w:lang w:val="nl-NL"/>
              </w:rPr>
            </w:pPr>
            <w:r w:rsidRPr="009E2EA3">
              <w:rPr>
                <w:rFonts w:asciiTheme="minorHAnsi" w:hAnsiTheme="minorHAnsi" w:cstheme="minorHAnsi"/>
                <w:b/>
                <w:bCs/>
                <w:sz w:val="22"/>
                <w:szCs w:val="22"/>
                <w:lang w:val="nl-NL"/>
              </w:rPr>
              <w:t>Totaal EV in de sector (in mln.)</w:t>
            </w:r>
          </w:p>
        </w:tc>
        <w:tc>
          <w:tcPr>
            <w:tcW w:w="1648" w:type="dxa"/>
            <w:tcBorders>
              <w:bottom w:val="single" w:color="auto" w:sz="4" w:space="0"/>
            </w:tcBorders>
            <w:vAlign w:val="bottom"/>
            <w:hideMark/>
          </w:tcPr>
          <w:p w:rsidRPr="009E2EA3" w:rsidR="00DA24EE" w:rsidP="00DA24EE" w:rsidRDefault="00DA24EE" w14:paraId="79683070" w14:textId="77777777">
            <w:pPr>
              <w:rPr>
                <w:rFonts w:asciiTheme="minorHAnsi" w:hAnsiTheme="minorHAnsi" w:cstheme="minorHAnsi"/>
                <w:b/>
                <w:bCs/>
                <w:sz w:val="22"/>
                <w:szCs w:val="22"/>
              </w:rPr>
            </w:pPr>
            <w:r w:rsidRPr="009E2EA3">
              <w:rPr>
                <w:rFonts w:asciiTheme="minorHAnsi" w:hAnsiTheme="minorHAnsi" w:cstheme="minorHAnsi"/>
                <w:b/>
                <w:bCs/>
                <w:sz w:val="22"/>
                <w:szCs w:val="22"/>
              </w:rPr>
              <w:t xml:space="preserve">MBPEV (in </w:t>
            </w:r>
            <w:proofErr w:type="spellStart"/>
            <w:r w:rsidRPr="009E2EA3">
              <w:rPr>
                <w:rFonts w:asciiTheme="minorHAnsi" w:hAnsiTheme="minorHAnsi" w:cstheme="minorHAnsi"/>
                <w:b/>
                <w:bCs/>
                <w:sz w:val="22"/>
                <w:szCs w:val="22"/>
              </w:rPr>
              <w:t>mln</w:t>
            </w:r>
            <w:proofErr w:type="spellEnd"/>
            <w:r w:rsidRPr="009E2EA3">
              <w:rPr>
                <w:rFonts w:asciiTheme="minorHAnsi" w:hAnsiTheme="minorHAnsi" w:cstheme="minorHAnsi"/>
                <w:b/>
                <w:bCs/>
                <w:sz w:val="22"/>
                <w:szCs w:val="22"/>
              </w:rPr>
              <w:t>.)</w:t>
            </w:r>
          </w:p>
        </w:tc>
        <w:tc>
          <w:tcPr>
            <w:tcW w:w="1648" w:type="dxa"/>
            <w:tcBorders>
              <w:bottom w:val="single" w:color="auto" w:sz="4" w:space="0"/>
            </w:tcBorders>
            <w:vAlign w:val="bottom"/>
            <w:hideMark/>
          </w:tcPr>
          <w:p w:rsidRPr="009E2EA3" w:rsidR="00DA24EE" w:rsidP="00DA24EE" w:rsidRDefault="00DA24EE" w14:paraId="2D172CFA" w14:textId="77777777">
            <w:pPr>
              <w:rPr>
                <w:rFonts w:asciiTheme="minorHAnsi" w:hAnsiTheme="minorHAnsi" w:cstheme="minorHAnsi"/>
                <w:b/>
                <w:bCs/>
                <w:sz w:val="22"/>
                <w:szCs w:val="22"/>
                <w:lang w:val="nl-NL"/>
              </w:rPr>
            </w:pPr>
            <w:r w:rsidRPr="009E2EA3">
              <w:rPr>
                <w:rFonts w:asciiTheme="minorHAnsi" w:hAnsiTheme="minorHAnsi" w:cstheme="minorHAnsi"/>
                <w:b/>
                <w:bCs/>
                <w:sz w:val="22"/>
                <w:szCs w:val="22"/>
                <w:lang w:val="nl-NL"/>
              </w:rPr>
              <w:t>Percentage MBPEV t.o.v. totaal EV</w:t>
            </w:r>
          </w:p>
        </w:tc>
      </w:tr>
      <w:tr w:rsidRPr="009E2EA3" w:rsidR="00DA24EE" w:rsidTr="00031BBA" w14:paraId="3403B7C6" w14:textId="77777777">
        <w:trPr>
          <w:trHeight w:val="264"/>
        </w:trPr>
        <w:tc>
          <w:tcPr>
            <w:tcW w:w="941" w:type="dxa"/>
            <w:tcBorders>
              <w:top w:val="single" w:color="auto" w:sz="4" w:space="0"/>
            </w:tcBorders>
            <w:hideMark/>
          </w:tcPr>
          <w:p w:rsidRPr="009E2EA3" w:rsidR="00DA24EE" w:rsidP="00DA24EE" w:rsidRDefault="00DA24EE" w14:paraId="4A70C746" w14:textId="77777777">
            <w:pPr>
              <w:rPr>
                <w:rFonts w:asciiTheme="minorHAnsi" w:hAnsiTheme="minorHAnsi" w:cstheme="minorHAnsi"/>
                <w:sz w:val="22"/>
                <w:szCs w:val="22"/>
              </w:rPr>
            </w:pPr>
            <w:r w:rsidRPr="009E2EA3">
              <w:rPr>
                <w:rFonts w:asciiTheme="minorHAnsi" w:hAnsiTheme="minorHAnsi" w:cstheme="minorHAnsi"/>
                <w:sz w:val="22"/>
                <w:szCs w:val="22"/>
              </w:rPr>
              <w:t>2019</w:t>
            </w:r>
          </w:p>
        </w:tc>
        <w:tc>
          <w:tcPr>
            <w:tcW w:w="1647" w:type="dxa"/>
            <w:tcBorders>
              <w:top w:val="single" w:color="auto" w:sz="4" w:space="0"/>
            </w:tcBorders>
          </w:tcPr>
          <w:p w:rsidRPr="009E2EA3" w:rsidR="00DA24EE" w:rsidP="00DA24EE" w:rsidRDefault="00DA24EE" w14:paraId="6399A7F6" w14:textId="77777777">
            <w:pPr>
              <w:jc w:val="center"/>
              <w:rPr>
                <w:rFonts w:asciiTheme="minorHAnsi" w:hAnsiTheme="minorHAnsi" w:cstheme="minorHAnsi"/>
                <w:sz w:val="22"/>
                <w:szCs w:val="22"/>
              </w:rPr>
            </w:pPr>
            <w:r w:rsidRPr="009E2EA3">
              <w:rPr>
                <w:rFonts w:asciiTheme="minorHAnsi" w:hAnsiTheme="minorHAnsi" w:cstheme="minorHAnsi"/>
                <w:sz w:val="22"/>
                <w:szCs w:val="22"/>
              </w:rPr>
              <w:t>152</w:t>
            </w:r>
          </w:p>
        </w:tc>
        <w:tc>
          <w:tcPr>
            <w:tcW w:w="1648" w:type="dxa"/>
            <w:tcBorders>
              <w:top w:val="single" w:color="auto" w:sz="4" w:space="0"/>
            </w:tcBorders>
          </w:tcPr>
          <w:p w:rsidRPr="009E2EA3" w:rsidR="00DA24EE" w:rsidP="00DA24EE" w:rsidRDefault="00DA24EE" w14:paraId="18CD78EA" w14:textId="77777777">
            <w:pPr>
              <w:jc w:val="center"/>
              <w:rPr>
                <w:rFonts w:asciiTheme="minorHAnsi" w:hAnsiTheme="minorHAnsi" w:cstheme="minorHAnsi"/>
                <w:sz w:val="22"/>
                <w:szCs w:val="22"/>
              </w:rPr>
            </w:pPr>
            <w:r w:rsidRPr="009E2EA3">
              <w:rPr>
                <w:rFonts w:asciiTheme="minorHAnsi" w:hAnsiTheme="minorHAnsi" w:cstheme="minorHAnsi"/>
                <w:sz w:val="22"/>
                <w:szCs w:val="22"/>
              </w:rPr>
              <w:t>137</w:t>
            </w:r>
          </w:p>
        </w:tc>
        <w:tc>
          <w:tcPr>
            <w:tcW w:w="1648" w:type="dxa"/>
            <w:tcBorders>
              <w:top w:val="single" w:color="auto" w:sz="4" w:space="0"/>
            </w:tcBorders>
          </w:tcPr>
          <w:p w:rsidRPr="009E2EA3" w:rsidR="00DA24EE" w:rsidP="00DA24EE" w:rsidRDefault="00DA24EE" w14:paraId="1DA455BE" w14:textId="77777777">
            <w:pPr>
              <w:jc w:val="right"/>
              <w:rPr>
                <w:rFonts w:asciiTheme="minorHAnsi" w:hAnsiTheme="minorHAnsi" w:cstheme="minorHAnsi"/>
                <w:sz w:val="22"/>
                <w:szCs w:val="22"/>
              </w:rPr>
            </w:pPr>
            <w:r w:rsidRPr="009E2EA3">
              <w:rPr>
                <w:rFonts w:asciiTheme="minorHAnsi" w:hAnsiTheme="minorHAnsi" w:cstheme="minorHAnsi"/>
                <w:sz w:val="22"/>
                <w:szCs w:val="22"/>
              </w:rPr>
              <w:t>€ 259</w:t>
            </w:r>
          </w:p>
        </w:tc>
        <w:tc>
          <w:tcPr>
            <w:tcW w:w="1648" w:type="dxa"/>
            <w:tcBorders>
              <w:top w:val="single" w:color="auto" w:sz="4" w:space="0"/>
            </w:tcBorders>
          </w:tcPr>
          <w:p w:rsidRPr="009E2EA3" w:rsidR="00DA24EE" w:rsidP="00DA24EE" w:rsidRDefault="00DA24EE" w14:paraId="447A1E5C" w14:textId="77777777">
            <w:pPr>
              <w:jc w:val="right"/>
              <w:rPr>
                <w:rFonts w:asciiTheme="minorHAnsi" w:hAnsiTheme="minorHAnsi" w:cstheme="minorHAnsi"/>
                <w:sz w:val="22"/>
                <w:szCs w:val="22"/>
              </w:rPr>
            </w:pPr>
            <w:r w:rsidRPr="009E2EA3">
              <w:rPr>
                <w:rFonts w:asciiTheme="minorHAnsi" w:hAnsiTheme="minorHAnsi" w:cstheme="minorHAnsi"/>
                <w:sz w:val="22"/>
                <w:szCs w:val="22"/>
              </w:rPr>
              <w:t>€ 184</w:t>
            </w:r>
          </w:p>
        </w:tc>
        <w:tc>
          <w:tcPr>
            <w:tcW w:w="1648" w:type="dxa"/>
            <w:tcBorders>
              <w:top w:val="single" w:color="auto" w:sz="4" w:space="0"/>
            </w:tcBorders>
          </w:tcPr>
          <w:p w:rsidRPr="009E2EA3" w:rsidR="00DA24EE" w:rsidP="00DA24EE" w:rsidRDefault="00DA24EE" w14:paraId="1BEB7C13" w14:textId="77777777">
            <w:pPr>
              <w:jc w:val="right"/>
              <w:rPr>
                <w:rFonts w:asciiTheme="minorHAnsi" w:hAnsiTheme="minorHAnsi" w:cstheme="minorHAnsi"/>
                <w:sz w:val="22"/>
                <w:szCs w:val="22"/>
              </w:rPr>
            </w:pPr>
            <w:r w:rsidRPr="009E2EA3">
              <w:rPr>
                <w:rFonts w:asciiTheme="minorHAnsi" w:hAnsiTheme="minorHAnsi" w:cstheme="minorHAnsi"/>
                <w:sz w:val="22"/>
                <w:szCs w:val="22"/>
              </w:rPr>
              <w:t>71,04%</w:t>
            </w:r>
          </w:p>
        </w:tc>
      </w:tr>
      <w:tr w:rsidRPr="009E2EA3" w:rsidR="00DA24EE" w:rsidTr="00031BBA" w14:paraId="4E69A325" w14:textId="77777777">
        <w:trPr>
          <w:trHeight w:val="264"/>
        </w:trPr>
        <w:tc>
          <w:tcPr>
            <w:tcW w:w="941" w:type="dxa"/>
            <w:hideMark/>
          </w:tcPr>
          <w:p w:rsidRPr="009E2EA3" w:rsidR="00DA24EE" w:rsidP="00DA24EE" w:rsidRDefault="00DA24EE" w14:paraId="0DADFCBA" w14:textId="77777777">
            <w:pPr>
              <w:rPr>
                <w:rFonts w:asciiTheme="minorHAnsi" w:hAnsiTheme="minorHAnsi" w:cstheme="minorHAnsi"/>
                <w:sz w:val="22"/>
                <w:szCs w:val="22"/>
              </w:rPr>
            </w:pPr>
            <w:r w:rsidRPr="009E2EA3">
              <w:rPr>
                <w:rFonts w:asciiTheme="minorHAnsi" w:hAnsiTheme="minorHAnsi" w:cstheme="minorHAnsi"/>
                <w:sz w:val="22"/>
                <w:szCs w:val="22"/>
              </w:rPr>
              <w:t>2020</w:t>
            </w:r>
          </w:p>
        </w:tc>
        <w:tc>
          <w:tcPr>
            <w:tcW w:w="1647" w:type="dxa"/>
          </w:tcPr>
          <w:p w:rsidRPr="009E2EA3" w:rsidR="00DA24EE" w:rsidP="00DA24EE" w:rsidRDefault="00DA24EE" w14:paraId="66C51E38" w14:textId="77777777">
            <w:pPr>
              <w:jc w:val="center"/>
              <w:rPr>
                <w:rFonts w:asciiTheme="minorHAnsi" w:hAnsiTheme="minorHAnsi" w:cstheme="minorHAnsi"/>
                <w:sz w:val="22"/>
                <w:szCs w:val="22"/>
              </w:rPr>
            </w:pPr>
            <w:r w:rsidRPr="009E2EA3">
              <w:rPr>
                <w:rFonts w:asciiTheme="minorHAnsi" w:hAnsiTheme="minorHAnsi" w:cstheme="minorHAnsi"/>
                <w:sz w:val="22"/>
                <w:szCs w:val="22"/>
              </w:rPr>
              <w:t>151</w:t>
            </w:r>
          </w:p>
        </w:tc>
        <w:tc>
          <w:tcPr>
            <w:tcW w:w="1648" w:type="dxa"/>
          </w:tcPr>
          <w:p w:rsidRPr="009E2EA3" w:rsidR="00DA24EE" w:rsidP="00DA24EE" w:rsidRDefault="00DA24EE" w14:paraId="33254274" w14:textId="77777777">
            <w:pPr>
              <w:jc w:val="center"/>
              <w:rPr>
                <w:rFonts w:asciiTheme="minorHAnsi" w:hAnsiTheme="minorHAnsi" w:cstheme="minorHAnsi"/>
                <w:sz w:val="22"/>
                <w:szCs w:val="22"/>
              </w:rPr>
            </w:pPr>
            <w:r w:rsidRPr="009E2EA3">
              <w:rPr>
                <w:rFonts w:asciiTheme="minorHAnsi" w:hAnsiTheme="minorHAnsi" w:cstheme="minorHAnsi"/>
                <w:sz w:val="22"/>
                <w:szCs w:val="22"/>
              </w:rPr>
              <w:t>129</w:t>
            </w:r>
          </w:p>
        </w:tc>
        <w:tc>
          <w:tcPr>
            <w:tcW w:w="1648" w:type="dxa"/>
          </w:tcPr>
          <w:p w:rsidRPr="009E2EA3" w:rsidR="00DA24EE" w:rsidP="00DA24EE" w:rsidRDefault="00DA24EE" w14:paraId="37733C80" w14:textId="77777777">
            <w:pPr>
              <w:jc w:val="right"/>
              <w:rPr>
                <w:rFonts w:asciiTheme="minorHAnsi" w:hAnsiTheme="minorHAnsi" w:cstheme="minorHAnsi"/>
                <w:sz w:val="22"/>
                <w:szCs w:val="22"/>
              </w:rPr>
            </w:pPr>
            <w:r w:rsidRPr="009E2EA3">
              <w:rPr>
                <w:rFonts w:asciiTheme="minorHAnsi" w:hAnsiTheme="minorHAnsi" w:cstheme="minorHAnsi"/>
                <w:sz w:val="22"/>
                <w:szCs w:val="22"/>
              </w:rPr>
              <w:t>€ 236</w:t>
            </w:r>
          </w:p>
        </w:tc>
        <w:tc>
          <w:tcPr>
            <w:tcW w:w="1648" w:type="dxa"/>
          </w:tcPr>
          <w:p w:rsidRPr="009E2EA3" w:rsidR="00DA24EE" w:rsidP="00DA24EE" w:rsidRDefault="00DA24EE" w14:paraId="5AE4C49A" w14:textId="77777777">
            <w:pPr>
              <w:jc w:val="right"/>
              <w:rPr>
                <w:rFonts w:asciiTheme="minorHAnsi" w:hAnsiTheme="minorHAnsi" w:cstheme="minorHAnsi"/>
                <w:sz w:val="22"/>
                <w:szCs w:val="22"/>
              </w:rPr>
            </w:pPr>
            <w:r w:rsidRPr="009E2EA3">
              <w:rPr>
                <w:rFonts w:asciiTheme="minorHAnsi" w:hAnsiTheme="minorHAnsi" w:cstheme="minorHAnsi"/>
                <w:sz w:val="22"/>
                <w:szCs w:val="22"/>
              </w:rPr>
              <w:t>€ 160</w:t>
            </w:r>
          </w:p>
        </w:tc>
        <w:tc>
          <w:tcPr>
            <w:tcW w:w="1648" w:type="dxa"/>
          </w:tcPr>
          <w:p w:rsidRPr="009E2EA3" w:rsidR="00DA24EE" w:rsidP="00DA24EE" w:rsidRDefault="00DA24EE" w14:paraId="15573A70" w14:textId="77777777">
            <w:pPr>
              <w:jc w:val="right"/>
              <w:rPr>
                <w:rFonts w:asciiTheme="minorHAnsi" w:hAnsiTheme="minorHAnsi" w:cstheme="minorHAnsi"/>
                <w:sz w:val="22"/>
                <w:szCs w:val="22"/>
              </w:rPr>
            </w:pPr>
            <w:r w:rsidRPr="009E2EA3">
              <w:rPr>
                <w:rFonts w:asciiTheme="minorHAnsi" w:hAnsiTheme="minorHAnsi" w:cstheme="minorHAnsi"/>
                <w:sz w:val="22"/>
                <w:szCs w:val="22"/>
              </w:rPr>
              <w:t>67,80%</w:t>
            </w:r>
          </w:p>
        </w:tc>
      </w:tr>
      <w:tr w:rsidRPr="009E2EA3" w:rsidR="00DA24EE" w:rsidTr="00031BBA" w14:paraId="439CEF65" w14:textId="77777777">
        <w:trPr>
          <w:trHeight w:val="264"/>
        </w:trPr>
        <w:tc>
          <w:tcPr>
            <w:tcW w:w="941" w:type="dxa"/>
            <w:hideMark/>
          </w:tcPr>
          <w:p w:rsidRPr="009E2EA3" w:rsidR="00DA24EE" w:rsidP="00DA24EE" w:rsidRDefault="00DA24EE" w14:paraId="45A48EB8" w14:textId="77777777">
            <w:pPr>
              <w:rPr>
                <w:rFonts w:asciiTheme="minorHAnsi" w:hAnsiTheme="minorHAnsi" w:cstheme="minorHAnsi"/>
                <w:sz w:val="22"/>
                <w:szCs w:val="22"/>
              </w:rPr>
            </w:pPr>
            <w:r w:rsidRPr="009E2EA3">
              <w:rPr>
                <w:rFonts w:asciiTheme="minorHAnsi" w:hAnsiTheme="minorHAnsi" w:cstheme="minorHAnsi"/>
                <w:sz w:val="22"/>
                <w:szCs w:val="22"/>
              </w:rPr>
              <w:t>2021</w:t>
            </w:r>
          </w:p>
        </w:tc>
        <w:tc>
          <w:tcPr>
            <w:tcW w:w="1647" w:type="dxa"/>
          </w:tcPr>
          <w:p w:rsidRPr="009E2EA3" w:rsidR="00DA24EE" w:rsidP="00DA24EE" w:rsidRDefault="00DA24EE" w14:paraId="5503FF3C" w14:textId="77777777">
            <w:pPr>
              <w:jc w:val="center"/>
              <w:rPr>
                <w:rFonts w:asciiTheme="minorHAnsi" w:hAnsiTheme="minorHAnsi" w:cstheme="minorHAnsi"/>
                <w:sz w:val="22"/>
                <w:szCs w:val="22"/>
              </w:rPr>
            </w:pPr>
            <w:r w:rsidRPr="009E2EA3">
              <w:rPr>
                <w:rFonts w:asciiTheme="minorHAnsi" w:hAnsiTheme="minorHAnsi" w:cstheme="minorHAnsi"/>
                <w:sz w:val="22"/>
                <w:szCs w:val="22"/>
              </w:rPr>
              <w:t>151</w:t>
            </w:r>
          </w:p>
        </w:tc>
        <w:tc>
          <w:tcPr>
            <w:tcW w:w="1648" w:type="dxa"/>
          </w:tcPr>
          <w:p w:rsidRPr="009E2EA3" w:rsidR="00DA24EE" w:rsidP="00DA24EE" w:rsidRDefault="00DA24EE" w14:paraId="15638B33" w14:textId="77777777">
            <w:pPr>
              <w:jc w:val="center"/>
              <w:rPr>
                <w:rFonts w:asciiTheme="minorHAnsi" w:hAnsiTheme="minorHAnsi" w:cstheme="minorHAnsi"/>
                <w:sz w:val="22"/>
                <w:szCs w:val="22"/>
              </w:rPr>
            </w:pPr>
            <w:r w:rsidRPr="009E2EA3">
              <w:rPr>
                <w:rFonts w:asciiTheme="minorHAnsi" w:hAnsiTheme="minorHAnsi" w:cstheme="minorHAnsi"/>
                <w:sz w:val="22"/>
                <w:szCs w:val="22"/>
              </w:rPr>
              <w:t>123</w:t>
            </w:r>
          </w:p>
        </w:tc>
        <w:tc>
          <w:tcPr>
            <w:tcW w:w="1648" w:type="dxa"/>
          </w:tcPr>
          <w:p w:rsidRPr="009E2EA3" w:rsidR="00DA24EE" w:rsidP="00DA24EE" w:rsidRDefault="00DA24EE" w14:paraId="26DFD44F" w14:textId="77777777">
            <w:pPr>
              <w:jc w:val="right"/>
              <w:rPr>
                <w:rFonts w:asciiTheme="minorHAnsi" w:hAnsiTheme="minorHAnsi" w:cstheme="minorHAnsi"/>
                <w:sz w:val="22"/>
                <w:szCs w:val="22"/>
              </w:rPr>
            </w:pPr>
            <w:r w:rsidRPr="009E2EA3">
              <w:rPr>
                <w:rFonts w:asciiTheme="minorHAnsi" w:hAnsiTheme="minorHAnsi" w:cstheme="minorHAnsi"/>
                <w:sz w:val="22"/>
                <w:szCs w:val="22"/>
              </w:rPr>
              <w:t>€ 209</w:t>
            </w:r>
          </w:p>
        </w:tc>
        <w:tc>
          <w:tcPr>
            <w:tcW w:w="1648" w:type="dxa"/>
          </w:tcPr>
          <w:p w:rsidRPr="009E2EA3" w:rsidR="00DA24EE" w:rsidP="00DA24EE" w:rsidRDefault="00DA24EE" w14:paraId="73E097B0" w14:textId="77777777">
            <w:pPr>
              <w:jc w:val="right"/>
              <w:rPr>
                <w:rFonts w:asciiTheme="minorHAnsi" w:hAnsiTheme="minorHAnsi" w:cstheme="minorHAnsi"/>
                <w:sz w:val="22"/>
                <w:szCs w:val="22"/>
              </w:rPr>
            </w:pPr>
            <w:r w:rsidRPr="009E2EA3">
              <w:rPr>
                <w:rFonts w:asciiTheme="minorHAnsi" w:hAnsiTheme="minorHAnsi" w:cstheme="minorHAnsi"/>
                <w:sz w:val="22"/>
                <w:szCs w:val="22"/>
              </w:rPr>
              <w:t>€ 132</w:t>
            </w:r>
          </w:p>
        </w:tc>
        <w:tc>
          <w:tcPr>
            <w:tcW w:w="1648" w:type="dxa"/>
          </w:tcPr>
          <w:p w:rsidRPr="009E2EA3" w:rsidR="00DA24EE" w:rsidP="00DA24EE" w:rsidRDefault="00DA24EE" w14:paraId="0A283599" w14:textId="77777777">
            <w:pPr>
              <w:jc w:val="right"/>
              <w:rPr>
                <w:rFonts w:asciiTheme="minorHAnsi" w:hAnsiTheme="minorHAnsi" w:cstheme="minorHAnsi"/>
                <w:sz w:val="22"/>
                <w:szCs w:val="22"/>
              </w:rPr>
            </w:pPr>
            <w:r w:rsidRPr="009E2EA3">
              <w:rPr>
                <w:rFonts w:asciiTheme="minorHAnsi" w:hAnsiTheme="minorHAnsi" w:cstheme="minorHAnsi"/>
                <w:sz w:val="22"/>
                <w:szCs w:val="22"/>
              </w:rPr>
              <w:t>63,16%</w:t>
            </w:r>
          </w:p>
        </w:tc>
      </w:tr>
      <w:tr w:rsidRPr="009E2EA3" w:rsidR="00DA24EE" w:rsidTr="00031BBA" w14:paraId="75986D51" w14:textId="77777777">
        <w:trPr>
          <w:trHeight w:val="276"/>
        </w:trPr>
        <w:tc>
          <w:tcPr>
            <w:tcW w:w="941" w:type="dxa"/>
            <w:noWrap/>
            <w:hideMark/>
          </w:tcPr>
          <w:p w:rsidRPr="009E2EA3" w:rsidR="00DA24EE" w:rsidP="00DA24EE" w:rsidRDefault="00DA24EE" w14:paraId="7698D419" w14:textId="77777777">
            <w:pPr>
              <w:rPr>
                <w:rFonts w:asciiTheme="minorHAnsi" w:hAnsiTheme="minorHAnsi" w:cstheme="minorHAnsi"/>
                <w:sz w:val="22"/>
                <w:szCs w:val="22"/>
              </w:rPr>
            </w:pPr>
            <w:r w:rsidRPr="009E2EA3">
              <w:rPr>
                <w:rFonts w:asciiTheme="minorHAnsi" w:hAnsiTheme="minorHAnsi" w:cstheme="minorHAnsi"/>
                <w:sz w:val="22"/>
                <w:szCs w:val="22"/>
              </w:rPr>
              <w:t>2022</w:t>
            </w:r>
          </w:p>
        </w:tc>
        <w:tc>
          <w:tcPr>
            <w:tcW w:w="1647" w:type="dxa"/>
          </w:tcPr>
          <w:p w:rsidRPr="009E2EA3" w:rsidR="00DA24EE" w:rsidP="00DA24EE" w:rsidRDefault="00DA24EE" w14:paraId="600DBE30" w14:textId="77777777">
            <w:pPr>
              <w:jc w:val="center"/>
              <w:rPr>
                <w:rFonts w:asciiTheme="minorHAnsi" w:hAnsiTheme="minorHAnsi" w:cstheme="minorHAnsi"/>
                <w:sz w:val="22"/>
                <w:szCs w:val="22"/>
              </w:rPr>
            </w:pPr>
            <w:r w:rsidRPr="009E2EA3">
              <w:rPr>
                <w:rFonts w:asciiTheme="minorHAnsi" w:hAnsiTheme="minorHAnsi" w:cstheme="minorHAnsi"/>
                <w:sz w:val="22"/>
                <w:szCs w:val="22"/>
              </w:rPr>
              <w:t>151</w:t>
            </w:r>
          </w:p>
        </w:tc>
        <w:tc>
          <w:tcPr>
            <w:tcW w:w="1648" w:type="dxa"/>
          </w:tcPr>
          <w:p w:rsidRPr="009E2EA3" w:rsidR="00DA24EE" w:rsidP="00DA24EE" w:rsidRDefault="00DA24EE" w14:paraId="0A462210" w14:textId="77777777">
            <w:pPr>
              <w:jc w:val="center"/>
              <w:rPr>
                <w:rFonts w:asciiTheme="minorHAnsi" w:hAnsiTheme="minorHAnsi" w:cstheme="minorHAnsi"/>
                <w:sz w:val="22"/>
                <w:szCs w:val="22"/>
              </w:rPr>
            </w:pPr>
            <w:r w:rsidRPr="009E2EA3">
              <w:rPr>
                <w:rFonts w:asciiTheme="minorHAnsi" w:hAnsiTheme="minorHAnsi" w:cstheme="minorHAnsi"/>
                <w:sz w:val="22"/>
                <w:szCs w:val="22"/>
              </w:rPr>
              <w:t>102</w:t>
            </w:r>
          </w:p>
        </w:tc>
        <w:tc>
          <w:tcPr>
            <w:tcW w:w="1648" w:type="dxa"/>
          </w:tcPr>
          <w:p w:rsidRPr="009E2EA3" w:rsidR="00DA24EE" w:rsidP="00DA24EE" w:rsidRDefault="00DA24EE" w14:paraId="3F95857F" w14:textId="77777777">
            <w:pPr>
              <w:jc w:val="right"/>
              <w:rPr>
                <w:rFonts w:asciiTheme="minorHAnsi" w:hAnsiTheme="minorHAnsi" w:cstheme="minorHAnsi"/>
                <w:sz w:val="22"/>
                <w:szCs w:val="22"/>
              </w:rPr>
            </w:pPr>
            <w:r w:rsidRPr="009E2EA3">
              <w:rPr>
                <w:rFonts w:asciiTheme="minorHAnsi" w:hAnsiTheme="minorHAnsi" w:cstheme="minorHAnsi"/>
                <w:sz w:val="22"/>
                <w:szCs w:val="22"/>
              </w:rPr>
              <w:t>€ 203</w:t>
            </w:r>
          </w:p>
        </w:tc>
        <w:tc>
          <w:tcPr>
            <w:tcW w:w="1648" w:type="dxa"/>
          </w:tcPr>
          <w:p w:rsidRPr="009E2EA3" w:rsidR="00DA24EE" w:rsidP="00DA24EE" w:rsidRDefault="00DA24EE" w14:paraId="662F3020" w14:textId="77777777">
            <w:pPr>
              <w:jc w:val="right"/>
              <w:rPr>
                <w:rFonts w:asciiTheme="minorHAnsi" w:hAnsiTheme="minorHAnsi" w:cstheme="minorHAnsi"/>
                <w:sz w:val="22"/>
                <w:szCs w:val="22"/>
              </w:rPr>
            </w:pPr>
            <w:r w:rsidRPr="009E2EA3">
              <w:rPr>
                <w:rFonts w:asciiTheme="minorHAnsi" w:hAnsiTheme="minorHAnsi" w:cstheme="minorHAnsi"/>
                <w:sz w:val="22"/>
                <w:szCs w:val="22"/>
              </w:rPr>
              <w:t>€ 116</w:t>
            </w:r>
          </w:p>
        </w:tc>
        <w:tc>
          <w:tcPr>
            <w:tcW w:w="1648" w:type="dxa"/>
          </w:tcPr>
          <w:p w:rsidRPr="009E2EA3" w:rsidR="00DA24EE" w:rsidP="00DA24EE" w:rsidRDefault="00DA24EE" w14:paraId="3B563768" w14:textId="77777777">
            <w:pPr>
              <w:jc w:val="right"/>
              <w:rPr>
                <w:rFonts w:asciiTheme="minorHAnsi" w:hAnsiTheme="minorHAnsi" w:cstheme="minorHAnsi"/>
                <w:sz w:val="22"/>
                <w:szCs w:val="22"/>
              </w:rPr>
            </w:pPr>
            <w:r w:rsidRPr="009E2EA3">
              <w:rPr>
                <w:rFonts w:asciiTheme="minorHAnsi" w:hAnsiTheme="minorHAnsi" w:cstheme="minorHAnsi"/>
                <w:sz w:val="22"/>
                <w:szCs w:val="22"/>
              </w:rPr>
              <w:t>57,14%</w:t>
            </w:r>
          </w:p>
        </w:tc>
      </w:tr>
      <w:tr w:rsidRPr="009E2EA3" w:rsidR="00DA24EE" w:rsidTr="00031BBA" w14:paraId="76317813" w14:textId="77777777">
        <w:trPr>
          <w:trHeight w:val="276"/>
        </w:trPr>
        <w:tc>
          <w:tcPr>
            <w:tcW w:w="941" w:type="dxa"/>
            <w:noWrap/>
          </w:tcPr>
          <w:p w:rsidRPr="009E2EA3" w:rsidR="00DA24EE" w:rsidP="00DA24EE" w:rsidRDefault="00DA24EE" w14:paraId="73A6A2C6" w14:textId="77777777">
            <w:pPr>
              <w:rPr>
                <w:rFonts w:asciiTheme="minorHAnsi" w:hAnsiTheme="minorHAnsi" w:cstheme="minorHAnsi"/>
                <w:sz w:val="22"/>
                <w:szCs w:val="22"/>
              </w:rPr>
            </w:pPr>
            <w:r w:rsidRPr="009E2EA3">
              <w:rPr>
                <w:rFonts w:asciiTheme="minorHAnsi" w:hAnsiTheme="minorHAnsi" w:cstheme="minorHAnsi"/>
                <w:sz w:val="22"/>
                <w:szCs w:val="22"/>
              </w:rPr>
              <w:t>2023</w:t>
            </w:r>
          </w:p>
        </w:tc>
        <w:tc>
          <w:tcPr>
            <w:tcW w:w="1647" w:type="dxa"/>
          </w:tcPr>
          <w:p w:rsidRPr="009E2EA3" w:rsidR="00DA24EE" w:rsidP="00DA24EE" w:rsidRDefault="00DA24EE" w14:paraId="5ABF8AED" w14:textId="77777777">
            <w:pPr>
              <w:jc w:val="center"/>
              <w:rPr>
                <w:rFonts w:asciiTheme="minorHAnsi" w:hAnsiTheme="minorHAnsi" w:cstheme="minorHAnsi"/>
                <w:sz w:val="22"/>
                <w:szCs w:val="22"/>
              </w:rPr>
            </w:pPr>
            <w:r w:rsidRPr="009E2EA3">
              <w:rPr>
                <w:rFonts w:asciiTheme="minorHAnsi" w:hAnsiTheme="minorHAnsi" w:cstheme="minorHAnsi"/>
                <w:sz w:val="22"/>
                <w:szCs w:val="22"/>
              </w:rPr>
              <w:t>151</w:t>
            </w:r>
          </w:p>
        </w:tc>
        <w:tc>
          <w:tcPr>
            <w:tcW w:w="1648" w:type="dxa"/>
          </w:tcPr>
          <w:p w:rsidRPr="009E2EA3" w:rsidR="00DA24EE" w:rsidP="00DA24EE" w:rsidRDefault="00DA24EE" w14:paraId="01418FD3" w14:textId="77777777">
            <w:pPr>
              <w:jc w:val="center"/>
              <w:rPr>
                <w:rFonts w:asciiTheme="minorHAnsi" w:hAnsiTheme="minorHAnsi" w:cstheme="minorHAnsi"/>
                <w:sz w:val="22"/>
                <w:szCs w:val="22"/>
              </w:rPr>
            </w:pPr>
            <w:r w:rsidRPr="009E2EA3">
              <w:rPr>
                <w:rFonts w:asciiTheme="minorHAnsi" w:hAnsiTheme="minorHAnsi" w:cstheme="minorHAnsi"/>
                <w:sz w:val="22"/>
                <w:szCs w:val="22"/>
              </w:rPr>
              <w:t>76</w:t>
            </w:r>
          </w:p>
        </w:tc>
        <w:tc>
          <w:tcPr>
            <w:tcW w:w="1648" w:type="dxa"/>
          </w:tcPr>
          <w:p w:rsidRPr="009E2EA3" w:rsidR="00DA24EE" w:rsidP="00DA24EE" w:rsidRDefault="00DA24EE" w14:paraId="4B375071" w14:textId="77777777">
            <w:pPr>
              <w:jc w:val="right"/>
              <w:rPr>
                <w:rFonts w:asciiTheme="minorHAnsi" w:hAnsiTheme="minorHAnsi" w:cstheme="minorHAnsi"/>
                <w:sz w:val="22"/>
                <w:szCs w:val="22"/>
              </w:rPr>
            </w:pPr>
            <w:r w:rsidRPr="009E2EA3">
              <w:rPr>
                <w:rFonts w:asciiTheme="minorHAnsi" w:hAnsiTheme="minorHAnsi" w:cstheme="minorHAnsi"/>
                <w:sz w:val="22"/>
                <w:szCs w:val="22"/>
              </w:rPr>
              <w:t>€  146</w:t>
            </w:r>
          </w:p>
        </w:tc>
        <w:tc>
          <w:tcPr>
            <w:tcW w:w="1648" w:type="dxa"/>
          </w:tcPr>
          <w:p w:rsidRPr="009E2EA3" w:rsidR="00DA24EE" w:rsidP="00DA24EE" w:rsidRDefault="00DA24EE" w14:paraId="2415E123" w14:textId="77777777">
            <w:pPr>
              <w:jc w:val="right"/>
              <w:rPr>
                <w:rFonts w:asciiTheme="minorHAnsi" w:hAnsiTheme="minorHAnsi" w:cstheme="minorHAnsi"/>
                <w:sz w:val="22"/>
                <w:szCs w:val="22"/>
              </w:rPr>
            </w:pPr>
            <w:r w:rsidRPr="009E2EA3">
              <w:rPr>
                <w:rFonts w:asciiTheme="minorHAnsi" w:hAnsiTheme="minorHAnsi" w:cstheme="minorHAnsi"/>
                <w:sz w:val="22"/>
                <w:szCs w:val="22"/>
              </w:rPr>
              <w:t>€ 59</w:t>
            </w:r>
          </w:p>
        </w:tc>
        <w:tc>
          <w:tcPr>
            <w:tcW w:w="1648" w:type="dxa"/>
          </w:tcPr>
          <w:p w:rsidRPr="009E2EA3" w:rsidR="00DA24EE" w:rsidP="00DA24EE" w:rsidRDefault="00DA24EE" w14:paraId="766AB1BC" w14:textId="77777777">
            <w:pPr>
              <w:jc w:val="right"/>
              <w:rPr>
                <w:rFonts w:asciiTheme="minorHAnsi" w:hAnsiTheme="minorHAnsi" w:cstheme="minorHAnsi"/>
                <w:sz w:val="22"/>
                <w:szCs w:val="22"/>
              </w:rPr>
            </w:pPr>
            <w:r w:rsidRPr="009E2EA3">
              <w:rPr>
                <w:rFonts w:asciiTheme="minorHAnsi" w:hAnsiTheme="minorHAnsi" w:cstheme="minorHAnsi"/>
                <w:sz w:val="22"/>
                <w:szCs w:val="22"/>
              </w:rPr>
              <w:t>40,04%</w:t>
            </w:r>
          </w:p>
        </w:tc>
      </w:tr>
    </w:tbl>
    <w:p w:rsidRPr="009E2EA3" w:rsidR="00DA24EE" w:rsidP="00DA24EE" w:rsidRDefault="00DA24EE" w14:paraId="62D857A1" w14:textId="77777777">
      <w:pPr>
        <w:spacing w:after="0"/>
        <w:rPr>
          <w:rFonts w:cstheme="minorHAnsi"/>
        </w:rPr>
      </w:pPr>
      <w:r w:rsidRPr="009E2EA3">
        <w:rPr>
          <w:rFonts w:cstheme="minorHAnsi"/>
        </w:rPr>
        <w:t xml:space="preserve"> </w:t>
      </w:r>
    </w:p>
    <w:p w:rsidRPr="009E2EA3" w:rsidR="00DA24EE" w:rsidP="00DA24EE" w:rsidRDefault="00DA24EE" w14:paraId="20A69687" w14:textId="77777777">
      <w:pPr>
        <w:spacing w:after="0"/>
        <w:rPr>
          <w:rFonts w:cstheme="minorHAnsi"/>
          <w:i/>
          <w:iCs/>
        </w:rPr>
      </w:pPr>
    </w:p>
    <w:bookmarkEnd w:id="22"/>
    <w:p w:rsidRPr="009E2EA3" w:rsidR="00DA24EE" w:rsidP="00DA24EE" w:rsidRDefault="00DA24EE" w14:paraId="31E9871F" w14:textId="77777777">
      <w:pPr>
        <w:spacing w:after="0"/>
        <w:rPr>
          <w:rFonts w:cstheme="minorHAnsi"/>
          <w:i/>
        </w:rPr>
      </w:pPr>
      <w:r w:rsidRPr="009E2EA3">
        <w:rPr>
          <w:rFonts w:cstheme="minorHAnsi"/>
          <w:i/>
        </w:rPr>
        <w:t xml:space="preserve">1.3 </w:t>
      </w:r>
      <w:bookmarkStart w:name="_Hlk144889366" w:id="23"/>
      <w:bookmarkStart w:name="_Hlk144891721" w:id="24"/>
      <w:r w:rsidRPr="009E2EA3">
        <w:rPr>
          <w:rFonts w:cstheme="minorHAnsi"/>
          <w:i/>
        </w:rPr>
        <w:t>Middelbaar beroepsonderwijs (mbo)</w:t>
      </w:r>
    </w:p>
    <w:p w:rsidRPr="009E2EA3" w:rsidR="00DA24EE" w:rsidP="00DA24EE" w:rsidRDefault="00DA24EE" w14:paraId="66F16E13" w14:textId="77777777">
      <w:pPr>
        <w:spacing w:after="0"/>
        <w:rPr>
          <w:rFonts w:cstheme="minorHAnsi"/>
        </w:rPr>
      </w:pPr>
    </w:p>
    <w:p w:rsidRPr="009E2EA3" w:rsidR="00DA24EE" w:rsidP="00DA24EE" w:rsidRDefault="00DA24EE" w14:paraId="5718C97C" w14:textId="77777777">
      <w:pPr>
        <w:spacing w:after="0"/>
        <w:rPr>
          <w:rFonts w:cstheme="minorHAnsi"/>
        </w:rPr>
      </w:pPr>
      <w:r w:rsidRPr="009E2EA3">
        <w:rPr>
          <w:rFonts w:cstheme="minorHAnsi"/>
        </w:rPr>
        <w:lastRenderedPageBreak/>
        <w:t>In 2023 hebben de mbo-instellingen een positief resultaat geboekt van € 114 mln. Dat is meer dan het negatieve resultaat van € 121 mln. dat de instellingen hadden begroot. Van de 55 mbo’s boekten er 18 een negatief resultaat in 2023. Daarmee blijft het aantal instellingen dat een negatief resultaat boekte ongeveer gelijk aan 2022. Toen boekten 20 van de 55 instellingen een negatief resultaat. (Zie tabel hieronder, bedragen in € mln.).</w:t>
      </w:r>
    </w:p>
    <w:p w:rsidRPr="009E2EA3" w:rsidR="00DA24EE" w:rsidP="00DA24EE" w:rsidRDefault="00DA24EE" w14:paraId="6CF67A2D" w14:textId="77777777">
      <w:pPr>
        <w:spacing w:after="0"/>
        <w:rPr>
          <w:rFonts w:cstheme="minorHAnsi"/>
        </w:rPr>
      </w:pPr>
    </w:p>
    <w:tbl>
      <w:tblPr>
        <w:tblW w:w="4396" w:type="dxa"/>
        <w:tblCellMar>
          <w:left w:w="70" w:type="dxa"/>
          <w:right w:w="70" w:type="dxa"/>
        </w:tblCellMar>
        <w:tblLook w:val="04A0" w:firstRow="1" w:lastRow="0" w:firstColumn="1" w:lastColumn="0" w:noHBand="0" w:noVBand="1"/>
      </w:tblPr>
      <w:tblGrid>
        <w:gridCol w:w="1080"/>
        <w:gridCol w:w="1102"/>
        <w:gridCol w:w="1134"/>
        <w:gridCol w:w="1080"/>
      </w:tblGrid>
      <w:tr w:rsidRPr="009E2EA3" w:rsidR="00DA24EE" w:rsidTr="00031BBA" w14:paraId="6A164671" w14:textId="77777777">
        <w:trPr>
          <w:trHeight w:val="255"/>
        </w:trPr>
        <w:tc>
          <w:tcPr>
            <w:tcW w:w="1080" w:type="dxa"/>
            <w:shd w:val="clear" w:color="auto" w:fill="auto"/>
            <w:noWrap/>
            <w:vAlign w:val="center"/>
            <w:hideMark/>
          </w:tcPr>
          <w:p w:rsidRPr="009E2EA3" w:rsidR="00DA24EE" w:rsidP="00DA24EE" w:rsidRDefault="00DA24EE" w14:paraId="46BA1246" w14:textId="77777777">
            <w:pPr>
              <w:spacing w:after="0" w:line="240" w:lineRule="auto"/>
              <w:jc w:val="center"/>
              <w:rPr>
                <w:rFonts w:cstheme="minorHAnsi"/>
                <w:b/>
                <w:bCs/>
                <w:color w:val="000000"/>
                <w:u w:val="single"/>
              </w:rPr>
            </w:pPr>
            <w:bookmarkStart w:name="_Hlk175657801" w:id="25"/>
            <w:r w:rsidRPr="009E2EA3">
              <w:rPr>
                <w:rFonts w:cstheme="minorHAnsi"/>
                <w:b/>
                <w:bCs/>
                <w:color w:val="000000"/>
                <w:u w:val="single"/>
              </w:rPr>
              <w:t>Jaar</w:t>
            </w:r>
          </w:p>
        </w:tc>
        <w:tc>
          <w:tcPr>
            <w:tcW w:w="1102" w:type="dxa"/>
            <w:vAlign w:val="center"/>
          </w:tcPr>
          <w:p w:rsidRPr="009E2EA3" w:rsidR="00DA24EE" w:rsidP="00DA24EE" w:rsidRDefault="00DA24EE" w14:paraId="6B5BE011" w14:textId="77777777">
            <w:pPr>
              <w:spacing w:after="0" w:line="240" w:lineRule="auto"/>
              <w:jc w:val="center"/>
              <w:rPr>
                <w:rFonts w:cstheme="minorHAnsi"/>
                <w:b/>
                <w:bCs/>
                <w:color w:val="000000"/>
                <w:u w:val="single"/>
              </w:rPr>
            </w:pPr>
            <w:r w:rsidRPr="009E2EA3">
              <w:rPr>
                <w:rFonts w:cstheme="minorHAnsi"/>
                <w:b/>
                <w:bCs/>
                <w:color w:val="000000"/>
                <w:u w:val="single"/>
              </w:rPr>
              <w:t>Resultaat</w:t>
            </w:r>
          </w:p>
        </w:tc>
        <w:tc>
          <w:tcPr>
            <w:tcW w:w="1134" w:type="dxa"/>
          </w:tcPr>
          <w:p w:rsidRPr="009E2EA3" w:rsidR="00DA24EE" w:rsidP="00DA24EE" w:rsidRDefault="00DA24EE" w14:paraId="3EAFE7CF" w14:textId="77777777">
            <w:pPr>
              <w:spacing w:after="0" w:line="240" w:lineRule="auto"/>
              <w:jc w:val="center"/>
              <w:rPr>
                <w:rFonts w:cstheme="minorHAnsi"/>
                <w:b/>
                <w:bCs/>
                <w:color w:val="000000"/>
                <w:u w:val="single"/>
              </w:rPr>
            </w:pPr>
            <w:r w:rsidRPr="009E2EA3">
              <w:rPr>
                <w:rFonts w:cstheme="minorHAnsi"/>
                <w:b/>
                <w:bCs/>
                <w:u w:val="single"/>
              </w:rPr>
              <w:t>Begroting</w:t>
            </w:r>
          </w:p>
        </w:tc>
        <w:tc>
          <w:tcPr>
            <w:tcW w:w="1080" w:type="dxa"/>
            <w:shd w:val="clear" w:color="auto" w:fill="auto"/>
            <w:noWrap/>
            <w:vAlign w:val="center"/>
            <w:hideMark/>
          </w:tcPr>
          <w:p w:rsidRPr="009E2EA3" w:rsidR="00DA24EE" w:rsidP="00DA24EE" w:rsidRDefault="00DA24EE" w14:paraId="7D5CBEF2" w14:textId="77777777">
            <w:pPr>
              <w:spacing w:after="0" w:line="240" w:lineRule="auto"/>
              <w:jc w:val="center"/>
              <w:rPr>
                <w:rFonts w:cstheme="minorHAnsi"/>
                <w:b/>
                <w:bCs/>
                <w:color w:val="000000"/>
                <w:u w:val="single"/>
              </w:rPr>
            </w:pPr>
            <w:r w:rsidRPr="009E2EA3">
              <w:rPr>
                <w:rFonts w:cstheme="minorHAnsi"/>
                <w:b/>
                <w:bCs/>
                <w:color w:val="000000"/>
                <w:u w:val="single"/>
              </w:rPr>
              <w:t>Verschil</w:t>
            </w:r>
          </w:p>
        </w:tc>
      </w:tr>
      <w:tr w:rsidRPr="009E2EA3" w:rsidR="00DA24EE" w:rsidTr="00031BBA" w14:paraId="7F0C4EE1" w14:textId="77777777">
        <w:trPr>
          <w:trHeight w:val="255"/>
        </w:trPr>
        <w:tc>
          <w:tcPr>
            <w:tcW w:w="1080" w:type="dxa"/>
            <w:shd w:val="clear" w:color="auto" w:fill="auto"/>
            <w:noWrap/>
            <w:vAlign w:val="center"/>
            <w:hideMark/>
          </w:tcPr>
          <w:p w:rsidRPr="009E2EA3" w:rsidR="00DA24EE" w:rsidP="00DA24EE" w:rsidRDefault="00DA24EE" w14:paraId="7399590E" w14:textId="77777777">
            <w:pPr>
              <w:spacing w:after="0" w:line="240" w:lineRule="auto"/>
              <w:jc w:val="center"/>
              <w:rPr>
                <w:rFonts w:cstheme="minorHAnsi"/>
                <w:color w:val="000000"/>
              </w:rPr>
            </w:pPr>
            <w:r w:rsidRPr="009E2EA3">
              <w:rPr>
                <w:rFonts w:cstheme="minorHAnsi"/>
                <w:color w:val="000000"/>
              </w:rPr>
              <w:t>2019</w:t>
            </w:r>
          </w:p>
        </w:tc>
        <w:tc>
          <w:tcPr>
            <w:tcW w:w="1102" w:type="dxa"/>
          </w:tcPr>
          <w:p w:rsidRPr="009E2EA3" w:rsidR="00DA24EE" w:rsidP="00DA24EE" w:rsidRDefault="00DA24EE" w14:paraId="5CFA5F87" w14:textId="77777777">
            <w:pPr>
              <w:spacing w:after="0" w:line="240" w:lineRule="auto"/>
              <w:jc w:val="right"/>
              <w:rPr>
                <w:rFonts w:cstheme="minorHAnsi"/>
                <w:color w:val="000000"/>
              </w:rPr>
            </w:pPr>
            <w:r w:rsidRPr="009E2EA3">
              <w:rPr>
                <w:rFonts w:cstheme="minorHAnsi"/>
                <w:color w:val="000000"/>
              </w:rPr>
              <w:t xml:space="preserve"> 52</w:t>
            </w:r>
          </w:p>
        </w:tc>
        <w:tc>
          <w:tcPr>
            <w:tcW w:w="1134" w:type="dxa"/>
          </w:tcPr>
          <w:p w:rsidRPr="009E2EA3" w:rsidR="00DA24EE" w:rsidP="00DA24EE" w:rsidRDefault="00DA24EE" w14:paraId="0C2F982F" w14:textId="77777777">
            <w:pPr>
              <w:spacing w:after="0" w:line="240" w:lineRule="auto"/>
              <w:jc w:val="right"/>
              <w:rPr>
                <w:rFonts w:cstheme="minorHAnsi"/>
                <w:color w:val="000000"/>
              </w:rPr>
            </w:pPr>
            <w:r w:rsidRPr="009E2EA3">
              <w:rPr>
                <w:rFonts w:cstheme="minorHAnsi"/>
              </w:rPr>
              <w:t>-   11</w:t>
            </w:r>
          </w:p>
        </w:tc>
        <w:tc>
          <w:tcPr>
            <w:tcW w:w="1080" w:type="dxa"/>
            <w:shd w:val="clear" w:color="auto" w:fill="auto"/>
            <w:noWrap/>
          </w:tcPr>
          <w:p w:rsidRPr="009E2EA3" w:rsidR="00DA24EE" w:rsidP="00DA24EE" w:rsidRDefault="00DA24EE" w14:paraId="18EE0A42" w14:textId="77777777">
            <w:pPr>
              <w:spacing w:after="0" w:line="240" w:lineRule="auto"/>
              <w:jc w:val="right"/>
              <w:rPr>
                <w:rFonts w:cstheme="minorHAnsi"/>
                <w:color w:val="000000"/>
              </w:rPr>
            </w:pPr>
            <w:r w:rsidRPr="009E2EA3">
              <w:rPr>
                <w:rFonts w:cstheme="minorHAnsi"/>
                <w:color w:val="000000"/>
              </w:rPr>
              <w:t xml:space="preserve">   63</w:t>
            </w:r>
          </w:p>
        </w:tc>
      </w:tr>
      <w:tr w:rsidRPr="009E2EA3" w:rsidR="00DA24EE" w:rsidTr="00031BBA" w14:paraId="58FAD461" w14:textId="77777777">
        <w:trPr>
          <w:trHeight w:val="255"/>
        </w:trPr>
        <w:tc>
          <w:tcPr>
            <w:tcW w:w="1080" w:type="dxa"/>
            <w:shd w:val="clear" w:color="auto" w:fill="auto"/>
            <w:noWrap/>
            <w:vAlign w:val="center"/>
            <w:hideMark/>
          </w:tcPr>
          <w:p w:rsidRPr="009E2EA3" w:rsidR="00DA24EE" w:rsidP="00DA24EE" w:rsidRDefault="00DA24EE" w14:paraId="163B03D4" w14:textId="77777777">
            <w:pPr>
              <w:spacing w:after="0" w:line="240" w:lineRule="auto"/>
              <w:jc w:val="center"/>
              <w:rPr>
                <w:rFonts w:cstheme="minorHAnsi"/>
                <w:color w:val="000000"/>
              </w:rPr>
            </w:pPr>
            <w:r w:rsidRPr="009E2EA3">
              <w:rPr>
                <w:rFonts w:cstheme="minorHAnsi"/>
                <w:color w:val="000000"/>
              </w:rPr>
              <w:t>2020</w:t>
            </w:r>
          </w:p>
        </w:tc>
        <w:tc>
          <w:tcPr>
            <w:tcW w:w="1102" w:type="dxa"/>
          </w:tcPr>
          <w:p w:rsidRPr="009E2EA3" w:rsidR="00DA24EE" w:rsidP="00DA24EE" w:rsidRDefault="00DA24EE" w14:paraId="710E99AE" w14:textId="77777777">
            <w:pPr>
              <w:spacing w:after="0" w:line="240" w:lineRule="auto"/>
              <w:jc w:val="right"/>
              <w:rPr>
                <w:rFonts w:cstheme="minorHAnsi"/>
                <w:color w:val="000000"/>
              </w:rPr>
            </w:pPr>
            <w:r w:rsidRPr="009E2EA3">
              <w:rPr>
                <w:rFonts w:cstheme="minorHAnsi"/>
                <w:color w:val="000000"/>
              </w:rPr>
              <w:t xml:space="preserve"> 81</w:t>
            </w:r>
          </w:p>
        </w:tc>
        <w:tc>
          <w:tcPr>
            <w:tcW w:w="1134" w:type="dxa"/>
          </w:tcPr>
          <w:p w:rsidRPr="009E2EA3" w:rsidR="00DA24EE" w:rsidP="00DA24EE" w:rsidRDefault="00DA24EE" w14:paraId="582A94DB" w14:textId="77777777">
            <w:pPr>
              <w:spacing w:after="0" w:line="240" w:lineRule="auto"/>
              <w:jc w:val="right"/>
              <w:rPr>
                <w:rFonts w:cstheme="minorHAnsi"/>
                <w:color w:val="000000"/>
              </w:rPr>
            </w:pPr>
            <w:r w:rsidRPr="009E2EA3">
              <w:rPr>
                <w:rFonts w:cstheme="minorHAnsi"/>
              </w:rPr>
              <w:t>- 167</w:t>
            </w:r>
          </w:p>
        </w:tc>
        <w:tc>
          <w:tcPr>
            <w:tcW w:w="1080" w:type="dxa"/>
            <w:shd w:val="clear" w:color="auto" w:fill="auto"/>
            <w:noWrap/>
          </w:tcPr>
          <w:p w:rsidRPr="009E2EA3" w:rsidR="00DA24EE" w:rsidP="00DA24EE" w:rsidRDefault="00DA24EE" w14:paraId="749D7E15" w14:textId="77777777">
            <w:pPr>
              <w:spacing w:after="0" w:line="240" w:lineRule="auto"/>
              <w:jc w:val="right"/>
              <w:rPr>
                <w:rFonts w:cstheme="minorHAnsi"/>
                <w:color w:val="000000"/>
              </w:rPr>
            </w:pPr>
            <w:r w:rsidRPr="009E2EA3">
              <w:rPr>
                <w:rFonts w:cstheme="minorHAnsi"/>
                <w:color w:val="000000"/>
              </w:rPr>
              <w:t xml:space="preserve"> 248</w:t>
            </w:r>
          </w:p>
        </w:tc>
      </w:tr>
      <w:tr w:rsidRPr="009E2EA3" w:rsidR="00DA24EE" w:rsidTr="00031BBA" w14:paraId="6AD89637" w14:textId="77777777">
        <w:trPr>
          <w:trHeight w:val="255"/>
        </w:trPr>
        <w:tc>
          <w:tcPr>
            <w:tcW w:w="1080" w:type="dxa"/>
            <w:shd w:val="clear" w:color="auto" w:fill="auto"/>
            <w:noWrap/>
            <w:vAlign w:val="center"/>
            <w:hideMark/>
          </w:tcPr>
          <w:p w:rsidRPr="009E2EA3" w:rsidR="00DA24EE" w:rsidP="00DA24EE" w:rsidRDefault="00DA24EE" w14:paraId="29B264AE" w14:textId="77777777">
            <w:pPr>
              <w:spacing w:after="0" w:line="240" w:lineRule="auto"/>
              <w:jc w:val="center"/>
              <w:rPr>
                <w:rFonts w:cstheme="minorHAnsi"/>
                <w:color w:val="000000"/>
              </w:rPr>
            </w:pPr>
            <w:r w:rsidRPr="009E2EA3">
              <w:rPr>
                <w:rFonts w:cstheme="minorHAnsi"/>
                <w:color w:val="000000"/>
              </w:rPr>
              <w:t>2021</w:t>
            </w:r>
          </w:p>
        </w:tc>
        <w:tc>
          <w:tcPr>
            <w:tcW w:w="1102" w:type="dxa"/>
          </w:tcPr>
          <w:p w:rsidRPr="009E2EA3" w:rsidR="00DA24EE" w:rsidP="00DA24EE" w:rsidRDefault="00DA24EE" w14:paraId="3BCD4014" w14:textId="77777777">
            <w:pPr>
              <w:spacing w:after="0" w:line="240" w:lineRule="auto"/>
              <w:jc w:val="right"/>
              <w:rPr>
                <w:rFonts w:cstheme="minorHAnsi"/>
                <w:color w:val="000000"/>
              </w:rPr>
            </w:pPr>
            <w:r w:rsidRPr="009E2EA3">
              <w:rPr>
                <w:rFonts w:cstheme="minorHAnsi"/>
                <w:color w:val="000000"/>
              </w:rPr>
              <w:t xml:space="preserve"> 243</w:t>
            </w:r>
          </w:p>
        </w:tc>
        <w:tc>
          <w:tcPr>
            <w:tcW w:w="1134" w:type="dxa"/>
          </w:tcPr>
          <w:p w:rsidRPr="009E2EA3" w:rsidR="00DA24EE" w:rsidP="00DA24EE" w:rsidRDefault="00DA24EE" w14:paraId="4C200313" w14:textId="77777777">
            <w:pPr>
              <w:spacing w:after="0" w:line="240" w:lineRule="auto"/>
              <w:jc w:val="right"/>
              <w:rPr>
                <w:rFonts w:cstheme="minorHAnsi"/>
                <w:color w:val="000000"/>
              </w:rPr>
            </w:pPr>
            <w:r w:rsidRPr="009E2EA3">
              <w:rPr>
                <w:rFonts w:cstheme="minorHAnsi"/>
              </w:rPr>
              <w:t>-   59</w:t>
            </w:r>
          </w:p>
        </w:tc>
        <w:tc>
          <w:tcPr>
            <w:tcW w:w="1080" w:type="dxa"/>
            <w:shd w:val="clear" w:color="auto" w:fill="auto"/>
            <w:noWrap/>
          </w:tcPr>
          <w:p w:rsidRPr="009E2EA3" w:rsidR="00DA24EE" w:rsidP="00DA24EE" w:rsidRDefault="00DA24EE" w14:paraId="0322D882" w14:textId="77777777">
            <w:pPr>
              <w:spacing w:after="0" w:line="240" w:lineRule="auto"/>
              <w:jc w:val="right"/>
              <w:rPr>
                <w:rFonts w:cstheme="minorHAnsi"/>
                <w:color w:val="000000"/>
              </w:rPr>
            </w:pPr>
            <w:r w:rsidRPr="009E2EA3">
              <w:rPr>
                <w:rFonts w:cstheme="minorHAnsi"/>
                <w:color w:val="000000"/>
              </w:rPr>
              <w:t xml:space="preserve"> 302</w:t>
            </w:r>
          </w:p>
        </w:tc>
      </w:tr>
      <w:tr w:rsidRPr="009E2EA3" w:rsidR="00DA24EE" w:rsidTr="00031BBA" w14:paraId="24A178AF" w14:textId="77777777">
        <w:trPr>
          <w:trHeight w:val="255"/>
        </w:trPr>
        <w:tc>
          <w:tcPr>
            <w:tcW w:w="1080" w:type="dxa"/>
            <w:shd w:val="clear" w:color="auto" w:fill="auto"/>
            <w:noWrap/>
            <w:vAlign w:val="center"/>
          </w:tcPr>
          <w:p w:rsidRPr="009E2EA3" w:rsidR="00DA24EE" w:rsidP="00DA24EE" w:rsidRDefault="00DA24EE" w14:paraId="1207B585" w14:textId="77777777">
            <w:pPr>
              <w:spacing w:after="0" w:line="240" w:lineRule="auto"/>
              <w:jc w:val="center"/>
              <w:rPr>
                <w:rFonts w:cstheme="minorHAnsi"/>
                <w:color w:val="000000"/>
              </w:rPr>
            </w:pPr>
            <w:r w:rsidRPr="009E2EA3">
              <w:rPr>
                <w:rFonts w:cstheme="minorHAnsi"/>
                <w:color w:val="000000"/>
              </w:rPr>
              <w:t>2022</w:t>
            </w:r>
          </w:p>
        </w:tc>
        <w:tc>
          <w:tcPr>
            <w:tcW w:w="1102" w:type="dxa"/>
          </w:tcPr>
          <w:p w:rsidRPr="009E2EA3" w:rsidR="00DA24EE" w:rsidP="00DA24EE" w:rsidRDefault="00DA24EE" w14:paraId="4CCB6B55" w14:textId="77777777">
            <w:pPr>
              <w:spacing w:after="0" w:line="240" w:lineRule="auto"/>
              <w:jc w:val="right"/>
              <w:rPr>
                <w:rFonts w:cstheme="minorHAnsi"/>
                <w:color w:val="000000"/>
              </w:rPr>
            </w:pPr>
            <w:r w:rsidRPr="009E2EA3">
              <w:rPr>
                <w:rFonts w:cstheme="minorHAnsi"/>
                <w:color w:val="000000"/>
              </w:rPr>
              <w:t xml:space="preserve"> 65</w:t>
            </w:r>
          </w:p>
        </w:tc>
        <w:tc>
          <w:tcPr>
            <w:tcW w:w="1134" w:type="dxa"/>
          </w:tcPr>
          <w:p w:rsidRPr="009E2EA3" w:rsidR="00DA24EE" w:rsidP="00DA24EE" w:rsidRDefault="00DA24EE" w14:paraId="32E188AD" w14:textId="77777777">
            <w:pPr>
              <w:spacing w:after="0" w:line="240" w:lineRule="auto"/>
              <w:jc w:val="right"/>
              <w:rPr>
                <w:rFonts w:cstheme="minorHAnsi"/>
                <w:color w:val="000000"/>
              </w:rPr>
            </w:pPr>
            <w:r w:rsidRPr="009E2EA3">
              <w:rPr>
                <w:rFonts w:cstheme="minorHAnsi"/>
              </w:rPr>
              <w:t>-   89</w:t>
            </w:r>
          </w:p>
        </w:tc>
        <w:tc>
          <w:tcPr>
            <w:tcW w:w="1080" w:type="dxa"/>
            <w:shd w:val="clear" w:color="auto" w:fill="auto"/>
            <w:noWrap/>
          </w:tcPr>
          <w:p w:rsidRPr="009E2EA3" w:rsidR="00DA24EE" w:rsidP="00DA24EE" w:rsidRDefault="00DA24EE" w14:paraId="114524CD" w14:textId="77777777">
            <w:pPr>
              <w:spacing w:after="0" w:line="240" w:lineRule="auto"/>
              <w:jc w:val="right"/>
              <w:rPr>
                <w:rFonts w:cstheme="minorHAnsi"/>
                <w:color w:val="000000"/>
              </w:rPr>
            </w:pPr>
            <w:r w:rsidRPr="009E2EA3">
              <w:rPr>
                <w:rFonts w:cstheme="minorHAnsi"/>
                <w:color w:val="000000"/>
              </w:rPr>
              <w:t xml:space="preserve"> 154</w:t>
            </w:r>
          </w:p>
        </w:tc>
      </w:tr>
      <w:tr w:rsidRPr="009E2EA3" w:rsidR="00DA24EE" w:rsidTr="00031BBA" w14:paraId="1C40830C" w14:textId="77777777">
        <w:trPr>
          <w:trHeight w:val="255"/>
        </w:trPr>
        <w:tc>
          <w:tcPr>
            <w:tcW w:w="1080" w:type="dxa"/>
            <w:shd w:val="clear" w:color="auto" w:fill="auto"/>
            <w:noWrap/>
            <w:vAlign w:val="center"/>
          </w:tcPr>
          <w:p w:rsidRPr="009E2EA3" w:rsidR="00DA24EE" w:rsidP="00DA24EE" w:rsidRDefault="00DA24EE" w14:paraId="619F8B7E" w14:textId="77777777">
            <w:pPr>
              <w:spacing w:after="0" w:line="240" w:lineRule="auto"/>
              <w:jc w:val="center"/>
              <w:rPr>
                <w:rFonts w:cstheme="minorHAnsi"/>
                <w:color w:val="000000"/>
              </w:rPr>
            </w:pPr>
            <w:r w:rsidRPr="009E2EA3">
              <w:rPr>
                <w:rFonts w:cstheme="minorHAnsi"/>
                <w:color w:val="000000"/>
              </w:rPr>
              <w:t>2023</w:t>
            </w:r>
          </w:p>
        </w:tc>
        <w:tc>
          <w:tcPr>
            <w:tcW w:w="1102" w:type="dxa"/>
          </w:tcPr>
          <w:p w:rsidRPr="009E2EA3" w:rsidR="00DA24EE" w:rsidP="00DA24EE" w:rsidRDefault="00DA24EE" w14:paraId="40B74A46" w14:textId="77777777">
            <w:pPr>
              <w:spacing w:after="0" w:line="240" w:lineRule="auto"/>
              <w:jc w:val="right"/>
              <w:rPr>
                <w:rFonts w:cstheme="minorHAnsi"/>
              </w:rPr>
            </w:pPr>
            <w:r w:rsidRPr="009E2EA3">
              <w:rPr>
                <w:rFonts w:cstheme="minorHAnsi"/>
              </w:rPr>
              <w:t xml:space="preserve"> 114      </w:t>
            </w:r>
          </w:p>
        </w:tc>
        <w:tc>
          <w:tcPr>
            <w:tcW w:w="1134" w:type="dxa"/>
          </w:tcPr>
          <w:p w:rsidRPr="009E2EA3" w:rsidR="00DA24EE" w:rsidP="00DA24EE" w:rsidRDefault="00DA24EE" w14:paraId="52A92FAD" w14:textId="77777777">
            <w:pPr>
              <w:spacing w:after="0" w:line="240" w:lineRule="auto"/>
              <w:jc w:val="right"/>
              <w:rPr>
                <w:rFonts w:cstheme="minorHAnsi"/>
              </w:rPr>
            </w:pPr>
            <w:r w:rsidRPr="009E2EA3">
              <w:rPr>
                <w:rFonts w:cstheme="minorHAnsi"/>
              </w:rPr>
              <w:t xml:space="preserve">- 121 </w:t>
            </w:r>
          </w:p>
        </w:tc>
        <w:tc>
          <w:tcPr>
            <w:tcW w:w="1080" w:type="dxa"/>
            <w:shd w:val="clear" w:color="auto" w:fill="auto"/>
            <w:noWrap/>
          </w:tcPr>
          <w:p w:rsidRPr="009E2EA3" w:rsidR="00DA24EE" w:rsidP="00DA24EE" w:rsidRDefault="00DA24EE" w14:paraId="3F96EE4B" w14:textId="77777777">
            <w:pPr>
              <w:spacing w:after="0" w:line="240" w:lineRule="auto"/>
              <w:jc w:val="right"/>
              <w:rPr>
                <w:rFonts w:cstheme="minorHAnsi"/>
              </w:rPr>
            </w:pPr>
            <w:r w:rsidRPr="009E2EA3">
              <w:rPr>
                <w:rFonts w:cstheme="minorHAnsi"/>
              </w:rPr>
              <w:t xml:space="preserve"> 235</w:t>
            </w:r>
          </w:p>
        </w:tc>
      </w:tr>
      <w:bookmarkEnd w:id="25"/>
    </w:tbl>
    <w:p w:rsidRPr="009E2EA3" w:rsidR="00DA24EE" w:rsidP="00DA24EE" w:rsidRDefault="00DA24EE" w14:paraId="71F027FE" w14:textId="77777777">
      <w:pPr>
        <w:spacing w:after="0"/>
        <w:rPr>
          <w:rFonts w:cstheme="minorHAnsi"/>
        </w:rPr>
      </w:pPr>
    </w:p>
    <w:p w:rsidRPr="009E2EA3" w:rsidR="00DA24EE" w:rsidP="00DA24EE" w:rsidRDefault="00DA24EE" w14:paraId="253B23CD" w14:textId="77777777">
      <w:pPr>
        <w:spacing w:after="0"/>
        <w:rPr>
          <w:rFonts w:cstheme="minorHAnsi"/>
        </w:rPr>
      </w:pPr>
      <w:r w:rsidRPr="009E2EA3">
        <w:rPr>
          <w:rFonts w:cstheme="minorHAnsi"/>
        </w:rPr>
        <w:t xml:space="preserve">Het grootste negatieve resultaat is € 7,70 mln. Het grootste positieve resultaat bedraagt € 17,60 mln. </w:t>
      </w:r>
    </w:p>
    <w:p w:rsidRPr="009E2EA3" w:rsidR="00DA24EE" w:rsidP="00DA24EE" w:rsidRDefault="00DA24EE" w14:paraId="68D931EF" w14:textId="77777777">
      <w:pPr>
        <w:spacing w:after="0"/>
        <w:rPr>
          <w:rFonts w:cstheme="minorHAnsi"/>
        </w:rPr>
      </w:pPr>
    </w:p>
    <w:p w:rsidRPr="009E2EA3" w:rsidR="00DA24EE" w:rsidP="00DA24EE" w:rsidRDefault="00DA24EE" w14:paraId="6F5D7C15" w14:textId="77777777">
      <w:pPr>
        <w:spacing w:after="0"/>
        <w:rPr>
          <w:rFonts w:cstheme="minorHAnsi"/>
        </w:rPr>
      </w:pPr>
      <w:r w:rsidRPr="009E2EA3">
        <w:rPr>
          <w:rFonts w:cstheme="minorHAnsi"/>
        </w:rPr>
        <w:t xml:space="preserve">Om te achterhalen wat ten grondslag ligt aan het verschil tussen begroting en resultaat, is een aantal jaarverslagen geanalyseerd. Hieruit blijkt dat de instellingen met een positief resultaat de rijksbijdragen veelal lager hebben begroot dan ze daadwerkelijk ontvingen. Zo viel de loon- en prijsontwikkeling voor tranche 2023 hoger uit dan begroot. Ook kregen instellingen in december 2023 het resultaatafhankelijk onderdeel uitgekeerd op basis van de </w:t>
      </w:r>
      <w:r w:rsidRPr="009E2EA3">
        <w:rPr>
          <w:rFonts w:cstheme="minorHAnsi"/>
          <w:i/>
          <w:iCs/>
        </w:rPr>
        <w:t>Regeling kwaliteitsafspraken 2019–2022</w:t>
      </w:r>
      <w:r w:rsidRPr="009E2EA3">
        <w:rPr>
          <w:rFonts w:cstheme="minorHAnsi"/>
        </w:rPr>
        <w:t xml:space="preserve">. De daadwerkelijke baten vanuit het Rijk vielen daardoor hoger uit dan verwacht. Het resultaat wordt toegevoegd aan het eigen vermogen en wordt door de instelling aangewend in de komende jaren. </w:t>
      </w:r>
    </w:p>
    <w:p w:rsidRPr="009E2EA3" w:rsidR="00DA24EE" w:rsidP="00DA24EE" w:rsidRDefault="00DA24EE" w14:paraId="706E1ECC" w14:textId="77777777">
      <w:pPr>
        <w:spacing w:after="0"/>
        <w:rPr>
          <w:rFonts w:cstheme="minorHAnsi"/>
        </w:rPr>
      </w:pPr>
    </w:p>
    <w:p w:rsidRPr="009E2EA3" w:rsidR="00DA24EE" w:rsidP="00DA24EE" w:rsidRDefault="00DA24EE" w14:paraId="4BA06AF9" w14:textId="77777777">
      <w:pPr>
        <w:autoSpaceDE w:val="0"/>
        <w:autoSpaceDN w:val="0"/>
        <w:adjustRightInd w:val="0"/>
        <w:spacing w:after="0"/>
        <w:rPr>
          <w:rFonts w:cstheme="minorHAnsi"/>
          <w:i/>
          <w:iCs/>
        </w:rPr>
      </w:pPr>
      <w:r w:rsidRPr="009E2EA3">
        <w:rPr>
          <w:rFonts w:cstheme="minorHAnsi"/>
          <w:i/>
          <w:iCs/>
        </w:rPr>
        <w:t xml:space="preserve">Baten </w:t>
      </w:r>
    </w:p>
    <w:p w:rsidRPr="009E2EA3" w:rsidR="00DA24EE" w:rsidP="00DA24EE" w:rsidRDefault="00DA24EE" w14:paraId="6434BDD4" w14:textId="77777777">
      <w:pPr>
        <w:autoSpaceDE w:val="0"/>
        <w:autoSpaceDN w:val="0"/>
        <w:adjustRightInd w:val="0"/>
        <w:spacing w:after="0"/>
        <w:rPr>
          <w:rFonts w:cstheme="minorHAnsi"/>
        </w:rPr>
      </w:pPr>
      <w:r w:rsidRPr="009E2EA3">
        <w:rPr>
          <w:rFonts w:cstheme="minorHAnsi"/>
        </w:rPr>
        <w:t xml:space="preserve">De totale baten van de mbo-instellingen stegen ten opzichte van 2022 met € 397 mln. (6,4%) tot € 6,59 mld. De mbo-besturen ontvingen in 2023 in totaal € 6,01 mld. (90,6% van de totale baten) aan rijksbijdragen. Instellingen haalden verder € 106 mln. (1,6%) van de baten uit overige overheidsbijdragen, € 85 mln. (1,3%) uit cursus- en examengelden, € 191 mln. (2,9%) uit ‘baten werk in opdracht van derden’ en € 197 mln. (3,0%) uit overige baten. Tot slot hadden de instellingen € 44 mln. aan financiële baten. </w:t>
      </w:r>
    </w:p>
    <w:p w:rsidRPr="009E2EA3" w:rsidR="00DA24EE" w:rsidP="00DA24EE" w:rsidRDefault="00DA24EE" w14:paraId="56635305" w14:textId="77777777">
      <w:pPr>
        <w:spacing w:after="0"/>
        <w:rPr>
          <w:rFonts w:cstheme="minorHAnsi"/>
        </w:rPr>
      </w:pPr>
    </w:p>
    <w:p w:rsidRPr="009E2EA3" w:rsidR="00DA24EE" w:rsidP="00DA24EE" w:rsidRDefault="00DA24EE" w14:paraId="3B74BAF6" w14:textId="77777777">
      <w:pPr>
        <w:spacing w:after="0"/>
        <w:rPr>
          <w:rFonts w:cstheme="minorHAnsi"/>
        </w:rPr>
      </w:pPr>
      <w:r w:rsidRPr="009E2EA3">
        <w:rPr>
          <w:rFonts w:cstheme="minorHAnsi"/>
        </w:rPr>
        <w:t xml:space="preserve">De stijging van de totale baten wordt grotendeels verklaard door de incidentele uitkering van het resultaatafhankelijk budget op basis van de </w:t>
      </w:r>
      <w:r w:rsidRPr="009E2EA3">
        <w:rPr>
          <w:rFonts w:cstheme="minorHAnsi"/>
          <w:i/>
          <w:iCs/>
        </w:rPr>
        <w:t>Regeling kwaliteitsafspraken 2019–2022</w:t>
      </w:r>
      <w:r w:rsidRPr="009E2EA3">
        <w:rPr>
          <w:rFonts w:cstheme="minorHAnsi"/>
        </w:rPr>
        <w:t xml:space="preserve"> en de hogere uitgekeerde loon- en prijsontwikkeling. De overige stijging komt voor uit gestegen baten in opdracht van derden (€ 26 mln.), hogere overige overheidsbijdragen (€ 14 mln.), meer ontvangsten uit cursus- en examengelden (€25 mln.) en meer overige ontvangsten (€ 10 mln.).</w:t>
      </w:r>
    </w:p>
    <w:p w:rsidRPr="009E2EA3" w:rsidR="00DA24EE" w:rsidP="00DA24EE" w:rsidRDefault="00DA24EE" w14:paraId="08354889" w14:textId="77777777">
      <w:pPr>
        <w:autoSpaceDE w:val="0"/>
        <w:autoSpaceDN w:val="0"/>
        <w:adjustRightInd w:val="0"/>
        <w:spacing w:after="0"/>
        <w:rPr>
          <w:rFonts w:cstheme="minorHAnsi"/>
        </w:rPr>
      </w:pPr>
    </w:p>
    <w:p w:rsidRPr="009E2EA3" w:rsidR="00DA24EE" w:rsidP="00DA24EE" w:rsidRDefault="00DA24EE" w14:paraId="7F2C6916" w14:textId="77777777">
      <w:pPr>
        <w:autoSpaceDE w:val="0"/>
        <w:autoSpaceDN w:val="0"/>
        <w:adjustRightInd w:val="0"/>
        <w:spacing w:after="0"/>
        <w:rPr>
          <w:rFonts w:cstheme="minorHAnsi"/>
          <w:i/>
          <w:iCs/>
        </w:rPr>
      </w:pPr>
      <w:r w:rsidRPr="009E2EA3">
        <w:rPr>
          <w:rFonts w:cstheme="minorHAnsi"/>
          <w:i/>
          <w:iCs/>
        </w:rPr>
        <w:t xml:space="preserve">Lasten </w:t>
      </w:r>
    </w:p>
    <w:p w:rsidRPr="009E2EA3" w:rsidR="00DA24EE" w:rsidP="00DA24EE" w:rsidRDefault="00DA24EE" w14:paraId="65C86F78" w14:textId="77777777">
      <w:pPr>
        <w:autoSpaceDE w:val="0"/>
        <w:autoSpaceDN w:val="0"/>
        <w:adjustRightInd w:val="0"/>
        <w:spacing w:after="0"/>
        <w:rPr>
          <w:rFonts w:cstheme="minorHAnsi"/>
        </w:rPr>
      </w:pPr>
      <w:r w:rsidRPr="009E2EA3">
        <w:rPr>
          <w:rFonts w:cstheme="minorHAnsi"/>
        </w:rPr>
        <w:lastRenderedPageBreak/>
        <w:t>De totale lasten stegen ten opzichte van 2022 met € 384 mln. (6,3%) tot € 6,49 mld. Het overgrote deel van de lasten bestond uit personeelslasten. In 2023 ging het om € 4,87 mld. (74,8%). Verder gaven de instellingen € 519 mln. (8%) uit aan huisvestingslasten, € 771 mln. (11,8%) aan overige lasten en € 327 mln. (5%) aan afschrijvingen. De instellingen hadden € 22 mln. aan financiële lasten.</w:t>
      </w:r>
    </w:p>
    <w:p w:rsidRPr="009E2EA3" w:rsidR="00DA24EE" w:rsidP="00DA24EE" w:rsidRDefault="00DA24EE" w14:paraId="55693FCF" w14:textId="77777777">
      <w:pPr>
        <w:autoSpaceDE w:val="0"/>
        <w:autoSpaceDN w:val="0"/>
        <w:adjustRightInd w:val="0"/>
        <w:spacing w:after="0"/>
        <w:rPr>
          <w:rFonts w:cstheme="minorHAnsi"/>
        </w:rPr>
      </w:pPr>
    </w:p>
    <w:p w:rsidRPr="009E2EA3" w:rsidR="00DA24EE" w:rsidP="00DA24EE" w:rsidRDefault="00DA24EE" w14:paraId="41C1D3A6" w14:textId="77777777">
      <w:pPr>
        <w:spacing w:after="0"/>
        <w:rPr>
          <w:rFonts w:cstheme="minorHAnsi"/>
        </w:rPr>
      </w:pPr>
      <w:r w:rsidRPr="009E2EA3">
        <w:rPr>
          <w:rFonts w:cstheme="minorHAnsi"/>
        </w:rPr>
        <w:t xml:space="preserve">De stijging van de lasten (€ 384 mln.) wordt grotendeels verklaard door gestegen personeelslasten (€ 218 mln.). De stijging van personeelslasten houdt grotendeels verband met loonstijgingen voortkomend uit cao-afspraken. Verder stegen de huisvestingslasten met € 125 mln., de afschrijvingen met € 4 mln. en de overige lasten met € 37 mln. </w:t>
      </w:r>
    </w:p>
    <w:p w:rsidRPr="009E2EA3" w:rsidR="00DA24EE" w:rsidP="00DA24EE" w:rsidRDefault="00DA24EE" w14:paraId="43E14CEA" w14:textId="77777777">
      <w:pPr>
        <w:spacing w:after="0"/>
        <w:rPr>
          <w:rFonts w:cstheme="minorHAnsi"/>
        </w:rPr>
      </w:pPr>
    </w:p>
    <w:p w:rsidRPr="009E2EA3" w:rsidR="00DA24EE" w:rsidP="00DA24EE" w:rsidRDefault="00DA24EE" w14:paraId="35507D08" w14:textId="77777777">
      <w:pPr>
        <w:autoSpaceDE w:val="0"/>
        <w:autoSpaceDN w:val="0"/>
        <w:adjustRightInd w:val="0"/>
        <w:spacing w:after="0" w:line="240" w:lineRule="auto"/>
        <w:rPr>
          <w:rFonts w:cstheme="minorHAnsi"/>
          <w:i/>
          <w:iCs/>
        </w:rPr>
      </w:pPr>
      <w:r w:rsidRPr="009E2EA3">
        <w:rPr>
          <w:rFonts w:cstheme="minorHAnsi"/>
          <w:noProof/>
        </w:rPr>
        <w:drawing>
          <wp:inline distT="0" distB="0" distL="0" distR="0" wp14:anchorId="23BAAAAB" wp14:editId="4B3225B5">
            <wp:extent cx="5099901" cy="3572758"/>
            <wp:effectExtent l="0" t="0" r="5715" b="8890"/>
            <wp:docPr id="4" name="Grafiek 4">
              <a:extLst xmlns:a="http://schemas.openxmlformats.org/drawingml/2006/main">
                <a:ext uri="{FF2B5EF4-FFF2-40B4-BE49-F238E27FC236}">
                  <a16:creationId xmlns:a16="http://schemas.microsoft.com/office/drawing/2014/main" id="{0F510331-B456-8C3C-EC8A-341151AED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9E2EA3" w:rsidR="00DA24EE" w:rsidP="00DA24EE" w:rsidRDefault="00DA24EE" w14:paraId="6BD97571" w14:textId="77777777">
      <w:pPr>
        <w:autoSpaceDE w:val="0"/>
        <w:autoSpaceDN w:val="0"/>
        <w:adjustRightInd w:val="0"/>
        <w:spacing w:after="0" w:line="240" w:lineRule="auto"/>
        <w:rPr>
          <w:rFonts w:cstheme="minorHAnsi"/>
          <w:i/>
          <w:iCs/>
        </w:rPr>
      </w:pPr>
    </w:p>
    <w:p w:rsidRPr="009E2EA3" w:rsidR="00DA24EE" w:rsidP="00DA24EE" w:rsidRDefault="00DA24EE" w14:paraId="107B7294" w14:textId="77777777">
      <w:pPr>
        <w:autoSpaceDE w:val="0"/>
        <w:autoSpaceDN w:val="0"/>
        <w:adjustRightInd w:val="0"/>
        <w:spacing w:after="0" w:line="240" w:lineRule="auto"/>
        <w:rPr>
          <w:rFonts w:cstheme="minorHAnsi"/>
        </w:rPr>
      </w:pPr>
      <w:r w:rsidRPr="009E2EA3">
        <w:rPr>
          <w:rFonts w:cstheme="minorHAnsi"/>
          <w:i/>
          <w:iCs/>
        </w:rPr>
        <w:t>Mogelijk bovenmatig publiek eigen vermogen</w:t>
      </w:r>
      <w:r w:rsidRPr="009E2EA3">
        <w:rPr>
          <w:rFonts w:cstheme="minorHAnsi"/>
        </w:rPr>
        <w:t xml:space="preserve"> </w:t>
      </w:r>
    </w:p>
    <w:p w:rsidRPr="009E2EA3" w:rsidR="00DA24EE" w:rsidP="00DA24EE" w:rsidRDefault="00DA24EE" w14:paraId="6AE75B6C" w14:textId="77777777">
      <w:pPr>
        <w:spacing w:after="0"/>
        <w:rPr>
          <w:rFonts w:cstheme="minorHAnsi"/>
        </w:rPr>
      </w:pPr>
      <w:r w:rsidRPr="009E2EA3">
        <w:rPr>
          <w:rFonts w:cstheme="minorHAnsi"/>
        </w:rPr>
        <w:t xml:space="preserve">Het mogelijk bovenmatige publiek eigen vermogen is in 2023 vergeleken met 2022 licht gedaald, met € 1 mln. Dit is een daling van 2,5%. Het mogelijk bovenmatige publiek eigen vermogen bedraagt daardoor in 2023 circa € 48 mln. In 2022 hadden 4 besturen een mogelijk bovenmatig publiek eigen vermogen, in 2023 nog 3. Het gaat in alle gevallen om beroepscolleges. Van het totale mogelijk bovenmatige publiek eigen vermogen in het mbo is € 45 mln. van 1 instelling. Bij de andere 2 beroepscolleges gaat het om € 2,3 mln. en € 6.000. Naar verwachting zal het mogelijk bovenmatige publiek eigen vermogen de komende jaren nog dalen door afnemende studentenaantallen.   </w:t>
      </w:r>
    </w:p>
    <w:p w:rsidRPr="009E2EA3" w:rsidR="00DA24EE" w:rsidP="00DA24EE" w:rsidRDefault="00DA24EE" w14:paraId="48AB3F43" w14:textId="77777777">
      <w:pPr>
        <w:spacing w:after="0"/>
        <w:rPr>
          <w:rFonts w:cstheme="minorHAnsi"/>
        </w:rPr>
      </w:pPr>
    </w:p>
    <w:tbl>
      <w:tblPr>
        <w:tblStyle w:val="Tabelraster1"/>
        <w:tblpPr w:leftFromText="141" w:rightFromText="141" w:vertAnchor="text" w:horzAnchor="margin" w:tblpY="77"/>
        <w:tblW w:w="548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7E0" w:firstRow="1" w:lastRow="1" w:firstColumn="1" w:lastColumn="1" w:noHBand="1" w:noVBand="1"/>
      </w:tblPr>
      <w:tblGrid>
        <w:gridCol w:w="675"/>
        <w:gridCol w:w="1117"/>
        <w:gridCol w:w="2038"/>
        <w:gridCol w:w="1039"/>
        <w:gridCol w:w="1677"/>
        <w:gridCol w:w="1677"/>
      </w:tblGrid>
      <w:tr w:rsidRPr="009E2EA3" w:rsidR="00DA24EE" w:rsidTr="00031BBA" w14:paraId="0D5879CC" w14:textId="77777777">
        <w:trPr>
          <w:trHeight w:val="646"/>
        </w:trPr>
        <w:tc>
          <w:tcPr>
            <w:tcW w:w="410" w:type="pct"/>
            <w:tcBorders>
              <w:bottom w:val="single" w:color="auto" w:sz="4" w:space="0"/>
            </w:tcBorders>
            <w:vAlign w:val="center"/>
          </w:tcPr>
          <w:p w:rsidRPr="009E2EA3" w:rsidR="00DA24EE" w:rsidP="00DA24EE" w:rsidRDefault="00DA24EE" w14:paraId="6CA6BF16" w14:textId="77777777">
            <w:pPr>
              <w:rPr>
                <w:rFonts w:asciiTheme="minorHAnsi" w:hAnsiTheme="minorHAnsi" w:cstheme="minorHAnsi"/>
                <w:b/>
                <w:sz w:val="22"/>
                <w:szCs w:val="22"/>
              </w:rPr>
            </w:pPr>
            <w:r w:rsidRPr="009E2EA3">
              <w:rPr>
                <w:rFonts w:asciiTheme="minorHAnsi" w:hAnsiTheme="minorHAnsi" w:cstheme="minorHAnsi"/>
                <w:b/>
                <w:sz w:val="22"/>
                <w:szCs w:val="22"/>
              </w:rPr>
              <w:lastRenderedPageBreak/>
              <w:t>Jaar</w:t>
            </w:r>
          </w:p>
        </w:tc>
        <w:tc>
          <w:tcPr>
            <w:tcW w:w="679" w:type="pct"/>
            <w:tcBorders>
              <w:bottom w:val="single" w:color="auto" w:sz="4" w:space="0"/>
            </w:tcBorders>
            <w:vAlign w:val="center"/>
          </w:tcPr>
          <w:p w:rsidRPr="009E2EA3" w:rsidR="00DA24EE" w:rsidP="00DA24EE" w:rsidRDefault="00DA24EE" w14:paraId="53FD8F59" w14:textId="77777777">
            <w:pPr>
              <w:rPr>
                <w:rFonts w:asciiTheme="minorHAnsi" w:hAnsiTheme="minorHAnsi" w:cstheme="minorHAnsi"/>
                <w:b/>
                <w:sz w:val="22"/>
                <w:szCs w:val="22"/>
              </w:rPr>
            </w:pPr>
            <w:proofErr w:type="spellStart"/>
            <w:r w:rsidRPr="009E2EA3">
              <w:rPr>
                <w:rFonts w:asciiTheme="minorHAnsi" w:hAnsiTheme="minorHAnsi" w:cstheme="minorHAnsi"/>
                <w:b/>
                <w:sz w:val="22"/>
                <w:szCs w:val="22"/>
              </w:rPr>
              <w:t>Totaal</w:t>
            </w:r>
            <w:proofErr w:type="spellEnd"/>
            <w:r w:rsidRPr="009E2EA3">
              <w:rPr>
                <w:rFonts w:asciiTheme="minorHAnsi" w:hAnsiTheme="minorHAnsi" w:cstheme="minorHAnsi"/>
                <w:b/>
                <w:sz w:val="22"/>
                <w:szCs w:val="22"/>
              </w:rPr>
              <w:t xml:space="preserve"> </w:t>
            </w:r>
            <w:proofErr w:type="spellStart"/>
            <w:r w:rsidRPr="009E2EA3">
              <w:rPr>
                <w:rFonts w:asciiTheme="minorHAnsi" w:hAnsiTheme="minorHAnsi" w:cstheme="minorHAnsi"/>
                <w:b/>
                <w:sz w:val="22"/>
                <w:szCs w:val="22"/>
              </w:rPr>
              <w:t>aantal</w:t>
            </w:r>
            <w:proofErr w:type="spellEnd"/>
            <w:r w:rsidRPr="009E2EA3">
              <w:rPr>
                <w:rFonts w:asciiTheme="minorHAnsi" w:hAnsiTheme="minorHAnsi" w:cstheme="minorHAnsi"/>
                <w:b/>
                <w:sz w:val="22"/>
                <w:szCs w:val="22"/>
              </w:rPr>
              <w:t xml:space="preserve"> </w:t>
            </w:r>
            <w:proofErr w:type="spellStart"/>
            <w:r w:rsidRPr="009E2EA3">
              <w:rPr>
                <w:rFonts w:asciiTheme="minorHAnsi" w:hAnsiTheme="minorHAnsi" w:cstheme="minorHAnsi"/>
                <w:b/>
                <w:sz w:val="22"/>
                <w:szCs w:val="22"/>
              </w:rPr>
              <w:t>besturen</w:t>
            </w:r>
            <w:proofErr w:type="spellEnd"/>
          </w:p>
        </w:tc>
        <w:tc>
          <w:tcPr>
            <w:tcW w:w="1239" w:type="pct"/>
            <w:tcBorders>
              <w:bottom w:val="single" w:color="auto" w:sz="4" w:space="0"/>
            </w:tcBorders>
            <w:vAlign w:val="center"/>
          </w:tcPr>
          <w:p w:rsidRPr="009E2EA3" w:rsidR="00DA24EE" w:rsidP="00DA24EE" w:rsidRDefault="00DA24EE" w14:paraId="417139F3" w14:textId="77777777">
            <w:pPr>
              <w:rPr>
                <w:rFonts w:asciiTheme="minorHAnsi" w:hAnsiTheme="minorHAnsi" w:cstheme="minorHAnsi"/>
                <w:b/>
                <w:sz w:val="22"/>
                <w:szCs w:val="22"/>
              </w:rPr>
            </w:pPr>
            <w:proofErr w:type="spellStart"/>
            <w:r w:rsidRPr="009E2EA3">
              <w:rPr>
                <w:rFonts w:asciiTheme="minorHAnsi" w:hAnsiTheme="minorHAnsi" w:cstheme="minorHAnsi"/>
                <w:b/>
                <w:sz w:val="22"/>
                <w:szCs w:val="22"/>
              </w:rPr>
              <w:t>Aantal</w:t>
            </w:r>
            <w:proofErr w:type="spellEnd"/>
            <w:r w:rsidRPr="009E2EA3">
              <w:rPr>
                <w:rFonts w:asciiTheme="minorHAnsi" w:hAnsiTheme="minorHAnsi" w:cstheme="minorHAnsi"/>
                <w:b/>
                <w:sz w:val="22"/>
                <w:szCs w:val="22"/>
              </w:rPr>
              <w:t xml:space="preserve"> </w:t>
            </w:r>
            <w:proofErr w:type="spellStart"/>
            <w:r w:rsidRPr="009E2EA3">
              <w:rPr>
                <w:rFonts w:asciiTheme="minorHAnsi" w:hAnsiTheme="minorHAnsi" w:cstheme="minorHAnsi"/>
                <w:b/>
                <w:sz w:val="22"/>
                <w:szCs w:val="22"/>
              </w:rPr>
              <w:t>besturen</w:t>
            </w:r>
            <w:proofErr w:type="spellEnd"/>
            <w:r w:rsidRPr="009E2EA3">
              <w:rPr>
                <w:rFonts w:asciiTheme="minorHAnsi" w:hAnsiTheme="minorHAnsi" w:cstheme="minorHAnsi"/>
                <w:b/>
                <w:sz w:val="22"/>
                <w:szCs w:val="22"/>
              </w:rPr>
              <w:t xml:space="preserve"> met MBPEV</w:t>
            </w:r>
          </w:p>
        </w:tc>
        <w:tc>
          <w:tcPr>
            <w:tcW w:w="632" w:type="pct"/>
            <w:tcBorders>
              <w:bottom w:val="single" w:color="auto" w:sz="4" w:space="0"/>
            </w:tcBorders>
            <w:vAlign w:val="center"/>
          </w:tcPr>
          <w:p w:rsidRPr="009E2EA3" w:rsidR="00DA24EE" w:rsidP="00DA24EE" w:rsidRDefault="00DA24EE" w14:paraId="2FC8F958" w14:textId="77777777">
            <w:pPr>
              <w:rPr>
                <w:rFonts w:asciiTheme="minorHAnsi" w:hAnsiTheme="minorHAnsi" w:cstheme="minorHAnsi"/>
                <w:b/>
                <w:sz w:val="22"/>
                <w:szCs w:val="22"/>
                <w:lang w:val="nl-NL"/>
              </w:rPr>
            </w:pPr>
            <w:r w:rsidRPr="009E2EA3">
              <w:rPr>
                <w:rFonts w:asciiTheme="minorHAnsi" w:hAnsiTheme="minorHAnsi" w:cstheme="minorHAnsi"/>
                <w:b/>
                <w:sz w:val="22"/>
                <w:szCs w:val="22"/>
                <w:lang w:val="nl-NL"/>
              </w:rPr>
              <w:t>Totaal EV in de sector (in mln.)</w:t>
            </w:r>
          </w:p>
        </w:tc>
        <w:tc>
          <w:tcPr>
            <w:tcW w:w="1020" w:type="pct"/>
            <w:tcBorders>
              <w:bottom w:val="single" w:color="auto" w:sz="4" w:space="0"/>
            </w:tcBorders>
            <w:vAlign w:val="center"/>
          </w:tcPr>
          <w:p w:rsidRPr="009E2EA3" w:rsidR="00DA24EE" w:rsidP="00DA24EE" w:rsidRDefault="00DA24EE" w14:paraId="4C12652F" w14:textId="77777777">
            <w:pPr>
              <w:rPr>
                <w:rFonts w:asciiTheme="minorHAnsi" w:hAnsiTheme="minorHAnsi" w:cstheme="minorHAnsi"/>
                <w:b/>
                <w:sz w:val="22"/>
                <w:szCs w:val="22"/>
              </w:rPr>
            </w:pPr>
            <w:r w:rsidRPr="009E2EA3">
              <w:rPr>
                <w:rFonts w:asciiTheme="minorHAnsi" w:hAnsiTheme="minorHAnsi" w:cstheme="minorHAnsi"/>
                <w:b/>
                <w:sz w:val="22"/>
                <w:szCs w:val="22"/>
              </w:rPr>
              <w:t xml:space="preserve">MBPEV (in </w:t>
            </w:r>
            <w:proofErr w:type="spellStart"/>
            <w:r w:rsidRPr="009E2EA3">
              <w:rPr>
                <w:rFonts w:asciiTheme="minorHAnsi" w:hAnsiTheme="minorHAnsi" w:cstheme="minorHAnsi"/>
                <w:b/>
                <w:sz w:val="22"/>
                <w:szCs w:val="22"/>
              </w:rPr>
              <w:t>mln</w:t>
            </w:r>
            <w:proofErr w:type="spellEnd"/>
            <w:r w:rsidRPr="009E2EA3">
              <w:rPr>
                <w:rFonts w:asciiTheme="minorHAnsi" w:hAnsiTheme="minorHAnsi" w:cstheme="minorHAnsi"/>
                <w:b/>
                <w:sz w:val="22"/>
                <w:szCs w:val="22"/>
              </w:rPr>
              <w:t>.)</w:t>
            </w:r>
          </w:p>
        </w:tc>
        <w:tc>
          <w:tcPr>
            <w:tcW w:w="1020" w:type="pct"/>
            <w:tcBorders>
              <w:bottom w:val="single" w:color="auto" w:sz="4" w:space="0"/>
            </w:tcBorders>
            <w:vAlign w:val="center"/>
          </w:tcPr>
          <w:p w:rsidRPr="009E2EA3" w:rsidR="00DA24EE" w:rsidP="00DA24EE" w:rsidRDefault="00DA24EE" w14:paraId="78C08919" w14:textId="77777777">
            <w:pPr>
              <w:rPr>
                <w:rFonts w:asciiTheme="minorHAnsi" w:hAnsiTheme="minorHAnsi" w:cstheme="minorHAnsi"/>
                <w:b/>
                <w:sz w:val="22"/>
                <w:szCs w:val="22"/>
                <w:lang w:val="nl-NL"/>
              </w:rPr>
            </w:pPr>
            <w:r w:rsidRPr="009E2EA3">
              <w:rPr>
                <w:rFonts w:asciiTheme="minorHAnsi" w:hAnsiTheme="minorHAnsi" w:cstheme="minorHAnsi"/>
                <w:b/>
                <w:sz w:val="22"/>
                <w:szCs w:val="22"/>
                <w:lang w:val="nl-NL"/>
              </w:rPr>
              <w:t>Percentage MBPEV t.o.v. totaal EV</w:t>
            </w:r>
          </w:p>
        </w:tc>
      </w:tr>
      <w:tr w:rsidRPr="009E2EA3" w:rsidR="00DA24EE" w:rsidTr="00031BBA" w14:paraId="0A540D85" w14:textId="77777777">
        <w:trPr>
          <w:trHeight w:val="215"/>
        </w:trPr>
        <w:tc>
          <w:tcPr>
            <w:tcW w:w="410" w:type="pct"/>
            <w:vAlign w:val="center"/>
          </w:tcPr>
          <w:p w:rsidRPr="009E2EA3" w:rsidR="00DA24EE" w:rsidP="00DA24EE" w:rsidRDefault="00DA24EE" w14:paraId="16454860" w14:textId="77777777">
            <w:pPr>
              <w:rPr>
                <w:rFonts w:asciiTheme="minorHAnsi" w:hAnsiTheme="minorHAnsi" w:cstheme="minorHAnsi"/>
                <w:sz w:val="22"/>
                <w:szCs w:val="22"/>
              </w:rPr>
            </w:pPr>
            <w:r w:rsidRPr="009E2EA3">
              <w:rPr>
                <w:rFonts w:asciiTheme="minorHAnsi" w:hAnsiTheme="minorHAnsi" w:cstheme="minorHAnsi"/>
                <w:sz w:val="22"/>
                <w:szCs w:val="22"/>
              </w:rPr>
              <w:t>2019</w:t>
            </w:r>
          </w:p>
        </w:tc>
        <w:tc>
          <w:tcPr>
            <w:tcW w:w="679" w:type="pct"/>
            <w:vAlign w:val="center"/>
          </w:tcPr>
          <w:p w:rsidRPr="009E2EA3" w:rsidR="00DA24EE" w:rsidP="00DA24EE" w:rsidRDefault="00DA24EE" w14:paraId="7AF6465D" w14:textId="77777777">
            <w:pPr>
              <w:rPr>
                <w:rFonts w:asciiTheme="minorHAnsi" w:hAnsiTheme="minorHAnsi" w:cstheme="minorHAnsi"/>
                <w:sz w:val="22"/>
                <w:szCs w:val="22"/>
              </w:rPr>
            </w:pPr>
            <w:r w:rsidRPr="009E2EA3">
              <w:rPr>
                <w:rFonts w:asciiTheme="minorHAnsi" w:hAnsiTheme="minorHAnsi" w:cstheme="minorHAnsi"/>
                <w:sz w:val="22"/>
                <w:szCs w:val="22"/>
              </w:rPr>
              <w:t>61</w:t>
            </w:r>
          </w:p>
        </w:tc>
        <w:tc>
          <w:tcPr>
            <w:tcW w:w="1239" w:type="pct"/>
            <w:vAlign w:val="center"/>
          </w:tcPr>
          <w:p w:rsidRPr="009E2EA3" w:rsidR="00DA24EE" w:rsidP="00DA24EE" w:rsidRDefault="00DA24EE" w14:paraId="54F66687" w14:textId="77777777">
            <w:pPr>
              <w:rPr>
                <w:rFonts w:asciiTheme="minorHAnsi" w:hAnsiTheme="minorHAnsi" w:cstheme="minorHAnsi"/>
                <w:sz w:val="22"/>
                <w:szCs w:val="22"/>
              </w:rPr>
            </w:pPr>
            <w:r w:rsidRPr="009E2EA3">
              <w:rPr>
                <w:rFonts w:asciiTheme="minorHAnsi" w:hAnsiTheme="minorHAnsi" w:cstheme="minorHAnsi"/>
                <w:sz w:val="22"/>
                <w:szCs w:val="22"/>
              </w:rPr>
              <w:t>6</w:t>
            </w:r>
          </w:p>
        </w:tc>
        <w:tc>
          <w:tcPr>
            <w:tcW w:w="632" w:type="pct"/>
            <w:vAlign w:val="center"/>
          </w:tcPr>
          <w:p w:rsidRPr="009E2EA3" w:rsidR="00DA24EE" w:rsidP="00DA24EE" w:rsidRDefault="00DA24EE" w14:paraId="0BC835EB" w14:textId="77777777">
            <w:pPr>
              <w:rPr>
                <w:rFonts w:asciiTheme="minorHAnsi" w:hAnsiTheme="minorHAnsi" w:cstheme="minorHAnsi"/>
                <w:sz w:val="22"/>
                <w:szCs w:val="22"/>
              </w:rPr>
            </w:pPr>
            <w:r w:rsidRPr="009E2EA3">
              <w:rPr>
                <w:rFonts w:asciiTheme="minorHAnsi" w:hAnsiTheme="minorHAnsi" w:cstheme="minorHAnsi"/>
                <w:sz w:val="22"/>
                <w:szCs w:val="22"/>
              </w:rPr>
              <w:t>€ 2.772</w:t>
            </w:r>
          </w:p>
        </w:tc>
        <w:tc>
          <w:tcPr>
            <w:tcW w:w="1020" w:type="pct"/>
            <w:vAlign w:val="center"/>
          </w:tcPr>
          <w:p w:rsidRPr="009E2EA3" w:rsidR="00DA24EE" w:rsidP="00DA24EE" w:rsidRDefault="00DA24EE" w14:paraId="1AC928ED" w14:textId="77777777">
            <w:pPr>
              <w:rPr>
                <w:rFonts w:asciiTheme="minorHAnsi" w:hAnsiTheme="minorHAnsi" w:cstheme="minorHAnsi"/>
                <w:sz w:val="22"/>
                <w:szCs w:val="22"/>
              </w:rPr>
            </w:pPr>
            <w:r w:rsidRPr="009E2EA3">
              <w:rPr>
                <w:rFonts w:asciiTheme="minorHAnsi" w:hAnsiTheme="minorHAnsi" w:cstheme="minorHAnsi"/>
                <w:sz w:val="22"/>
                <w:szCs w:val="22"/>
              </w:rPr>
              <w:t>€ 64</w:t>
            </w:r>
          </w:p>
        </w:tc>
        <w:tc>
          <w:tcPr>
            <w:tcW w:w="1020" w:type="pct"/>
            <w:vAlign w:val="center"/>
          </w:tcPr>
          <w:p w:rsidRPr="009E2EA3" w:rsidR="00DA24EE" w:rsidP="00DA24EE" w:rsidRDefault="00DA24EE" w14:paraId="3233DA8C" w14:textId="77777777">
            <w:pPr>
              <w:rPr>
                <w:rFonts w:asciiTheme="minorHAnsi" w:hAnsiTheme="minorHAnsi" w:cstheme="minorHAnsi"/>
                <w:sz w:val="22"/>
                <w:szCs w:val="22"/>
              </w:rPr>
            </w:pPr>
            <w:r w:rsidRPr="009E2EA3">
              <w:rPr>
                <w:rFonts w:asciiTheme="minorHAnsi" w:hAnsiTheme="minorHAnsi" w:cstheme="minorHAnsi"/>
                <w:sz w:val="22"/>
                <w:szCs w:val="22"/>
              </w:rPr>
              <w:t>2,31%</w:t>
            </w:r>
          </w:p>
        </w:tc>
      </w:tr>
      <w:tr w:rsidRPr="009E2EA3" w:rsidR="00DA24EE" w:rsidTr="00031BBA" w14:paraId="53F86F17" w14:textId="77777777">
        <w:trPr>
          <w:trHeight w:val="215"/>
        </w:trPr>
        <w:tc>
          <w:tcPr>
            <w:tcW w:w="410" w:type="pct"/>
            <w:vAlign w:val="center"/>
          </w:tcPr>
          <w:p w:rsidRPr="009E2EA3" w:rsidR="00DA24EE" w:rsidP="00DA24EE" w:rsidRDefault="00DA24EE" w14:paraId="559766EE" w14:textId="77777777">
            <w:pPr>
              <w:rPr>
                <w:rFonts w:asciiTheme="minorHAnsi" w:hAnsiTheme="minorHAnsi" w:cstheme="minorHAnsi"/>
                <w:sz w:val="22"/>
                <w:szCs w:val="22"/>
              </w:rPr>
            </w:pPr>
            <w:r w:rsidRPr="009E2EA3">
              <w:rPr>
                <w:rFonts w:asciiTheme="minorHAnsi" w:hAnsiTheme="minorHAnsi" w:cstheme="minorHAnsi"/>
                <w:sz w:val="22"/>
                <w:szCs w:val="22"/>
              </w:rPr>
              <w:t>2020</w:t>
            </w:r>
          </w:p>
        </w:tc>
        <w:tc>
          <w:tcPr>
            <w:tcW w:w="679" w:type="pct"/>
            <w:vAlign w:val="center"/>
          </w:tcPr>
          <w:p w:rsidRPr="009E2EA3" w:rsidR="00DA24EE" w:rsidP="00DA24EE" w:rsidRDefault="00DA24EE" w14:paraId="2C549A78" w14:textId="77777777">
            <w:pPr>
              <w:rPr>
                <w:rFonts w:asciiTheme="minorHAnsi" w:hAnsiTheme="minorHAnsi" w:cstheme="minorHAnsi"/>
                <w:sz w:val="22"/>
                <w:szCs w:val="22"/>
              </w:rPr>
            </w:pPr>
            <w:r w:rsidRPr="009E2EA3">
              <w:rPr>
                <w:rFonts w:asciiTheme="minorHAnsi" w:hAnsiTheme="minorHAnsi" w:cstheme="minorHAnsi"/>
                <w:sz w:val="22"/>
                <w:szCs w:val="22"/>
              </w:rPr>
              <w:t>60</w:t>
            </w:r>
          </w:p>
        </w:tc>
        <w:tc>
          <w:tcPr>
            <w:tcW w:w="1239" w:type="pct"/>
            <w:vAlign w:val="center"/>
          </w:tcPr>
          <w:p w:rsidRPr="009E2EA3" w:rsidR="00DA24EE" w:rsidP="00DA24EE" w:rsidRDefault="00DA24EE" w14:paraId="44B6B78C" w14:textId="77777777">
            <w:pPr>
              <w:rPr>
                <w:rFonts w:asciiTheme="minorHAnsi" w:hAnsiTheme="minorHAnsi" w:cstheme="minorHAnsi"/>
                <w:sz w:val="22"/>
                <w:szCs w:val="22"/>
              </w:rPr>
            </w:pPr>
            <w:r w:rsidRPr="009E2EA3">
              <w:rPr>
                <w:rFonts w:asciiTheme="minorHAnsi" w:hAnsiTheme="minorHAnsi" w:cstheme="minorHAnsi"/>
                <w:sz w:val="22"/>
                <w:szCs w:val="22"/>
              </w:rPr>
              <w:t>6</w:t>
            </w:r>
          </w:p>
        </w:tc>
        <w:tc>
          <w:tcPr>
            <w:tcW w:w="632" w:type="pct"/>
            <w:vAlign w:val="center"/>
          </w:tcPr>
          <w:p w:rsidRPr="009E2EA3" w:rsidR="00DA24EE" w:rsidP="00DA24EE" w:rsidRDefault="00DA24EE" w14:paraId="30AC5A6A" w14:textId="77777777">
            <w:pPr>
              <w:rPr>
                <w:rFonts w:asciiTheme="minorHAnsi" w:hAnsiTheme="minorHAnsi" w:cstheme="minorHAnsi"/>
                <w:sz w:val="22"/>
                <w:szCs w:val="22"/>
              </w:rPr>
            </w:pPr>
            <w:r w:rsidRPr="009E2EA3">
              <w:rPr>
                <w:rFonts w:asciiTheme="minorHAnsi" w:hAnsiTheme="minorHAnsi" w:cstheme="minorHAnsi"/>
                <w:sz w:val="22"/>
                <w:szCs w:val="22"/>
              </w:rPr>
              <w:t>€ 2.856</w:t>
            </w:r>
          </w:p>
        </w:tc>
        <w:tc>
          <w:tcPr>
            <w:tcW w:w="1020" w:type="pct"/>
            <w:vAlign w:val="center"/>
          </w:tcPr>
          <w:p w:rsidRPr="009E2EA3" w:rsidR="00DA24EE" w:rsidP="00DA24EE" w:rsidRDefault="00DA24EE" w14:paraId="5F156534" w14:textId="77777777">
            <w:pPr>
              <w:rPr>
                <w:rFonts w:asciiTheme="minorHAnsi" w:hAnsiTheme="minorHAnsi" w:cstheme="minorHAnsi"/>
                <w:sz w:val="22"/>
                <w:szCs w:val="22"/>
              </w:rPr>
            </w:pPr>
            <w:r w:rsidRPr="009E2EA3">
              <w:rPr>
                <w:rFonts w:asciiTheme="minorHAnsi" w:hAnsiTheme="minorHAnsi" w:cstheme="minorHAnsi"/>
                <w:sz w:val="22"/>
                <w:szCs w:val="22"/>
              </w:rPr>
              <w:t>€ 63</w:t>
            </w:r>
          </w:p>
        </w:tc>
        <w:tc>
          <w:tcPr>
            <w:tcW w:w="1020" w:type="pct"/>
            <w:vAlign w:val="center"/>
          </w:tcPr>
          <w:p w:rsidRPr="009E2EA3" w:rsidR="00DA24EE" w:rsidP="00DA24EE" w:rsidRDefault="00DA24EE" w14:paraId="52D86DC8" w14:textId="77777777">
            <w:pPr>
              <w:rPr>
                <w:rFonts w:asciiTheme="minorHAnsi" w:hAnsiTheme="minorHAnsi" w:cstheme="minorHAnsi"/>
                <w:sz w:val="22"/>
                <w:szCs w:val="22"/>
              </w:rPr>
            </w:pPr>
            <w:r w:rsidRPr="009E2EA3">
              <w:rPr>
                <w:rFonts w:asciiTheme="minorHAnsi" w:hAnsiTheme="minorHAnsi" w:cstheme="minorHAnsi"/>
                <w:sz w:val="22"/>
                <w:szCs w:val="22"/>
              </w:rPr>
              <w:t>2,21%</w:t>
            </w:r>
          </w:p>
        </w:tc>
      </w:tr>
      <w:tr w:rsidRPr="009E2EA3" w:rsidR="00DA24EE" w:rsidTr="00031BBA" w14:paraId="16915360" w14:textId="77777777">
        <w:trPr>
          <w:trHeight w:val="215"/>
        </w:trPr>
        <w:tc>
          <w:tcPr>
            <w:tcW w:w="410" w:type="pct"/>
            <w:vAlign w:val="center"/>
          </w:tcPr>
          <w:p w:rsidRPr="009E2EA3" w:rsidR="00DA24EE" w:rsidP="00DA24EE" w:rsidRDefault="00DA24EE" w14:paraId="7CCAB299" w14:textId="77777777">
            <w:pPr>
              <w:rPr>
                <w:rFonts w:asciiTheme="minorHAnsi" w:hAnsiTheme="minorHAnsi" w:cstheme="minorHAnsi"/>
                <w:sz w:val="22"/>
                <w:szCs w:val="22"/>
              </w:rPr>
            </w:pPr>
            <w:r w:rsidRPr="009E2EA3">
              <w:rPr>
                <w:rFonts w:asciiTheme="minorHAnsi" w:hAnsiTheme="minorHAnsi" w:cstheme="minorHAnsi"/>
                <w:sz w:val="22"/>
                <w:szCs w:val="22"/>
              </w:rPr>
              <w:t>2021</w:t>
            </w:r>
          </w:p>
        </w:tc>
        <w:tc>
          <w:tcPr>
            <w:tcW w:w="679" w:type="pct"/>
            <w:vAlign w:val="center"/>
          </w:tcPr>
          <w:p w:rsidRPr="009E2EA3" w:rsidR="00DA24EE" w:rsidP="00DA24EE" w:rsidRDefault="00DA24EE" w14:paraId="07329158" w14:textId="77777777">
            <w:pPr>
              <w:rPr>
                <w:rFonts w:asciiTheme="minorHAnsi" w:hAnsiTheme="minorHAnsi" w:cstheme="minorHAnsi"/>
                <w:sz w:val="22"/>
                <w:szCs w:val="22"/>
              </w:rPr>
            </w:pPr>
            <w:r w:rsidRPr="009E2EA3">
              <w:rPr>
                <w:rFonts w:asciiTheme="minorHAnsi" w:hAnsiTheme="minorHAnsi" w:cstheme="minorHAnsi"/>
                <w:sz w:val="22"/>
                <w:szCs w:val="22"/>
              </w:rPr>
              <w:t>58</w:t>
            </w:r>
          </w:p>
        </w:tc>
        <w:tc>
          <w:tcPr>
            <w:tcW w:w="1239" w:type="pct"/>
            <w:vAlign w:val="center"/>
          </w:tcPr>
          <w:p w:rsidRPr="009E2EA3" w:rsidR="00DA24EE" w:rsidP="00DA24EE" w:rsidRDefault="00DA24EE" w14:paraId="39FE96E4" w14:textId="77777777">
            <w:pPr>
              <w:rPr>
                <w:rFonts w:asciiTheme="minorHAnsi" w:hAnsiTheme="minorHAnsi" w:cstheme="minorHAnsi"/>
                <w:sz w:val="22"/>
                <w:szCs w:val="22"/>
              </w:rPr>
            </w:pPr>
            <w:r w:rsidRPr="009E2EA3">
              <w:rPr>
                <w:rFonts w:asciiTheme="minorHAnsi" w:hAnsiTheme="minorHAnsi" w:cstheme="minorHAnsi"/>
                <w:sz w:val="22"/>
                <w:szCs w:val="22"/>
              </w:rPr>
              <w:t>5</w:t>
            </w:r>
          </w:p>
        </w:tc>
        <w:tc>
          <w:tcPr>
            <w:tcW w:w="632" w:type="pct"/>
            <w:vAlign w:val="center"/>
          </w:tcPr>
          <w:p w:rsidRPr="009E2EA3" w:rsidR="00DA24EE" w:rsidP="00DA24EE" w:rsidRDefault="00DA24EE" w14:paraId="76EF6BF6" w14:textId="77777777">
            <w:pPr>
              <w:rPr>
                <w:rFonts w:asciiTheme="minorHAnsi" w:hAnsiTheme="minorHAnsi" w:cstheme="minorHAnsi"/>
                <w:sz w:val="22"/>
                <w:szCs w:val="22"/>
              </w:rPr>
            </w:pPr>
            <w:r w:rsidRPr="009E2EA3">
              <w:rPr>
                <w:rFonts w:asciiTheme="minorHAnsi" w:hAnsiTheme="minorHAnsi" w:cstheme="minorHAnsi"/>
                <w:sz w:val="22"/>
                <w:szCs w:val="22"/>
              </w:rPr>
              <w:t>€ 3.081</w:t>
            </w:r>
          </w:p>
        </w:tc>
        <w:tc>
          <w:tcPr>
            <w:tcW w:w="1020" w:type="pct"/>
            <w:vAlign w:val="center"/>
          </w:tcPr>
          <w:p w:rsidRPr="009E2EA3" w:rsidR="00DA24EE" w:rsidP="00DA24EE" w:rsidRDefault="00DA24EE" w14:paraId="5A0DB2FA" w14:textId="77777777">
            <w:pPr>
              <w:rPr>
                <w:rFonts w:asciiTheme="minorHAnsi" w:hAnsiTheme="minorHAnsi" w:cstheme="minorHAnsi"/>
                <w:sz w:val="22"/>
                <w:szCs w:val="22"/>
              </w:rPr>
            </w:pPr>
            <w:r w:rsidRPr="009E2EA3">
              <w:rPr>
                <w:rFonts w:asciiTheme="minorHAnsi" w:hAnsiTheme="minorHAnsi" w:cstheme="minorHAnsi"/>
                <w:sz w:val="22"/>
                <w:szCs w:val="22"/>
              </w:rPr>
              <w:t>€ 62</w:t>
            </w:r>
          </w:p>
        </w:tc>
        <w:tc>
          <w:tcPr>
            <w:tcW w:w="1020" w:type="pct"/>
            <w:vAlign w:val="center"/>
          </w:tcPr>
          <w:p w:rsidRPr="009E2EA3" w:rsidR="00DA24EE" w:rsidP="00DA24EE" w:rsidRDefault="00DA24EE" w14:paraId="5A980F57" w14:textId="77777777">
            <w:pPr>
              <w:rPr>
                <w:rFonts w:asciiTheme="minorHAnsi" w:hAnsiTheme="minorHAnsi" w:cstheme="minorHAnsi"/>
                <w:sz w:val="22"/>
                <w:szCs w:val="22"/>
              </w:rPr>
            </w:pPr>
            <w:r w:rsidRPr="009E2EA3">
              <w:rPr>
                <w:rFonts w:asciiTheme="minorHAnsi" w:hAnsiTheme="minorHAnsi" w:cstheme="minorHAnsi"/>
                <w:sz w:val="22"/>
                <w:szCs w:val="22"/>
              </w:rPr>
              <w:t>2,00%</w:t>
            </w:r>
          </w:p>
        </w:tc>
      </w:tr>
      <w:tr w:rsidRPr="009E2EA3" w:rsidR="00DA24EE" w:rsidTr="00031BBA" w14:paraId="0306C0EA" w14:textId="77777777">
        <w:trPr>
          <w:trHeight w:val="57"/>
        </w:trPr>
        <w:tc>
          <w:tcPr>
            <w:tcW w:w="410" w:type="pct"/>
            <w:vAlign w:val="center"/>
          </w:tcPr>
          <w:p w:rsidRPr="009E2EA3" w:rsidR="00DA24EE" w:rsidP="00DA24EE" w:rsidRDefault="00DA24EE" w14:paraId="60384A63" w14:textId="77777777">
            <w:pPr>
              <w:rPr>
                <w:rFonts w:asciiTheme="minorHAnsi" w:hAnsiTheme="minorHAnsi" w:cstheme="minorHAnsi"/>
                <w:sz w:val="22"/>
                <w:szCs w:val="22"/>
              </w:rPr>
            </w:pPr>
            <w:r w:rsidRPr="009E2EA3">
              <w:rPr>
                <w:rFonts w:asciiTheme="minorHAnsi" w:hAnsiTheme="minorHAnsi" w:cstheme="minorHAnsi"/>
                <w:sz w:val="22"/>
                <w:szCs w:val="22"/>
              </w:rPr>
              <w:t>2022</w:t>
            </w:r>
          </w:p>
        </w:tc>
        <w:tc>
          <w:tcPr>
            <w:tcW w:w="679" w:type="pct"/>
            <w:shd w:val="clear" w:color="auto" w:fill="auto"/>
            <w:vAlign w:val="center"/>
          </w:tcPr>
          <w:p w:rsidRPr="009E2EA3" w:rsidR="00DA24EE" w:rsidP="00DA24EE" w:rsidRDefault="00DA24EE" w14:paraId="6A8AA0DD" w14:textId="77777777">
            <w:pPr>
              <w:rPr>
                <w:rFonts w:asciiTheme="minorHAnsi" w:hAnsiTheme="minorHAnsi" w:cstheme="minorHAnsi"/>
                <w:sz w:val="22"/>
                <w:szCs w:val="22"/>
              </w:rPr>
            </w:pPr>
            <w:r w:rsidRPr="009E2EA3">
              <w:rPr>
                <w:rFonts w:asciiTheme="minorHAnsi" w:hAnsiTheme="minorHAnsi" w:cstheme="minorHAnsi"/>
                <w:sz w:val="22"/>
                <w:szCs w:val="22"/>
              </w:rPr>
              <w:t>58</w:t>
            </w:r>
          </w:p>
        </w:tc>
        <w:tc>
          <w:tcPr>
            <w:tcW w:w="1239" w:type="pct"/>
            <w:shd w:val="clear" w:color="auto" w:fill="auto"/>
            <w:vAlign w:val="center"/>
          </w:tcPr>
          <w:p w:rsidRPr="009E2EA3" w:rsidR="00DA24EE" w:rsidP="00DA24EE" w:rsidRDefault="00DA24EE" w14:paraId="634A2383" w14:textId="77777777">
            <w:pPr>
              <w:rPr>
                <w:rFonts w:asciiTheme="minorHAnsi" w:hAnsiTheme="minorHAnsi" w:cstheme="minorHAnsi"/>
                <w:sz w:val="22"/>
                <w:szCs w:val="22"/>
              </w:rPr>
            </w:pPr>
            <w:r w:rsidRPr="009E2EA3">
              <w:rPr>
                <w:rFonts w:asciiTheme="minorHAnsi" w:hAnsiTheme="minorHAnsi" w:cstheme="minorHAnsi"/>
                <w:sz w:val="22"/>
                <w:szCs w:val="22"/>
              </w:rPr>
              <w:t>4</w:t>
            </w:r>
          </w:p>
        </w:tc>
        <w:tc>
          <w:tcPr>
            <w:tcW w:w="632" w:type="pct"/>
            <w:vAlign w:val="center"/>
          </w:tcPr>
          <w:p w:rsidRPr="009E2EA3" w:rsidR="00DA24EE" w:rsidP="00DA24EE" w:rsidRDefault="00DA24EE" w14:paraId="2E4141A4" w14:textId="77777777">
            <w:pPr>
              <w:rPr>
                <w:rFonts w:asciiTheme="minorHAnsi" w:hAnsiTheme="minorHAnsi" w:cstheme="minorHAnsi"/>
                <w:sz w:val="22"/>
                <w:szCs w:val="22"/>
              </w:rPr>
            </w:pPr>
            <w:r w:rsidRPr="009E2EA3">
              <w:rPr>
                <w:rFonts w:asciiTheme="minorHAnsi" w:hAnsiTheme="minorHAnsi" w:cstheme="minorHAnsi"/>
                <w:sz w:val="22"/>
                <w:szCs w:val="22"/>
              </w:rPr>
              <w:t>€ 3.155</w:t>
            </w:r>
          </w:p>
        </w:tc>
        <w:tc>
          <w:tcPr>
            <w:tcW w:w="1020" w:type="pct"/>
            <w:vAlign w:val="center"/>
          </w:tcPr>
          <w:p w:rsidRPr="009E2EA3" w:rsidR="00DA24EE" w:rsidP="00DA24EE" w:rsidRDefault="00DA24EE" w14:paraId="187FFD62" w14:textId="77777777">
            <w:pPr>
              <w:rPr>
                <w:rFonts w:asciiTheme="minorHAnsi" w:hAnsiTheme="minorHAnsi" w:cstheme="minorHAnsi"/>
                <w:sz w:val="22"/>
                <w:szCs w:val="22"/>
              </w:rPr>
            </w:pPr>
            <w:r w:rsidRPr="009E2EA3">
              <w:rPr>
                <w:rFonts w:asciiTheme="minorHAnsi" w:hAnsiTheme="minorHAnsi" w:cstheme="minorHAnsi"/>
                <w:sz w:val="22"/>
                <w:szCs w:val="22"/>
              </w:rPr>
              <w:t>€ 49</w:t>
            </w:r>
          </w:p>
        </w:tc>
        <w:tc>
          <w:tcPr>
            <w:tcW w:w="1020" w:type="pct"/>
            <w:shd w:val="clear" w:color="auto" w:fill="auto"/>
            <w:vAlign w:val="center"/>
          </w:tcPr>
          <w:p w:rsidRPr="009E2EA3" w:rsidR="00DA24EE" w:rsidP="00DA24EE" w:rsidRDefault="00DA24EE" w14:paraId="0128530D" w14:textId="77777777">
            <w:pPr>
              <w:rPr>
                <w:rFonts w:asciiTheme="minorHAnsi" w:hAnsiTheme="minorHAnsi" w:cstheme="minorHAnsi"/>
                <w:sz w:val="22"/>
                <w:szCs w:val="22"/>
              </w:rPr>
            </w:pPr>
            <w:r w:rsidRPr="009E2EA3">
              <w:rPr>
                <w:rFonts w:asciiTheme="minorHAnsi" w:hAnsiTheme="minorHAnsi" w:cstheme="minorHAnsi"/>
                <w:sz w:val="22"/>
                <w:szCs w:val="22"/>
              </w:rPr>
              <w:t>1,55%</w:t>
            </w:r>
          </w:p>
        </w:tc>
      </w:tr>
      <w:tr w:rsidRPr="009E2EA3" w:rsidR="00DA24EE" w:rsidTr="00031BBA" w14:paraId="57B73FFE" w14:textId="77777777">
        <w:trPr>
          <w:trHeight w:val="57"/>
        </w:trPr>
        <w:tc>
          <w:tcPr>
            <w:tcW w:w="410" w:type="pct"/>
            <w:vAlign w:val="center"/>
          </w:tcPr>
          <w:p w:rsidRPr="009E2EA3" w:rsidR="00DA24EE" w:rsidP="00DA24EE" w:rsidRDefault="00DA24EE" w14:paraId="35238469" w14:textId="77777777">
            <w:pPr>
              <w:rPr>
                <w:rFonts w:asciiTheme="minorHAnsi" w:hAnsiTheme="minorHAnsi" w:cstheme="minorHAnsi"/>
                <w:sz w:val="22"/>
                <w:szCs w:val="22"/>
              </w:rPr>
            </w:pPr>
            <w:r w:rsidRPr="009E2EA3">
              <w:rPr>
                <w:rFonts w:asciiTheme="minorHAnsi" w:hAnsiTheme="minorHAnsi" w:cstheme="minorHAnsi"/>
                <w:sz w:val="22"/>
                <w:szCs w:val="22"/>
              </w:rPr>
              <w:t>2023</w:t>
            </w:r>
          </w:p>
        </w:tc>
        <w:tc>
          <w:tcPr>
            <w:tcW w:w="679" w:type="pct"/>
            <w:shd w:val="clear" w:color="auto" w:fill="auto"/>
            <w:vAlign w:val="center"/>
          </w:tcPr>
          <w:p w:rsidRPr="009E2EA3" w:rsidR="00DA24EE" w:rsidP="00DA24EE" w:rsidRDefault="00DA24EE" w14:paraId="2E9B8659" w14:textId="77777777">
            <w:pPr>
              <w:rPr>
                <w:rFonts w:asciiTheme="minorHAnsi" w:hAnsiTheme="minorHAnsi" w:cstheme="minorHAnsi"/>
                <w:sz w:val="22"/>
                <w:szCs w:val="22"/>
              </w:rPr>
            </w:pPr>
            <w:r w:rsidRPr="009E2EA3">
              <w:rPr>
                <w:rFonts w:asciiTheme="minorHAnsi" w:hAnsiTheme="minorHAnsi" w:cstheme="minorHAnsi"/>
                <w:sz w:val="22"/>
                <w:szCs w:val="22"/>
              </w:rPr>
              <w:t>55</w:t>
            </w:r>
          </w:p>
        </w:tc>
        <w:tc>
          <w:tcPr>
            <w:tcW w:w="1239" w:type="pct"/>
            <w:shd w:val="clear" w:color="auto" w:fill="auto"/>
            <w:vAlign w:val="center"/>
          </w:tcPr>
          <w:p w:rsidRPr="009E2EA3" w:rsidR="00DA24EE" w:rsidP="00DA24EE" w:rsidRDefault="00DA24EE" w14:paraId="1F7DD97E" w14:textId="77777777">
            <w:pPr>
              <w:rPr>
                <w:rFonts w:asciiTheme="minorHAnsi" w:hAnsiTheme="minorHAnsi" w:cstheme="minorHAnsi"/>
                <w:sz w:val="22"/>
                <w:szCs w:val="22"/>
              </w:rPr>
            </w:pPr>
            <w:r w:rsidRPr="009E2EA3">
              <w:rPr>
                <w:rFonts w:asciiTheme="minorHAnsi" w:hAnsiTheme="minorHAnsi" w:cstheme="minorHAnsi"/>
                <w:sz w:val="22"/>
                <w:szCs w:val="22"/>
              </w:rPr>
              <w:t>3</w:t>
            </w:r>
          </w:p>
        </w:tc>
        <w:tc>
          <w:tcPr>
            <w:tcW w:w="632" w:type="pct"/>
            <w:vAlign w:val="center"/>
          </w:tcPr>
          <w:p w:rsidRPr="009E2EA3" w:rsidR="00DA24EE" w:rsidP="00DA24EE" w:rsidRDefault="00DA24EE" w14:paraId="3A0D67BD" w14:textId="77777777">
            <w:pPr>
              <w:rPr>
                <w:rFonts w:asciiTheme="minorHAnsi" w:hAnsiTheme="minorHAnsi" w:cstheme="minorHAnsi"/>
                <w:sz w:val="22"/>
                <w:szCs w:val="22"/>
              </w:rPr>
            </w:pPr>
            <w:r w:rsidRPr="009E2EA3">
              <w:rPr>
                <w:rFonts w:asciiTheme="minorHAnsi" w:hAnsiTheme="minorHAnsi" w:cstheme="minorHAnsi"/>
                <w:sz w:val="22"/>
                <w:szCs w:val="22"/>
              </w:rPr>
              <w:t>€ 3.290</w:t>
            </w:r>
          </w:p>
        </w:tc>
        <w:tc>
          <w:tcPr>
            <w:tcW w:w="1020" w:type="pct"/>
            <w:vAlign w:val="center"/>
          </w:tcPr>
          <w:p w:rsidRPr="009E2EA3" w:rsidR="00DA24EE" w:rsidP="00DA24EE" w:rsidRDefault="00DA24EE" w14:paraId="2F519F41" w14:textId="77777777">
            <w:pPr>
              <w:rPr>
                <w:rFonts w:asciiTheme="minorHAnsi" w:hAnsiTheme="minorHAnsi" w:cstheme="minorHAnsi"/>
                <w:sz w:val="22"/>
                <w:szCs w:val="22"/>
              </w:rPr>
            </w:pPr>
            <w:r w:rsidRPr="009E2EA3">
              <w:rPr>
                <w:rFonts w:asciiTheme="minorHAnsi" w:hAnsiTheme="minorHAnsi" w:cstheme="minorHAnsi"/>
                <w:sz w:val="22"/>
                <w:szCs w:val="22"/>
              </w:rPr>
              <w:t>€ 48</w:t>
            </w:r>
          </w:p>
        </w:tc>
        <w:tc>
          <w:tcPr>
            <w:tcW w:w="1020" w:type="pct"/>
            <w:shd w:val="clear" w:color="auto" w:fill="auto"/>
            <w:vAlign w:val="center"/>
          </w:tcPr>
          <w:p w:rsidRPr="009E2EA3" w:rsidR="00DA24EE" w:rsidP="00DA24EE" w:rsidRDefault="00DA24EE" w14:paraId="69575DD2" w14:textId="77777777">
            <w:pPr>
              <w:rPr>
                <w:rFonts w:asciiTheme="minorHAnsi" w:hAnsiTheme="minorHAnsi" w:cstheme="minorHAnsi"/>
                <w:sz w:val="22"/>
                <w:szCs w:val="22"/>
              </w:rPr>
            </w:pPr>
            <w:r w:rsidRPr="009E2EA3">
              <w:rPr>
                <w:rFonts w:asciiTheme="minorHAnsi" w:hAnsiTheme="minorHAnsi" w:cstheme="minorHAnsi"/>
                <w:sz w:val="22"/>
                <w:szCs w:val="22"/>
              </w:rPr>
              <w:t>1,22%</w:t>
            </w:r>
          </w:p>
        </w:tc>
      </w:tr>
    </w:tbl>
    <w:p w:rsidRPr="009E2EA3" w:rsidR="00DA24EE" w:rsidP="00DA24EE" w:rsidRDefault="00DA24EE" w14:paraId="2C1ED309" w14:textId="77777777">
      <w:pPr>
        <w:spacing w:after="0"/>
        <w:rPr>
          <w:rFonts w:cstheme="minorHAnsi"/>
        </w:rPr>
      </w:pPr>
    </w:p>
    <w:p w:rsidRPr="009E2EA3" w:rsidR="00DA24EE" w:rsidP="00DA24EE" w:rsidRDefault="00DA24EE" w14:paraId="3592B8FE" w14:textId="77777777">
      <w:pPr>
        <w:spacing w:after="0"/>
        <w:rPr>
          <w:rFonts w:cstheme="minorHAnsi"/>
        </w:rPr>
      </w:pPr>
    </w:p>
    <w:p w:rsidRPr="009E2EA3" w:rsidR="00DA24EE" w:rsidP="00DA24EE" w:rsidRDefault="00DA24EE" w14:paraId="58CFAF01" w14:textId="77777777">
      <w:pPr>
        <w:autoSpaceDE w:val="0"/>
        <w:autoSpaceDN w:val="0"/>
        <w:adjustRightInd w:val="0"/>
        <w:spacing w:after="0" w:line="240" w:lineRule="auto"/>
        <w:rPr>
          <w:rFonts w:cstheme="minorHAnsi"/>
          <w:i/>
          <w:iCs/>
        </w:rPr>
      </w:pPr>
      <w:r w:rsidRPr="009E2EA3">
        <w:rPr>
          <w:rFonts w:cstheme="minorHAnsi"/>
          <w:i/>
          <w:iCs/>
        </w:rPr>
        <w:t xml:space="preserve">(Verwachte) ontwikkeling kengetallen mbo </w:t>
      </w:r>
    </w:p>
    <w:p w:rsidRPr="009E2EA3" w:rsidR="00DA24EE" w:rsidP="00DA24EE" w:rsidRDefault="00DA24EE" w14:paraId="3279A530" w14:textId="77777777">
      <w:pPr>
        <w:spacing w:after="0"/>
        <w:rPr>
          <w:rFonts w:cstheme="minorHAnsi"/>
        </w:rPr>
      </w:pPr>
      <w:r w:rsidRPr="009E2EA3">
        <w:rPr>
          <w:rFonts w:cstheme="minorHAnsi"/>
        </w:rPr>
        <w:t xml:space="preserve">Het resultaat over 2023 heeft geleid tot een licht verbeterde liquiditeit en rentabiliteit. De solvabiliteit van de sector is nagenoeg gelijk gebleven. Uit de continuïteitsparagrafen blijkt dat de instellingen de komende 3 jaren negatieve resultaten begroten. Hierdoor is de verwachting dat de liquiditeit en de solvabiliteit zullen dalen. </w:t>
      </w:r>
    </w:p>
    <w:p w:rsidRPr="009E2EA3" w:rsidR="00DA24EE" w:rsidP="00DA24EE" w:rsidRDefault="00DA24EE" w14:paraId="7FC2E485" w14:textId="77777777">
      <w:pPr>
        <w:spacing w:after="0"/>
        <w:rPr>
          <w:rFonts w:cstheme="minorHAnsi"/>
        </w:rPr>
      </w:pPr>
    </w:p>
    <w:p w:rsidRPr="009E2EA3" w:rsidR="00DA24EE" w:rsidP="00DA24EE" w:rsidRDefault="00DA24EE" w14:paraId="72C5CA75" w14:textId="77777777">
      <w:pPr>
        <w:spacing w:after="0"/>
        <w:rPr>
          <w:rFonts w:cstheme="minorHAnsi"/>
        </w:rPr>
      </w:pPr>
    </w:p>
    <w:tbl>
      <w:tblPr>
        <w:tblW w:w="8647" w:type="dxa"/>
        <w:tblInd w:w="-147" w:type="dxa"/>
        <w:tblCellMar>
          <w:left w:w="70" w:type="dxa"/>
          <w:right w:w="70" w:type="dxa"/>
        </w:tblCellMar>
        <w:tblLook w:val="04A0" w:firstRow="1" w:lastRow="0" w:firstColumn="1" w:lastColumn="0" w:noHBand="0" w:noVBand="1"/>
      </w:tblPr>
      <w:tblGrid>
        <w:gridCol w:w="1843"/>
        <w:gridCol w:w="851"/>
        <w:gridCol w:w="850"/>
        <w:gridCol w:w="851"/>
        <w:gridCol w:w="850"/>
        <w:gridCol w:w="851"/>
        <w:gridCol w:w="850"/>
        <w:gridCol w:w="851"/>
        <w:gridCol w:w="850"/>
      </w:tblGrid>
      <w:tr w:rsidRPr="009E2EA3" w:rsidR="00DA24EE" w:rsidTr="00031BBA" w14:paraId="20EF341E" w14:textId="77777777">
        <w:trPr>
          <w:trHeight w:val="252"/>
        </w:trPr>
        <w:tc>
          <w:tcPr>
            <w:tcW w:w="1843" w:type="dxa"/>
            <w:shd w:val="clear" w:color="auto" w:fill="auto"/>
            <w:noWrap/>
            <w:vAlign w:val="center"/>
            <w:hideMark/>
          </w:tcPr>
          <w:p w:rsidRPr="009E2EA3" w:rsidR="00DA24EE" w:rsidP="00DA24EE" w:rsidRDefault="00DA24EE" w14:paraId="28F4EC5B" w14:textId="77777777">
            <w:pPr>
              <w:spacing w:after="0" w:line="240" w:lineRule="auto"/>
              <w:rPr>
                <w:rFonts w:cstheme="minorHAnsi"/>
                <w:color w:val="000000"/>
              </w:rPr>
            </w:pPr>
            <w:r w:rsidRPr="009E2EA3">
              <w:rPr>
                <w:rFonts w:cstheme="minorHAnsi"/>
                <w:color w:val="000000"/>
              </w:rPr>
              <w:t> </w:t>
            </w:r>
          </w:p>
        </w:tc>
        <w:tc>
          <w:tcPr>
            <w:tcW w:w="1701" w:type="dxa"/>
            <w:gridSpan w:val="2"/>
            <w:shd w:val="clear" w:color="auto" w:fill="auto"/>
            <w:noWrap/>
            <w:vAlign w:val="center"/>
            <w:hideMark/>
          </w:tcPr>
          <w:p w:rsidRPr="009E2EA3" w:rsidR="00DA24EE" w:rsidP="00DA24EE" w:rsidRDefault="00DA24EE" w14:paraId="571C30A8" w14:textId="77777777">
            <w:pPr>
              <w:spacing w:after="0" w:line="240" w:lineRule="auto"/>
              <w:rPr>
                <w:rFonts w:cstheme="minorHAnsi"/>
                <w:b/>
                <w:bCs/>
                <w:color w:val="000000"/>
              </w:rPr>
            </w:pPr>
            <w:r w:rsidRPr="009E2EA3">
              <w:rPr>
                <w:rFonts w:cstheme="minorHAnsi"/>
                <w:b/>
                <w:bCs/>
                <w:color w:val="000000"/>
              </w:rPr>
              <w:t xml:space="preserve">  Realisaties</w:t>
            </w:r>
          </w:p>
        </w:tc>
        <w:tc>
          <w:tcPr>
            <w:tcW w:w="851" w:type="dxa"/>
            <w:shd w:val="clear" w:color="auto" w:fill="auto"/>
            <w:noWrap/>
            <w:vAlign w:val="center"/>
            <w:hideMark/>
          </w:tcPr>
          <w:p w:rsidRPr="009E2EA3" w:rsidR="00DA24EE" w:rsidP="00DA24EE" w:rsidRDefault="00DA24EE" w14:paraId="6F836F73" w14:textId="77777777">
            <w:pPr>
              <w:spacing w:after="0" w:line="240" w:lineRule="auto"/>
              <w:rPr>
                <w:rFonts w:cstheme="minorHAnsi"/>
                <w:b/>
                <w:bCs/>
                <w:color w:val="000000"/>
              </w:rPr>
            </w:pPr>
            <w:r w:rsidRPr="009E2EA3">
              <w:rPr>
                <w:rFonts w:cstheme="minorHAnsi"/>
                <w:b/>
                <w:bCs/>
                <w:color w:val="000000"/>
              </w:rPr>
              <w:t> </w:t>
            </w:r>
          </w:p>
        </w:tc>
        <w:tc>
          <w:tcPr>
            <w:tcW w:w="850" w:type="dxa"/>
            <w:shd w:val="clear" w:color="auto" w:fill="auto"/>
            <w:noWrap/>
            <w:vAlign w:val="center"/>
            <w:hideMark/>
          </w:tcPr>
          <w:p w:rsidRPr="009E2EA3" w:rsidR="00DA24EE" w:rsidP="00DA24EE" w:rsidRDefault="00DA24EE" w14:paraId="2057877D" w14:textId="77777777">
            <w:pPr>
              <w:spacing w:after="0" w:line="240" w:lineRule="auto"/>
              <w:rPr>
                <w:rFonts w:cstheme="minorHAnsi"/>
                <w:b/>
                <w:bCs/>
                <w:color w:val="000000"/>
              </w:rPr>
            </w:pPr>
            <w:r w:rsidRPr="009E2EA3">
              <w:rPr>
                <w:rFonts w:cstheme="minorHAnsi"/>
                <w:b/>
                <w:bCs/>
                <w:color w:val="000000"/>
              </w:rPr>
              <w:t> </w:t>
            </w:r>
          </w:p>
        </w:tc>
        <w:tc>
          <w:tcPr>
            <w:tcW w:w="851" w:type="dxa"/>
            <w:shd w:val="clear" w:color="auto" w:fill="auto"/>
            <w:noWrap/>
            <w:vAlign w:val="center"/>
            <w:hideMark/>
          </w:tcPr>
          <w:p w:rsidRPr="009E2EA3" w:rsidR="00DA24EE" w:rsidP="00DA24EE" w:rsidRDefault="00DA24EE" w14:paraId="58F591DD" w14:textId="77777777">
            <w:pPr>
              <w:spacing w:after="0" w:line="240" w:lineRule="auto"/>
              <w:rPr>
                <w:rFonts w:cstheme="minorHAnsi"/>
                <w:b/>
                <w:bCs/>
                <w:color w:val="000000"/>
              </w:rPr>
            </w:pPr>
            <w:r w:rsidRPr="009E2EA3">
              <w:rPr>
                <w:rFonts w:cstheme="minorHAnsi"/>
                <w:b/>
                <w:bCs/>
                <w:color w:val="000000"/>
              </w:rPr>
              <w:t> </w:t>
            </w:r>
          </w:p>
        </w:tc>
        <w:tc>
          <w:tcPr>
            <w:tcW w:w="2551" w:type="dxa"/>
            <w:gridSpan w:val="3"/>
            <w:shd w:val="clear" w:color="auto" w:fill="auto"/>
            <w:noWrap/>
            <w:vAlign w:val="center"/>
            <w:hideMark/>
          </w:tcPr>
          <w:p w:rsidRPr="009E2EA3" w:rsidR="00DA24EE" w:rsidP="00DA24EE" w:rsidRDefault="00DA24EE" w14:paraId="5FE9A1C0" w14:textId="77777777">
            <w:pPr>
              <w:spacing w:after="0" w:line="240" w:lineRule="auto"/>
              <w:rPr>
                <w:rFonts w:cstheme="minorHAnsi"/>
                <w:b/>
                <w:bCs/>
                <w:color w:val="000000"/>
              </w:rPr>
            </w:pPr>
            <w:r w:rsidRPr="009E2EA3">
              <w:rPr>
                <w:rFonts w:cstheme="minorHAnsi"/>
                <w:b/>
                <w:bCs/>
                <w:color w:val="000000"/>
              </w:rPr>
              <w:t xml:space="preserve">  Prognoses</w:t>
            </w:r>
          </w:p>
        </w:tc>
      </w:tr>
      <w:tr w:rsidRPr="009E2EA3" w:rsidR="00DA24EE" w:rsidTr="00031BBA" w14:paraId="1EE2C89C" w14:textId="77777777">
        <w:trPr>
          <w:trHeight w:val="252"/>
        </w:trPr>
        <w:tc>
          <w:tcPr>
            <w:tcW w:w="1843" w:type="dxa"/>
            <w:shd w:val="clear" w:color="auto" w:fill="auto"/>
            <w:noWrap/>
            <w:vAlign w:val="center"/>
            <w:hideMark/>
          </w:tcPr>
          <w:p w:rsidRPr="009E2EA3" w:rsidR="00DA24EE" w:rsidP="00DA24EE" w:rsidRDefault="00DA24EE" w14:paraId="13AF35EC" w14:textId="77777777">
            <w:pPr>
              <w:spacing w:after="0" w:line="240" w:lineRule="auto"/>
              <w:rPr>
                <w:rFonts w:cstheme="minorHAnsi"/>
                <w:color w:val="000000"/>
                <w:u w:val="single"/>
              </w:rPr>
            </w:pPr>
          </w:p>
        </w:tc>
        <w:tc>
          <w:tcPr>
            <w:tcW w:w="851" w:type="dxa"/>
            <w:shd w:val="clear" w:color="auto" w:fill="auto"/>
            <w:noWrap/>
            <w:vAlign w:val="center"/>
            <w:hideMark/>
          </w:tcPr>
          <w:p w:rsidRPr="009E2EA3" w:rsidR="00DA24EE" w:rsidP="00DA24EE" w:rsidRDefault="00DA24EE" w14:paraId="43B45C1A" w14:textId="77777777">
            <w:pPr>
              <w:spacing w:after="0" w:line="240" w:lineRule="auto"/>
              <w:jc w:val="right"/>
              <w:rPr>
                <w:rFonts w:cstheme="minorHAnsi"/>
                <w:b/>
                <w:bCs/>
                <w:color w:val="000000"/>
                <w:u w:val="single"/>
              </w:rPr>
            </w:pPr>
            <w:r w:rsidRPr="009E2EA3">
              <w:rPr>
                <w:rFonts w:cstheme="minorHAnsi"/>
                <w:b/>
                <w:bCs/>
                <w:color w:val="000000"/>
                <w:u w:val="single"/>
              </w:rPr>
              <w:t>2019</w:t>
            </w:r>
          </w:p>
        </w:tc>
        <w:tc>
          <w:tcPr>
            <w:tcW w:w="850" w:type="dxa"/>
            <w:shd w:val="clear" w:color="auto" w:fill="auto"/>
            <w:noWrap/>
            <w:vAlign w:val="center"/>
          </w:tcPr>
          <w:p w:rsidRPr="009E2EA3" w:rsidR="00DA24EE" w:rsidP="00DA24EE" w:rsidRDefault="00DA24EE" w14:paraId="793E2237" w14:textId="77777777">
            <w:pPr>
              <w:spacing w:after="0" w:line="240" w:lineRule="auto"/>
              <w:jc w:val="right"/>
              <w:rPr>
                <w:rFonts w:cstheme="minorHAnsi"/>
                <w:b/>
                <w:bCs/>
                <w:color w:val="000000"/>
                <w:u w:val="single"/>
              </w:rPr>
            </w:pPr>
            <w:r w:rsidRPr="009E2EA3">
              <w:rPr>
                <w:rFonts w:cstheme="minorHAnsi"/>
                <w:b/>
                <w:bCs/>
                <w:color w:val="000000"/>
                <w:u w:val="single"/>
              </w:rPr>
              <w:t>2020</w:t>
            </w:r>
          </w:p>
        </w:tc>
        <w:tc>
          <w:tcPr>
            <w:tcW w:w="851" w:type="dxa"/>
            <w:shd w:val="clear" w:color="auto" w:fill="auto"/>
            <w:noWrap/>
            <w:vAlign w:val="center"/>
          </w:tcPr>
          <w:p w:rsidRPr="009E2EA3" w:rsidR="00DA24EE" w:rsidP="00DA24EE" w:rsidRDefault="00DA24EE" w14:paraId="5FB390D7" w14:textId="77777777">
            <w:pPr>
              <w:spacing w:after="0" w:line="240" w:lineRule="auto"/>
              <w:jc w:val="right"/>
              <w:rPr>
                <w:rFonts w:cstheme="minorHAnsi"/>
                <w:b/>
                <w:bCs/>
                <w:color w:val="000000"/>
                <w:u w:val="single"/>
              </w:rPr>
            </w:pPr>
            <w:r w:rsidRPr="009E2EA3">
              <w:rPr>
                <w:rFonts w:cstheme="minorHAnsi"/>
                <w:b/>
                <w:bCs/>
                <w:color w:val="000000"/>
                <w:u w:val="single"/>
              </w:rPr>
              <w:t>2021</w:t>
            </w:r>
          </w:p>
        </w:tc>
        <w:tc>
          <w:tcPr>
            <w:tcW w:w="850" w:type="dxa"/>
            <w:shd w:val="clear" w:color="auto" w:fill="auto"/>
            <w:noWrap/>
            <w:vAlign w:val="center"/>
          </w:tcPr>
          <w:p w:rsidRPr="009E2EA3" w:rsidR="00DA24EE" w:rsidP="00DA24EE" w:rsidRDefault="00DA24EE" w14:paraId="06C86180" w14:textId="77777777">
            <w:pPr>
              <w:spacing w:after="0" w:line="240" w:lineRule="auto"/>
              <w:jc w:val="right"/>
              <w:rPr>
                <w:rFonts w:cstheme="minorHAnsi"/>
                <w:b/>
                <w:bCs/>
                <w:color w:val="000000"/>
                <w:u w:val="single"/>
              </w:rPr>
            </w:pPr>
            <w:r w:rsidRPr="009E2EA3">
              <w:rPr>
                <w:rFonts w:cstheme="minorHAnsi"/>
                <w:b/>
                <w:bCs/>
                <w:color w:val="000000"/>
                <w:u w:val="single"/>
              </w:rPr>
              <w:t>2022</w:t>
            </w:r>
          </w:p>
        </w:tc>
        <w:tc>
          <w:tcPr>
            <w:tcW w:w="851" w:type="dxa"/>
            <w:shd w:val="clear" w:color="auto" w:fill="auto"/>
            <w:noWrap/>
            <w:vAlign w:val="center"/>
          </w:tcPr>
          <w:p w:rsidRPr="009E2EA3" w:rsidR="00DA24EE" w:rsidP="00DA24EE" w:rsidRDefault="00DA24EE" w14:paraId="5051135C" w14:textId="77777777">
            <w:pPr>
              <w:spacing w:after="0" w:line="240" w:lineRule="auto"/>
              <w:jc w:val="right"/>
              <w:rPr>
                <w:rFonts w:cstheme="minorHAnsi"/>
                <w:b/>
                <w:bCs/>
                <w:color w:val="000000"/>
                <w:u w:val="single"/>
              </w:rPr>
            </w:pPr>
            <w:r w:rsidRPr="009E2EA3">
              <w:rPr>
                <w:rFonts w:cstheme="minorHAnsi"/>
                <w:b/>
                <w:bCs/>
                <w:color w:val="000000"/>
                <w:u w:val="single"/>
              </w:rPr>
              <w:t>2023</w:t>
            </w:r>
          </w:p>
        </w:tc>
        <w:tc>
          <w:tcPr>
            <w:tcW w:w="850" w:type="dxa"/>
            <w:shd w:val="clear" w:color="auto" w:fill="auto"/>
            <w:noWrap/>
            <w:vAlign w:val="center"/>
            <w:hideMark/>
          </w:tcPr>
          <w:p w:rsidRPr="009E2EA3" w:rsidR="00DA24EE" w:rsidP="00DA24EE" w:rsidRDefault="00DA24EE" w14:paraId="5160A289" w14:textId="77777777">
            <w:pPr>
              <w:spacing w:after="0" w:line="240" w:lineRule="auto"/>
              <w:jc w:val="right"/>
              <w:rPr>
                <w:rFonts w:cstheme="minorHAnsi"/>
                <w:b/>
                <w:bCs/>
                <w:color w:val="000000"/>
                <w:u w:val="single"/>
              </w:rPr>
            </w:pPr>
            <w:r w:rsidRPr="009E2EA3">
              <w:rPr>
                <w:rFonts w:cstheme="minorHAnsi"/>
                <w:b/>
                <w:bCs/>
                <w:color w:val="000000"/>
                <w:u w:val="single"/>
              </w:rPr>
              <w:t>2024</w:t>
            </w:r>
          </w:p>
        </w:tc>
        <w:tc>
          <w:tcPr>
            <w:tcW w:w="851" w:type="dxa"/>
            <w:shd w:val="clear" w:color="auto" w:fill="auto"/>
            <w:noWrap/>
            <w:vAlign w:val="center"/>
            <w:hideMark/>
          </w:tcPr>
          <w:p w:rsidRPr="009E2EA3" w:rsidR="00DA24EE" w:rsidP="00DA24EE" w:rsidRDefault="00DA24EE" w14:paraId="0348541D" w14:textId="77777777">
            <w:pPr>
              <w:spacing w:after="0" w:line="240" w:lineRule="auto"/>
              <w:jc w:val="right"/>
              <w:rPr>
                <w:rFonts w:cstheme="minorHAnsi"/>
                <w:b/>
                <w:bCs/>
                <w:color w:val="000000"/>
                <w:u w:val="single"/>
              </w:rPr>
            </w:pPr>
            <w:r w:rsidRPr="009E2EA3">
              <w:rPr>
                <w:rFonts w:cstheme="minorHAnsi"/>
                <w:b/>
                <w:bCs/>
                <w:color w:val="000000"/>
                <w:u w:val="single"/>
              </w:rPr>
              <w:t>2025</w:t>
            </w:r>
          </w:p>
        </w:tc>
        <w:tc>
          <w:tcPr>
            <w:tcW w:w="850" w:type="dxa"/>
            <w:shd w:val="clear" w:color="auto" w:fill="auto"/>
            <w:noWrap/>
            <w:vAlign w:val="center"/>
            <w:hideMark/>
          </w:tcPr>
          <w:p w:rsidRPr="009E2EA3" w:rsidR="00DA24EE" w:rsidP="00DA24EE" w:rsidRDefault="00DA24EE" w14:paraId="08CF970F" w14:textId="77777777">
            <w:pPr>
              <w:spacing w:after="0" w:line="240" w:lineRule="auto"/>
              <w:jc w:val="right"/>
              <w:rPr>
                <w:rFonts w:cstheme="minorHAnsi"/>
                <w:b/>
                <w:bCs/>
                <w:color w:val="000000"/>
                <w:u w:val="single"/>
              </w:rPr>
            </w:pPr>
            <w:r w:rsidRPr="009E2EA3">
              <w:rPr>
                <w:rFonts w:cstheme="minorHAnsi"/>
                <w:b/>
                <w:bCs/>
                <w:color w:val="000000"/>
                <w:u w:val="single"/>
              </w:rPr>
              <w:t>2026</w:t>
            </w:r>
          </w:p>
        </w:tc>
      </w:tr>
      <w:tr w:rsidRPr="009E2EA3" w:rsidR="00DA24EE" w:rsidTr="00031BBA" w14:paraId="249381F3" w14:textId="77777777">
        <w:trPr>
          <w:trHeight w:val="252"/>
        </w:trPr>
        <w:tc>
          <w:tcPr>
            <w:tcW w:w="1843" w:type="dxa"/>
            <w:shd w:val="clear" w:color="auto" w:fill="auto"/>
            <w:noWrap/>
            <w:vAlign w:val="center"/>
            <w:hideMark/>
          </w:tcPr>
          <w:p w:rsidRPr="009E2EA3" w:rsidR="00DA24EE" w:rsidP="00DA24EE" w:rsidRDefault="00DA24EE" w14:paraId="7D36CEF1" w14:textId="77777777">
            <w:pPr>
              <w:spacing w:after="0" w:line="240" w:lineRule="auto"/>
              <w:rPr>
                <w:rFonts w:cstheme="minorHAnsi"/>
                <w:color w:val="000000"/>
              </w:rPr>
            </w:pPr>
            <w:r w:rsidRPr="009E2EA3">
              <w:rPr>
                <w:rFonts w:cstheme="minorHAnsi"/>
                <w:color w:val="000000"/>
              </w:rPr>
              <w:t>Solvabiliteit II</w:t>
            </w:r>
          </w:p>
        </w:tc>
        <w:tc>
          <w:tcPr>
            <w:tcW w:w="851" w:type="dxa"/>
            <w:shd w:val="clear" w:color="auto" w:fill="auto"/>
            <w:noWrap/>
            <w:vAlign w:val="center"/>
          </w:tcPr>
          <w:p w:rsidRPr="009E2EA3" w:rsidR="00DA24EE" w:rsidP="00DA24EE" w:rsidRDefault="00DA24EE" w14:paraId="3AADF30B" w14:textId="77777777">
            <w:pPr>
              <w:spacing w:after="0" w:line="240" w:lineRule="auto"/>
              <w:jc w:val="right"/>
              <w:rPr>
                <w:rFonts w:cstheme="minorHAnsi"/>
                <w:color w:val="000000"/>
              </w:rPr>
            </w:pPr>
            <w:r w:rsidRPr="009E2EA3">
              <w:rPr>
                <w:rFonts w:cstheme="minorHAnsi"/>
              </w:rPr>
              <w:t>0,62</w:t>
            </w:r>
          </w:p>
        </w:tc>
        <w:tc>
          <w:tcPr>
            <w:tcW w:w="850" w:type="dxa"/>
            <w:shd w:val="clear" w:color="auto" w:fill="auto"/>
            <w:noWrap/>
            <w:vAlign w:val="center"/>
          </w:tcPr>
          <w:p w:rsidRPr="009E2EA3" w:rsidR="00DA24EE" w:rsidP="00DA24EE" w:rsidRDefault="00DA24EE" w14:paraId="3E51B60D" w14:textId="77777777">
            <w:pPr>
              <w:spacing w:after="0" w:line="240" w:lineRule="auto"/>
              <w:jc w:val="right"/>
              <w:rPr>
                <w:rFonts w:cstheme="minorHAnsi"/>
                <w:color w:val="000000"/>
              </w:rPr>
            </w:pPr>
            <w:r w:rsidRPr="009E2EA3">
              <w:rPr>
                <w:rFonts w:cstheme="minorHAnsi"/>
              </w:rPr>
              <w:t>0,62</w:t>
            </w:r>
          </w:p>
        </w:tc>
        <w:tc>
          <w:tcPr>
            <w:tcW w:w="851" w:type="dxa"/>
            <w:shd w:val="clear" w:color="auto" w:fill="auto"/>
            <w:noWrap/>
            <w:vAlign w:val="center"/>
          </w:tcPr>
          <w:p w:rsidRPr="009E2EA3" w:rsidR="00DA24EE" w:rsidP="00DA24EE" w:rsidRDefault="00DA24EE" w14:paraId="5FC1EE62" w14:textId="77777777">
            <w:pPr>
              <w:spacing w:after="0" w:line="240" w:lineRule="auto"/>
              <w:jc w:val="right"/>
              <w:rPr>
                <w:rFonts w:cstheme="minorHAnsi"/>
                <w:color w:val="000000"/>
              </w:rPr>
            </w:pPr>
            <w:r w:rsidRPr="009E2EA3">
              <w:rPr>
                <w:rFonts w:cstheme="minorHAnsi"/>
              </w:rPr>
              <w:t>0,64</w:t>
            </w:r>
          </w:p>
        </w:tc>
        <w:tc>
          <w:tcPr>
            <w:tcW w:w="850" w:type="dxa"/>
            <w:shd w:val="clear" w:color="auto" w:fill="auto"/>
            <w:noWrap/>
            <w:vAlign w:val="center"/>
          </w:tcPr>
          <w:p w:rsidRPr="009E2EA3" w:rsidR="00DA24EE" w:rsidP="00DA24EE" w:rsidRDefault="00DA24EE" w14:paraId="2DE30164" w14:textId="77777777">
            <w:pPr>
              <w:spacing w:after="0" w:line="240" w:lineRule="auto"/>
              <w:jc w:val="right"/>
              <w:rPr>
                <w:rFonts w:cstheme="minorHAnsi"/>
                <w:color w:val="000000"/>
              </w:rPr>
            </w:pPr>
            <w:r w:rsidRPr="009E2EA3">
              <w:rPr>
                <w:rFonts w:cstheme="minorHAnsi"/>
              </w:rPr>
              <w:t>0,64</w:t>
            </w:r>
          </w:p>
        </w:tc>
        <w:tc>
          <w:tcPr>
            <w:tcW w:w="851" w:type="dxa"/>
            <w:shd w:val="clear" w:color="auto" w:fill="auto"/>
            <w:noWrap/>
            <w:vAlign w:val="center"/>
          </w:tcPr>
          <w:p w:rsidRPr="009E2EA3" w:rsidR="00DA24EE" w:rsidP="00DA24EE" w:rsidRDefault="00DA24EE" w14:paraId="78B9205B" w14:textId="77777777">
            <w:pPr>
              <w:spacing w:after="0" w:line="240" w:lineRule="auto"/>
              <w:jc w:val="right"/>
              <w:rPr>
                <w:rFonts w:cstheme="minorHAnsi"/>
                <w:color w:val="000000"/>
              </w:rPr>
            </w:pPr>
            <w:r w:rsidRPr="009E2EA3">
              <w:rPr>
                <w:rFonts w:cstheme="minorHAnsi"/>
                <w:color w:val="000000"/>
              </w:rPr>
              <w:t>0,64</w:t>
            </w:r>
          </w:p>
        </w:tc>
        <w:tc>
          <w:tcPr>
            <w:tcW w:w="850" w:type="dxa"/>
            <w:shd w:val="clear" w:color="auto" w:fill="auto"/>
            <w:noWrap/>
            <w:vAlign w:val="center"/>
          </w:tcPr>
          <w:p w:rsidRPr="009E2EA3" w:rsidR="00DA24EE" w:rsidP="00DA24EE" w:rsidRDefault="00DA24EE" w14:paraId="711B4AC0" w14:textId="77777777">
            <w:pPr>
              <w:spacing w:after="0" w:line="240" w:lineRule="auto"/>
              <w:jc w:val="right"/>
              <w:rPr>
                <w:rFonts w:cstheme="minorHAnsi"/>
                <w:color w:val="000000"/>
              </w:rPr>
            </w:pPr>
            <w:r w:rsidRPr="009E2EA3">
              <w:rPr>
                <w:rFonts w:cstheme="minorHAnsi"/>
                <w:color w:val="000000"/>
              </w:rPr>
              <w:t>0,64</w:t>
            </w:r>
          </w:p>
        </w:tc>
        <w:tc>
          <w:tcPr>
            <w:tcW w:w="851" w:type="dxa"/>
            <w:shd w:val="clear" w:color="auto" w:fill="auto"/>
            <w:noWrap/>
            <w:vAlign w:val="center"/>
          </w:tcPr>
          <w:p w:rsidRPr="009E2EA3" w:rsidR="00DA24EE" w:rsidP="00DA24EE" w:rsidRDefault="00DA24EE" w14:paraId="3F0FA628" w14:textId="77777777">
            <w:pPr>
              <w:spacing w:after="0" w:line="240" w:lineRule="auto"/>
              <w:jc w:val="right"/>
              <w:rPr>
                <w:rFonts w:cstheme="minorHAnsi"/>
                <w:color w:val="000000"/>
              </w:rPr>
            </w:pPr>
            <w:r w:rsidRPr="009E2EA3">
              <w:rPr>
                <w:rFonts w:cstheme="minorHAnsi"/>
                <w:color w:val="000000"/>
              </w:rPr>
              <w:t>0,63</w:t>
            </w:r>
          </w:p>
        </w:tc>
        <w:tc>
          <w:tcPr>
            <w:tcW w:w="850" w:type="dxa"/>
            <w:shd w:val="clear" w:color="auto" w:fill="auto"/>
            <w:noWrap/>
            <w:vAlign w:val="center"/>
          </w:tcPr>
          <w:p w:rsidRPr="009E2EA3" w:rsidR="00DA24EE" w:rsidP="00DA24EE" w:rsidRDefault="00DA24EE" w14:paraId="5666107D" w14:textId="77777777">
            <w:pPr>
              <w:spacing w:after="0" w:line="240" w:lineRule="auto"/>
              <w:jc w:val="right"/>
              <w:rPr>
                <w:rFonts w:cstheme="minorHAnsi"/>
                <w:color w:val="000000"/>
              </w:rPr>
            </w:pPr>
            <w:r w:rsidRPr="009E2EA3">
              <w:rPr>
                <w:rFonts w:cstheme="minorHAnsi"/>
                <w:color w:val="000000"/>
              </w:rPr>
              <w:t>0,62</w:t>
            </w:r>
          </w:p>
        </w:tc>
      </w:tr>
      <w:tr w:rsidRPr="009E2EA3" w:rsidR="00DA24EE" w:rsidTr="00031BBA" w14:paraId="50A6A9CF" w14:textId="77777777">
        <w:trPr>
          <w:trHeight w:val="252"/>
        </w:trPr>
        <w:tc>
          <w:tcPr>
            <w:tcW w:w="1843" w:type="dxa"/>
            <w:shd w:val="clear" w:color="auto" w:fill="auto"/>
            <w:noWrap/>
            <w:vAlign w:val="center"/>
            <w:hideMark/>
          </w:tcPr>
          <w:p w:rsidRPr="009E2EA3" w:rsidR="00DA24EE" w:rsidP="00DA24EE" w:rsidRDefault="00DA24EE" w14:paraId="49ED0864" w14:textId="77777777">
            <w:pPr>
              <w:spacing w:after="0" w:line="240" w:lineRule="auto"/>
              <w:rPr>
                <w:rFonts w:cstheme="minorHAnsi"/>
                <w:color w:val="000000"/>
              </w:rPr>
            </w:pPr>
            <w:r w:rsidRPr="009E2EA3">
              <w:rPr>
                <w:rFonts w:cstheme="minorHAnsi"/>
                <w:color w:val="000000"/>
              </w:rPr>
              <w:t>Liquiditeit</w:t>
            </w:r>
          </w:p>
        </w:tc>
        <w:tc>
          <w:tcPr>
            <w:tcW w:w="851" w:type="dxa"/>
            <w:shd w:val="clear" w:color="auto" w:fill="auto"/>
            <w:noWrap/>
            <w:vAlign w:val="center"/>
          </w:tcPr>
          <w:p w:rsidRPr="009E2EA3" w:rsidR="00DA24EE" w:rsidP="00DA24EE" w:rsidRDefault="00DA24EE" w14:paraId="2567B840" w14:textId="77777777">
            <w:pPr>
              <w:spacing w:after="0" w:line="240" w:lineRule="auto"/>
              <w:jc w:val="right"/>
              <w:rPr>
                <w:rFonts w:cstheme="minorHAnsi"/>
                <w:color w:val="000000"/>
              </w:rPr>
            </w:pPr>
            <w:r w:rsidRPr="009E2EA3">
              <w:rPr>
                <w:rFonts w:cstheme="minorHAnsi"/>
              </w:rPr>
              <w:t>1,33</w:t>
            </w:r>
          </w:p>
        </w:tc>
        <w:tc>
          <w:tcPr>
            <w:tcW w:w="850" w:type="dxa"/>
            <w:shd w:val="clear" w:color="auto" w:fill="auto"/>
            <w:noWrap/>
            <w:vAlign w:val="center"/>
          </w:tcPr>
          <w:p w:rsidRPr="009E2EA3" w:rsidR="00DA24EE" w:rsidP="00DA24EE" w:rsidRDefault="00DA24EE" w14:paraId="17143383" w14:textId="77777777">
            <w:pPr>
              <w:spacing w:after="0" w:line="240" w:lineRule="auto"/>
              <w:jc w:val="right"/>
              <w:rPr>
                <w:rFonts w:cstheme="minorHAnsi"/>
                <w:color w:val="000000"/>
              </w:rPr>
            </w:pPr>
            <w:r w:rsidRPr="009E2EA3">
              <w:rPr>
                <w:rFonts w:cstheme="minorHAnsi"/>
              </w:rPr>
              <w:t>1,39</w:t>
            </w:r>
          </w:p>
        </w:tc>
        <w:tc>
          <w:tcPr>
            <w:tcW w:w="851" w:type="dxa"/>
            <w:shd w:val="clear" w:color="auto" w:fill="auto"/>
            <w:noWrap/>
            <w:vAlign w:val="center"/>
          </w:tcPr>
          <w:p w:rsidRPr="009E2EA3" w:rsidR="00DA24EE" w:rsidP="00DA24EE" w:rsidRDefault="00DA24EE" w14:paraId="7D08EE45" w14:textId="77777777">
            <w:pPr>
              <w:spacing w:after="0" w:line="240" w:lineRule="auto"/>
              <w:jc w:val="right"/>
              <w:rPr>
                <w:rFonts w:cstheme="minorHAnsi"/>
                <w:color w:val="000000"/>
              </w:rPr>
            </w:pPr>
            <w:r w:rsidRPr="009E2EA3">
              <w:rPr>
                <w:rFonts w:cstheme="minorHAnsi"/>
              </w:rPr>
              <w:t>1,59</w:t>
            </w:r>
          </w:p>
        </w:tc>
        <w:tc>
          <w:tcPr>
            <w:tcW w:w="850" w:type="dxa"/>
            <w:shd w:val="clear" w:color="auto" w:fill="auto"/>
            <w:noWrap/>
            <w:vAlign w:val="center"/>
          </w:tcPr>
          <w:p w:rsidRPr="009E2EA3" w:rsidR="00DA24EE" w:rsidP="00DA24EE" w:rsidRDefault="00DA24EE" w14:paraId="5AA9CA6C" w14:textId="77777777">
            <w:pPr>
              <w:spacing w:after="0" w:line="240" w:lineRule="auto"/>
              <w:jc w:val="right"/>
              <w:rPr>
                <w:rFonts w:cstheme="minorHAnsi"/>
                <w:color w:val="000000"/>
              </w:rPr>
            </w:pPr>
            <w:r w:rsidRPr="009E2EA3">
              <w:rPr>
                <w:rFonts w:cstheme="minorHAnsi"/>
              </w:rPr>
              <w:t>1,58</w:t>
            </w:r>
          </w:p>
        </w:tc>
        <w:tc>
          <w:tcPr>
            <w:tcW w:w="851" w:type="dxa"/>
            <w:shd w:val="clear" w:color="auto" w:fill="auto"/>
            <w:noWrap/>
            <w:vAlign w:val="center"/>
          </w:tcPr>
          <w:p w:rsidRPr="009E2EA3" w:rsidR="00DA24EE" w:rsidP="00DA24EE" w:rsidRDefault="00DA24EE" w14:paraId="3EC766BA" w14:textId="77777777">
            <w:pPr>
              <w:spacing w:after="0" w:line="240" w:lineRule="auto"/>
              <w:jc w:val="right"/>
              <w:rPr>
                <w:rFonts w:cstheme="minorHAnsi"/>
                <w:color w:val="000000"/>
              </w:rPr>
            </w:pPr>
            <w:r w:rsidRPr="009E2EA3">
              <w:rPr>
                <w:rFonts w:cstheme="minorHAnsi"/>
                <w:color w:val="000000"/>
              </w:rPr>
              <w:t>1,60</w:t>
            </w:r>
          </w:p>
        </w:tc>
        <w:tc>
          <w:tcPr>
            <w:tcW w:w="850" w:type="dxa"/>
            <w:shd w:val="clear" w:color="auto" w:fill="auto"/>
            <w:noWrap/>
            <w:vAlign w:val="center"/>
          </w:tcPr>
          <w:p w:rsidRPr="009E2EA3" w:rsidR="00DA24EE" w:rsidP="00DA24EE" w:rsidRDefault="00DA24EE" w14:paraId="02BCD114" w14:textId="77777777">
            <w:pPr>
              <w:spacing w:after="0" w:line="240" w:lineRule="auto"/>
              <w:jc w:val="right"/>
              <w:rPr>
                <w:rFonts w:cstheme="minorHAnsi"/>
                <w:color w:val="000000"/>
              </w:rPr>
            </w:pPr>
            <w:r w:rsidRPr="009E2EA3">
              <w:rPr>
                <w:rFonts w:cstheme="minorHAnsi"/>
                <w:color w:val="000000"/>
              </w:rPr>
              <w:t>1,34</w:t>
            </w:r>
          </w:p>
        </w:tc>
        <w:tc>
          <w:tcPr>
            <w:tcW w:w="851" w:type="dxa"/>
            <w:shd w:val="clear" w:color="auto" w:fill="auto"/>
            <w:noWrap/>
            <w:vAlign w:val="center"/>
          </w:tcPr>
          <w:p w:rsidRPr="009E2EA3" w:rsidR="00DA24EE" w:rsidP="00DA24EE" w:rsidRDefault="00DA24EE" w14:paraId="20ADA823" w14:textId="77777777">
            <w:pPr>
              <w:spacing w:after="0" w:line="240" w:lineRule="auto"/>
              <w:jc w:val="right"/>
              <w:rPr>
                <w:rFonts w:cstheme="minorHAnsi"/>
                <w:color w:val="000000"/>
              </w:rPr>
            </w:pPr>
            <w:r w:rsidRPr="009E2EA3">
              <w:rPr>
                <w:rFonts w:cstheme="minorHAnsi"/>
                <w:color w:val="000000"/>
              </w:rPr>
              <w:t>1,20</w:t>
            </w:r>
          </w:p>
        </w:tc>
        <w:tc>
          <w:tcPr>
            <w:tcW w:w="850" w:type="dxa"/>
            <w:shd w:val="clear" w:color="auto" w:fill="auto"/>
            <w:noWrap/>
            <w:vAlign w:val="center"/>
          </w:tcPr>
          <w:p w:rsidRPr="009E2EA3" w:rsidR="00DA24EE" w:rsidP="00DA24EE" w:rsidRDefault="00DA24EE" w14:paraId="4117FF37" w14:textId="77777777">
            <w:pPr>
              <w:spacing w:after="0" w:line="240" w:lineRule="auto"/>
              <w:jc w:val="right"/>
              <w:rPr>
                <w:rFonts w:cstheme="minorHAnsi"/>
                <w:color w:val="000000"/>
              </w:rPr>
            </w:pPr>
            <w:r w:rsidRPr="009E2EA3">
              <w:rPr>
                <w:rFonts w:cstheme="minorHAnsi"/>
                <w:color w:val="000000"/>
              </w:rPr>
              <w:t>1,19</w:t>
            </w:r>
          </w:p>
        </w:tc>
      </w:tr>
      <w:tr w:rsidRPr="009E2EA3" w:rsidR="00DA24EE" w:rsidTr="00031BBA" w14:paraId="779814BA" w14:textId="77777777">
        <w:trPr>
          <w:trHeight w:val="252"/>
        </w:trPr>
        <w:tc>
          <w:tcPr>
            <w:tcW w:w="1843" w:type="dxa"/>
            <w:shd w:val="clear" w:color="auto" w:fill="auto"/>
            <w:noWrap/>
            <w:vAlign w:val="center"/>
            <w:hideMark/>
          </w:tcPr>
          <w:p w:rsidRPr="009E2EA3" w:rsidR="00DA24EE" w:rsidP="00DA24EE" w:rsidRDefault="00DA24EE" w14:paraId="24CD5952" w14:textId="77777777">
            <w:pPr>
              <w:spacing w:after="0" w:line="240" w:lineRule="auto"/>
              <w:rPr>
                <w:rFonts w:cstheme="minorHAnsi"/>
                <w:color w:val="000000"/>
              </w:rPr>
            </w:pPr>
            <w:r w:rsidRPr="009E2EA3">
              <w:rPr>
                <w:rFonts w:cstheme="minorHAnsi"/>
                <w:color w:val="000000"/>
              </w:rPr>
              <w:t>Rentabiliteit %</w:t>
            </w:r>
          </w:p>
        </w:tc>
        <w:tc>
          <w:tcPr>
            <w:tcW w:w="851" w:type="dxa"/>
            <w:shd w:val="clear" w:color="auto" w:fill="auto"/>
            <w:noWrap/>
            <w:vAlign w:val="center"/>
          </w:tcPr>
          <w:p w:rsidRPr="009E2EA3" w:rsidR="00DA24EE" w:rsidP="00DA24EE" w:rsidRDefault="00DA24EE" w14:paraId="74E86093" w14:textId="77777777">
            <w:pPr>
              <w:spacing w:after="0" w:line="240" w:lineRule="auto"/>
              <w:jc w:val="right"/>
              <w:rPr>
                <w:rFonts w:cstheme="minorHAnsi"/>
                <w:color w:val="000000"/>
              </w:rPr>
            </w:pPr>
            <w:r w:rsidRPr="009E2EA3">
              <w:rPr>
                <w:rFonts w:cstheme="minorHAnsi"/>
              </w:rPr>
              <w:t>0,94</w:t>
            </w:r>
          </w:p>
        </w:tc>
        <w:tc>
          <w:tcPr>
            <w:tcW w:w="850" w:type="dxa"/>
            <w:shd w:val="clear" w:color="auto" w:fill="auto"/>
            <w:noWrap/>
            <w:vAlign w:val="center"/>
          </w:tcPr>
          <w:p w:rsidRPr="009E2EA3" w:rsidR="00DA24EE" w:rsidP="00DA24EE" w:rsidRDefault="00DA24EE" w14:paraId="11CDD3AD" w14:textId="77777777">
            <w:pPr>
              <w:spacing w:after="0" w:line="240" w:lineRule="auto"/>
              <w:jc w:val="right"/>
              <w:rPr>
                <w:rFonts w:cstheme="minorHAnsi"/>
                <w:color w:val="000000"/>
              </w:rPr>
            </w:pPr>
            <w:r w:rsidRPr="009E2EA3">
              <w:rPr>
                <w:rFonts w:cstheme="minorHAnsi"/>
              </w:rPr>
              <w:t>1,47</w:t>
            </w:r>
          </w:p>
        </w:tc>
        <w:tc>
          <w:tcPr>
            <w:tcW w:w="851" w:type="dxa"/>
            <w:shd w:val="clear" w:color="auto" w:fill="auto"/>
            <w:noWrap/>
            <w:vAlign w:val="center"/>
          </w:tcPr>
          <w:p w:rsidRPr="009E2EA3" w:rsidR="00DA24EE" w:rsidP="00DA24EE" w:rsidRDefault="00DA24EE" w14:paraId="203E5975" w14:textId="77777777">
            <w:pPr>
              <w:spacing w:after="0" w:line="240" w:lineRule="auto"/>
              <w:jc w:val="right"/>
              <w:rPr>
                <w:rFonts w:cstheme="minorHAnsi"/>
                <w:color w:val="000000"/>
              </w:rPr>
            </w:pPr>
            <w:r w:rsidRPr="009E2EA3">
              <w:rPr>
                <w:rFonts w:cstheme="minorHAnsi"/>
              </w:rPr>
              <w:t>4,05</w:t>
            </w:r>
          </w:p>
        </w:tc>
        <w:tc>
          <w:tcPr>
            <w:tcW w:w="850" w:type="dxa"/>
            <w:shd w:val="clear" w:color="auto" w:fill="auto"/>
            <w:noWrap/>
            <w:vAlign w:val="center"/>
          </w:tcPr>
          <w:p w:rsidRPr="009E2EA3" w:rsidR="00DA24EE" w:rsidP="00DA24EE" w:rsidRDefault="00DA24EE" w14:paraId="12FAAD88" w14:textId="77777777">
            <w:pPr>
              <w:spacing w:after="0" w:line="240" w:lineRule="auto"/>
              <w:jc w:val="right"/>
              <w:rPr>
                <w:rFonts w:cstheme="minorHAnsi"/>
                <w:color w:val="000000"/>
              </w:rPr>
            </w:pPr>
            <w:r w:rsidRPr="009E2EA3">
              <w:rPr>
                <w:rFonts w:cstheme="minorHAnsi"/>
              </w:rPr>
              <w:t>1,35</w:t>
            </w:r>
          </w:p>
        </w:tc>
        <w:tc>
          <w:tcPr>
            <w:tcW w:w="851" w:type="dxa"/>
            <w:shd w:val="clear" w:color="auto" w:fill="auto"/>
            <w:noWrap/>
            <w:vAlign w:val="center"/>
          </w:tcPr>
          <w:p w:rsidRPr="009E2EA3" w:rsidR="00DA24EE" w:rsidP="00DA24EE" w:rsidRDefault="00DA24EE" w14:paraId="35DFED95" w14:textId="77777777">
            <w:pPr>
              <w:spacing w:after="0" w:line="240" w:lineRule="auto"/>
              <w:jc w:val="right"/>
              <w:rPr>
                <w:rFonts w:cstheme="minorHAnsi"/>
                <w:color w:val="000000"/>
              </w:rPr>
            </w:pPr>
            <w:r w:rsidRPr="009E2EA3">
              <w:rPr>
                <w:rFonts w:cstheme="minorHAnsi"/>
                <w:color w:val="000000"/>
              </w:rPr>
              <w:t>1,71</w:t>
            </w:r>
          </w:p>
        </w:tc>
        <w:tc>
          <w:tcPr>
            <w:tcW w:w="850" w:type="dxa"/>
            <w:shd w:val="clear" w:color="auto" w:fill="auto"/>
            <w:noWrap/>
            <w:vAlign w:val="center"/>
          </w:tcPr>
          <w:p w:rsidRPr="009E2EA3" w:rsidR="00DA24EE" w:rsidP="00DA24EE" w:rsidRDefault="00DA24EE" w14:paraId="6AAA494A" w14:textId="77777777">
            <w:pPr>
              <w:spacing w:after="0" w:line="240" w:lineRule="auto"/>
              <w:jc w:val="right"/>
              <w:rPr>
                <w:rFonts w:cstheme="minorHAnsi"/>
                <w:color w:val="000000"/>
              </w:rPr>
            </w:pPr>
            <w:r w:rsidRPr="009E2EA3">
              <w:rPr>
                <w:rFonts w:cstheme="minorHAnsi"/>
                <w:color w:val="000000"/>
              </w:rPr>
              <w:t>-1,45</w:t>
            </w:r>
          </w:p>
        </w:tc>
        <w:tc>
          <w:tcPr>
            <w:tcW w:w="851" w:type="dxa"/>
            <w:shd w:val="clear" w:color="auto" w:fill="auto"/>
            <w:noWrap/>
            <w:vAlign w:val="center"/>
          </w:tcPr>
          <w:p w:rsidRPr="009E2EA3" w:rsidR="00DA24EE" w:rsidP="00DA24EE" w:rsidRDefault="00DA24EE" w14:paraId="21CA85C2" w14:textId="77777777">
            <w:pPr>
              <w:spacing w:after="0" w:line="240" w:lineRule="auto"/>
              <w:jc w:val="right"/>
              <w:rPr>
                <w:rFonts w:cstheme="minorHAnsi"/>
                <w:color w:val="000000"/>
              </w:rPr>
            </w:pPr>
            <w:r w:rsidRPr="009E2EA3">
              <w:rPr>
                <w:rFonts w:cstheme="minorHAnsi"/>
                <w:color w:val="000000"/>
              </w:rPr>
              <w:t>-0,75</w:t>
            </w:r>
          </w:p>
        </w:tc>
        <w:tc>
          <w:tcPr>
            <w:tcW w:w="850" w:type="dxa"/>
            <w:shd w:val="clear" w:color="auto" w:fill="auto"/>
            <w:noWrap/>
            <w:vAlign w:val="center"/>
          </w:tcPr>
          <w:p w:rsidRPr="009E2EA3" w:rsidR="00DA24EE" w:rsidP="00DA24EE" w:rsidRDefault="00DA24EE" w14:paraId="717A3033" w14:textId="77777777">
            <w:pPr>
              <w:spacing w:after="0" w:line="240" w:lineRule="auto"/>
              <w:jc w:val="right"/>
              <w:rPr>
                <w:rFonts w:cstheme="minorHAnsi"/>
                <w:color w:val="000000"/>
              </w:rPr>
            </w:pPr>
            <w:r w:rsidRPr="009E2EA3">
              <w:rPr>
                <w:rFonts w:cstheme="minorHAnsi"/>
                <w:color w:val="000000"/>
              </w:rPr>
              <w:t>-0,08</w:t>
            </w:r>
          </w:p>
        </w:tc>
      </w:tr>
    </w:tbl>
    <w:p w:rsidRPr="009E2EA3" w:rsidR="00DA24EE" w:rsidP="00DA24EE" w:rsidRDefault="00DA24EE" w14:paraId="20601BAF" w14:textId="77777777">
      <w:pPr>
        <w:autoSpaceDE w:val="0"/>
        <w:autoSpaceDN w:val="0"/>
        <w:adjustRightInd w:val="0"/>
        <w:spacing w:after="0" w:line="240" w:lineRule="auto"/>
        <w:rPr>
          <w:rFonts w:cstheme="minorHAnsi"/>
        </w:rPr>
      </w:pPr>
    </w:p>
    <w:p w:rsidRPr="009E2EA3" w:rsidR="00DA24EE" w:rsidP="00DA24EE" w:rsidRDefault="00DA24EE" w14:paraId="2212C2A5" w14:textId="77777777">
      <w:pPr>
        <w:spacing w:after="0"/>
        <w:rPr>
          <w:rFonts w:cstheme="minorHAnsi"/>
        </w:rPr>
      </w:pPr>
      <w:r w:rsidRPr="009E2EA3">
        <w:rPr>
          <w:rFonts w:cstheme="minorHAnsi"/>
        </w:rPr>
        <w:t>Er staan geen mbo-instellingen onder aangepast financieel continuïteitstoezicht van de inspectie.</w:t>
      </w:r>
    </w:p>
    <w:p w:rsidRPr="009E2EA3" w:rsidR="00DA24EE" w:rsidP="00DA24EE" w:rsidRDefault="00DA24EE" w14:paraId="44C20504" w14:textId="77777777">
      <w:pPr>
        <w:spacing w:after="0"/>
        <w:rPr>
          <w:rFonts w:cstheme="minorHAnsi"/>
          <w:highlight w:val="yellow"/>
        </w:rPr>
      </w:pPr>
    </w:p>
    <w:p w:rsidRPr="009E2EA3" w:rsidR="00DA24EE" w:rsidP="00DA24EE" w:rsidRDefault="00DA24EE" w14:paraId="62473275" w14:textId="77777777">
      <w:pPr>
        <w:autoSpaceDE w:val="0"/>
        <w:autoSpaceDN w:val="0"/>
        <w:adjustRightInd w:val="0"/>
        <w:spacing w:after="0"/>
        <w:rPr>
          <w:rFonts w:cstheme="minorHAnsi"/>
          <w:i/>
          <w:iCs/>
        </w:rPr>
      </w:pPr>
      <w:r w:rsidRPr="009E2EA3">
        <w:rPr>
          <w:rFonts w:cstheme="minorHAnsi"/>
          <w:i/>
          <w:iCs/>
        </w:rPr>
        <w:t>Daling van het aantal mbo-studenten</w:t>
      </w:r>
    </w:p>
    <w:p w:rsidRPr="009E2EA3" w:rsidR="00DA24EE" w:rsidP="00DA24EE" w:rsidRDefault="00DA24EE" w14:paraId="6067A1B2" w14:textId="77777777">
      <w:pPr>
        <w:autoSpaceDE w:val="0"/>
        <w:autoSpaceDN w:val="0"/>
        <w:adjustRightInd w:val="0"/>
        <w:spacing w:after="0"/>
        <w:rPr>
          <w:rFonts w:cstheme="minorHAnsi"/>
        </w:rPr>
      </w:pPr>
      <w:r w:rsidRPr="009E2EA3">
        <w:rPr>
          <w:rFonts w:cstheme="minorHAnsi"/>
        </w:rPr>
        <w:t>Sinds 2020 daalt het aantal mbo-studenten. In de meest recente referentieraming wordt rekening gehouden met een daling tot 431 duizend studenten in 2040.</w:t>
      </w:r>
      <w:r w:rsidRPr="009E2EA3">
        <w:rPr>
          <w:rStyle w:val="Voetnootmarkering"/>
          <w:rFonts w:cstheme="minorHAnsi"/>
        </w:rPr>
        <w:footnoteReference w:id="28"/>
      </w:r>
      <w:r w:rsidRPr="009E2EA3">
        <w:rPr>
          <w:rFonts w:cstheme="minorHAnsi"/>
        </w:rPr>
        <w:t xml:space="preserve"> De rijksbijdrage van instellingen wordt grotendeels berekend op basis van het aantal studenten. Als gevolg van krimp ontvangen instellingen minder middelen en zullen er dus instellingen zijn het onderwijs efficiënter moeten vormgeven. Waar dit niet (meer) mogelijk is, zullen er mbo-instellingen zijn die in de aankomende jaren een negatief resultaat boeken. </w:t>
      </w:r>
    </w:p>
    <w:p w:rsidRPr="009E2EA3" w:rsidR="00DA24EE" w:rsidP="00DA24EE" w:rsidRDefault="00DA24EE" w14:paraId="02B318C9" w14:textId="77777777">
      <w:pPr>
        <w:spacing w:after="0"/>
        <w:rPr>
          <w:rFonts w:cstheme="minorHAnsi"/>
        </w:rPr>
      </w:pPr>
    </w:p>
    <w:bookmarkEnd w:id="23"/>
    <w:bookmarkEnd w:id="24"/>
    <w:p w:rsidRPr="009E2EA3" w:rsidR="00DA24EE" w:rsidP="00DA24EE" w:rsidRDefault="00DA24EE" w14:paraId="2BCA98CF" w14:textId="77777777">
      <w:pPr>
        <w:spacing w:after="0"/>
        <w:rPr>
          <w:rFonts w:cstheme="minorHAnsi"/>
          <w:i/>
          <w:iCs/>
        </w:rPr>
      </w:pPr>
    </w:p>
    <w:p w:rsidRPr="009E2EA3" w:rsidR="00DA24EE" w:rsidP="00DA24EE" w:rsidRDefault="00DA24EE" w14:paraId="1655031D" w14:textId="77777777">
      <w:pPr>
        <w:spacing w:after="0"/>
        <w:rPr>
          <w:rFonts w:cstheme="minorHAnsi"/>
          <w:i/>
          <w:iCs/>
        </w:rPr>
      </w:pPr>
    </w:p>
    <w:p w:rsidRPr="009E2EA3" w:rsidR="00DA24EE" w:rsidP="00DA24EE" w:rsidRDefault="00DA24EE" w14:paraId="566525B5" w14:textId="77777777">
      <w:pPr>
        <w:spacing w:after="0"/>
        <w:rPr>
          <w:rFonts w:cstheme="minorHAnsi"/>
          <w:i/>
        </w:rPr>
      </w:pPr>
      <w:bookmarkStart w:name="_Hlk147839994" w:id="26"/>
      <w:r w:rsidRPr="009E2EA3">
        <w:rPr>
          <w:rFonts w:cstheme="minorHAnsi"/>
          <w:i/>
        </w:rPr>
        <w:t>1.4 Hoger onderwijs (ho)</w:t>
      </w:r>
    </w:p>
    <w:p w:rsidRPr="009E2EA3" w:rsidR="00DA24EE" w:rsidP="00DA24EE" w:rsidRDefault="00DA24EE" w14:paraId="0164771C" w14:textId="77777777">
      <w:pPr>
        <w:spacing w:after="0"/>
        <w:rPr>
          <w:rFonts w:cstheme="minorHAnsi"/>
          <w:i/>
        </w:rPr>
      </w:pPr>
    </w:p>
    <w:bookmarkEnd w:id="26"/>
    <w:p w:rsidRPr="009E2EA3" w:rsidR="00DA24EE" w:rsidP="00DA24EE" w:rsidRDefault="00DA24EE" w14:paraId="063A254C" w14:textId="77777777">
      <w:pPr>
        <w:spacing w:after="0"/>
        <w:rPr>
          <w:rFonts w:cstheme="minorHAnsi"/>
          <w:i/>
        </w:rPr>
      </w:pPr>
      <w:r w:rsidRPr="009E2EA3">
        <w:rPr>
          <w:rFonts w:cstheme="minorHAnsi"/>
          <w:i/>
        </w:rPr>
        <w:t>1.4.1 Hoger beroepsonderwijs (hbo)</w:t>
      </w:r>
    </w:p>
    <w:p w:rsidRPr="009E2EA3" w:rsidR="00DA24EE" w:rsidP="00DA24EE" w:rsidRDefault="00DA24EE" w14:paraId="7FB589F5" w14:textId="77777777">
      <w:pPr>
        <w:spacing w:after="0"/>
        <w:rPr>
          <w:rFonts w:cstheme="minorHAnsi"/>
        </w:rPr>
      </w:pPr>
    </w:p>
    <w:p w:rsidRPr="009E2EA3" w:rsidR="00DA24EE" w:rsidP="00DA24EE" w:rsidRDefault="00DA24EE" w14:paraId="727A6DED" w14:textId="77777777">
      <w:pPr>
        <w:spacing w:after="0"/>
        <w:rPr>
          <w:rFonts w:cstheme="minorHAnsi"/>
        </w:rPr>
      </w:pPr>
      <w:r w:rsidRPr="009E2EA3">
        <w:rPr>
          <w:rFonts w:cstheme="minorHAnsi"/>
        </w:rPr>
        <w:lastRenderedPageBreak/>
        <w:t>Over het verslagjaar 2023 hebben de bekostigde hogescholen een resultaat behaald van € 73 mln. (over 2022 was dat € 117 mln.), terwijl een negatief resultaat van € 78 mln. was begroot. Een overzicht van de afgelopen 5 jaren staat in de tabel hieronder (bedragen in € mln.).</w:t>
      </w:r>
    </w:p>
    <w:p w:rsidRPr="009E2EA3" w:rsidR="00DA24EE" w:rsidP="00DA24EE" w:rsidRDefault="00DA24EE" w14:paraId="5DD809AB" w14:textId="77777777">
      <w:pPr>
        <w:spacing w:after="0"/>
        <w:rPr>
          <w:rFonts w:cstheme="minorHAnsi"/>
        </w:rPr>
      </w:pPr>
    </w:p>
    <w:tbl>
      <w:tblPr>
        <w:tblW w:w="4396" w:type="dxa"/>
        <w:tblCellMar>
          <w:left w:w="70" w:type="dxa"/>
          <w:right w:w="70" w:type="dxa"/>
        </w:tblCellMar>
        <w:tblLook w:val="04A0" w:firstRow="1" w:lastRow="0" w:firstColumn="1" w:lastColumn="0" w:noHBand="0" w:noVBand="1"/>
      </w:tblPr>
      <w:tblGrid>
        <w:gridCol w:w="1080"/>
        <w:gridCol w:w="1134"/>
        <w:gridCol w:w="1102"/>
        <w:gridCol w:w="1080"/>
      </w:tblGrid>
      <w:tr w:rsidRPr="009E2EA3" w:rsidR="00DA24EE" w:rsidTr="00031BBA" w14:paraId="5941FF2C" w14:textId="77777777">
        <w:trPr>
          <w:trHeight w:val="255"/>
        </w:trPr>
        <w:tc>
          <w:tcPr>
            <w:tcW w:w="1080" w:type="dxa"/>
            <w:shd w:val="clear" w:color="auto" w:fill="auto"/>
            <w:noWrap/>
            <w:vAlign w:val="center"/>
            <w:hideMark/>
          </w:tcPr>
          <w:p w:rsidRPr="009E2EA3" w:rsidR="00DA24EE" w:rsidP="00DA24EE" w:rsidRDefault="00DA24EE" w14:paraId="43F7C69A" w14:textId="77777777">
            <w:pPr>
              <w:spacing w:after="0" w:line="240" w:lineRule="auto"/>
              <w:jc w:val="center"/>
              <w:rPr>
                <w:rFonts w:cstheme="minorHAnsi"/>
                <w:b/>
                <w:bCs/>
                <w:color w:val="000000"/>
                <w:u w:val="single"/>
              </w:rPr>
            </w:pPr>
            <w:bookmarkStart w:name="_Hlk175658158" w:id="27"/>
            <w:r w:rsidRPr="009E2EA3">
              <w:rPr>
                <w:rFonts w:cstheme="minorHAnsi"/>
                <w:b/>
                <w:bCs/>
                <w:color w:val="000000"/>
                <w:u w:val="single"/>
              </w:rPr>
              <w:t>Jaar</w:t>
            </w:r>
          </w:p>
        </w:tc>
        <w:tc>
          <w:tcPr>
            <w:tcW w:w="1134" w:type="dxa"/>
            <w:shd w:val="clear" w:color="auto" w:fill="auto"/>
            <w:noWrap/>
            <w:vAlign w:val="center"/>
            <w:hideMark/>
          </w:tcPr>
          <w:p w:rsidRPr="009E2EA3" w:rsidR="00DA24EE" w:rsidP="00DA24EE" w:rsidRDefault="00DA24EE" w14:paraId="138AE7DA" w14:textId="77777777">
            <w:pPr>
              <w:spacing w:after="0" w:line="240" w:lineRule="auto"/>
              <w:jc w:val="center"/>
              <w:rPr>
                <w:rFonts w:cstheme="minorHAnsi"/>
                <w:b/>
                <w:bCs/>
                <w:color w:val="000000"/>
                <w:u w:val="single"/>
              </w:rPr>
            </w:pPr>
            <w:r w:rsidRPr="009E2EA3">
              <w:rPr>
                <w:rFonts w:cstheme="minorHAnsi"/>
                <w:b/>
                <w:bCs/>
                <w:color w:val="000000"/>
                <w:u w:val="single"/>
              </w:rPr>
              <w:t>Resultaat</w:t>
            </w:r>
          </w:p>
        </w:tc>
        <w:tc>
          <w:tcPr>
            <w:tcW w:w="1102" w:type="dxa"/>
            <w:shd w:val="clear" w:color="auto" w:fill="auto"/>
            <w:noWrap/>
            <w:vAlign w:val="center"/>
            <w:hideMark/>
          </w:tcPr>
          <w:p w:rsidRPr="009E2EA3" w:rsidR="00DA24EE" w:rsidP="00DA24EE" w:rsidRDefault="00DA24EE" w14:paraId="52ED4ADE" w14:textId="77777777">
            <w:pPr>
              <w:spacing w:after="0" w:line="240" w:lineRule="auto"/>
              <w:jc w:val="center"/>
              <w:rPr>
                <w:rFonts w:cstheme="minorHAnsi"/>
                <w:b/>
                <w:bCs/>
                <w:color w:val="000000"/>
                <w:u w:val="single"/>
              </w:rPr>
            </w:pPr>
            <w:r w:rsidRPr="009E2EA3">
              <w:rPr>
                <w:rFonts w:cstheme="minorHAnsi"/>
                <w:b/>
                <w:bCs/>
                <w:color w:val="000000"/>
                <w:u w:val="single"/>
              </w:rPr>
              <w:t>Begroting</w:t>
            </w:r>
          </w:p>
        </w:tc>
        <w:tc>
          <w:tcPr>
            <w:tcW w:w="1080" w:type="dxa"/>
            <w:shd w:val="clear" w:color="auto" w:fill="auto"/>
            <w:noWrap/>
            <w:vAlign w:val="center"/>
            <w:hideMark/>
          </w:tcPr>
          <w:p w:rsidRPr="009E2EA3" w:rsidR="00DA24EE" w:rsidP="00DA24EE" w:rsidRDefault="00DA24EE" w14:paraId="745E1B16" w14:textId="77777777">
            <w:pPr>
              <w:spacing w:after="0" w:line="240" w:lineRule="auto"/>
              <w:jc w:val="center"/>
              <w:rPr>
                <w:rFonts w:cstheme="minorHAnsi"/>
                <w:b/>
                <w:bCs/>
                <w:color w:val="000000"/>
                <w:u w:val="single"/>
              </w:rPr>
            </w:pPr>
            <w:r w:rsidRPr="009E2EA3">
              <w:rPr>
                <w:rFonts w:cstheme="minorHAnsi"/>
                <w:b/>
                <w:bCs/>
                <w:color w:val="000000"/>
                <w:u w:val="single"/>
              </w:rPr>
              <w:t>Verschil</w:t>
            </w:r>
          </w:p>
        </w:tc>
      </w:tr>
      <w:tr w:rsidRPr="009E2EA3" w:rsidR="00DA24EE" w:rsidTr="00031BBA" w14:paraId="7ABEF2A7" w14:textId="77777777">
        <w:trPr>
          <w:trHeight w:val="255"/>
        </w:trPr>
        <w:tc>
          <w:tcPr>
            <w:tcW w:w="1080" w:type="dxa"/>
            <w:shd w:val="clear" w:color="auto" w:fill="auto"/>
            <w:noWrap/>
            <w:vAlign w:val="center"/>
            <w:hideMark/>
          </w:tcPr>
          <w:p w:rsidRPr="009E2EA3" w:rsidR="00DA24EE" w:rsidP="00DA24EE" w:rsidRDefault="00DA24EE" w14:paraId="53E70F47" w14:textId="77777777">
            <w:pPr>
              <w:spacing w:after="0" w:line="240" w:lineRule="auto"/>
              <w:jc w:val="center"/>
              <w:rPr>
                <w:rFonts w:cstheme="minorHAnsi"/>
                <w:color w:val="000000"/>
              </w:rPr>
            </w:pPr>
            <w:r w:rsidRPr="009E2EA3">
              <w:rPr>
                <w:rFonts w:cstheme="minorHAnsi"/>
                <w:color w:val="000000"/>
              </w:rPr>
              <w:t>2019</w:t>
            </w:r>
          </w:p>
        </w:tc>
        <w:tc>
          <w:tcPr>
            <w:tcW w:w="1134" w:type="dxa"/>
            <w:shd w:val="clear" w:color="auto" w:fill="auto"/>
            <w:noWrap/>
          </w:tcPr>
          <w:p w:rsidRPr="009E2EA3" w:rsidR="00DA24EE" w:rsidP="00DA24EE" w:rsidRDefault="00DA24EE" w14:paraId="6241FDE4" w14:textId="77777777">
            <w:pPr>
              <w:spacing w:after="0" w:line="240" w:lineRule="auto"/>
              <w:jc w:val="right"/>
              <w:rPr>
                <w:rFonts w:cstheme="minorHAnsi"/>
                <w:color w:val="000000"/>
              </w:rPr>
            </w:pPr>
            <w:r w:rsidRPr="009E2EA3">
              <w:rPr>
                <w:rFonts w:cstheme="minorHAnsi"/>
              </w:rPr>
              <w:t xml:space="preserve">     3</w:t>
            </w:r>
          </w:p>
        </w:tc>
        <w:tc>
          <w:tcPr>
            <w:tcW w:w="1102" w:type="dxa"/>
            <w:shd w:val="clear" w:color="auto" w:fill="auto"/>
            <w:noWrap/>
          </w:tcPr>
          <w:p w:rsidRPr="009E2EA3" w:rsidR="00DA24EE" w:rsidP="00DA24EE" w:rsidRDefault="00DA24EE" w14:paraId="18B611A3" w14:textId="77777777">
            <w:pPr>
              <w:spacing w:after="0" w:line="240" w:lineRule="auto"/>
              <w:jc w:val="right"/>
              <w:rPr>
                <w:rFonts w:cstheme="minorHAnsi"/>
                <w:color w:val="000000"/>
              </w:rPr>
            </w:pPr>
            <w:r w:rsidRPr="009E2EA3">
              <w:rPr>
                <w:rFonts w:cstheme="minorHAnsi"/>
              </w:rPr>
              <w:t>-  51</w:t>
            </w:r>
          </w:p>
        </w:tc>
        <w:tc>
          <w:tcPr>
            <w:tcW w:w="1080" w:type="dxa"/>
            <w:shd w:val="clear" w:color="auto" w:fill="auto"/>
            <w:noWrap/>
          </w:tcPr>
          <w:p w:rsidRPr="009E2EA3" w:rsidR="00DA24EE" w:rsidP="00DA24EE" w:rsidRDefault="00DA24EE" w14:paraId="1BCF4CB8" w14:textId="77777777">
            <w:pPr>
              <w:spacing w:after="0" w:line="240" w:lineRule="auto"/>
              <w:jc w:val="right"/>
              <w:rPr>
                <w:rFonts w:cstheme="minorHAnsi"/>
                <w:color w:val="000000"/>
              </w:rPr>
            </w:pPr>
            <w:r w:rsidRPr="009E2EA3">
              <w:rPr>
                <w:rFonts w:cstheme="minorHAnsi"/>
              </w:rPr>
              <w:t xml:space="preserve">   54</w:t>
            </w:r>
          </w:p>
        </w:tc>
      </w:tr>
      <w:tr w:rsidRPr="009E2EA3" w:rsidR="00DA24EE" w:rsidTr="00031BBA" w14:paraId="7B1E6C43" w14:textId="77777777">
        <w:trPr>
          <w:trHeight w:val="255"/>
        </w:trPr>
        <w:tc>
          <w:tcPr>
            <w:tcW w:w="1080" w:type="dxa"/>
            <w:shd w:val="clear" w:color="auto" w:fill="auto"/>
            <w:noWrap/>
            <w:vAlign w:val="center"/>
            <w:hideMark/>
          </w:tcPr>
          <w:p w:rsidRPr="009E2EA3" w:rsidR="00DA24EE" w:rsidP="00DA24EE" w:rsidRDefault="00DA24EE" w14:paraId="0A6FD945" w14:textId="77777777">
            <w:pPr>
              <w:spacing w:after="0" w:line="240" w:lineRule="auto"/>
              <w:jc w:val="center"/>
              <w:rPr>
                <w:rFonts w:cstheme="minorHAnsi"/>
                <w:color w:val="000000"/>
              </w:rPr>
            </w:pPr>
            <w:r w:rsidRPr="009E2EA3">
              <w:rPr>
                <w:rFonts w:cstheme="minorHAnsi"/>
                <w:color w:val="000000"/>
              </w:rPr>
              <w:t>2020</w:t>
            </w:r>
          </w:p>
        </w:tc>
        <w:tc>
          <w:tcPr>
            <w:tcW w:w="1134" w:type="dxa"/>
            <w:shd w:val="clear" w:color="auto" w:fill="auto"/>
            <w:noWrap/>
          </w:tcPr>
          <w:p w:rsidRPr="009E2EA3" w:rsidR="00DA24EE" w:rsidP="00DA24EE" w:rsidRDefault="00DA24EE" w14:paraId="7FEEF56B" w14:textId="77777777">
            <w:pPr>
              <w:spacing w:after="0" w:line="240" w:lineRule="auto"/>
              <w:jc w:val="right"/>
              <w:rPr>
                <w:rFonts w:cstheme="minorHAnsi"/>
                <w:color w:val="000000"/>
              </w:rPr>
            </w:pPr>
            <w:r w:rsidRPr="009E2EA3">
              <w:rPr>
                <w:rFonts w:cstheme="minorHAnsi"/>
              </w:rPr>
              <w:t xml:space="preserve">   18</w:t>
            </w:r>
          </w:p>
        </w:tc>
        <w:tc>
          <w:tcPr>
            <w:tcW w:w="1102" w:type="dxa"/>
            <w:shd w:val="clear" w:color="auto" w:fill="auto"/>
            <w:noWrap/>
          </w:tcPr>
          <w:p w:rsidRPr="009E2EA3" w:rsidR="00DA24EE" w:rsidP="00DA24EE" w:rsidRDefault="00DA24EE" w14:paraId="0D4A0369" w14:textId="77777777">
            <w:pPr>
              <w:spacing w:after="0" w:line="240" w:lineRule="auto"/>
              <w:jc w:val="right"/>
              <w:rPr>
                <w:rFonts w:cstheme="minorHAnsi"/>
              </w:rPr>
            </w:pPr>
            <w:r w:rsidRPr="009E2EA3">
              <w:rPr>
                <w:rFonts w:cstheme="minorHAnsi"/>
              </w:rPr>
              <w:t>-  73</w:t>
            </w:r>
          </w:p>
        </w:tc>
        <w:tc>
          <w:tcPr>
            <w:tcW w:w="1080" w:type="dxa"/>
            <w:shd w:val="clear" w:color="auto" w:fill="auto"/>
            <w:noWrap/>
          </w:tcPr>
          <w:p w:rsidRPr="009E2EA3" w:rsidR="00DA24EE" w:rsidP="00DA24EE" w:rsidRDefault="00DA24EE" w14:paraId="6B71783B" w14:textId="77777777">
            <w:pPr>
              <w:spacing w:after="0" w:line="240" w:lineRule="auto"/>
              <w:jc w:val="right"/>
              <w:rPr>
                <w:rFonts w:cstheme="minorHAnsi"/>
                <w:color w:val="000000"/>
              </w:rPr>
            </w:pPr>
            <w:r w:rsidRPr="009E2EA3">
              <w:rPr>
                <w:rFonts w:cstheme="minorHAnsi"/>
              </w:rPr>
              <w:t xml:space="preserve">  91</w:t>
            </w:r>
          </w:p>
        </w:tc>
      </w:tr>
      <w:tr w:rsidRPr="009E2EA3" w:rsidR="00DA24EE" w:rsidTr="00031BBA" w14:paraId="4CE33F22" w14:textId="77777777">
        <w:trPr>
          <w:trHeight w:val="255"/>
        </w:trPr>
        <w:tc>
          <w:tcPr>
            <w:tcW w:w="1080" w:type="dxa"/>
            <w:shd w:val="clear" w:color="auto" w:fill="auto"/>
            <w:noWrap/>
            <w:vAlign w:val="center"/>
            <w:hideMark/>
          </w:tcPr>
          <w:p w:rsidRPr="009E2EA3" w:rsidR="00DA24EE" w:rsidP="00DA24EE" w:rsidRDefault="00DA24EE" w14:paraId="592C37DB" w14:textId="77777777">
            <w:pPr>
              <w:spacing w:after="0" w:line="240" w:lineRule="auto"/>
              <w:jc w:val="center"/>
              <w:rPr>
                <w:rFonts w:cstheme="minorHAnsi"/>
                <w:color w:val="000000"/>
              </w:rPr>
            </w:pPr>
            <w:r w:rsidRPr="009E2EA3">
              <w:rPr>
                <w:rFonts w:cstheme="minorHAnsi"/>
                <w:color w:val="000000"/>
              </w:rPr>
              <w:t>2021</w:t>
            </w:r>
          </w:p>
        </w:tc>
        <w:tc>
          <w:tcPr>
            <w:tcW w:w="1134" w:type="dxa"/>
            <w:shd w:val="clear" w:color="auto" w:fill="auto"/>
            <w:noWrap/>
          </w:tcPr>
          <w:p w:rsidRPr="009E2EA3" w:rsidR="00DA24EE" w:rsidP="00DA24EE" w:rsidRDefault="00DA24EE" w14:paraId="1067AD98" w14:textId="77777777">
            <w:pPr>
              <w:spacing w:after="0" w:line="240" w:lineRule="auto"/>
              <w:jc w:val="right"/>
              <w:rPr>
                <w:rFonts w:cstheme="minorHAnsi"/>
                <w:color w:val="000000"/>
              </w:rPr>
            </w:pPr>
            <w:r w:rsidRPr="009E2EA3">
              <w:rPr>
                <w:rFonts w:cstheme="minorHAnsi"/>
              </w:rPr>
              <w:t xml:space="preserve"> 275</w:t>
            </w:r>
          </w:p>
        </w:tc>
        <w:tc>
          <w:tcPr>
            <w:tcW w:w="1102" w:type="dxa"/>
            <w:shd w:val="clear" w:color="auto" w:fill="auto"/>
            <w:noWrap/>
          </w:tcPr>
          <w:p w:rsidRPr="009E2EA3" w:rsidR="00DA24EE" w:rsidP="00DA24EE" w:rsidRDefault="00DA24EE" w14:paraId="747B5C4F" w14:textId="77777777">
            <w:pPr>
              <w:spacing w:after="0" w:line="240" w:lineRule="auto"/>
              <w:jc w:val="right"/>
              <w:rPr>
                <w:rFonts w:cstheme="minorHAnsi"/>
                <w:color w:val="000000"/>
              </w:rPr>
            </w:pPr>
            <w:r w:rsidRPr="009E2EA3">
              <w:rPr>
                <w:rFonts w:cstheme="minorHAnsi"/>
              </w:rPr>
              <w:t>-  71</w:t>
            </w:r>
          </w:p>
        </w:tc>
        <w:tc>
          <w:tcPr>
            <w:tcW w:w="1080" w:type="dxa"/>
            <w:shd w:val="clear" w:color="auto" w:fill="auto"/>
            <w:noWrap/>
          </w:tcPr>
          <w:p w:rsidRPr="009E2EA3" w:rsidR="00DA24EE" w:rsidP="00DA24EE" w:rsidRDefault="00DA24EE" w14:paraId="3B913677" w14:textId="77777777">
            <w:pPr>
              <w:spacing w:after="0" w:line="240" w:lineRule="auto"/>
              <w:jc w:val="right"/>
              <w:rPr>
                <w:rFonts w:cstheme="minorHAnsi"/>
                <w:color w:val="000000"/>
              </w:rPr>
            </w:pPr>
            <w:r w:rsidRPr="009E2EA3">
              <w:rPr>
                <w:rFonts w:cstheme="minorHAnsi"/>
              </w:rPr>
              <w:t xml:space="preserve"> 346</w:t>
            </w:r>
          </w:p>
        </w:tc>
      </w:tr>
      <w:tr w:rsidRPr="009E2EA3" w:rsidR="00DA24EE" w:rsidTr="00031BBA" w14:paraId="5252EA12" w14:textId="77777777">
        <w:trPr>
          <w:trHeight w:val="255"/>
        </w:trPr>
        <w:tc>
          <w:tcPr>
            <w:tcW w:w="1080" w:type="dxa"/>
            <w:shd w:val="clear" w:color="auto" w:fill="auto"/>
            <w:noWrap/>
            <w:vAlign w:val="center"/>
          </w:tcPr>
          <w:p w:rsidRPr="009E2EA3" w:rsidR="00DA24EE" w:rsidP="00DA24EE" w:rsidRDefault="00DA24EE" w14:paraId="44F9D544" w14:textId="77777777">
            <w:pPr>
              <w:spacing w:after="0" w:line="240" w:lineRule="auto"/>
              <w:jc w:val="center"/>
              <w:rPr>
                <w:rFonts w:cstheme="minorHAnsi"/>
                <w:color w:val="000000"/>
              </w:rPr>
            </w:pPr>
            <w:r w:rsidRPr="009E2EA3">
              <w:rPr>
                <w:rFonts w:cstheme="minorHAnsi"/>
                <w:color w:val="000000"/>
              </w:rPr>
              <w:t>2022</w:t>
            </w:r>
          </w:p>
        </w:tc>
        <w:tc>
          <w:tcPr>
            <w:tcW w:w="1134" w:type="dxa"/>
            <w:shd w:val="clear" w:color="auto" w:fill="auto"/>
            <w:noWrap/>
          </w:tcPr>
          <w:p w:rsidRPr="009E2EA3" w:rsidR="00DA24EE" w:rsidP="00DA24EE" w:rsidRDefault="00DA24EE" w14:paraId="3F776A58" w14:textId="77777777">
            <w:pPr>
              <w:spacing w:after="0" w:line="240" w:lineRule="auto"/>
              <w:jc w:val="right"/>
              <w:rPr>
                <w:rFonts w:cstheme="minorHAnsi"/>
                <w:color w:val="000000"/>
              </w:rPr>
            </w:pPr>
            <w:r w:rsidRPr="009E2EA3">
              <w:rPr>
                <w:rFonts w:cstheme="minorHAnsi"/>
              </w:rPr>
              <w:t xml:space="preserve"> 117</w:t>
            </w:r>
          </w:p>
        </w:tc>
        <w:tc>
          <w:tcPr>
            <w:tcW w:w="1102" w:type="dxa"/>
            <w:shd w:val="clear" w:color="auto" w:fill="auto"/>
            <w:noWrap/>
          </w:tcPr>
          <w:p w:rsidRPr="009E2EA3" w:rsidR="00DA24EE" w:rsidP="00DA24EE" w:rsidRDefault="00DA24EE" w14:paraId="6337873C" w14:textId="77777777">
            <w:pPr>
              <w:spacing w:after="0" w:line="240" w:lineRule="auto"/>
              <w:jc w:val="right"/>
              <w:rPr>
                <w:rFonts w:cstheme="minorHAnsi"/>
                <w:color w:val="000000"/>
              </w:rPr>
            </w:pPr>
            <w:r w:rsidRPr="009E2EA3">
              <w:rPr>
                <w:rFonts w:cstheme="minorHAnsi"/>
              </w:rPr>
              <w:t>- 63</w:t>
            </w:r>
          </w:p>
        </w:tc>
        <w:tc>
          <w:tcPr>
            <w:tcW w:w="1080" w:type="dxa"/>
            <w:shd w:val="clear" w:color="auto" w:fill="auto"/>
            <w:noWrap/>
          </w:tcPr>
          <w:p w:rsidRPr="009E2EA3" w:rsidR="00DA24EE" w:rsidP="00DA24EE" w:rsidRDefault="00DA24EE" w14:paraId="644BFDC2" w14:textId="77777777">
            <w:pPr>
              <w:spacing w:after="0" w:line="240" w:lineRule="auto"/>
              <w:jc w:val="right"/>
              <w:rPr>
                <w:rFonts w:cstheme="minorHAnsi"/>
                <w:color w:val="000000"/>
              </w:rPr>
            </w:pPr>
            <w:r w:rsidRPr="009E2EA3">
              <w:rPr>
                <w:rFonts w:cstheme="minorHAnsi"/>
              </w:rPr>
              <w:t xml:space="preserve"> 180</w:t>
            </w:r>
          </w:p>
        </w:tc>
      </w:tr>
      <w:tr w:rsidRPr="009E2EA3" w:rsidR="00DA24EE" w:rsidTr="00031BBA" w14:paraId="4D675214" w14:textId="77777777">
        <w:trPr>
          <w:trHeight w:val="255"/>
        </w:trPr>
        <w:tc>
          <w:tcPr>
            <w:tcW w:w="1080" w:type="dxa"/>
            <w:shd w:val="clear" w:color="auto" w:fill="auto"/>
            <w:noWrap/>
            <w:vAlign w:val="center"/>
          </w:tcPr>
          <w:p w:rsidRPr="009E2EA3" w:rsidR="00DA24EE" w:rsidP="00DA24EE" w:rsidRDefault="00DA24EE" w14:paraId="51EA9246" w14:textId="77777777">
            <w:pPr>
              <w:spacing w:after="0" w:line="240" w:lineRule="auto"/>
              <w:jc w:val="center"/>
              <w:rPr>
                <w:rFonts w:cstheme="minorHAnsi"/>
                <w:color w:val="000000"/>
              </w:rPr>
            </w:pPr>
            <w:r w:rsidRPr="009E2EA3">
              <w:rPr>
                <w:rFonts w:cstheme="minorHAnsi"/>
                <w:color w:val="000000"/>
              </w:rPr>
              <w:t>2023</w:t>
            </w:r>
          </w:p>
        </w:tc>
        <w:tc>
          <w:tcPr>
            <w:tcW w:w="1134" w:type="dxa"/>
            <w:shd w:val="clear" w:color="auto" w:fill="auto"/>
            <w:noWrap/>
          </w:tcPr>
          <w:p w:rsidRPr="009E2EA3" w:rsidR="00DA24EE" w:rsidP="00DA24EE" w:rsidRDefault="00DA24EE" w14:paraId="2EFA6A30" w14:textId="77777777">
            <w:pPr>
              <w:spacing w:after="0" w:line="240" w:lineRule="auto"/>
              <w:jc w:val="right"/>
              <w:rPr>
                <w:rFonts w:cstheme="minorHAnsi"/>
              </w:rPr>
            </w:pPr>
            <w:r w:rsidRPr="009E2EA3">
              <w:rPr>
                <w:rFonts w:cstheme="minorHAnsi"/>
              </w:rPr>
              <w:t xml:space="preserve">   73</w:t>
            </w:r>
          </w:p>
        </w:tc>
        <w:tc>
          <w:tcPr>
            <w:tcW w:w="1102" w:type="dxa"/>
            <w:shd w:val="clear" w:color="auto" w:fill="auto"/>
            <w:noWrap/>
          </w:tcPr>
          <w:p w:rsidRPr="009E2EA3" w:rsidR="00DA24EE" w:rsidP="00DA24EE" w:rsidRDefault="00DA24EE" w14:paraId="57C87659" w14:textId="77777777">
            <w:pPr>
              <w:spacing w:after="0" w:line="240" w:lineRule="auto"/>
              <w:jc w:val="right"/>
              <w:rPr>
                <w:rFonts w:cstheme="minorHAnsi"/>
              </w:rPr>
            </w:pPr>
            <w:r w:rsidRPr="009E2EA3">
              <w:rPr>
                <w:rFonts w:cstheme="minorHAnsi"/>
              </w:rPr>
              <w:t>- 78</w:t>
            </w:r>
          </w:p>
        </w:tc>
        <w:tc>
          <w:tcPr>
            <w:tcW w:w="1080" w:type="dxa"/>
            <w:shd w:val="clear" w:color="auto" w:fill="auto"/>
            <w:noWrap/>
          </w:tcPr>
          <w:p w:rsidRPr="009E2EA3" w:rsidR="00DA24EE" w:rsidP="00DA24EE" w:rsidRDefault="00DA24EE" w14:paraId="4071160A" w14:textId="77777777">
            <w:pPr>
              <w:spacing w:after="0" w:line="240" w:lineRule="auto"/>
              <w:jc w:val="right"/>
              <w:rPr>
                <w:rFonts w:cstheme="minorHAnsi"/>
              </w:rPr>
            </w:pPr>
            <w:r w:rsidRPr="009E2EA3">
              <w:rPr>
                <w:rFonts w:cstheme="minorHAnsi"/>
              </w:rPr>
              <w:t xml:space="preserve"> 151</w:t>
            </w:r>
          </w:p>
        </w:tc>
      </w:tr>
      <w:bookmarkEnd w:id="27"/>
    </w:tbl>
    <w:p w:rsidRPr="009E2EA3" w:rsidR="00DA24EE" w:rsidP="00DA24EE" w:rsidRDefault="00DA24EE" w14:paraId="0FC497F2" w14:textId="77777777">
      <w:pPr>
        <w:spacing w:after="0"/>
        <w:rPr>
          <w:rFonts w:cstheme="minorHAnsi"/>
        </w:rPr>
      </w:pPr>
    </w:p>
    <w:p w:rsidRPr="009E2EA3" w:rsidR="00DA24EE" w:rsidP="00DA24EE" w:rsidRDefault="00DA24EE" w14:paraId="0405C7C1" w14:textId="77777777">
      <w:pPr>
        <w:spacing w:after="0"/>
        <w:rPr>
          <w:rFonts w:cstheme="minorHAnsi"/>
        </w:rPr>
      </w:pPr>
      <w:r w:rsidRPr="009E2EA3">
        <w:rPr>
          <w:rFonts w:cstheme="minorHAnsi"/>
        </w:rPr>
        <w:t>We hebben een aantal jaarverslagen van instellingen met een groot verschil tussen begroting en realiteit geanalyseerd. Daaruit blijkt dat het verschil bestaat uit onverwachte middelen uit het bestuursakkoord, meer subsidiebaten, meer baten uit contractactiviteiten en het niet of later invullen van vacatures als gevolg van de personeelstekort in onderwijs. Daarnaast zijn er ook incidentele baten uit verkoop van panden. Ook gaven instellingen aan dat het financiële resultaat (rentebaten min -lasten) substantieel hoger is dan begroot, doordat de creditrente op liquide middelen hoger is dan was begroot. Het begrote financieel resultaat bedroeg voor 2023 -€ 16 mln., terwijl het werkelijke resultaat € 39 mln. is.</w:t>
      </w:r>
    </w:p>
    <w:p w:rsidRPr="009E2EA3" w:rsidR="00DA24EE" w:rsidP="00DA24EE" w:rsidRDefault="00DA24EE" w14:paraId="6CCCEA5D" w14:textId="77777777">
      <w:pPr>
        <w:spacing w:after="0"/>
        <w:rPr>
          <w:rFonts w:cstheme="minorHAnsi"/>
        </w:rPr>
      </w:pPr>
    </w:p>
    <w:p w:rsidRPr="009E2EA3" w:rsidR="00DA24EE" w:rsidP="00DA24EE" w:rsidRDefault="00DA24EE" w14:paraId="0C47D4EB" w14:textId="77777777">
      <w:pPr>
        <w:spacing w:after="0"/>
        <w:rPr>
          <w:rFonts w:cstheme="minorHAnsi"/>
        </w:rPr>
      </w:pPr>
      <w:r w:rsidRPr="009E2EA3">
        <w:rPr>
          <w:rFonts w:cstheme="minorHAnsi"/>
        </w:rPr>
        <w:t xml:space="preserve">De </w:t>
      </w:r>
      <w:r w:rsidRPr="009E2EA3">
        <w:rPr>
          <w:rFonts w:cstheme="minorHAnsi"/>
          <w:i/>
          <w:iCs/>
        </w:rPr>
        <w:t>resultaten (</w:t>
      </w:r>
      <w:r w:rsidRPr="009E2EA3">
        <w:rPr>
          <w:rFonts w:cstheme="minorHAnsi"/>
        </w:rPr>
        <w:t>saldo baten en lasten) van de hogescholen liggen tussen € 26 mln.  en -€ 14 mln.; de nettoresultaten liggen tussen € 29 mln.  en -€ 12 mln.</w:t>
      </w:r>
    </w:p>
    <w:p w:rsidRPr="009E2EA3" w:rsidR="00DA24EE" w:rsidP="00DA24EE" w:rsidRDefault="00DA24EE" w14:paraId="3ABFFAD6" w14:textId="77777777">
      <w:pPr>
        <w:spacing w:after="0"/>
        <w:rPr>
          <w:rFonts w:cstheme="minorHAnsi"/>
        </w:rPr>
      </w:pPr>
    </w:p>
    <w:p w:rsidRPr="009E2EA3" w:rsidR="00DA24EE" w:rsidP="00DA24EE" w:rsidRDefault="00DA24EE" w14:paraId="7206B7CF" w14:textId="77777777">
      <w:pPr>
        <w:spacing w:after="0"/>
        <w:contextualSpacing/>
        <w:rPr>
          <w:rFonts w:cstheme="minorHAnsi"/>
          <w:i/>
          <w:iCs/>
        </w:rPr>
      </w:pPr>
      <w:r w:rsidRPr="009E2EA3">
        <w:rPr>
          <w:rFonts w:cstheme="minorHAnsi"/>
          <w:i/>
          <w:iCs/>
        </w:rPr>
        <w:t>Analyse ontwikkeling baten en lasten</w:t>
      </w:r>
    </w:p>
    <w:p w:rsidRPr="009E2EA3" w:rsidR="00DA24EE" w:rsidP="00DA24EE" w:rsidRDefault="00DA24EE" w14:paraId="06C678C3" w14:textId="77777777">
      <w:pPr>
        <w:spacing w:after="0"/>
        <w:rPr>
          <w:rFonts w:cstheme="minorHAnsi"/>
        </w:rPr>
      </w:pPr>
      <w:r w:rsidRPr="009E2EA3">
        <w:rPr>
          <w:rFonts w:cstheme="minorHAnsi"/>
        </w:rPr>
        <w:t xml:space="preserve">In onderstaande grafiek is het </w:t>
      </w:r>
      <w:r w:rsidRPr="009E2EA3">
        <w:rPr>
          <w:rFonts w:cstheme="minorHAnsi"/>
          <w:i/>
          <w:iCs/>
        </w:rPr>
        <w:t>gemiddelde</w:t>
      </w:r>
      <w:r w:rsidRPr="009E2EA3">
        <w:rPr>
          <w:rFonts w:cstheme="minorHAnsi"/>
        </w:rPr>
        <w:t xml:space="preserve"> resultaat per groepering per jaar opgenomen. Duidelijk is dat het gemiddelde nettoresultaat al jaren daalt. </w:t>
      </w:r>
    </w:p>
    <w:p w:rsidRPr="009E2EA3" w:rsidR="00DA24EE" w:rsidP="00DA24EE" w:rsidRDefault="00DA24EE" w14:paraId="07138E5C" w14:textId="77777777">
      <w:pPr>
        <w:spacing w:after="0"/>
        <w:rPr>
          <w:rFonts w:cstheme="minorHAnsi"/>
        </w:rPr>
      </w:pPr>
    </w:p>
    <w:p w:rsidRPr="009E2EA3" w:rsidR="00DA24EE" w:rsidP="00DA24EE" w:rsidRDefault="00DA24EE" w14:paraId="144917C5" w14:textId="77777777">
      <w:pPr>
        <w:spacing w:after="0"/>
        <w:rPr>
          <w:rFonts w:cstheme="minorHAnsi"/>
        </w:rPr>
      </w:pPr>
      <w:r w:rsidRPr="009E2EA3">
        <w:rPr>
          <w:rFonts w:cstheme="minorHAnsi"/>
          <w:noProof/>
        </w:rPr>
        <w:lastRenderedPageBreak/>
        <w:drawing>
          <wp:inline distT="0" distB="0" distL="0" distR="0" wp14:anchorId="5DDD6473" wp14:editId="11636580">
            <wp:extent cx="3703320" cy="2978768"/>
            <wp:effectExtent l="0" t="0" r="0" b="0"/>
            <wp:docPr id="11075825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3812" cy="2995250"/>
                    </a:xfrm>
                    <a:prstGeom prst="rect">
                      <a:avLst/>
                    </a:prstGeom>
                    <a:noFill/>
                  </pic:spPr>
                </pic:pic>
              </a:graphicData>
            </a:graphic>
          </wp:inline>
        </w:drawing>
      </w:r>
    </w:p>
    <w:p w:rsidRPr="009E2EA3" w:rsidR="00DA24EE" w:rsidP="00DA24EE" w:rsidRDefault="00DA24EE" w14:paraId="5321AAD2" w14:textId="77777777">
      <w:pPr>
        <w:spacing w:after="0"/>
        <w:rPr>
          <w:rFonts w:cstheme="minorHAnsi"/>
          <w:i/>
          <w:iCs/>
        </w:rPr>
      </w:pPr>
    </w:p>
    <w:p w:rsidRPr="009E2EA3" w:rsidR="00DA24EE" w:rsidP="00DA24EE" w:rsidRDefault="00DA24EE" w14:paraId="4DA3145A" w14:textId="77777777">
      <w:pPr>
        <w:spacing w:after="0"/>
        <w:rPr>
          <w:rFonts w:cstheme="minorHAnsi"/>
        </w:rPr>
      </w:pPr>
      <w:r w:rsidRPr="009E2EA3">
        <w:rPr>
          <w:rFonts w:cstheme="minorHAnsi"/>
        </w:rPr>
        <w:t xml:space="preserve">Ten opzichte van 2022 zijn de </w:t>
      </w:r>
      <w:r w:rsidRPr="009E2EA3">
        <w:rPr>
          <w:rFonts w:cstheme="minorHAnsi"/>
          <w:i/>
          <w:iCs/>
        </w:rPr>
        <w:t>totale baten</w:t>
      </w:r>
      <w:r w:rsidRPr="009E2EA3">
        <w:rPr>
          <w:rFonts w:cstheme="minorHAnsi"/>
        </w:rPr>
        <w:t xml:space="preserve"> toegenomen met € 349 mln. tot  € 6,04 mld. (6,2%). De belangrijkste bate is de eerste geldstroom (rijksbijdrage en collegegeld). De eerste geldstroom is toegenomen met € 303 mln. (5,9%).</w:t>
      </w:r>
    </w:p>
    <w:p w:rsidRPr="009E2EA3" w:rsidR="00DA24EE" w:rsidP="00DA24EE" w:rsidRDefault="00DA24EE" w14:paraId="0450A747" w14:textId="77777777">
      <w:pPr>
        <w:spacing w:after="0"/>
        <w:rPr>
          <w:rFonts w:cstheme="minorHAnsi"/>
        </w:rPr>
      </w:pPr>
    </w:p>
    <w:p w:rsidRPr="009E2EA3" w:rsidR="00DA24EE" w:rsidP="00DA24EE" w:rsidRDefault="00DA24EE" w14:paraId="252DF575" w14:textId="77777777">
      <w:pPr>
        <w:spacing w:after="0"/>
        <w:rPr>
          <w:rFonts w:cstheme="minorHAnsi"/>
        </w:rPr>
      </w:pPr>
      <w:r w:rsidRPr="009E2EA3">
        <w:rPr>
          <w:rFonts w:cstheme="minorHAnsi"/>
        </w:rPr>
        <w:t>De rijksbijdrage uit de eerste geldstroom is in zijn totaliteit toegenomen met € 16 mln. tot € 4,5 mld. Uit onderzoek van een aantal jaarverslagen is gebleken dat de toename het gevolg is van de compensatie voor de ontwikkeling van salarissen en materiële lasten, en van de bestuursakkoordmiddelen. Tevens geeft een aantal instellingen aan dat de baten zijn gestegen door de voortzetting van de bestedingen in het kader dat van het Nationaal Programma Onderwijs. Sommige instellingen vermelden in hun jaarverslag dat de stijging van de rijkbijdrage wordt gedempt door het feit dat de compensatie halvering collegegelden is weggevallen. Het effect is ongeveer € 300 mln.</w:t>
      </w:r>
    </w:p>
    <w:p w:rsidRPr="009E2EA3" w:rsidR="00DA24EE" w:rsidP="00DA24EE" w:rsidRDefault="00DA24EE" w14:paraId="6F2E58DA" w14:textId="77777777">
      <w:pPr>
        <w:spacing w:after="0"/>
        <w:rPr>
          <w:rFonts w:cstheme="minorHAnsi"/>
        </w:rPr>
      </w:pPr>
      <w:r w:rsidRPr="009E2EA3">
        <w:rPr>
          <w:rFonts w:cstheme="minorHAnsi"/>
        </w:rPr>
        <w:t>De hogere baten collegegelden zijn het gevolg van de afloop van de maatregel halvering collegegelden voor studiejaar 2021/2022 in verband met de corona. Daar staat tegenover dat het aantal studenten wel is gedaald.</w:t>
      </w:r>
    </w:p>
    <w:p w:rsidRPr="009E2EA3" w:rsidR="00DA24EE" w:rsidP="00DA24EE" w:rsidRDefault="00DA24EE" w14:paraId="60138ABF" w14:textId="77777777">
      <w:pPr>
        <w:spacing w:after="0"/>
        <w:rPr>
          <w:rFonts w:cstheme="minorHAnsi"/>
        </w:rPr>
      </w:pPr>
    </w:p>
    <w:p w:rsidRPr="009E2EA3" w:rsidR="00DA24EE" w:rsidP="00DA24EE" w:rsidRDefault="00DA24EE" w14:paraId="68BE9C6C" w14:textId="77777777">
      <w:pPr>
        <w:spacing w:after="0"/>
        <w:rPr>
          <w:rFonts w:cstheme="minorHAnsi"/>
        </w:rPr>
      </w:pPr>
      <w:r w:rsidRPr="009E2EA3">
        <w:rPr>
          <w:rFonts w:cstheme="minorHAnsi"/>
        </w:rPr>
        <w:t xml:space="preserve">De </w:t>
      </w:r>
      <w:r w:rsidRPr="009E2EA3">
        <w:rPr>
          <w:rFonts w:cstheme="minorHAnsi"/>
          <w:i/>
          <w:iCs/>
        </w:rPr>
        <w:t>totale lasten</w:t>
      </w:r>
      <w:r w:rsidRPr="009E2EA3">
        <w:rPr>
          <w:rFonts w:cstheme="minorHAnsi"/>
        </w:rPr>
        <w:t xml:space="preserve"> zijn in dezelfde periode toegenomen met € 439 mln. tot eveneens bijna € 6 mld. (+ 8%.). De belangrijkste kostenpost zijn de personeelslasten (79% van de operationele lasten). Mede door de cao-onderhandelingen zijn de lasten in 2023 toegenomen met € 375 mln. (9%) ten opzichte van 2022.</w:t>
      </w:r>
    </w:p>
    <w:p w:rsidRPr="009E2EA3" w:rsidR="00DA24EE" w:rsidP="00DA24EE" w:rsidRDefault="00DA24EE" w14:paraId="7383CFAC" w14:textId="77777777">
      <w:pPr>
        <w:spacing w:after="0"/>
        <w:rPr>
          <w:rFonts w:cstheme="minorHAnsi"/>
        </w:rPr>
      </w:pPr>
    </w:p>
    <w:p w:rsidRPr="009E2EA3" w:rsidR="00DA24EE" w:rsidP="00DA24EE" w:rsidRDefault="00DA24EE" w14:paraId="22C2DDAA" w14:textId="77777777">
      <w:pPr>
        <w:spacing w:after="0"/>
        <w:rPr>
          <w:rFonts w:cstheme="minorHAnsi"/>
        </w:rPr>
      </w:pPr>
      <w:r w:rsidRPr="009E2EA3">
        <w:rPr>
          <w:rFonts w:cstheme="minorHAnsi"/>
        </w:rPr>
        <w:t xml:space="preserve">Het </w:t>
      </w:r>
      <w:r w:rsidRPr="009E2EA3">
        <w:rPr>
          <w:rFonts w:cstheme="minorHAnsi"/>
          <w:i/>
          <w:iCs/>
        </w:rPr>
        <w:t>operationele resultaat</w:t>
      </w:r>
      <w:r w:rsidRPr="009E2EA3">
        <w:rPr>
          <w:rStyle w:val="Voetnootmarkering"/>
          <w:rFonts w:cstheme="minorHAnsi"/>
          <w:i/>
          <w:iCs/>
        </w:rPr>
        <w:footnoteReference w:id="29"/>
      </w:r>
      <w:r w:rsidRPr="009E2EA3">
        <w:rPr>
          <w:rFonts w:cstheme="minorHAnsi"/>
        </w:rPr>
        <w:t xml:space="preserve"> is in 2023 met € 90 mln. afgenomen ten opzichte van 2022 (-€ 72%) tot € 35 mln. Daarnaast is de positieve ontwikkeling van het </w:t>
      </w:r>
      <w:r w:rsidRPr="009E2EA3">
        <w:rPr>
          <w:rFonts w:cstheme="minorHAnsi"/>
          <w:i/>
          <w:iCs/>
        </w:rPr>
        <w:t>financiële resultaat</w:t>
      </w:r>
      <w:r w:rsidRPr="009E2EA3">
        <w:rPr>
          <w:rFonts w:cstheme="minorHAnsi"/>
        </w:rPr>
        <w:t xml:space="preserve"> (rentebaten min rentelasten) vermeldenswaardig. Het financiële </w:t>
      </w:r>
      <w:r w:rsidRPr="009E2EA3">
        <w:rPr>
          <w:rFonts w:cstheme="minorHAnsi"/>
        </w:rPr>
        <w:lastRenderedPageBreak/>
        <w:t>resultaat bedroeg in 2023 € 39 mln., terwijl het financiële resultaat in 2022 nog -€ 5 mln. was.</w:t>
      </w:r>
    </w:p>
    <w:p w:rsidRPr="009E2EA3" w:rsidR="00DA24EE" w:rsidP="00DA24EE" w:rsidRDefault="00DA24EE" w14:paraId="28BE970E" w14:textId="77777777">
      <w:pPr>
        <w:spacing w:after="0"/>
        <w:rPr>
          <w:rFonts w:cstheme="minorHAnsi"/>
        </w:rPr>
      </w:pPr>
    </w:p>
    <w:p w:rsidRPr="009E2EA3" w:rsidR="00DA24EE" w:rsidP="00DA24EE" w:rsidRDefault="00DA24EE" w14:paraId="32B5B4D3" w14:textId="77777777">
      <w:pPr>
        <w:spacing w:after="0"/>
        <w:rPr>
          <w:rFonts w:cstheme="minorHAnsi"/>
        </w:rPr>
      </w:pPr>
      <w:r w:rsidRPr="009E2EA3">
        <w:rPr>
          <w:rFonts w:cstheme="minorHAnsi"/>
        </w:rPr>
        <w:t xml:space="preserve">Resumerend kan worden gesteld dat het </w:t>
      </w:r>
      <w:r w:rsidRPr="009E2EA3">
        <w:rPr>
          <w:rFonts w:cstheme="minorHAnsi"/>
          <w:i/>
          <w:iCs/>
        </w:rPr>
        <w:t>nettoresultaat</w:t>
      </w:r>
      <w:r w:rsidRPr="009E2EA3">
        <w:rPr>
          <w:rFonts w:cstheme="minorHAnsi"/>
        </w:rPr>
        <w:t xml:space="preserve"> in vergelijking met 2022  met € 44 mln. afnam tot  € 73 mln. (-37,6%). De totale baten zijn weliswaar toegenomen met € 349 mln., maar dat was niet voldoende om de operationele lasten te dekken, die toenamen met € 439 mln. Vooral de stijging van de personele lasten met € 375 mln. is hier debet aan. Het tekort wordt maar ten dele goedgemaakt door het hogere financiële resultaat.</w:t>
      </w:r>
    </w:p>
    <w:p w:rsidRPr="009E2EA3" w:rsidR="00DA24EE" w:rsidP="00DA24EE" w:rsidRDefault="00DA24EE" w14:paraId="7FE6DA17" w14:textId="77777777">
      <w:pPr>
        <w:spacing w:after="0"/>
        <w:rPr>
          <w:rFonts w:cstheme="minorHAnsi"/>
        </w:rPr>
      </w:pPr>
    </w:p>
    <w:p w:rsidRPr="009E2EA3" w:rsidR="00DA24EE" w:rsidP="00DA24EE" w:rsidRDefault="00DA24EE" w14:paraId="5649A395" w14:textId="77777777">
      <w:pPr>
        <w:spacing w:after="0"/>
        <w:contextualSpacing/>
        <w:rPr>
          <w:rFonts w:cstheme="minorHAnsi"/>
          <w:i/>
          <w:iCs/>
        </w:rPr>
      </w:pPr>
      <w:r w:rsidRPr="009E2EA3">
        <w:rPr>
          <w:rFonts w:cstheme="minorHAnsi"/>
          <w:i/>
          <w:iCs/>
        </w:rPr>
        <w:t>Investeringen</w:t>
      </w:r>
    </w:p>
    <w:p w:rsidRPr="009E2EA3" w:rsidR="00DA24EE" w:rsidP="00DA24EE" w:rsidRDefault="00DA24EE" w14:paraId="62157573" w14:textId="77777777">
      <w:pPr>
        <w:spacing w:after="0"/>
        <w:rPr>
          <w:rFonts w:cstheme="minorHAnsi"/>
        </w:rPr>
      </w:pPr>
      <w:r w:rsidRPr="009E2EA3">
        <w:rPr>
          <w:rFonts w:cstheme="minorHAnsi"/>
        </w:rPr>
        <w:t>Instellingen dienen de vaste activa regelmatig te onderhouden en te vernieuwen om de continuïteit te waarborgen.</w:t>
      </w:r>
    </w:p>
    <w:p w:rsidRPr="009E2EA3" w:rsidR="00DA24EE" w:rsidP="00DA24EE" w:rsidRDefault="00DA24EE" w14:paraId="6C47B350" w14:textId="77777777">
      <w:pPr>
        <w:spacing w:after="0"/>
        <w:rPr>
          <w:rFonts w:cstheme="minorHAnsi"/>
        </w:rPr>
      </w:pPr>
      <w:r w:rsidRPr="009E2EA3">
        <w:rPr>
          <w:rFonts w:cstheme="minorHAnsi"/>
        </w:rPr>
        <w:t xml:space="preserve"> </w:t>
      </w:r>
    </w:p>
    <w:p w:rsidRPr="009E2EA3" w:rsidR="00DA24EE" w:rsidP="00DA24EE" w:rsidRDefault="00DA24EE" w14:paraId="15B6EB8B" w14:textId="77777777">
      <w:pPr>
        <w:spacing w:after="0"/>
        <w:rPr>
          <w:rFonts w:cstheme="minorHAnsi"/>
        </w:rPr>
      </w:pPr>
      <w:r w:rsidRPr="009E2EA3">
        <w:rPr>
          <w:rFonts w:cstheme="minorHAnsi"/>
        </w:rPr>
        <w:t>In onderstaande tabel staan de netto-investeringen (bruto-investeringen min de opbrengst van desinvesteringen) in het hbo. (Bedragen in € mln.)</w:t>
      </w:r>
    </w:p>
    <w:p w:rsidRPr="009E2EA3" w:rsidR="00DA24EE" w:rsidP="00DA24EE" w:rsidRDefault="00DA24EE" w14:paraId="2576E121" w14:textId="77777777">
      <w:pPr>
        <w:spacing w:after="0"/>
        <w:rPr>
          <w:rFonts w:cstheme="minorHAnsi"/>
        </w:rPr>
      </w:pPr>
    </w:p>
    <w:tbl>
      <w:tblPr>
        <w:tblStyle w:val="Tabelraster"/>
        <w:tblW w:w="9356"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31"/>
        <w:gridCol w:w="1032"/>
        <w:gridCol w:w="1039"/>
        <w:gridCol w:w="1039"/>
        <w:gridCol w:w="12"/>
        <w:gridCol w:w="1035"/>
        <w:gridCol w:w="1134"/>
        <w:gridCol w:w="1134"/>
      </w:tblGrid>
      <w:tr w:rsidRPr="009E2EA3" w:rsidR="00DA24EE" w:rsidTr="00031BBA" w14:paraId="3BF37034" w14:textId="77777777">
        <w:trPr>
          <w:trHeight w:val="310"/>
        </w:trPr>
        <w:tc>
          <w:tcPr>
            <w:tcW w:w="2931" w:type="dxa"/>
          </w:tcPr>
          <w:p w:rsidRPr="009E2EA3" w:rsidR="00DA24EE" w:rsidP="00DA24EE" w:rsidRDefault="00DA24EE" w14:paraId="5CA77A37" w14:textId="77777777">
            <w:pPr>
              <w:rPr>
                <w:rFonts w:asciiTheme="minorHAnsi" w:hAnsiTheme="minorHAnsi" w:cstheme="minorHAnsi"/>
                <w:b/>
                <w:bCs/>
                <w:sz w:val="22"/>
                <w:szCs w:val="22"/>
              </w:rPr>
            </w:pPr>
            <w:bookmarkStart w:name="_Hlk175658475" w:id="28"/>
          </w:p>
        </w:tc>
        <w:tc>
          <w:tcPr>
            <w:tcW w:w="3122" w:type="dxa"/>
            <w:gridSpan w:val="4"/>
          </w:tcPr>
          <w:p w:rsidRPr="009E2EA3" w:rsidR="00DA24EE" w:rsidP="00DA24EE" w:rsidRDefault="00DA24EE" w14:paraId="200877E9" w14:textId="77777777">
            <w:pPr>
              <w:jc w:val="center"/>
              <w:rPr>
                <w:rFonts w:asciiTheme="minorHAnsi" w:hAnsiTheme="minorHAnsi" w:cstheme="minorHAnsi"/>
                <w:b/>
                <w:bCs/>
                <w:sz w:val="22"/>
                <w:szCs w:val="22"/>
              </w:rPr>
            </w:pPr>
            <w:r w:rsidRPr="009E2EA3">
              <w:rPr>
                <w:rFonts w:asciiTheme="minorHAnsi" w:hAnsiTheme="minorHAnsi" w:cstheme="minorHAnsi"/>
                <w:b/>
                <w:bCs/>
                <w:sz w:val="22"/>
                <w:szCs w:val="22"/>
              </w:rPr>
              <w:t>Realisaties</w:t>
            </w:r>
          </w:p>
        </w:tc>
        <w:tc>
          <w:tcPr>
            <w:tcW w:w="3303" w:type="dxa"/>
            <w:gridSpan w:val="3"/>
          </w:tcPr>
          <w:p w:rsidRPr="009E2EA3" w:rsidR="00DA24EE" w:rsidP="00DA24EE" w:rsidRDefault="00DA24EE" w14:paraId="7FECD6A5" w14:textId="77777777">
            <w:pPr>
              <w:jc w:val="center"/>
              <w:rPr>
                <w:rFonts w:asciiTheme="minorHAnsi" w:hAnsiTheme="minorHAnsi" w:cstheme="minorHAnsi"/>
                <w:b/>
                <w:bCs/>
                <w:sz w:val="22"/>
                <w:szCs w:val="22"/>
              </w:rPr>
            </w:pPr>
            <w:r w:rsidRPr="009E2EA3">
              <w:rPr>
                <w:rFonts w:asciiTheme="minorHAnsi" w:hAnsiTheme="minorHAnsi" w:cstheme="minorHAnsi"/>
                <w:b/>
                <w:bCs/>
                <w:sz w:val="22"/>
                <w:szCs w:val="22"/>
              </w:rPr>
              <w:t>Prognoses</w:t>
            </w:r>
          </w:p>
        </w:tc>
      </w:tr>
      <w:tr w:rsidRPr="009E2EA3" w:rsidR="00DA24EE" w:rsidTr="00031BBA" w14:paraId="03FE120D" w14:textId="77777777">
        <w:trPr>
          <w:trHeight w:val="273"/>
        </w:trPr>
        <w:tc>
          <w:tcPr>
            <w:tcW w:w="2931" w:type="dxa"/>
          </w:tcPr>
          <w:p w:rsidRPr="009E2EA3" w:rsidR="00DA24EE" w:rsidP="00DA24EE" w:rsidRDefault="00DA24EE" w14:paraId="052442E7" w14:textId="77777777">
            <w:pPr>
              <w:rPr>
                <w:rFonts w:asciiTheme="minorHAnsi" w:hAnsiTheme="minorHAnsi" w:cstheme="minorHAnsi"/>
                <w:i/>
                <w:iCs/>
                <w:sz w:val="22"/>
                <w:szCs w:val="22"/>
              </w:rPr>
            </w:pPr>
          </w:p>
        </w:tc>
        <w:tc>
          <w:tcPr>
            <w:tcW w:w="1032" w:type="dxa"/>
          </w:tcPr>
          <w:p w:rsidRPr="009E2EA3" w:rsidR="00DA24EE" w:rsidP="00DA24EE" w:rsidRDefault="00DA24EE" w14:paraId="5B273A62"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2021</w:t>
            </w:r>
          </w:p>
        </w:tc>
        <w:tc>
          <w:tcPr>
            <w:tcW w:w="1039" w:type="dxa"/>
          </w:tcPr>
          <w:p w:rsidRPr="009E2EA3" w:rsidR="00DA24EE" w:rsidP="00DA24EE" w:rsidRDefault="00DA24EE" w14:paraId="0AF7B0B9"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2022</w:t>
            </w:r>
          </w:p>
        </w:tc>
        <w:tc>
          <w:tcPr>
            <w:tcW w:w="1039" w:type="dxa"/>
          </w:tcPr>
          <w:p w:rsidRPr="009E2EA3" w:rsidR="00DA24EE" w:rsidP="00DA24EE" w:rsidRDefault="00DA24EE" w14:paraId="5B436AFE"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2023</w:t>
            </w:r>
          </w:p>
        </w:tc>
        <w:tc>
          <w:tcPr>
            <w:tcW w:w="1047" w:type="dxa"/>
            <w:gridSpan w:val="2"/>
          </w:tcPr>
          <w:p w:rsidRPr="009E2EA3" w:rsidR="00DA24EE" w:rsidP="00DA24EE" w:rsidRDefault="00DA24EE" w14:paraId="446C7E8B"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2024</w:t>
            </w:r>
          </w:p>
        </w:tc>
        <w:tc>
          <w:tcPr>
            <w:tcW w:w="1134" w:type="dxa"/>
          </w:tcPr>
          <w:p w:rsidRPr="009E2EA3" w:rsidR="00DA24EE" w:rsidP="00DA24EE" w:rsidRDefault="00DA24EE" w14:paraId="113F8665"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2025</w:t>
            </w:r>
          </w:p>
        </w:tc>
        <w:tc>
          <w:tcPr>
            <w:tcW w:w="1134" w:type="dxa"/>
          </w:tcPr>
          <w:p w:rsidRPr="009E2EA3" w:rsidR="00DA24EE" w:rsidP="00DA24EE" w:rsidRDefault="00DA24EE" w14:paraId="4D1399BF"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2026</w:t>
            </w:r>
          </w:p>
        </w:tc>
      </w:tr>
      <w:tr w:rsidRPr="009E2EA3" w:rsidR="00DA24EE" w:rsidTr="00031BBA" w14:paraId="261CCEBD" w14:textId="77777777">
        <w:trPr>
          <w:trHeight w:val="306"/>
        </w:trPr>
        <w:tc>
          <w:tcPr>
            <w:tcW w:w="2931" w:type="dxa"/>
            <w:vAlign w:val="center"/>
          </w:tcPr>
          <w:p w:rsidRPr="009E2EA3" w:rsidR="00DA24EE" w:rsidP="00DA24EE" w:rsidRDefault="00DA24EE" w14:paraId="45073226" w14:textId="77777777">
            <w:pPr>
              <w:rPr>
                <w:rFonts w:asciiTheme="minorHAnsi" w:hAnsiTheme="minorHAnsi" w:cstheme="minorHAnsi"/>
                <w:sz w:val="22"/>
                <w:szCs w:val="22"/>
              </w:rPr>
            </w:pPr>
            <w:r w:rsidRPr="009E2EA3">
              <w:rPr>
                <w:rFonts w:asciiTheme="minorHAnsi" w:hAnsiTheme="minorHAnsi" w:cstheme="minorHAnsi"/>
                <w:sz w:val="22"/>
                <w:szCs w:val="22"/>
              </w:rPr>
              <w:t>Materiële vaste activa</w:t>
            </w:r>
          </w:p>
        </w:tc>
        <w:tc>
          <w:tcPr>
            <w:tcW w:w="1032" w:type="dxa"/>
            <w:vAlign w:val="center"/>
          </w:tcPr>
          <w:p w:rsidRPr="009E2EA3" w:rsidR="00DA24EE" w:rsidP="00DA24EE" w:rsidRDefault="00DA24EE" w14:paraId="401BA2D6"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223</w:t>
            </w:r>
          </w:p>
        </w:tc>
        <w:tc>
          <w:tcPr>
            <w:tcW w:w="1039" w:type="dxa"/>
            <w:vAlign w:val="center"/>
          </w:tcPr>
          <w:p w:rsidRPr="009E2EA3" w:rsidR="00DA24EE" w:rsidP="00DA24EE" w:rsidRDefault="00DA24EE" w14:paraId="7F42CD12"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336</w:t>
            </w:r>
          </w:p>
        </w:tc>
        <w:tc>
          <w:tcPr>
            <w:tcW w:w="1039" w:type="dxa"/>
            <w:vAlign w:val="center"/>
          </w:tcPr>
          <w:p w:rsidRPr="009E2EA3" w:rsidR="00DA24EE" w:rsidP="00DA24EE" w:rsidRDefault="00DA24EE" w14:paraId="40C229DE"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389</w:t>
            </w:r>
          </w:p>
        </w:tc>
        <w:tc>
          <w:tcPr>
            <w:tcW w:w="1047" w:type="dxa"/>
            <w:gridSpan w:val="2"/>
            <w:vAlign w:val="center"/>
          </w:tcPr>
          <w:p w:rsidRPr="009E2EA3" w:rsidR="00DA24EE" w:rsidP="00DA24EE" w:rsidRDefault="00DA24EE" w14:paraId="73CD0D13" w14:textId="77777777">
            <w:pPr>
              <w:jc w:val="right"/>
              <w:rPr>
                <w:rFonts w:asciiTheme="minorHAnsi" w:hAnsiTheme="minorHAnsi" w:cstheme="minorHAnsi"/>
                <w:sz w:val="22"/>
                <w:szCs w:val="22"/>
              </w:rPr>
            </w:pPr>
          </w:p>
        </w:tc>
        <w:tc>
          <w:tcPr>
            <w:tcW w:w="1134" w:type="dxa"/>
            <w:vAlign w:val="center"/>
          </w:tcPr>
          <w:p w:rsidRPr="009E2EA3" w:rsidR="00DA24EE" w:rsidP="00DA24EE" w:rsidRDefault="00DA24EE" w14:paraId="1C7B9388" w14:textId="77777777">
            <w:pPr>
              <w:jc w:val="right"/>
              <w:rPr>
                <w:rFonts w:asciiTheme="minorHAnsi" w:hAnsiTheme="minorHAnsi" w:cstheme="minorHAnsi"/>
                <w:sz w:val="22"/>
                <w:szCs w:val="22"/>
              </w:rPr>
            </w:pPr>
          </w:p>
        </w:tc>
        <w:tc>
          <w:tcPr>
            <w:tcW w:w="1134" w:type="dxa"/>
            <w:vAlign w:val="center"/>
          </w:tcPr>
          <w:p w:rsidRPr="009E2EA3" w:rsidR="00DA24EE" w:rsidP="00DA24EE" w:rsidRDefault="00DA24EE" w14:paraId="4BD7852C" w14:textId="77777777">
            <w:pPr>
              <w:jc w:val="right"/>
              <w:rPr>
                <w:rFonts w:asciiTheme="minorHAnsi" w:hAnsiTheme="minorHAnsi" w:cstheme="minorHAnsi"/>
                <w:sz w:val="22"/>
                <w:szCs w:val="22"/>
              </w:rPr>
            </w:pPr>
          </w:p>
        </w:tc>
      </w:tr>
      <w:tr w:rsidRPr="009E2EA3" w:rsidR="00DA24EE" w:rsidTr="00031BBA" w14:paraId="77BEB846" w14:textId="77777777">
        <w:trPr>
          <w:trHeight w:val="480"/>
        </w:trPr>
        <w:tc>
          <w:tcPr>
            <w:tcW w:w="2931" w:type="dxa"/>
            <w:vAlign w:val="center"/>
          </w:tcPr>
          <w:p w:rsidRPr="009E2EA3" w:rsidR="00DA24EE" w:rsidP="00DA24EE" w:rsidRDefault="00DA24EE" w14:paraId="3A33F5C3" w14:textId="77777777">
            <w:pPr>
              <w:rPr>
                <w:rFonts w:asciiTheme="minorHAnsi" w:hAnsiTheme="minorHAnsi" w:cstheme="minorHAnsi"/>
                <w:sz w:val="22"/>
                <w:szCs w:val="22"/>
              </w:rPr>
            </w:pPr>
            <w:r w:rsidRPr="009E2EA3">
              <w:rPr>
                <w:rFonts w:asciiTheme="minorHAnsi" w:hAnsiTheme="minorHAnsi" w:cstheme="minorHAnsi"/>
                <w:sz w:val="22"/>
                <w:szCs w:val="22"/>
              </w:rPr>
              <w:t>Immateriële vaste activa</w:t>
            </w:r>
          </w:p>
        </w:tc>
        <w:tc>
          <w:tcPr>
            <w:tcW w:w="1032" w:type="dxa"/>
            <w:vAlign w:val="center"/>
          </w:tcPr>
          <w:p w:rsidRPr="009E2EA3" w:rsidR="00DA24EE" w:rsidP="00DA24EE" w:rsidRDefault="00DA24EE" w14:paraId="76681027"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12</w:t>
            </w:r>
          </w:p>
        </w:tc>
        <w:tc>
          <w:tcPr>
            <w:tcW w:w="1039" w:type="dxa"/>
            <w:vAlign w:val="center"/>
          </w:tcPr>
          <w:p w:rsidRPr="009E2EA3" w:rsidR="00DA24EE" w:rsidP="00DA24EE" w:rsidRDefault="00DA24EE" w14:paraId="1140B1F7"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11</w:t>
            </w:r>
          </w:p>
        </w:tc>
        <w:tc>
          <w:tcPr>
            <w:tcW w:w="1039" w:type="dxa"/>
            <w:vAlign w:val="center"/>
          </w:tcPr>
          <w:p w:rsidRPr="009E2EA3" w:rsidR="00DA24EE" w:rsidP="00DA24EE" w:rsidRDefault="00DA24EE" w14:paraId="79F805B4"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23</w:t>
            </w:r>
          </w:p>
        </w:tc>
        <w:tc>
          <w:tcPr>
            <w:tcW w:w="1047" w:type="dxa"/>
            <w:gridSpan w:val="2"/>
            <w:vAlign w:val="center"/>
          </w:tcPr>
          <w:p w:rsidRPr="009E2EA3" w:rsidR="00DA24EE" w:rsidP="00DA24EE" w:rsidRDefault="00DA24EE" w14:paraId="3AFFB457" w14:textId="77777777">
            <w:pPr>
              <w:jc w:val="right"/>
              <w:rPr>
                <w:rFonts w:asciiTheme="minorHAnsi" w:hAnsiTheme="minorHAnsi" w:cstheme="minorHAnsi"/>
                <w:sz w:val="22"/>
                <w:szCs w:val="22"/>
              </w:rPr>
            </w:pPr>
          </w:p>
        </w:tc>
        <w:tc>
          <w:tcPr>
            <w:tcW w:w="1134" w:type="dxa"/>
            <w:vAlign w:val="center"/>
          </w:tcPr>
          <w:p w:rsidRPr="009E2EA3" w:rsidR="00DA24EE" w:rsidP="00DA24EE" w:rsidRDefault="00DA24EE" w14:paraId="7EB64172" w14:textId="77777777">
            <w:pPr>
              <w:jc w:val="right"/>
              <w:rPr>
                <w:rFonts w:asciiTheme="minorHAnsi" w:hAnsiTheme="minorHAnsi" w:cstheme="minorHAnsi"/>
                <w:sz w:val="22"/>
                <w:szCs w:val="22"/>
              </w:rPr>
            </w:pPr>
          </w:p>
        </w:tc>
        <w:tc>
          <w:tcPr>
            <w:tcW w:w="1134" w:type="dxa"/>
            <w:vAlign w:val="center"/>
          </w:tcPr>
          <w:p w:rsidRPr="009E2EA3" w:rsidR="00DA24EE" w:rsidP="00DA24EE" w:rsidRDefault="00DA24EE" w14:paraId="30F9BC6F" w14:textId="77777777">
            <w:pPr>
              <w:jc w:val="right"/>
              <w:rPr>
                <w:rFonts w:asciiTheme="minorHAnsi" w:hAnsiTheme="minorHAnsi" w:cstheme="minorHAnsi"/>
                <w:sz w:val="22"/>
                <w:szCs w:val="22"/>
              </w:rPr>
            </w:pPr>
          </w:p>
        </w:tc>
      </w:tr>
      <w:tr w:rsidRPr="009E2EA3" w:rsidR="00DA24EE" w:rsidTr="00031BBA" w14:paraId="2F0B9A49" w14:textId="77777777">
        <w:trPr>
          <w:trHeight w:val="317"/>
        </w:trPr>
        <w:tc>
          <w:tcPr>
            <w:tcW w:w="2931" w:type="dxa"/>
            <w:vAlign w:val="center"/>
          </w:tcPr>
          <w:p w:rsidRPr="009E2EA3" w:rsidR="00DA24EE" w:rsidP="00DA24EE" w:rsidRDefault="00DA24EE" w14:paraId="6AB06058" w14:textId="77777777">
            <w:pPr>
              <w:rPr>
                <w:rFonts w:asciiTheme="minorHAnsi" w:hAnsiTheme="minorHAnsi" w:cstheme="minorHAnsi"/>
                <w:sz w:val="22"/>
                <w:szCs w:val="22"/>
              </w:rPr>
            </w:pPr>
            <w:r w:rsidRPr="009E2EA3">
              <w:rPr>
                <w:rFonts w:asciiTheme="minorHAnsi" w:hAnsiTheme="minorHAnsi" w:cstheme="minorHAnsi"/>
                <w:sz w:val="22"/>
                <w:szCs w:val="22"/>
              </w:rPr>
              <w:t>Totaal</w:t>
            </w:r>
          </w:p>
        </w:tc>
        <w:tc>
          <w:tcPr>
            <w:tcW w:w="1032" w:type="dxa"/>
            <w:vAlign w:val="center"/>
          </w:tcPr>
          <w:p w:rsidRPr="009E2EA3" w:rsidR="00DA24EE" w:rsidP="00DA24EE" w:rsidRDefault="00DA24EE" w14:paraId="0B6D072F"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235</w:t>
            </w:r>
          </w:p>
        </w:tc>
        <w:tc>
          <w:tcPr>
            <w:tcW w:w="1039" w:type="dxa"/>
            <w:vAlign w:val="center"/>
          </w:tcPr>
          <w:p w:rsidRPr="009E2EA3" w:rsidR="00DA24EE" w:rsidP="00DA24EE" w:rsidRDefault="00DA24EE" w14:paraId="70B9492C"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347</w:t>
            </w:r>
          </w:p>
        </w:tc>
        <w:tc>
          <w:tcPr>
            <w:tcW w:w="1039" w:type="dxa"/>
            <w:vAlign w:val="center"/>
          </w:tcPr>
          <w:p w:rsidRPr="009E2EA3" w:rsidR="00DA24EE" w:rsidP="00DA24EE" w:rsidRDefault="00DA24EE" w14:paraId="0F39188B"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412</w:t>
            </w:r>
          </w:p>
        </w:tc>
        <w:tc>
          <w:tcPr>
            <w:tcW w:w="1047" w:type="dxa"/>
            <w:gridSpan w:val="2"/>
            <w:vAlign w:val="center"/>
          </w:tcPr>
          <w:p w:rsidRPr="009E2EA3" w:rsidR="00DA24EE" w:rsidP="00DA24EE" w:rsidRDefault="00DA24EE" w14:paraId="1C6F5434"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421</w:t>
            </w:r>
          </w:p>
        </w:tc>
        <w:tc>
          <w:tcPr>
            <w:tcW w:w="1134" w:type="dxa"/>
            <w:vAlign w:val="center"/>
          </w:tcPr>
          <w:p w:rsidRPr="009E2EA3" w:rsidR="00DA24EE" w:rsidP="00DA24EE" w:rsidRDefault="00DA24EE" w14:paraId="75FE2235"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404</w:t>
            </w:r>
          </w:p>
        </w:tc>
        <w:tc>
          <w:tcPr>
            <w:tcW w:w="1134" w:type="dxa"/>
            <w:vAlign w:val="center"/>
          </w:tcPr>
          <w:p w:rsidRPr="009E2EA3" w:rsidR="00DA24EE" w:rsidP="00DA24EE" w:rsidRDefault="00DA24EE" w14:paraId="31734ADC"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364</w:t>
            </w:r>
          </w:p>
        </w:tc>
      </w:tr>
      <w:tr w:rsidRPr="009E2EA3" w:rsidR="00DA24EE" w:rsidTr="00031BBA" w14:paraId="6CE92972" w14:textId="77777777">
        <w:trPr>
          <w:trHeight w:val="279"/>
        </w:trPr>
        <w:tc>
          <w:tcPr>
            <w:tcW w:w="2931" w:type="dxa"/>
            <w:vAlign w:val="center"/>
          </w:tcPr>
          <w:p w:rsidRPr="009E2EA3" w:rsidR="00DA24EE" w:rsidP="00DA24EE" w:rsidRDefault="00DA24EE" w14:paraId="6B2ABD7B" w14:textId="77777777">
            <w:pPr>
              <w:rPr>
                <w:rFonts w:asciiTheme="minorHAnsi" w:hAnsiTheme="minorHAnsi" w:cstheme="minorHAnsi"/>
                <w:sz w:val="22"/>
                <w:szCs w:val="22"/>
              </w:rPr>
            </w:pPr>
            <w:r w:rsidRPr="009E2EA3">
              <w:rPr>
                <w:rFonts w:asciiTheme="minorHAnsi" w:hAnsiTheme="minorHAnsi" w:cstheme="minorHAnsi"/>
                <w:sz w:val="22"/>
                <w:szCs w:val="22"/>
              </w:rPr>
              <w:t>Baten</w:t>
            </w:r>
          </w:p>
        </w:tc>
        <w:tc>
          <w:tcPr>
            <w:tcW w:w="1032" w:type="dxa"/>
            <w:vAlign w:val="center"/>
          </w:tcPr>
          <w:p w:rsidRPr="009E2EA3" w:rsidR="00DA24EE" w:rsidP="00DA24EE" w:rsidRDefault="00DA24EE" w14:paraId="61B40527" w14:textId="77777777">
            <w:pPr>
              <w:jc w:val="right"/>
              <w:rPr>
                <w:rFonts w:asciiTheme="minorHAnsi" w:hAnsiTheme="minorHAnsi" w:cstheme="minorHAnsi"/>
                <w:sz w:val="22"/>
                <w:szCs w:val="22"/>
              </w:rPr>
            </w:pPr>
            <w:r w:rsidRPr="009E2EA3">
              <w:rPr>
                <w:rFonts w:asciiTheme="minorHAnsi" w:hAnsiTheme="minorHAnsi" w:cstheme="minorHAnsi"/>
                <w:sz w:val="22"/>
                <w:szCs w:val="22"/>
              </w:rPr>
              <w:t>5.274</w:t>
            </w:r>
          </w:p>
        </w:tc>
        <w:tc>
          <w:tcPr>
            <w:tcW w:w="1039" w:type="dxa"/>
            <w:vAlign w:val="center"/>
          </w:tcPr>
          <w:p w:rsidRPr="009E2EA3" w:rsidR="00DA24EE" w:rsidP="00DA24EE" w:rsidRDefault="00DA24EE" w14:paraId="5236918B"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5.651</w:t>
            </w:r>
          </w:p>
        </w:tc>
        <w:tc>
          <w:tcPr>
            <w:tcW w:w="1039" w:type="dxa"/>
            <w:vAlign w:val="center"/>
          </w:tcPr>
          <w:p w:rsidRPr="009E2EA3" w:rsidR="00DA24EE" w:rsidP="00DA24EE" w:rsidRDefault="00DA24EE" w14:paraId="127A5C50"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6.000</w:t>
            </w:r>
          </w:p>
        </w:tc>
        <w:tc>
          <w:tcPr>
            <w:tcW w:w="1047" w:type="dxa"/>
            <w:gridSpan w:val="2"/>
            <w:vAlign w:val="center"/>
          </w:tcPr>
          <w:p w:rsidRPr="009E2EA3" w:rsidR="00DA24EE" w:rsidP="00DA24EE" w:rsidRDefault="00DA24EE" w14:paraId="7B34223B"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6.008</w:t>
            </w:r>
          </w:p>
        </w:tc>
        <w:tc>
          <w:tcPr>
            <w:tcW w:w="1134" w:type="dxa"/>
            <w:vAlign w:val="center"/>
          </w:tcPr>
          <w:p w:rsidRPr="009E2EA3" w:rsidR="00DA24EE" w:rsidP="00DA24EE" w:rsidRDefault="00DA24EE" w14:paraId="1A1221FB"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5.910</w:t>
            </w:r>
          </w:p>
        </w:tc>
        <w:tc>
          <w:tcPr>
            <w:tcW w:w="1134" w:type="dxa"/>
            <w:vAlign w:val="center"/>
          </w:tcPr>
          <w:p w:rsidRPr="009E2EA3" w:rsidR="00DA24EE" w:rsidP="00DA24EE" w:rsidRDefault="00DA24EE" w14:paraId="44AE4711"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5.834</w:t>
            </w:r>
          </w:p>
        </w:tc>
      </w:tr>
      <w:tr w:rsidRPr="009E2EA3" w:rsidR="00DA24EE" w:rsidTr="00031BBA" w14:paraId="162C5EB8" w14:textId="77777777">
        <w:trPr>
          <w:trHeight w:val="480"/>
        </w:trPr>
        <w:tc>
          <w:tcPr>
            <w:tcW w:w="2931" w:type="dxa"/>
            <w:vAlign w:val="center"/>
          </w:tcPr>
          <w:p w:rsidRPr="009E2EA3" w:rsidR="00DA24EE" w:rsidP="00DA24EE" w:rsidRDefault="00DA24EE" w14:paraId="47E7E530" w14:textId="77777777">
            <w:pPr>
              <w:rPr>
                <w:rFonts w:asciiTheme="minorHAnsi" w:hAnsiTheme="minorHAnsi" w:cstheme="minorHAnsi"/>
                <w:sz w:val="22"/>
                <w:szCs w:val="22"/>
                <w:lang w:val="nl-NL"/>
              </w:rPr>
            </w:pPr>
            <w:r w:rsidRPr="009E2EA3">
              <w:rPr>
                <w:rFonts w:asciiTheme="minorHAnsi" w:hAnsiTheme="minorHAnsi" w:cstheme="minorHAnsi"/>
                <w:sz w:val="22"/>
                <w:szCs w:val="22"/>
                <w:lang w:val="nl-NL"/>
              </w:rPr>
              <w:t>Investeringen t.o.v. baten</w:t>
            </w:r>
          </w:p>
        </w:tc>
        <w:tc>
          <w:tcPr>
            <w:tcW w:w="1032" w:type="dxa"/>
            <w:vAlign w:val="center"/>
          </w:tcPr>
          <w:p w:rsidRPr="009E2EA3" w:rsidR="00DA24EE" w:rsidP="00DA24EE" w:rsidRDefault="00DA24EE" w14:paraId="26503622"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4,46%</w:t>
            </w:r>
          </w:p>
        </w:tc>
        <w:tc>
          <w:tcPr>
            <w:tcW w:w="1039" w:type="dxa"/>
            <w:vAlign w:val="center"/>
          </w:tcPr>
          <w:p w:rsidRPr="009E2EA3" w:rsidR="00DA24EE" w:rsidP="00DA24EE" w:rsidRDefault="00DA24EE" w14:paraId="6E398C11"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6,14%</w:t>
            </w:r>
          </w:p>
        </w:tc>
        <w:tc>
          <w:tcPr>
            <w:tcW w:w="1039" w:type="dxa"/>
            <w:vAlign w:val="center"/>
          </w:tcPr>
          <w:p w:rsidRPr="009E2EA3" w:rsidR="00DA24EE" w:rsidP="00DA24EE" w:rsidRDefault="00DA24EE" w14:paraId="30BF6096"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6,87%</w:t>
            </w:r>
          </w:p>
        </w:tc>
        <w:tc>
          <w:tcPr>
            <w:tcW w:w="1047" w:type="dxa"/>
            <w:gridSpan w:val="2"/>
            <w:vAlign w:val="center"/>
          </w:tcPr>
          <w:p w:rsidRPr="009E2EA3" w:rsidR="00DA24EE" w:rsidP="00DA24EE" w:rsidRDefault="00DA24EE" w14:paraId="38E93070"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7.01%</w:t>
            </w:r>
          </w:p>
        </w:tc>
        <w:tc>
          <w:tcPr>
            <w:tcW w:w="1134" w:type="dxa"/>
            <w:vAlign w:val="center"/>
          </w:tcPr>
          <w:p w:rsidRPr="009E2EA3" w:rsidR="00DA24EE" w:rsidP="00DA24EE" w:rsidRDefault="00DA24EE" w14:paraId="64F3F946"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6.84%</w:t>
            </w:r>
          </w:p>
        </w:tc>
        <w:tc>
          <w:tcPr>
            <w:tcW w:w="1134" w:type="dxa"/>
            <w:vAlign w:val="center"/>
          </w:tcPr>
          <w:p w:rsidRPr="009E2EA3" w:rsidR="00DA24EE" w:rsidP="00DA24EE" w:rsidRDefault="00DA24EE" w14:paraId="7EAEE24B"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6,24%</w:t>
            </w:r>
          </w:p>
        </w:tc>
      </w:tr>
      <w:bookmarkEnd w:id="28"/>
    </w:tbl>
    <w:p w:rsidRPr="009E2EA3" w:rsidR="00DA24EE" w:rsidP="00DA24EE" w:rsidRDefault="00DA24EE" w14:paraId="3F3A7BE8" w14:textId="77777777">
      <w:pPr>
        <w:spacing w:after="0"/>
        <w:rPr>
          <w:rFonts w:cstheme="minorHAnsi"/>
        </w:rPr>
      </w:pPr>
    </w:p>
    <w:p w:rsidRPr="009E2EA3" w:rsidR="00DA24EE" w:rsidP="00DA24EE" w:rsidRDefault="00DA24EE" w14:paraId="41B03C90" w14:textId="77777777">
      <w:pPr>
        <w:spacing w:after="0"/>
        <w:rPr>
          <w:rFonts w:cstheme="minorHAnsi"/>
        </w:rPr>
      </w:pPr>
    </w:p>
    <w:p w:rsidRPr="009E2EA3" w:rsidR="00DA24EE" w:rsidP="00DA24EE" w:rsidRDefault="00DA24EE" w14:paraId="21102C84" w14:textId="77777777">
      <w:pPr>
        <w:spacing w:after="0"/>
        <w:contextualSpacing/>
        <w:rPr>
          <w:rFonts w:cstheme="minorHAnsi"/>
          <w:i/>
          <w:iCs/>
        </w:rPr>
      </w:pPr>
      <w:r w:rsidRPr="009E2EA3">
        <w:rPr>
          <w:rFonts w:cstheme="minorHAnsi"/>
          <w:i/>
          <w:iCs/>
        </w:rPr>
        <w:t>(Verwachte) ontwikkeling kengetallen HBO</w:t>
      </w:r>
    </w:p>
    <w:p w:rsidRPr="009E2EA3" w:rsidR="00DA24EE" w:rsidP="00DA24EE" w:rsidRDefault="00DA24EE" w14:paraId="04889362" w14:textId="77777777">
      <w:pPr>
        <w:spacing w:after="0"/>
        <w:rPr>
          <w:rFonts w:cstheme="minorHAnsi"/>
          <w:i/>
          <w:iCs/>
        </w:rPr>
      </w:pPr>
    </w:p>
    <w:tbl>
      <w:tblPr>
        <w:tblW w:w="8647" w:type="dxa"/>
        <w:tblInd w:w="-147" w:type="dxa"/>
        <w:tblCellMar>
          <w:left w:w="70" w:type="dxa"/>
          <w:right w:w="70" w:type="dxa"/>
        </w:tblCellMar>
        <w:tblLook w:val="04A0" w:firstRow="1" w:lastRow="0" w:firstColumn="1" w:lastColumn="0" w:noHBand="0" w:noVBand="1"/>
      </w:tblPr>
      <w:tblGrid>
        <w:gridCol w:w="1843"/>
        <w:gridCol w:w="851"/>
        <w:gridCol w:w="850"/>
        <w:gridCol w:w="851"/>
        <w:gridCol w:w="850"/>
        <w:gridCol w:w="851"/>
        <w:gridCol w:w="850"/>
        <w:gridCol w:w="851"/>
        <w:gridCol w:w="850"/>
      </w:tblGrid>
      <w:tr w:rsidRPr="009E2EA3" w:rsidR="00DA24EE" w:rsidTr="00031BBA" w14:paraId="08D3DFC0" w14:textId="77777777">
        <w:trPr>
          <w:trHeight w:val="252"/>
        </w:trPr>
        <w:tc>
          <w:tcPr>
            <w:tcW w:w="1843" w:type="dxa"/>
            <w:shd w:val="clear" w:color="auto" w:fill="auto"/>
            <w:noWrap/>
            <w:vAlign w:val="center"/>
            <w:hideMark/>
          </w:tcPr>
          <w:p w:rsidRPr="009E2EA3" w:rsidR="00DA24EE" w:rsidP="00DA24EE" w:rsidRDefault="00DA24EE" w14:paraId="068AB866" w14:textId="77777777">
            <w:pPr>
              <w:spacing w:after="0" w:line="240" w:lineRule="auto"/>
              <w:rPr>
                <w:rFonts w:cstheme="minorHAnsi"/>
                <w:color w:val="000000"/>
              </w:rPr>
            </w:pPr>
            <w:r w:rsidRPr="009E2EA3">
              <w:rPr>
                <w:rFonts w:cstheme="minorHAnsi"/>
                <w:color w:val="000000"/>
              </w:rPr>
              <w:t> </w:t>
            </w:r>
          </w:p>
        </w:tc>
        <w:tc>
          <w:tcPr>
            <w:tcW w:w="1701" w:type="dxa"/>
            <w:gridSpan w:val="2"/>
            <w:shd w:val="clear" w:color="auto" w:fill="auto"/>
            <w:noWrap/>
            <w:vAlign w:val="center"/>
            <w:hideMark/>
          </w:tcPr>
          <w:p w:rsidRPr="009E2EA3" w:rsidR="00DA24EE" w:rsidP="00DA24EE" w:rsidRDefault="00DA24EE" w14:paraId="12D0D176" w14:textId="77777777">
            <w:pPr>
              <w:spacing w:after="0" w:line="240" w:lineRule="auto"/>
              <w:rPr>
                <w:rFonts w:cstheme="minorHAnsi"/>
                <w:b/>
                <w:bCs/>
                <w:color w:val="000000"/>
              </w:rPr>
            </w:pPr>
            <w:r w:rsidRPr="009E2EA3">
              <w:rPr>
                <w:rFonts w:cstheme="minorHAnsi"/>
                <w:b/>
                <w:bCs/>
                <w:color w:val="000000"/>
              </w:rPr>
              <w:t xml:space="preserve">  Realisaties</w:t>
            </w:r>
          </w:p>
        </w:tc>
        <w:tc>
          <w:tcPr>
            <w:tcW w:w="851" w:type="dxa"/>
            <w:shd w:val="clear" w:color="auto" w:fill="auto"/>
            <w:noWrap/>
            <w:vAlign w:val="center"/>
            <w:hideMark/>
          </w:tcPr>
          <w:p w:rsidRPr="009E2EA3" w:rsidR="00DA24EE" w:rsidP="00DA24EE" w:rsidRDefault="00DA24EE" w14:paraId="70005C61" w14:textId="77777777">
            <w:pPr>
              <w:spacing w:after="0" w:line="240" w:lineRule="auto"/>
              <w:rPr>
                <w:rFonts w:cstheme="minorHAnsi"/>
                <w:b/>
                <w:bCs/>
                <w:color w:val="000000"/>
              </w:rPr>
            </w:pPr>
            <w:r w:rsidRPr="009E2EA3">
              <w:rPr>
                <w:rFonts w:cstheme="minorHAnsi"/>
                <w:b/>
                <w:bCs/>
                <w:color w:val="000000"/>
              </w:rPr>
              <w:t> </w:t>
            </w:r>
          </w:p>
        </w:tc>
        <w:tc>
          <w:tcPr>
            <w:tcW w:w="850" w:type="dxa"/>
            <w:shd w:val="clear" w:color="auto" w:fill="auto"/>
            <w:noWrap/>
            <w:vAlign w:val="center"/>
            <w:hideMark/>
          </w:tcPr>
          <w:p w:rsidRPr="009E2EA3" w:rsidR="00DA24EE" w:rsidP="00DA24EE" w:rsidRDefault="00DA24EE" w14:paraId="58E4DE23" w14:textId="77777777">
            <w:pPr>
              <w:spacing w:after="0" w:line="240" w:lineRule="auto"/>
              <w:rPr>
                <w:rFonts w:cstheme="minorHAnsi"/>
                <w:b/>
                <w:bCs/>
                <w:color w:val="000000"/>
              </w:rPr>
            </w:pPr>
            <w:r w:rsidRPr="009E2EA3">
              <w:rPr>
                <w:rFonts w:cstheme="minorHAnsi"/>
                <w:b/>
                <w:bCs/>
                <w:color w:val="000000"/>
              </w:rPr>
              <w:t> </w:t>
            </w:r>
          </w:p>
        </w:tc>
        <w:tc>
          <w:tcPr>
            <w:tcW w:w="851" w:type="dxa"/>
            <w:shd w:val="clear" w:color="auto" w:fill="auto"/>
            <w:noWrap/>
            <w:vAlign w:val="center"/>
            <w:hideMark/>
          </w:tcPr>
          <w:p w:rsidRPr="009E2EA3" w:rsidR="00DA24EE" w:rsidP="00DA24EE" w:rsidRDefault="00DA24EE" w14:paraId="5F2AC9F1" w14:textId="77777777">
            <w:pPr>
              <w:spacing w:after="0" w:line="240" w:lineRule="auto"/>
              <w:rPr>
                <w:rFonts w:cstheme="minorHAnsi"/>
                <w:b/>
                <w:bCs/>
                <w:color w:val="000000"/>
              </w:rPr>
            </w:pPr>
            <w:r w:rsidRPr="009E2EA3">
              <w:rPr>
                <w:rFonts w:cstheme="minorHAnsi"/>
                <w:b/>
                <w:bCs/>
                <w:color w:val="000000"/>
              </w:rPr>
              <w:t> </w:t>
            </w:r>
          </w:p>
        </w:tc>
        <w:tc>
          <w:tcPr>
            <w:tcW w:w="2551" w:type="dxa"/>
            <w:gridSpan w:val="3"/>
            <w:shd w:val="clear" w:color="auto" w:fill="auto"/>
            <w:noWrap/>
            <w:vAlign w:val="center"/>
            <w:hideMark/>
          </w:tcPr>
          <w:p w:rsidRPr="009E2EA3" w:rsidR="00DA24EE" w:rsidP="00DA24EE" w:rsidRDefault="00DA24EE" w14:paraId="07920B9B" w14:textId="77777777">
            <w:pPr>
              <w:spacing w:after="0" w:line="240" w:lineRule="auto"/>
              <w:rPr>
                <w:rFonts w:cstheme="minorHAnsi"/>
                <w:b/>
                <w:bCs/>
                <w:color w:val="000000"/>
              </w:rPr>
            </w:pPr>
            <w:r w:rsidRPr="009E2EA3">
              <w:rPr>
                <w:rFonts w:cstheme="minorHAnsi"/>
                <w:b/>
                <w:bCs/>
                <w:color w:val="000000"/>
              </w:rPr>
              <w:t xml:space="preserve">  Prognoses</w:t>
            </w:r>
          </w:p>
        </w:tc>
      </w:tr>
      <w:tr w:rsidRPr="009E2EA3" w:rsidR="00DA24EE" w:rsidTr="00031BBA" w14:paraId="19171FB1" w14:textId="77777777">
        <w:trPr>
          <w:trHeight w:val="252"/>
        </w:trPr>
        <w:tc>
          <w:tcPr>
            <w:tcW w:w="1843" w:type="dxa"/>
            <w:shd w:val="clear" w:color="auto" w:fill="auto"/>
            <w:noWrap/>
            <w:vAlign w:val="center"/>
            <w:hideMark/>
          </w:tcPr>
          <w:p w:rsidRPr="009E2EA3" w:rsidR="00DA24EE" w:rsidP="00DA24EE" w:rsidRDefault="00DA24EE" w14:paraId="433B8332" w14:textId="77777777">
            <w:pPr>
              <w:spacing w:after="0" w:line="240" w:lineRule="auto"/>
              <w:rPr>
                <w:rFonts w:cstheme="minorHAnsi"/>
                <w:color w:val="000000"/>
                <w:u w:val="single"/>
              </w:rPr>
            </w:pPr>
          </w:p>
        </w:tc>
        <w:tc>
          <w:tcPr>
            <w:tcW w:w="851" w:type="dxa"/>
            <w:shd w:val="clear" w:color="auto" w:fill="auto"/>
            <w:noWrap/>
            <w:vAlign w:val="center"/>
            <w:hideMark/>
          </w:tcPr>
          <w:p w:rsidRPr="009E2EA3" w:rsidR="00DA24EE" w:rsidP="00DA24EE" w:rsidRDefault="00DA24EE" w14:paraId="5D24E2B7" w14:textId="77777777">
            <w:pPr>
              <w:spacing w:after="0" w:line="240" w:lineRule="auto"/>
              <w:jc w:val="right"/>
              <w:rPr>
                <w:rFonts w:cstheme="minorHAnsi"/>
                <w:b/>
                <w:bCs/>
                <w:color w:val="000000"/>
                <w:u w:val="single"/>
              </w:rPr>
            </w:pPr>
            <w:r w:rsidRPr="009E2EA3">
              <w:rPr>
                <w:rFonts w:cstheme="minorHAnsi"/>
                <w:b/>
                <w:bCs/>
                <w:color w:val="000000"/>
                <w:u w:val="single"/>
              </w:rPr>
              <w:t>2019</w:t>
            </w:r>
          </w:p>
        </w:tc>
        <w:tc>
          <w:tcPr>
            <w:tcW w:w="850" w:type="dxa"/>
            <w:shd w:val="clear" w:color="auto" w:fill="auto"/>
            <w:noWrap/>
            <w:vAlign w:val="center"/>
          </w:tcPr>
          <w:p w:rsidRPr="009E2EA3" w:rsidR="00DA24EE" w:rsidP="00DA24EE" w:rsidRDefault="00DA24EE" w14:paraId="6B1A603E" w14:textId="77777777">
            <w:pPr>
              <w:spacing w:after="0" w:line="240" w:lineRule="auto"/>
              <w:jc w:val="right"/>
              <w:rPr>
                <w:rFonts w:cstheme="minorHAnsi"/>
                <w:b/>
                <w:bCs/>
                <w:color w:val="000000"/>
                <w:u w:val="single"/>
              </w:rPr>
            </w:pPr>
            <w:r w:rsidRPr="009E2EA3">
              <w:rPr>
                <w:rFonts w:cstheme="minorHAnsi"/>
                <w:b/>
                <w:bCs/>
                <w:color w:val="000000"/>
                <w:u w:val="single"/>
              </w:rPr>
              <w:t>2020</w:t>
            </w:r>
          </w:p>
        </w:tc>
        <w:tc>
          <w:tcPr>
            <w:tcW w:w="851" w:type="dxa"/>
            <w:shd w:val="clear" w:color="auto" w:fill="auto"/>
            <w:noWrap/>
            <w:vAlign w:val="center"/>
          </w:tcPr>
          <w:p w:rsidRPr="009E2EA3" w:rsidR="00DA24EE" w:rsidP="00DA24EE" w:rsidRDefault="00DA24EE" w14:paraId="6DEB1B96" w14:textId="77777777">
            <w:pPr>
              <w:spacing w:after="0" w:line="240" w:lineRule="auto"/>
              <w:jc w:val="right"/>
              <w:rPr>
                <w:rFonts w:cstheme="minorHAnsi"/>
                <w:b/>
                <w:bCs/>
                <w:color w:val="000000"/>
                <w:u w:val="single"/>
              </w:rPr>
            </w:pPr>
            <w:r w:rsidRPr="009E2EA3">
              <w:rPr>
                <w:rFonts w:cstheme="minorHAnsi"/>
                <w:b/>
                <w:bCs/>
                <w:color w:val="000000"/>
                <w:u w:val="single"/>
              </w:rPr>
              <w:t>2021</w:t>
            </w:r>
          </w:p>
        </w:tc>
        <w:tc>
          <w:tcPr>
            <w:tcW w:w="850" w:type="dxa"/>
            <w:shd w:val="clear" w:color="auto" w:fill="auto"/>
            <w:noWrap/>
            <w:vAlign w:val="center"/>
          </w:tcPr>
          <w:p w:rsidRPr="009E2EA3" w:rsidR="00DA24EE" w:rsidP="00DA24EE" w:rsidRDefault="00DA24EE" w14:paraId="6F8E4D70" w14:textId="77777777">
            <w:pPr>
              <w:spacing w:after="0" w:line="240" w:lineRule="auto"/>
              <w:jc w:val="right"/>
              <w:rPr>
                <w:rFonts w:cstheme="minorHAnsi"/>
                <w:b/>
                <w:bCs/>
                <w:color w:val="000000"/>
                <w:u w:val="single"/>
              </w:rPr>
            </w:pPr>
            <w:r w:rsidRPr="009E2EA3">
              <w:rPr>
                <w:rFonts w:cstheme="minorHAnsi"/>
                <w:b/>
                <w:bCs/>
                <w:color w:val="000000"/>
                <w:u w:val="single"/>
              </w:rPr>
              <w:t>2022</w:t>
            </w:r>
          </w:p>
        </w:tc>
        <w:tc>
          <w:tcPr>
            <w:tcW w:w="851" w:type="dxa"/>
            <w:shd w:val="clear" w:color="auto" w:fill="auto"/>
            <w:noWrap/>
            <w:vAlign w:val="center"/>
          </w:tcPr>
          <w:p w:rsidRPr="009E2EA3" w:rsidR="00DA24EE" w:rsidP="00DA24EE" w:rsidRDefault="00DA24EE" w14:paraId="413DBCF2" w14:textId="77777777">
            <w:pPr>
              <w:spacing w:after="0" w:line="240" w:lineRule="auto"/>
              <w:jc w:val="right"/>
              <w:rPr>
                <w:rFonts w:cstheme="minorHAnsi"/>
                <w:b/>
                <w:bCs/>
                <w:color w:val="000000"/>
                <w:u w:val="single"/>
              </w:rPr>
            </w:pPr>
            <w:r w:rsidRPr="009E2EA3">
              <w:rPr>
                <w:rFonts w:cstheme="minorHAnsi"/>
                <w:b/>
                <w:bCs/>
                <w:color w:val="000000"/>
                <w:u w:val="single"/>
              </w:rPr>
              <w:t>2023</w:t>
            </w:r>
          </w:p>
        </w:tc>
        <w:tc>
          <w:tcPr>
            <w:tcW w:w="850" w:type="dxa"/>
            <w:shd w:val="clear" w:color="auto" w:fill="auto"/>
            <w:noWrap/>
            <w:vAlign w:val="center"/>
            <w:hideMark/>
          </w:tcPr>
          <w:p w:rsidRPr="009E2EA3" w:rsidR="00DA24EE" w:rsidP="00DA24EE" w:rsidRDefault="00DA24EE" w14:paraId="7886621B" w14:textId="77777777">
            <w:pPr>
              <w:spacing w:after="0" w:line="240" w:lineRule="auto"/>
              <w:jc w:val="right"/>
              <w:rPr>
                <w:rFonts w:cstheme="minorHAnsi"/>
                <w:b/>
                <w:bCs/>
                <w:color w:val="000000"/>
                <w:u w:val="single"/>
              </w:rPr>
            </w:pPr>
            <w:r w:rsidRPr="009E2EA3">
              <w:rPr>
                <w:rFonts w:cstheme="minorHAnsi"/>
                <w:b/>
                <w:bCs/>
                <w:color w:val="000000"/>
                <w:u w:val="single"/>
              </w:rPr>
              <w:t>2024</w:t>
            </w:r>
          </w:p>
        </w:tc>
        <w:tc>
          <w:tcPr>
            <w:tcW w:w="851" w:type="dxa"/>
            <w:shd w:val="clear" w:color="auto" w:fill="auto"/>
            <w:noWrap/>
            <w:vAlign w:val="center"/>
            <w:hideMark/>
          </w:tcPr>
          <w:p w:rsidRPr="009E2EA3" w:rsidR="00DA24EE" w:rsidP="00DA24EE" w:rsidRDefault="00DA24EE" w14:paraId="566EAFFA" w14:textId="77777777">
            <w:pPr>
              <w:spacing w:after="0" w:line="240" w:lineRule="auto"/>
              <w:jc w:val="right"/>
              <w:rPr>
                <w:rFonts w:cstheme="minorHAnsi"/>
                <w:b/>
                <w:bCs/>
                <w:color w:val="000000"/>
                <w:u w:val="single"/>
              </w:rPr>
            </w:pPr>
            <w:r w:rsidRPr="009E2EA3">
              <w:rPr>
                <w:rFonts w:cstheme="minorHAnsi"/>
                <w:b/>
                <w:bCs/>
                <w:color w:val="000000"/>
                <w:u w:val="single"/>
              </w:rPr>
              <w:t>2025</w:t>
            </w:r>
          </w:p>
        </w:tc>
        <w:tc>
          <w:tcPr>
            <w:tcW w:w="850" w:type="dxa"/>
            <w:shd w:val="clear" w:color="auto" w:fill="auto"/>
            <w:noWrap/>
            <w:vAlign w:val="center"/>
            <w:hideMark/>
          </w:tcPr>
          <w:p w:rsidRPr="009E2EA3" w:rsidR="00DA24EE" w:rsidP="00DA24EE" w:rsidRDefault="00DA24EE" w14:paraId="6F61E18F" w14:textId="77777777">
            <w:pPr>
              <w:spacing w:after="0" w:line="240" w:lineRule="auto"/>
              <w:jc w:val="right"/>
              <w:rPr>
                <w:rFonts w:cstheme="minorHAnsi"/>
                <w:b/>
                <w:bCs/>
                <w:color w:val="000000"/>
                <w:u w:val="single"/>
              </w:rPr>
            </w:pPr>
            <w:r w:rsidRPr="009E2EA3">
              <w:rPr>
                <w:rFonts w:cstheme="minorHAnsi"/>
                <w:b/>
                <w:bCs/>
                <w:color w:val="000000"/>
                <w:u w:val="single"/>
              </w:rPr>
              <w:t>2026</w:t>
            </w:r>
          </w:p>
        </w:tc>
      </w:tr>
      <w:tr w:rsidRPr="009E2EA3" w:rsidR="00DA24EE" w:rsidTr="00031BBA" w14:paraId="6D92B39B" w14:textId="77777777">
        <w:trPr>
          <w:trHeight w:val="252"/>
        </w:trPr>
        <w:tc>
          <w:tcPr>
            <w:tcW w:w="1843" w:type="dxa"/>
            <w:shd w:val="clear" w:color="auto" w:fill="auto"/>
            <w:noWrap/>
            <w:vAlign w:val="center"/>
            <w:hideMark/>
          </w:tcPr>
          <w:p w:rsidRPr="009E2EA3" w:rsidR="00DA24EE" w:rsidP="00DA24EE" w:rsidRDefault="00DA24EE" w14:paraId="27277CC7" w14:textId="77777777">
            <w:pPr>
              <w:spacing w:after="0" w:line="240" w:lineRule="auto"/>
              <w:rPr>
                <w:rFonts w:cstheme="minorHAnsi"/>
                <w:color w:val="000000"/>
              </w:rPr>
            </w:pPr>
            <w:r w:rsidRPr="009E2EA3">
              <w:rPr>
                <w:rFonts w:cstheme="minorHAnsi"/>
                <w:color w:val="000000"/>
              </w:rPr>
              <w:t>Solvabiliteit II</w:t>
            </w:r>
          </w:p>
        </w:tc>
        <w:tc>
          <w:tcPr>
            <w:tcW w:w="851" w:type="dxa"/>
            <w:shd w:val="clear" w:color="auto" w:fill="auto"/>
            <w:noWrap/>
          </w:tcPr>
          <w:p w:rsidRPr="009E2EA3" w:rsidR="00DA24EE" w:rsidP="00DA24EE" w:rsidRDefault="00DA24EE" w14:paraId="30EAAFF7" w14:textId="77777777">
            <w:pPr>
              <w:spacing w:after="0" w:line="240" w:lineRule="auto"/>
              <w:jc w:val="right"/>
              <w:rPr>
                <w:rFonts w:cstheme="minorHAnsi"/>
                <w:color w:val="000000"/>
              </w:rPr>
            </w:pPr>
            <w:r w:rsidRPr="009E2EA3">
              <w:rPr>
                <w:rFonts w:cstheme="minorHAnsi"/>
              </w:rPr>
              <w:t>0,53</w:t>
            </w:r>
          </w:p>
        </w:tc>
        <w:tc>
          <w:tcPr>
            <w:tcW w:w="850" w:type="dxa"/>
            <w:shd w:val="clear" w:color="auto" w:fill="auto"/>
            <w:noWrap/>
          </w:tcPr>
          <w:p w:rsidRPr="009E2EA3" w:rsidR="00DA24EE" w:rsidP="00DA24EE" w:rsidRDefault="00DA24EE" w14:paraId="366D701F" w14:textId="77777777">
            <w:pPr>
              <w:spacing w:after="0" w:line="240" w:lineRule="auto"/>
              <w:jc w:val="right"/>
              <w:rPr>
                <w:rFonts w:cstheme="minorHAnsi"/>
                <w:color w:val="000000"/>
              </w:rPr>
            </w:pPr>
            <w:r w:rsidRPr="009E2EA3">
              <w:rPr>
                <w:rFonts w:cstheme="minorHAnsi"/>
              </w:rPr>
              <w:t>0,53</w:t>
            </w:r>
          </w:p>
        </w:tc>
        <w:tc>
          <w:tcPr>
            <w:tcW w:w="851" w:type="dxa"/>
            <w:shd w:val="clear" w:color="auto" w:fill="auto"/>
            <w:noWrap/>
          </w:tcPr>
          <w:p w:rsidRPr="009E2EA3" w:rsidR="00DA24EE" w:rsidP="00DA24EE" w:rsidRDefault="00DA24EE" w14:paraId="1F73237D" w14:textId="77777777">
            <w:pPr>
              <w:spacing w:after="0" w:line="240" w:lineRule="auto"/>
              <w:jc w:val="right"/>
              <w:rPr>
                <w:rFonts w:cstheme="minorHAnsi"/>
                <w:color w:val="000000"/>
              </w:rPr>
            </w:pPr>
            <w:r w:rsidRPr="009E2EA3">
              <w:rPr>
                <w:rFonts w:cstheme="minorHAnsi"/>
              </w:rPr>
              <w:t>0,57</w:t>
            </w:r>
          </w:p>
        </w:tc>
        <w:tc>
          <w:tcPr>
            <w:tcW w:w="850" w:type="dxa"/>
            <w:shd w:val="clear" w:color="auto" w:fill="auto"/>
            <w:noWrap/>
          </w:tcPr>
          <w:p w:rsidRPr="009E2EA3" w:rsidR="00DA24EE" w:rsidP="00DA24EE" w:rsidRDefault="00DA24EE" w14:paraId="1F253E2A" w14:textId="77777777">
            <w:pPr>
              <w:spacing w:after="0" w:line="240" w:lineRule="auto"/>
              <w:jc w:val="right"/>
              <w:rPr>
                <w:rFonts w:cstheme="minorHAnsi"/>
                <w:color w:val="000000"/>
              </w:rPr>
            </w:pPr>
            <w:r w:rsidRPr="009E2EA3">
              <w:rPr>
                <w:rFonts w:cstheme="minorHAnsi"/>
              </w:rPr>
              <w:t>0,53</w:t>
            </w:r>
          </w:p>
        </w:tc>
        <w:tc>
          <w:tcPr>
            <w:tcW w:w="851" w:type="dxa"/>
            <w:shd w:val="clear" w:color="auto" w:fill="auto"/>
            <w:noWrap/>
          </w:tcPr>
          <w:p w:rsidRPr="009E2EA3" w:rsidR="00DA24EE" w:rsidP="00DA24EE" w:rsidRDefault="00DA24EE" w14:paraId="72CE9D3B" w14:textId="77777777">
            <w:pPr>
              <w:spacing w:after="0" w:line="240" w:lineRule="auto"/>
              <w:jc w:val="right"/>
              <w:rPr>
                <w:rFonts w:cstheme="minorHAnsi"/>
                <w:color w:val="000000"/>
              </w:rPr>
            </w:pPr>
            <w:r w:rsidRPr="009E2EA3">
              <w:rPr>
                <w:rFonts w:cstheme="minorHAnsi"/>
              </w:rPr>
              <w:t>0,54</w:t>
            </w:r>
          </w:p>
        </w:tc>
        <w:tc>
          <w:tcPr>
            <w:tcW w:w="850" w:type="dxa"/>
            <w:shd w:val="clear" w:color="auto" w:fill="auto"/>
            <w:noWrap/>
          </w:tcPr>
          <w:p w:rsidRPr="009E2EA3" w:rsidR="00DA24EE" w:rsidP="00DA24EE" w:rsidRDefault="00DA24EE" w14:paraId="7B72E7AD" w14:textId="77777777">
            <w:pPr>
              <w:spacing w:after="0" w:line="240" w:lineRule="auto"/>
              <w:jc w:val="right"/>
              <w:rPr>
                <w:rFonts w:cstheme="minorHAnsi"/>
                <w:color w:val="000000"/>
              </w:rPr>
            </w:pPr>
            <w:r w:rsidRPr="009E2EA3">
              <w:rPr>
                <w:rFonts w:cstheme="minorHAnsi"/>
              </w:rPr>
              <w:t>0,53</w:t>
            </w:r>
          </w:p>
        </w:tc>
        <w:tc>
          <w:tcPr>
            <w:tcW w:w="851" w:type="dxa"/>
            <w:shd w:val="clear" w:color="auto" w:fill="auto"/>
            <w:noWrap/>
          </w:tcPr>
          <w:p w:rsidRPr="009E2EA3" w:rsidR="00DA24EE" w:rsidP="00DA24EE" w:rsidRDefault="00DA24EE" w14:paraId="022ED2CF" w14:textId="77777777">
            <w:pPr>
              <w:spacing w:after="0" w:line="240" w:lineRule="auto"/>
              <w:jc w:val="right"/>
              <w:rPr>
                <w:rFonts w:cstheme="minorHAnsi"/>
                <w:color w:val="000000"/>
              </w:rPr>
            </w:pPr>
            <w:r w:rsidRPr="009E2EA3">
              <w:rPr>
                <w:rFonts w:cstheme="minorHAnsi"/>
              </w:rPr>
              <w:t>0,52</w:t>
            </w:r>
          </w:p>
        </w:tc>
        <w:tc>
          <w:tcPr>
            <w:tcW w:w="850" w:type="dxa"/>
            <w:shd w:val="clear" w:color="auto" w:fill="auto"/>
            <w:noWrap/>
          </w:tcPr>
          <w:p w:rsidRPr="009E2EA3" w:rsidR="00DA24EE" w:rsidP="00DA24EE" w:rsidRDefault="00DA24EE" w14:paraId="595A0585" w14:textId="77777777">
            <w:pPr>
              <w:spacing w:after="0" w:line="240" w:lineRule="auto"/>
              <w:jc w:val="right"/>
              <w:rPr>
                <w:rFonts w:cstheme="minorHAnsi"/>
                <w:color w:val="000000"/>
              </w:rPr>
            </w:pPr>
            <w:r w:rsidRPr="009E2EA3">
              <w:rPr>
                <w:rFonts w:cstheme="minorHAnsi"/>
              </w:rPr>
              <w:t>0,51</w:t>
            </w:r>
          </w:p>
        </w:tc>
      </w:tr>
      <w:tr w:rsidRPr="009E2EA3" w:rsidR="00DA24EE" w:rsidTr="00031BBA" w14:paraId="3C02D0F5" w14:textId="77777777">
        <w:trPr>
          <w:trHeight w:val="252"/>
        </w:trPr>
        <w:tc>
          <w:tcPr>
            <w:tcW w:w="1843" w:type="dxa"/>
            <w:shd w:val="clear" w:color="auto" w:fill="auto"/>
            <w:noWrap/>
            <w:vAlign w:val="center"/>
            <w:hideMark/>
          </w:tcPr>
          <w:p w:rsidRPr="009E2EA3" w:rsidR="00DA24EE" w:rsidP="00DA24EE" w:rsidRDefault="00DA24EE" w14:paraId="30012E8E" w14:textId="77777777">
            <w:pPr>
              <w:spacing w:after="0" w:line="240" w:lineRule="auto"/>
              <w:rPr>
                <w:rFonts w:cstheme="minorHAnsi"/>
                <w:color w:val="000000"/>
              </w:rPr>
            </w:pPr>
            <w:r w:rsidRPr="009E2EA3">
              <w:rPr>
                <w:rFonts w:cstheme="minorHAnsi"/>
                <w:color w:val="000000"/>
              </w:rPr>
              <w:t>Liquiditeit</w:t>
            </w:r>
          </w:p>
        </w:tc>
        <w:tc>
          <w:tcPr>
            <w:tcW w:w="851" w:type="dxa"/>
            <w:shd w:val="clear" w:color="auto" w:fill="auto"/>
            <w:noWrap/>
          </w:tcPr>
          <w:p w:rsidRPr="009E2EA3" w:rsidR="00DA24EE" w:rsidP="00DA24EE" w:rsidRDefault="00DA24EE" w14:paraId="3863D122" w14:textId="77777777">
            <w:pPr>
              <w:spacing w:after="0" w:line="240" w:lineRule="auto"/>
              <w:jc w:val="right"/>
              <w:rPr>
                <w:rFonts w:cstheme="minorHAnsi"/>
                <w:color w:val="000000"/>
              </w:rPr>
            </w:pPr>
            <w:r w:rsidRPr="009E2EA3">
              <w:rPr>
                <w:rFonts w:cstheme="minorHAnsi"/>
              </w:rPr>
              <w:t>1,09</w:t>
            </w:r>
          </w:p>
        </w:tc>
        <w:tc>
          <w:tcPr>
            <w:tcW w:w="850" w:type="dxa"/>
            <w:shd w:val="clear" w:color="auto" w:fill="auto"/>
            <w:noWrap/>
          </w:tcPr>
          <w:p w:rsidRPr="009E2EA3" w:rsidR="00DA24EE" w:rsidP="00DA24EE" w:rsidRDefault="00DA24EE" w14:paraId="685ACD21" w14:textId="77777777">
            <w:pPr>
              <w:spacing w:after="0" w:line="240" w:lineRule="auto"/>
              <w:jc w:val="right"/>
              <w:rPr>
                <w:rFonts w:cstheme="minorHAnsi"/>
                <w:color w:val="000000"/>
              </w:rPr>
            </w:pPr>
            <w:r w:rsidRPr="009E2EA3">
              <w:rPr>
                <w:rFonts w:cstheme="minorHAnsi"/>
              </w:rPr>
              <w:t>1,12</w:t>
            </w:r>
          </w:p>
        </w:tc>
        <w:tc>
          <w:tcPr>
            <w:tcW w:w="851" w:type="dxa"/>
            <w:shd w:val="clear" w:color="auto" w:fill="auto"/>
            <w:noWrap/>
          </w:tcPr>
          <w:p w:rsidRPr="009E2EA3" w:rsidR="00DA24EE" w:rsidP="00DA24EE" w:rsidRDefault="00DA24EE" w14:paraId="7E7C6BA3" w14:textId="77777777">
            <w:pPr>
              <w:spacing w:after="0" w:line="240" w:lineRule="auto"/>
              <w:jc w:val="right"/>
              <w:rPr>
                <w:rFonts w:cstheme="minorHAnsi"/>
                <w:color w:val="000000"/>
              </w:rPr>
            </w:pPr>
            <w:r w:rsidRPr="009E2EA3">
              <w:rPr>
                <w:rFonts w:cstheme="minorHAnsi"/>
              </w:rPr>
              <w:t>1,27</w:t>
            </w:r>
          </w:p>
        </w:tc>
        <w:tc>
          <w:tcPr>
            <w:tcW w:w="850" w:type="dxa"/>
            <w:shd w:val="clear" w:color="auto" w:fill="auto"/>
            <w:noWrap/>
          </w:tcPr>
          <w:p w:rsidRPr="009E2EA3" w:rsidR="00DA24EE" w:rsidP="00DA24EE" w:rsidRDefault="00DA24EE" w14:paraId="063A47B3" w14:textId="77777777">
            <w:pPr>
              <w:spacing w:after="0" w:line="240" w:lineRule="auto"/>
              <w:jc w:val="right"/>
              <w:rPr>
                <w:rFonts w:cstheme="minorHAnsi"/>
                <w:color w:val="000000"/>
              </w:rPr>
            </w:pPr>
            <w:r w:rsidRPr="009E2EA3">
              <w:rPr>
                <w:rFonts w:cstheme="minorHAnsi"/>
              </w:rPr>
              <w:t>1,23</w:t>
            </w:r>
          </w:p>
        </w:tc>
        <w:tc>
          <w:tcPr>
            <w:tcW w:w="851" w:type="dxa"/>
            <w:shd w:val="clear" w:color="auto" w:fill="auto"/>
            <w:noWrap/>
          </w:tcPr>
          <w:p w:rsidRPr="009E2EA3" w:rsidR="00DA24EE" w:rsidP="00DA24EE" w:rsidRDefault="00DA24EE" w14:paraId="04DD5EB2" w14:textId="77777777">
            <w:pPr>
              <w:spacing w:after="0" w:line="240" w:lineRule="auto"/>
              <w:jc w:val="right"/>
              <w:rPr>
                <w:rFonts w:cstheme="minorHAnsi"/>
                <w:color w:val="000000"/>
              </w:rPr>
            </w:pPr>
            <w:r w:rsidRPr="009E2EA3">
              <w:rPr>
                <w:rFonts w:cstheme="minorHAnsi"/>
              </w:rPr>
              <w:t>1,20</w:t>
            </w:r>
          </w:p>
        </w:tc>
        <w:tc>
          <w:tcPr>
            <w:tcW w:w="850" w:type="dxa"/>
            <w:shd w:val="clear" w:color="auto" w:fill="auto"/>
            <w:noWrap/>
          </w:tcPr>
          <w:p w:rsidRPr="009E2EA3" w:rsidR="00DA24EE" w:rsidP="00DA24EE" w:rsidRDefault="00DA24EE" w14:paraId="3B867CC6" w14:textId="77777777">
            <w:pPr>
              <w:spacing w:after="0" w:line="240" w:lineRule="auto"/>
              <w:jc w:val="right"/>
              <w:rPr>
                <w:rFonts w:cstheme="minorHAnsi"/>
                <w:color w:val="000000"/>
              </w:rPr>
            </w:pPr>
            <w:r w:rsidRPr="009E2EA3">
              <w:rPr>
                <w:rFonts w:cstheme="minorHAnsi"/>
              </w:rPr>
              <w:t>1,06</w:t>
            </w:r>
          </w:p>
        </w:tc>
        <w:tc>
          <w:tcPr>
            <w:tcW w:w="851" w:type="dxa"/>
            <w:shd w:val="clear" w:color="auto" w:fill="auto"/>
            <w:noWrap/>
          </w:tcPr>
          <w:p w:rsidRPr="009E2EA3" w:rsidR="00DA24EE" w:rsidP="00DA24EE" w:rsidRDefault="00DA24EE" w14:paraId="316D94EB" w14:textId="77777777">
            <w:pPr>
              <w:spacing w:after="0" w:line="240" w:lineRule="auto"/>
              <w:jc w:val="right"/>
              <w:rPr>
                <w:rFonts w:cstheme="minorHAnsi"/>
                <w:color w:val="000000"/>
              </w:rPr>
            </w:pPr>
            <w:r w:rsidRPr="009E2EA3">
              <w:rPr>
                <w:rFonts w:cstheme="minorHAnsi"/>
              </w:rPr>
              <w:t>0,96</w:t>
            </w:r>
          </w:p>
        </w:tc>
        <w:tc>
          <w:tcPr>
            <w:tcW w:w="850" w:type="dxa"/>
            <w:shd w:val="clear" w:color="auto" w:fill="auto"/>
            <w:noWrap/>
          </w:tcPr>
          <w:p w:rsidRPr="009E2EA3" w:rsidR="00DA24EE" w:rsidP="00DA24EE" w:rsidRDefault="00DA24EE" w14:paraId="53F6BECE" w14:textId="77777777">
            <w:pPr>
              <w:spacing w:after="0" w:line="240" w:lineRule="auto"/>
              <w:jc w:val="right"/>
              <w:rPr>
                <w:rFonts w:cstheme="minorHAnsi"/>
                <w:color w:val="000000"/>
              </w:rPr>
            </w:pPr>
            <w:r w:rsidRPr="009E2EA3">
              <w:rPr>
                <w:rFonts w:cstheme="minorHAnsi"/>
              </w:rPr>
              <w:t>0,89</w:t>
            </w:r>
          </w:p>
        </w:tc>
      </w:tr>
      <w:tr w:rsidRPr="009E2EA3" w:rsidR="00DA24EE" w:rsidTr="00031BBA" w14:paraId="523EF51F" w14:textId="77777777">
        <w:trPr>
          <w:trHeight w:val="252"/>
        </w:trPr>
        <w:tc>
          <w:tcPr>
            <w:tcW w:w="1843" w:type="dxa"/>
            <w:shd w:val="clear" w:color="auto" w:fill="auto"/>
            <w:noWrap/>
            <w:vAlign w:val="center"/>
            <w:hideMark/>
          </w:tcPr>
          <w:p w:rsidRPr="009E2EA3" w:rsidR="00DA24EE" w:rsidP="00DA24EE" w:rsidRDefault="00DA24EE" w14:paraId="531724F7" w14:textId="77777777">
            <w:pPr>
              <w:spacing w:after="0" w:line="240" w:lineRule="auto"/>
              <w:rPr>
                <w:rFonts w:cstheme="minorHAnsi"/>
                <w:color w:val="000000"/>
              </w:rPr>
            </w:pPr>
            <w:r w:rsidRPr="009E2EA3">
              <w:rPr>
                <w:rFonts w:cstheme="minorHAnsi"/>
                <w:color w:val="000000"/>
              </w:rPr>
              <w:t>Rentabiliteit %</w:t>
            </w:r>
          </w:p>
        </w:tc>
        <w:tc>
          <w:tcPr>
            <w:tcW w:w="851" w:type="dxa"/>
            <w:shd w:val="clear" w:color="auto" w:fill="auto"/>
            <w:noWrap/>
          </w:tcPr>
          <w:p w:rsidRPr="009E2EA3" w:rsidR="00DA24EE" w:rsidP="00DA24EE" w:rsidRDefault="00DA24EE" w14:paraId="39F1E907" w14:textId="77777777">
            <w:pPr>
              <w:spacing w:after="0" w:line="240" w:lineRule="auto"/>
              <w:jc w:val="right"/>
              <w:rPr>
                <w:rFonts w:cstheme="minorHAnsi"/>
                <w:color w:val="000000"/>
              </w:rPr>
            </w:pPr>
            <w:r w:rsidRPr="009E2EA3">
              <w:rPr>
                <w:rFonts w:cstheme="minorHAnsi"/>
              </w:rPr>
              <w:t>0,05</w:t>
            </w:r>
          </w:p>
        </w:tc>
        <w:tc>
          <w:tcPr>
            <w:tcW w:w="850" w:type="dxa"/>
            <w:shd w:val="clear" w:color="auto" w:fill="auto"/>
            <w:noWrap/>
          </w:tcPr>
          <w:p w:rsidRPr="009E2EA3" w:rsidR="00DA24EE" w:rsidP="00DA24EE" w:rsidRDefault="00DA24EE" w14:paraId="10858E75" w14:textId="77777777">
            <w:pPr>
              <w:spacing w:after="0" w:line="240" w:lineRule="auto"/>
              <w:jc w:val="right"/>
              <w:rPr>
                <w:rFonts w:cstheme="minorHAnsi"/>
                <w:color w:val="000000"/>
              </w:rPr>
            </w:pPr>
            <w:r w:rsidRPr="009E2EA3">
              <w:rPr>
                <w:rFonts w:cstheme="minorHAnsi"/>
              </w:rPr>
              <w:t>0,39</w:t>
            </w:r>
          </w:p>
        </w:tc>
        <w:tc>
          <w:tcPr>
            <w:tcW w:w="851" w:type="dxa"/>
            <w:shd w:val="clear" w:color="auto" w:fill="auto"/>
            <w:noWrap/>
          </w:tcPr>
          <w:p w:rsidRPr="009E2EA3" w:rsidR="00DA24EE" w:rsidP="00DA24EE" w:rsidRDefault="00DA24EE" w14:paraId="6EB6DAF8" w14:textId="77777777">
            <w:pPr>
              <w:spacing w:after="0" w:line="240" w:lineRule="auto"/>
              <w:jc w:val="right"/>
              <w:rPr>
                <w:rFonts w:cstheme="minorHAnsi"/>
                <w:color w:val="000000"/>
              </w:rPr>
            </w:pPr>
            <w:r w:rsidRPr="009E2EA3">
              <w:rPr>
                <w:rFonts w:cstheme="minorHAnsi"/>
              </w:rPr>
              <w:t>5,23</w:t>
            </w:r>
          </w:p>
        </w:tc>
        <w:tc>
          <w:tcPr>
            <w:tcW w:w="850" w:type="dxa"/>
            <w:shd w:val="clear" w:color="auto" w:fill="auto"/>
            <w:noWrap/>
          </w:tcPr>
          <w:p w:rsidRPr="009E2EA3" w:rsidR="00DA24EE" w:rsidP="00DA24EE" w:rsidRDefault="00DA24EE" w14:paraId="77FB4C55" w14:textId="77777777">
            <w:pPr>
              <w:spacing w:after="0" w:line="240" w:lineRule="auto"/>
              <w:jc w:val="right"/>
              <w:rPr>
                <w:rFonts w:cstheme="minorHAnsi"/>
                <w:color w:val="000000"/>
              </w:rPr>
            </w:pPr>
            <w:r w:rsidRPr="009E2EA3">
              <w:rPr>
                <w:rFonts w:cstheme="minorHAnsi"/>
              </w:rPr>
              <w:t>2,21</w:t>
            </w:r>
          </w:p>
        </w:tc>
        <w:tc>
          <w:tcPr>
            <w:tcW w:w="851" w:type="dxa"/>
            <w:shd w:val="clear" w:color="auto" w:fill="auto"/>
            <w:noWrap/>
          </w:tcPr>
          <w:p w:rsidRPr="009E2EA3" w:rsidR="00DA24EE" w:rsidP="00DA24EE" w:rsidRDefault="00DA24EE" w14:paraId="7EAC5CF9" w14:textId="77777777">
            <w:pPr>
              <w:spacing w:after="0" w:line="240" w:lineRule="auto"/>
              <w:jc w:val="right"/>
              <w:rPr>
                <w:rFonts w:cstheme="minorHAnsi"/>
                <w:color w:val="000000"/>
              </w:rPr>
            </w:pPr>
            <w:r w:rsidRPr="009E2EA3">
              <w:rPr>
                <w:rFonts w:cstheme="minorHAnsi"/>
              </w:rPr>
              <w:t>1,21</w:t>
            </w:r>
          </w:p>
        </w:tc>
        <w:tc>
          <w:tcPr>
            <w:tcW w:w="850" w:type="dxa"/>
            <w:shd w:val="clear" w:color="auto" w:fill="auto"/>
            <w:noWrap/>
          </w:tcPr>
          <w:p w:rsidRPr="009E2EA3" w:rsidR="00DA24EE" w:rsidP="00DA24EE" w:rsidRDefault="00DA24EE" w14:paraId="3577C5A7" w14:textId="77777777">
            <w:pPr>
              <w:spacing w:after="0" w:line="240" w:lineRule="auto"/>
              <w:jc w:val="right"/>
              <w:rPr>
                <w:rFonts w:cstheme="minorHAnsi"/>
                <w:color w:val="000000"/>
              </w:rPr>
            </w:pPr>
            <w:r w:rsidRPr="009E2EA3">
              <w:rPr>
                <w:rFonts w:cstheme="minorHAnsi"/>
              </w:rPr>
              <w:t>- 1,98</w:t>
            </w:r>
          </w:p>
        </w:tc>
        <w:tc>
          <w:tcPr>
            <w:tcW w:w="851" w:type="dxa"/>
            <w:shd w:val="clear" w:color="auto" w:fill="auto"/>
            <w:noWrap/>
          </w:tcPr>
          <w:p w:rsidRPr="009E2EA3" w:rsidR="00DA24EE" w:rsidP="00DA24EE" w:rsidRDefault="00DA24EE" w14:paraId="4EE6619F" w14:textId="77777777">
            <w:pPr>
              <w:spacing w:after="0" w:line="240" w:lineRule="auto"/>
              <w:jc w:val="right"/>
              <w:rPr>
                <w:rFonts w:cstheme="minorHAnsi"/>
                <w:color w:val="000000"/>
              </w:rPr>
            </w:pPr>
            <w:r w:rsidRPr="009E2EA3">
              <w:rPr>
                <w:rFonts w:cstheme="minorHAnsi"/>
              </w:rPr>
              <w:t>- 1,58</w:t>
            </w:r>
          </w:p>
        </w:tc>
        <w:tc>
          <w:tcPr>
            <w:tcW w:w="850" w:type="dxa"/>
            <w:shd w:val="clear" w:color="auto" w:fill="auto"/>
            <w:noWrap/>
          </w:tcPr>
          <w:p w:rsidRPr="009E2EA3" w:rsidR="00DA24EE" w:rsidP="00DA24EE" w:rsidRDefault="00DA24EE" w14:paraId="773BF550" w14:textId="77777777">
            <w:pPr>
              <w:spacing w:after="0" w:line="240" w:lineRule="auto"/>
              <w:jc w:val="right"/>
              <w:rPr>
                <w:rFonts w:cstheme="minorHAnsi"/>
                <w:color w:val="000000"/>
              </w:rPr>
            </w:pPr>
            <w:r w:rsidRPr="009E2EA3">
              <w:rPr>
                <w:rFonts w:cstheme="minorHAnsi"/>
              </w:rPr>
              <w:t>- 0,83</w:t>
            </w:r>
          </w:p>
        </w:tc>
      </w:tr>
    </w:tbl>
    <w:p w:rsidRPr="009E2EA3" w:rsidR="00DA24EE" w:rsidP="00DA24EE" w:rsidRDefault="00DA24EE" w14:paraId="544E983A" w14:textId="77777777">
      <w:pPr>
        <w:spacing w:after="0"/>
        <w:rPr>
          <w:rFonts w:cstheme="minorHAnsi"/>
        </w:rPr>
      </w:pPr>
    </w:p>
    <w:p w:rsidRPr="009E2EA3" w:rsidR="00DA24EE" w:rsidP="00DA24EE" w:rsidRDefault="00DA24EE" w14:paraId="6632CD79" w14:textId="77777777">
      <w:pPr>
        <w:spacing w:after="0"/>
        <w:rPr>
          <w:rFonts w:cstheme="minorHAnsi"/>
        </w:rPr>
      </w:pPr>
      <w:r w:rsidRPr="009E2EA3">
        <w:rPr>
          <w:rFonts w:cstheme="minorHAnsi"/>
        </w:rPr>
        <w:t xml:space="preserve">De solvabiliteit II steeg in 2023. Dit is het gevolg van een toename van het eigen vermogen met in totaal € 76 mln., de toename van de voorzieningen met € 23 mln. en de toename van de lang- en kortlopende schulden respectievelijke € 15 mln. en € 44 mln. Daarmee steeg het totaal vermogen met € 156 mln. </w:t>
      </w:r>
    </w:p>
    <w:p w:rsidRPr="009E2EA3" w:rsidR="00DA24EE" w:rsidP="00DA24EE" w:rsidRDefault="00DA24EE" w14:paraId="46018415" w14:textId="77777777">
      <w:pPr>
        <w:spacing w:after="0"/>
        <w:rPr>
          <w:rFonts w:cstheme="minorHAnsi"/>
        </w:rPr>
      </w:pPr>
      <w:r w:rsidRPr="009E2EA3">
        <w:rPr>
          <w:rFonts w:cstheme="minorHAnsi"/>
        </w:rPr>
        <w:t>De spreiding van solvabiliteit II van de hogescholen is minimaal 0,31 en maximaal 0,86.</w:t>
      </w:r>
    </w:p>
    <w:p w:rsidRPr="009E2EA3" w:rsidR="00DA24EE" w:rsidP="00DA24EE" w:rsidRDefault="00DA24EE" w14:paraId="4334ED66" w14:textId="77777777">
      <w:pPr>
        <w:spacing w:after="0"/>
        <w:rPr>
          <w:rFonts w:cstheme="minorHAnsi"/>
        </w:rPr>
      </w:pPr>
      <w:r w:rsidRPr="009E2EA3">
        <w:rPr>
          <w:rFonts w:cstheme="minorHAnsi"/>
        </w:rPr>
        <w:t>De solvabiliteit van alle instellingen blijft boven de signaalwaarde van 0,30 die de inspectie hanteert.</w:t>
      </w:r>
    </w:p>
    <w:p w:rsidRPr="009E2EA3" w:rsidR="00DA24EE" w:rsidP="00DA24EE" w:rsidRDefault="00DA24EE" w14:paraId="60843EBD" w14:textId="77777777">
      <w:pPr>
        <w:spacing w:after="0"/>
        <w:rPr>
          <w:rFonts w:cstheme="minorHAnsi"/>
        </w:rPr>
      </w:pPr>
    </w:p>
    <w:p w:rsidRPr="009E2EA3" w:rsidR="00DA24EE" w:rsidP="00DA24EE" w:rsidRDefault="00DA24EE" w14:paraId="4C67CCF3" w14:textId="77777777">
      <w:pPr>
        <w:spacing w:after="0"/>
        <w:rPr>
          <w:rFonts w:cstheme="minorHAnsi"/>
        </w:rPr>
      </w:pPr>
      <w:r w:rsidRPr="009E2EA3">
        <w:rPr>
          <w:rFonts w:cstheme="minorHAnsi"/>
        </w:rPr>
        <w:lastRenderedPageBreak/>
        <w:t xml:space="preserve">De </w:t>
      </w:r>
      <w:r w:rsidRPr="009E2EA3">
        <w:rPr>
          <w:rFonts w:cstheme="minorHAnsi"/>
          <w:i/>
          <w:iCs/>
        </w:rPr>
        <w:t xml:space="preserve">liquiditeit </w:t>
      </w:r>
      <w:r w:rsidRPr="009E2EA3">
        <w:rPr>
          <w:rFonts w:cstheme="minorHAnsi"/>
        </w:rPr>
        <w:t>was 2023 met 1,20 nagenoeg gelijk aan de gemiddelde liquiditeit van 2022. De liquiditeit blijft in zijn totaliteit boven de signaleringswaarden die de inspectie hanteert. De spreiding van de liquiditeit van de hogescholen is minimaal 0,14 en maximaal 4,04. Bij 5 instellingen is die ratio onder de signaalwaarde.</w:t>
      </w:r>
    </w:p>
    <w:p w:rsidRPr="009E2EA3" w:rsidR="00DA24EE" w:rsidP="00DA24EE" w:rsidRDefault="00DA24EE" w14:paraId="452E5C85" w14:textId="77777777">
      <w:pPr>
        <w:spacing w:after="0"/>
        <w:rPr>
          <w:rFonts w:cstheme="minorHAnsi"/>
        </w:rPr>
      </w:pPr>
    </w:p>
    <w:p w:rsidRPr="009E2EA3" w:rsidR="00DA24EE" w:rsidP="00DA24EE" w:rsidRDefault="00DA24EE" w14:paraId="1EA036C8" w14:textId="77777777">
      <w:pPr>
        <w:spacing w:after="0"/>
        <w:rPr>
          <w:rFonts w:cstheme="minorHAnsi"/>
        </w:rPr>
      </w:pPr>
      <w:r w:rsidRPr="009E2EA3">
        <w:rPr>
          <w:rFonts w:cstheme="minorHAnsi"/>
        </w:rPr>
        <w:t>Ultimo 2023 is bij 3 instellingen de absolute waarde van de liquide middelen beneden de signaalwaarde van € 2 mln. die de inspectie hanteert.</w:t>
      </w:r>
    </w:p>
    <w:p w:rsidRPr="009E2EA3" w:rsidR="00DA24EE" w:rsidP="00DA24EE" w:rsidRDefault="00DA24EE" w14:paraId="03624FAE" w14:textId="77777777">
      <w:pPr>
        <w:spacing w:after="0"/>
        <w:rPr>
          <w:rFonts w:cstheme="minorHAnsi"/>
        </w:rPr>
      </w:pPr>
    </w:p>
    <w:p w:rsidRPr="009E2EA3" w:rsidR="00DA24EE" w:rsidP="00DA24EE" w:rsidRDefault="00DA24EE" w14:paraId="6D978273" w14:textId="77777777">
      <w:pPr>
        <w:spacing w:after="0"/>
        <w:rPr>
          <w:rFonts w:cstheme="minorHAnsi"/>
        </w:rPr>
      </w:pPr>
      <w:r w:rsidRPr="009E2EA3">
        <w:rPr>
          <w:rFonts w:cstheme="minorHAnsi"/>
        </w:rPr>
        <w:t>De inspectie bestudeert de jaarrekeningen van de hogescholen die onder de signaleringswaarden scoren, om de oorzaak te achterhalen en zo nodig aanvullende maatregelen te nemen.</w:t>
      </w:r>
    </w:p>
    <w:p w:rsidRPr="009E2EA3" w:rsidR="00DA24EE" w:rsidP="00DA24EE" w:rsidRDefault="00DA24EE" w14:paraId="6874777A" w14:textId="77777777">
      <w:pPr>
        <w:spacing w:after="0"/>
        <w:rPr>
          <w:rFonts w:cstheme="minorHAnsi"/>
        </w:rPr>
      </w:pPr>
    </w:p>
    <w:p w:rsidRPr="009E2EA3" w:rsidR="00DA24EE" w:rsidP="00DA24EE" w:rsidRDefault="00DA24EE" w14:paraId="57186D58" w14:textId="77777777">
      <w:pPr>
        <w:spacing w:after="0"/>
        <w:rPr>
          <w:rFonts w:cstheme="minorHAnsi"/>
        </w:rPr>
      </w:pPr>
      <w:r w:rsidRPr="009E2EA3">
        <w:rPr>
          <w:rFonts w:cstheme="minorHAnsi"/>
        </w:rPr>
        <w:t xml:space="preserve">Er dient rekening mee te worden gehouden dat de investeringen en de kengetallen, die betrekking hebben op de prognoseperiode, zijn berekend voor de taakstellingen van het huidige kabinet. </w:t>
      </w:r>
    </w:p>
    <w:p w:rsidRPr="009E2EA3" w:rsidR="00DA24EE" w:rsidP="00DA24EE" w:rsidRDefault="00DA24EE" w14:paraId="5F27A3A1" w14:textId="77777777">
      <w:pPr>
        <w:spacing w:after="0"/>
        <w:rPr>
          <w:rFonts w:cstheme="minorHAnsi"/>
        </w:rPr>
      </w:pPr>
    </w:p>
    <w:p w:rsidRPr="009E2EA3" w:rsidR="00DA24EE" w:rsidP="00DA24EE" w:rsidRDefault="00DA24EE" w14:paraId="0EBD4F74" w14:textId="77777777">
      <w:pPr>
        <w:spacing w:after="0"/>
        <w:rPr>
          <w:rFonts w:cstheme="minorHAnsi"/>
        </w:rPr>
      </w:pPr>
      <w:r w:rsidRPr="009E2EA3">
        <w:rPr>
          <w:rFonts w:cstheme="minorHAnsi"/>
        </w:rPr>
        <w:t>Op 1 oktober 2024 staan 2 hbo-instellingen onder aangepast financieel continuïteitstoezicht van de inspectie.</w:t>
      </w:r>
    </w:p>
    <w:p w:rsidRPr="009E2EA3" w:rsidR="00DA24EE" w:rsidP="00DA24EE" w:rsidRDefault="00DA24EE" w14:paraId="0F9DC134" w14:textId="77777777">
      <w:pPr>
        <w:spacing w:after="0"/>
        <w:rPr>
          <w:rFonts w:cstheme="minorHAnsi"/>
        </w:rPr>
      </w:pPr>
    </w:p>
    <w:p w:rsidRPr="009E2EA3" w:rsidR="00DA24EE" w:rsidP="00DA24EE" w:rsidRDefault="00DA24EE" w14:paraId="320993E0" w14:textId="77777777">
      <w:pPr>
        <w:spacing w:after="0"/>
        <w:rPr>
          <w:rFonts w:cstheme="minorHAnsi"/>
        </w:rPr>
      </w:pPr>
      <w:r w:rsidRPr="009E2EA3">
        <w:rPr>
          <w:rFonts w:cstheme="minorHAnsi"/>
        </w:rPr>
        <w:t>In onderstaande grafieken wordt de situatie van de solvabiliteit en de liquiditeit van de hogescholen eind 2023 weergegeven.</w:t>
      </w:r>
    </w:p>
    <w:p w:rsidRPr="009E2EA3" w:rsidR="00DA24EE" w:rsidP="00DA24EE" w:rsidRDefault="00DA24EE" w14:paraId="347AC3C1" w14:textId="77777777">
      <w:pPr>
        <w:spacing w:after="0"/>
        <w:rPr>
          <w:rFonts w:cstheme="minorHAnsi"/>
        </w:rPr>
      </w:pPr>
    </w:p>
    <w:p w:rsidRPr="009E2EA3" w:rsidR="00DA24EE" w:rsidP="00DA24EE" w:rsidRDefault="00DA24EE" w14:paraId="64B4929C" w14:textId="77777777">
      <w:pPr>
        <w:spacing w:after="0"/>
        <w:rPr>
          <w:rFonts w:cstheme="minorHAnsi"/>
        </w:rPr>
      </w:pPr>
      <w:r w:rsidRPr="009E2EA3">
        <w:rPr>
          <w:rFonts w:cstheme="minorHAnsi"/>
          <w:noProof/>
        </w:rPr>
        <w:drawing>
          <wp:inline distT="0" distB="0" distL="0" distR="0" wp14:anchorId="2D398B2F" wp14:editId="139D5FF2">
            <wp:extent cx="3741420" cy="3017642"/>
            <wp:effectExtent l="0" t="0" r="0" b="0"/>
            <wp:docPr id="133742488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0269" cy="3024779"/>
                    </a:xfrm>
                    <a:prstGeom prst="rect">
                      <a:avLst/>
                    </a:prstGeom>
                    <a:noFill/>
                  </pic:spPr>
                </pic:pic>
              </a:graphicData>
            </a:graphic>
          </wp:inline>
        </w:drawing>
      </w:r>
    </w:p>
    <w:p w:rsidRPr="009E2EA3" w:rsidR="00DA24EE" w:rsidP="00DA24EE" w:rsidRDefault="00DA24EE" w14:paraId="7E696028" w14:textId="77777777">
      <w:pPr>
        <w:spacing w:after="0"/>
        <w:rPr>
          <w:rFonts w:cstheme="minorHAnsi"/>
        </w:rPr>
      </w:pPr>
    </w:p>
    <w:p w:rsidRPr="009E2EA3" w:rsidR="00DA24EE" w:rsidP="00DA24EE" w:rsidRDefault="00DA24EE" w14:paraId="2B9AD78B" w14:textId="77777777">
      <w:pPr>
        <w:spacing w:after="0"/>
        <w:rPr>
          <w:rFonts w:cstheme="minorHAnsi"/>
        </w:rPr>
      </w:pPr>
      <w:r w:rsidRPr="009E2EA3">
        <w:rPr>
          <w:rFonts w:cstheme="minorHAnsi"/>
          <w:noProof/>
        </w:rPr>
        <w:lastRenderedPageBreak/>
        <w:drawing>
          <wp:inline distT="0" distB="0" distL="0" distR="0" wp14:anchorId="17768089" wp14:editId="382DD565">
            <wp:extent cx="3688080" cy="3191681"/>
            <wp:effectExtent l="0" t="0" r="7620" b="889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0635" cy="3202547"/>
                    </a:xfrm>
                    <a:prstGeom prst="rect">
                      <a:avLst/>
                    </a:prstGeom>
                    <a:noFill/>
                  </pic:spPr>
                </pic:pic>
              </a:graphicData>
            </a:graphic>
          </wp:inline>
        </w:drawing>
      </w:r>
    </w:p>
    <w:p w:rsidRPr="009E2EA3" w:rsidR="00DA24EE" w:rsidP="00DA24EE" w:rsidRDefault="00DA24EE" w14:paraId="6E4BB075" w14:textId="77777777">
      <w:pPr>
        <w:spacing w:after="0"/>
        <w:rPr>
          <w:rFonts w:cstheme="minorHAnsi"/>
        </w:rPr>
      </w:pPr>
      <w:r w:rsidRPr="009E2EA3">
        <w:rPr>
          <w:rFonts w:cstheme="minorHAnsi"/>
        </w:rPr>
        <w:t>De komende jaren verwachten de hogescholen een lichte daling van solvabiliteit II ten opzichte van het verslagjaar 2023. Het eigen vermogen neemt tussen eind 2023 en eind 2026 af met € 206 mln., voornamelijk door verwachte negatieve resultaten. Het totale vermogen neemt af met € 251 mln. De liquiditeit laat een daling zien van 1,20 eind 2023 naar 0,89 eind 2026. Dat is een gevolg van de afname van de vlottende activa, vooral van vorderingen en liquide middelen.</w:t>
      </w:r>
    </w:p>
    <w:p w:rsidRPr="009E2EA3" w:rsidR="00DA24EE" w:rsidP="00DA24EE" w:rsidRDefault="00DA24EE" w14:paraId="68BD64D9" w14:textId="77777777">
      <w:pPr>
        <w:spacing w:after="0" w:line="240" w:lineRule="auto"/>
        <w:ind w:left="360"/>
        <w:rPr>
          <w:rFonts w:cstheme="minorHAnsi"/>
          <w:i/>
          <w:iCs/>
        </w:rPr>
      </w:pPr>
    </w:p>
    <w:p w:rsidRPr="009E2EA3" w:rsidR="00DA24EE" w:rsidP="00DA24EE" w:rsidRDefault="00DA24EE" w14:paraId="44D2CBD9" w14:textId="77777777">
      <w:pPr>
        <w:spacing w:after="0"/>
        <w:contextualSpacing/>
        <w:rPr>
          <w:rFonts w:cstheme="minorHAnsi"/>
          <w:i/>
          <w:iCs/>
        </w:rPr>
      </w:pPr>
      <w:r w:rsidRPr="009E2EA3">
        <w:rPr>
          <w:rFonts w:cstheme="minorHAnsi"/>
          <w:i/>
          <w:iCs/>
        </w:rPr>
        <w:t>Mogelijk bovenmatig publiek eigen vermogen</w:t>
      </w:r>
    </w:p>
    <w:p w:rsidRPr="009E2EA3" w:rsidR="00DA24EE" w:rsidP="00DA24EE" w:rsidRDefault="00DA24EE" w14:paraId="65E316B3" w14:textId="77777777">
      <w:pPr>
        <w:spacing w:after="0"/>
        <w:contextualSpacing/>
        <w:rPr>
          <w:rFonts w:cstheme="minorHAnsi"/>
        </w:rPr>
      </w:pPr>
      <w:r w:rsidRPr="009E2EA3">
        <w:rPr>
          <w:rFonts w:cstheme="minorHAnsi"/>
        </w:rPr>
        <w:t>Er zijn 3 instellingen met een mogelijk bovenmatig eigen vermogen. Het mogelijk bovenmatige deel is € 3,15 mln. ( 0,14% van het totale eigen vermogen van de sector).</w:t>
      </w:r>
    </w:p>
    <w:p w:rsidRPr="009E2EA3" w:rsidR="00DA24EE" w:rsidP="00DA24EE" w:rsidRDefault="00DA24EE" w14:paraId="53EACD2F" w14:textId="77777777">
      <w:pPr>
        <w:spacing w:after="0"/>
        <w:rPr>
          <w:rFonts w:cstheme="minorHAnsi"/>
        </w:rPr>
      </w:pPr>
    </w:p>
    <w:p w:rsidRPr="009E2EA3" w:rsidR="00DA24EE" w:rsidP="00DA24EE" w:rsidRDefault="00DA24EE" w14:paraId="71CE5D16" w14:textId="77777777">
      <w:pPr>
        <w:spacing w:after="0"/>
        <w:rPr>
          <w:rFonts w:cstheme="minorHAnsi"/>
          <w:i/>
          <w:iCs/>
        </w:rPr>
      </w:pPr>
    </w:p>
    <w:p w:rsidRPr="009E2EA3" w:rsidR="00DA24EE" w:rsidP="00DA24EE" w:rsidRDefault="00DA24EE" w14:paraId="14D60D1B" w14:textId="77777777">
      <w:pPr>
        <w:spacing w:after="0" w:line="240" w:lineRule="auto"/>
        <w:rPr>
          <w:rFonts w:cstheme="minorHAnsi"/>
          <w:i/>
        </w:rPr>
      </w:pPr>
      <w:r w:rsidRPr="009E2EA3">
        <w:rPr>
          <w:rFonts w:cstheme="minorHAnsi"/>
          <w:i/>
        </w:rPr>
        <w:t>1.4.2 Wetenschappelijk onderwijs (wo)</w:t>
      </w:r>
    </w:p>
    <w:p w:rsidRPr="009E2EA3" w:rsidR="00DA24EE" w:rsidP="00DA24EE" w:rsidRDefault="00DA24EE" w14:paraId="72C17EE0" w14:textId="77777777">
      <w:pPr>
        <w:spacing w:after="0" w:line="240" w:lineRule="auto"/>
        <w:rPr>
          <w:rFonts w:cstheme="minorHAnsi"/>
          <w:i/>
        </w:rPr>
      </w:pPr>
    </w:p>
    <w:p w:rsidRPr="009E2EA3" w:rsidR="00DA24EE" w:rsidP="00DA24EE" w:rsidRDefault="00DA24EE" w14:paraId="042D4ED1" w14:textId="77777777">
      <w:pPr>
        <w:spacing w:after="0"/>
        <w:rPr>
          <w:rFonts w:cstheme="minorHAnsi"/>
        </w:rPr>
      </w:pPr>
      <w:r w:rsidRPr="009E2EA3">
        <w:rPr>
          <w:rFonts w:cstheme="minorHAnsi"/>
        </w:rPr>
        <w:t>Over het verslagjaar 2023 hebben de universiteiten gezamenlijk een negatief resultaat behaald van € 103 mln. (over 2022 was dat € 108 mln. positief), terwijl er een negatief resultaat van € 226 mln. was begroot. Een overzicht van de afgelopen 5 jaren staat in onderstaande tabel (bedragen in € mln.).</w:t>
      </w:r>
    </w:p>
    <w:p w:rsidRPr="009E2EA3" w:rsidR="00DA24EE" w:rsidP="00DA24EE" w:rsidRDefault="00DA24EE" w14:paraId="593549B8" w14:textId="77777777">
      <w:pPr>
        <w:spacing w:after="0"/>
        <w:rPr>
          <w:rFonts w:cstheme="minorHAnsi"/>
        </w:rPr>
      </w:pPr>
    </w:p>
    <w:tbl>
      <w:tblPr>
        <w:tblW w:w="4428" w:type="dxa"/>
        <w:tblCellMar>
          <w:left w:w="70" w:type="dxa"/>
          <w:right w:w="70" w:type="dxa"/>
        </w:tblCellMar>
        <w:tblLook w:val="04A0" w:firstRow="1" w:lastRow="0" w:firstColumn="1" w:lastColumn="0" w:noHBand="0" w:noVBand="1"/>
      </w:tblPr>
      <w:tblGrid>
        <w:gridCol w:w="1080"/>
        <w:gridCol w:w="1134"/>
        <w:gridCol w:w="1134"/>
        <w:gridCol w:w="1080"/>
      </w:tblGrid>
      <w:tr w:rsidRPr="009E2EA3" w:rsidR="00DA24EE" w:rsidTr="00031BBA" w14:paraId="19E3F355" w14:textId="77777777">
        <w:trPr>
          <w:trHeight w:val="255"/>
        </w:trPr>
        <w:tc>
          <w:tcPr>
            <w:tcW w:w="1080" w:type="dxa"/>
            <w:shd w:val="clear" w:color="auto" w:fill="auto"/>
            <w:noWrap/>
            <w:vAlign w:val="center"/>
            <w:hideMark/>
          </w:tcPr>
          <w:p w:rsidRPr="009E2EA3" w:rsidR="00DA24EE" w:rsidP="00DA24EE" w:rsidRDefault="00DA24EE" w14:paraId="6C59EE9C" w14:textId="77777777">
            <w:pPr>
              <w:spacing w:after="0" w:line="240" w:lineRule="auto"/>
              <w:jc w:val="center"/>
              <w:rPr>
                <w:rFonts w:cstheme="minorHAnsi"/>
                <w:b/>
                <w:bCs/>
                <w:color w:val="000000"/>
                <w:u w:val="single"/>
              </w:rPr>
            </w:pPr>
            <w:r w:rsidRPr="009E2EA3">
              <w:rPr>
                <w:rFonts w:cstheme="minorHAnsi"/>
                <w:b/>
                <w:bCs/>
                <w:color w:val="000000"/>
                <w:u w:val="single"/>
              </w:rPr>
              <w:t>Jaar</w:t>
            </w:r>
          </w:p>
        </w:tc>
        <w:tc>
          <w:tcPr>
            <w:tcW w:w="1134" w:type="dxa"/>
            <w:shd w:val="clear" w:color="auto" w:fill="auto"/>
            <w:noWrap/>
            <w:vAlign w:val="center"/>
            <w:hideMark/>
          </w:tcPr>
          <w:p w:rsidRPr="009E2EA3" w:rsidR="00DA24EE" w:rsidP="00DA24EE" w:rsidRDefault="00DA24EE" w14:paraId="5123BD8C" w14:textId="77777777">
            <w:pPr>
              <w:spacing w:after="0" w:line="240" w:lineRule="auto"/>
              <w:jc w:val="center"/>
              <w:rPr>
                <w:rFonts w:cstheme="minorHAnsi"/>
                <w:b/>
                <w:bCs/>
                <w:color w:val="000000"/>
                <w:u w:val="single"/>
              </w:rPr>
            </w:pPr>
            <w:r w:rsidRPr="009E2EA3">
              <w:rPr>
                <w:rFonts w:cstheme="minorHAnsi"/>
                <w:b/>
                <w:bCs/>
                <w:color w:val="000000"/>
                <w:u w:val="single"/>
              </w:rPr>
              <w:t>Resultaat</w:t>
            </w:r>
          </w:p>
        </w:tc>
        <w:tc>
          <w:tcPr>
            <w:tcW w:w="1134" w:type="dxa"/>
            <w:shd w:val="clear" w:color="auto" w:fill="auto"/>
            <w:noWrap/>
            <w:vAlign w:val="center"/>
            <w:hideMark/>
          </w:tcPr>
          <w:p w:rsidRPr="009E2EA3" w:rsidR="00DA24EE" w:rsidP="00DA24EE" w:rsidRDefault="00DA24EE" w14:paraId="632B8CD5" w14:textId="77777777">
            <w:pPr>
              <w:spacing w:after="0" w:line="240" w:lineRule="auto"/>
              <w:jc w:val="center"/>
              <w:rPr>
                <w:rFonts w:cstheme="minorHAnsi"/>
                <w:b/>
                <w:bCs/>
                <w:color w:val="000000"/>
                <w:u w:val="single"/>
              </w:rPr>
            </w:pPr>
            <w:r w:rsidRPr="009E2EA3">
              <w:rPr>
                <w:rFonts w:cstheme="minorHAnsi"/>
                <w:b/>
                <w:bCs/>
                <w:color w:val="000000"/>
                <w:u w:val="single"/>
              </w:rPr>
              <w:t>Begroting</w:t>
            </w:r>
          </w:p>
        </w:tc>
        <w:tc>
          <w:tcPr>
            <w:tcW w:w="1080" w:type="dxa"/>
            <w:shd w:val="clear" w:color="auto" w:fill="auto"/>
            <w:noWrap/>
            <w:vAlign w:val="center"/>
            <w:hideMark/>
          </w:tcPr>
          <w:p w:rsidRPr="009E2EA3" w:rsidR="00DA24EE" w:rsidP="00DA24EE" w:rsidRDefault="00DA24EE" w14:paraId="18C6B394" w14:textId="77777777">
            <w:pPr>
              <w:spacing w:after="0" w:line="240" w:lineRule="auto"/>
              <w:jc w:val="center"/>
              <w:rPr>
                <w:rFonts w:cstheme="minorHAnsi"/>
                <w:b/>
                <w:bCs/>
                <w:color w:val="000000"/>
                <w:u w:val="single"/>
              </w:rPr>
            </w:pPr>
            <w:r w:rsidRPr="009E2EA3">
              <w:rPr>
                <w:rFonts w:cstheme="minorHAnsi"/>
                <w:b/>
                <w:bCs/>
                <w:color w:val="000000"/>
                <w:u w:val="single"/>
              </w:rPr>
              <w:t>Verschil</w:t>
            </w:r>
          </w:p>
        </w:tc>
      </w:tr>
      <w:tr w:rsidRPr="009E2EA3" w:rsidR="00DA24EE" w:rsidTr="00031BBA" w14:paraId="272A2C8F" w14:textId="77777777">
        <w:trPr>
          <w:trHeight w:val="302"/>
        </w:trPr>
        <w:tc>
          <w:tcPr>
            <w:tcW w:w="1080" w:type="dxa"/>
            <w:shd w:val="clear" w:color="auto" w:fill="auto"/>
            <w:noWrap/>
            <w:vAlign w:val="center"/>
            <w:hideMark/>
          </w:tcPr>
          <w:p w:rsidRPr="009E2EA3" w:rsidR="00DA24EE" w:rsidP="00DA24EE" w:rsidRDefault="00DA24EE" w14:paraId="58FAD10E" w14:textId="77777777">
            <w:pPr>
              <w:spacing w:after="0" w:line="240" w:lineRule="auto"/>
              <w:jc w:val="center"/>
              <w:rPr>
                <w:rFonts w:cstheme="minorHAnsi"/>
                <w:color w:val="000000"/>
              </w:rPr>
            </w:pPr>
            <w:r w:rsidRPr="009E2EA3">
              <w:rPr>
                <w:rFonts w:cstheme="minorHAnsi"/>
                <w:color w:val="000000"/>
              </w:rPr>
              <w:t>2019</w:t>
            </w:r>
          </w:p>
        </w:tc>
        <w:tc>
          <w:tcPr>
            <w:tcW w:w="1134" w:type="dxa"/>
            <w:shd w:val="clear" w:color="auto" w:fill="auto"/>
            <w:noWrap/>
          </w:tcPr>
          <w:p w:rsidRPr="009E2EA3" w:rsidR="00DA24EE" w:rsidP="00DA24EE" w:rsidRDefault="00DA24EE" w14:paraId="2932E360" w14:textId="77777777">
            <w:pPr>
              <w:spacing w:after="0" w:line="240" w:lineRule="auto"/>
              <w:jc w:val="right"/>
              <w:rPr>
                <w:rFonts w:cstheme="minorHAnsi"/>
                <w:color w:val="000000"/>
              </w:rPr>
            </w:pPr>
            <w:r w:rsidRPr="009E2EA3">
              <w:rPr>
                <w:rFonts w:cstheme="minorHAnsi"/>
              </w:rPr>
              <w:t xml:space="preserve"> 121</w:t>
            </w:r>
          </w:p>
        </w:tc>
        <w:tc>
          <w:tcPr>
            <w:tcW w:w="1134" w:type="dxa"/>
            <w:shd w:val="clear" w:color="auto" w:fill="auto"/>
            <w:noWrap/>
          </w:tcPr>
          <w:p w:rsidRPr="009E2EA3" w:rsidR="00DA24EE" w:rsidP="00DA24EE" w:rsidRDefault="00DA24EE" w14:paraId="204992D3" w14:textId="77777777">
            <w:pPr>
              <w:spacing w:after="0" w:line="240" w:lineRule="auto"/>
              <w:jc w:val="right"/>
              <w:rPr>
                <w:rFonts w:cstheme="minorHAnsi"/>
                <w:color w:val="000000"/>
              </w:rPr>
            </w:pPr>
            <w:r w:rsidRPr="009E2EA3">
              <w:rPr>
                <w:rFonts w:cstheme="minorHAnsi"/>
              </w:rPr>
              <w:t>-   58</w:t>
            </w:r>
          </w:p>
        </w:tc>
        <w:tc>
          <w:tcPr>
            <w:tcW w:w="1080" w:type="dxa"/>
            <w:shd w:val="clear" w:color="auto" w:fill="auto"/>
            <w:noWrap/>
          </w:tcPr>
          <w:p w:rsidRPr="009E2EA3" w:rsidR="00DA24EE" w:rsidP="00DA24EE" w:rsidRDefault="00DA24EE" w14:paraId="41925DED" w14:textId="77777777">
            <w:pPr>
              <w:spacing w:after="0" w:line="240" w:lineRule="auto"/>
              <w:jc w:val="right"/>
              <w:rPr>
                <w:rFonts w:cstheme="minorHAnsi"/>
                <w:color w:val="000000"/>
              </w:rPr>
            </w:pPr>
            <w:r w:rsidRPr="009E2EA3">
              <w:rPr>
                <w:rFonts w:cstheme="minorHAnsi"/>
              </w:rPr>
              <w:t xml:space="preserve"> 179</w:t>
            </w:r>
          </w:p>
        </w:tc>
      </w:tr>
      <w:tr w:rsidRPr="009E2EA3" w:rsidR="00DA24EE" w:rsidTr="00031BBA" w14:paraId="310FDB2D" w14:textId="77777777">
        <w:trPr>
          <w:trHeight w:val="255"/>
        </w:trPr>
        <w:tc>
          <w:tcPr>
            <w:tcW w:w="1080" w:type="dxa"/>
            <w:shd w:val="clear" w:color="auto" w:fill="auto"/>
            <w:noWrap/>
            <w:vAlign w:val="center"/>
            <w:hideMark/>
          </w:tcPr>
          <w:p w:rsidRPr="009E2EA3" w:rsidR="00DA24EE" w:rsidP="00DA24EE" w:rsidRDefault="00DA24EE" w14:paraId="17FC2D2A" w14:textId="77777777">
            <w:pPr>
              <w:spacing w:after="0" w:line="240" w:lineRule="auto"/>
              <w:jc w:val="center"/>
              <w:rPr>
                <w:rFonts w:cstheme="minorHAnsi"/>
                <w:color w:val="000000"/>
              </w:rPr>
            </w:pPr>
            <w:r w:rsidRPr="009E2EA3">
              <w:rPr>
                <w:rFonts w:cstheme="minorHAnsi"/>
                <w:color w:val="000000"/>
              </w:rPr>
              <w:t>2020</w:t>
            </w:r>
          </w:p>
        </w:tc>
        <w:tc>
          <w:tcPr>
            <w:tcW w:w="1134" w:type="dxa"/>
            <w:shd w:val="clear" w:color="auto" w:fill="auto"/>
            <w:noWrap/>
          </w:tcPr>
          <w:p w:rsidRPr="009E2EA3" w:rsidR="00DA24EE" w:rsidP="00DA24EE" w:rsidRDefault="00DA24EE" w14:paraId="405D551D" w14:textId="77777777">
            <w:pPr>
              <w:spacing w:after="0" w:line="240" w:lineRule="auto"/>
              <w:jc w:val="right"/>
              <w:rPr>
                <w:rFonts w:cstheme="minorHAnsi"/>
                <w:color w:val="000000"/>
              </w:rPr>
            </w:pPr>
            <w:r w:rsidRPr="009E2EA3">
              <w:rPr>
                <w:rFonts w:cstheme="minorHAnsi"/>
              </w:rPr>
              <w:t xml:space="preserve">   49 </w:t>
            </w:r>
          </w:p>
        </w:tc>
        <w:tc>
          <w:tcPr>
            <w:tcW w:w="1134" w:type="dxa"/>
            <w:shd w:val="clear" w:color="auto" w:fill="auto"/>
            <w:noWrap/>
          </w:tcPr>
          <w:p w:rsidRPr="009E2EA3" w:rsidR="00DA24EE" w:rsidP="00DA24EE" w:rsidRDefault="00DA24EE" w14:paraId="5796FD7E" w14:textId="77777777">
            <w:pPr>
              <w:spacing w:after="0" w:line="240" w:lineRule="auto"/>
              <w:jc w:val="right"/>
              <w:rPr>
                <w:rFonts w:cstheme="minorHAnsi"/>
              </w:rPr>
            </w:pPr>
            <w:r w:rsidRPr="009E2EA3">
              <w:rPr>
                <w:rFonts w:cstheme="minorHAnsi"/>
              </w:rPr>
              <w:t>-   72</w:t>
            </w:r>
          </w:p>
        </w:tc>
        <w:tc>
          <w:tcPr>
            <w:tcW w:w="1080" w:type="dxa"/>
            <w:shd w:val="clear" w:color="auto" w:fill="auto"/>
            <w:noWrap/>
          </w:tcPr>
          <w:p w:rsidRPr="009E2EA3" w:rsidR="00DA24EE" w:rsidP="00DA24EE" w:rsidRDefault="00DA24EE" w14:paraId="5687C14F" w14:textId="77777777">
            <w:pPr>
              <w:spacing w:after="0" w:line="240" w:lineRule="auto"/>
              <w:jc w:val="right"/>
              <w:rPr>
                <w:rFonts w:cstheme="minorHAnsi"/>
                <w:color w:val="000000"/>
              </w:rPr>
            </w:pPr>
            <w:r w:rsidRPr="009E2EA3">
              <w:rPr>
                <w:rFonts w:cstheme="minorHAnsi"/>
              </w:rPr>
              <w:t xml:space="preserve"> 114</w:t>
            </w:r>
          </w:p>
        </w:tc>
      </w:tr>
      <w:tr w:rsidRPr="009E2EA3" w:rsidR="00DA24EE" w:rsidTr="00031BBA" w14:paraId="1A73E67B" w14:textId="77777777">
        <w:trPr>
          <w:trHeight w:val="255"/>
        </w:trPr>
        <w:tc>
          <w:tcPr>
            <w:tcW w:w="1080" w:type="dxa"/>
            <w:shd w:val="clear" w:color="auto" w:fill="auto"/>
            <w:noWrap/>
            <w:vAlign w:val="center"/>
            <w:hideMark/>
          </w:tcPr>
          <w:p w:rsidRPr="009E2EA3" w:rsidR="00DA24EE" w:rsidP="00DA24EE" w:rsidRDefault="00DA24EE" w14:paraId="48582144" w14:textId="77777777">
            <w:pPr>
              <w:spacing w:after="0" w:line="240" w:lineRule="auto"/>
              <w:jc w:val="center"/>
              <w:rPr>
                <w:rFonts w:cstheme="minorHAnsi"/>
                <w:color w:val="000000"/>
              </w:rPr>
            </w:pPr>
            <w:r w:rsidRPr="009E2EA3">
              <w:rPr>
                <w:rFonts w:cstheme="minorHAnsi"/>
                <w:color w:val="000000"/>
              </w:rPr>
              <w:t>2021</w:t>
            </w:r>
          </w:p>
        </w:tc>
        <w:tc>
          <w:tcPr>
            <w:tcW w:w="1134" w:type="dxa"/>
            <w:shd w:val="clear" w:color="auto" w:fill="auto"/>
            <w:noWrap/>
          </w:tcPr>
          <w:p w:rsidRPr="009E2EA3" w:rsidR="00DA24EE" w:rsidP="00DA24EE" w:rsidRDefault="00DA24EE" w14:paraId="78011853" w14:textId="77777777">
            <w:pPr>
              <w:spacing w:after="0" w:line="240" w:lineRule="auto"/>
              <w:jc w:val="right"/>
              <w:rPr>
                <w:rFonts w:cstheme="minorHAnsi"/>
                <w:color w:val="000000"/>
              </w:rPr>
            </w:pPr>
            <w:r w:rsidRPr="009E2EA3">
              <w:rPr>
                <w:rFonts w:cstheme="minorHAnsi"/>
              </w:rPr>
              <w:t xml:space="preserve"> 210 </w:t>
            </w:r>
          </w:p>
        </w:tc>
        <w:tc>
          <w:tcPr>
            <w:tcW w:w="1134" w:type="dxa"/>
            <w:shd w:val="clear" w:color="auto" w:fill="auto"/>
            <w:noWrap/>
          </w:tcPr>
          <w:p w:rsidRPr="009E2EA3" w:rsidR="00DA24EE" w:rsidP="00DA24EE" w:rsidRDefault="00DA24EE" w14:paraId="5D0F1433" w14:textId="77777777">
            <w:pPr>
              <w:spacing w:after="0" w:line="240" w:lineRule="auto"/>
              <w:jc w:val="right"/>
              <w:rPr>
                <w:rFonts w:cstheme="minorHAnsi"/>
                <w:color w:val="000000"/>
              </w:rPr>
            </w:pPr>
            <w:r w:rsidRPr="009E2EA3">
              <w:rPr>
                <w:rFonts w:cstheme="minorHAnsi"/>
              </w:rPr>
              <w:t>- 153</w:t>
            </w:r>
          </w:p>
        </w:tc>
        <w:tc>
          <w:tcPr>
            <w:tcW w:w="1080" w:type="dxa"/>
            <w:shd w:val="clear" w:color="auto" w:fill="auto"/>
            <w:noWrap/>
          </w:tcPr>
          <w:p w:rsidRPr="009E2EA3" w:rsidR="00DA24EE" w:rsidP="00DA24EE" w:rsidRDefault="00DA24EE" w14:paraId="2686BFAC" w14:textId="77777777">
            <w:pPr>
              <w:spacing w:after="0" w:line="240" w:lineRule="auto"/>
              <w:jc w:val="right"/>
              <w:rPr>
                <w:rFonts w:cstheme="minorHAnsi"/>
                <w:color w:val="000000"/>
              </w:rPr>
            </w:pPr>
            <w:r w:rsidRPr="009E2EA3">
              <w:rPr>
                <w:rFonts w:cstheme="minorHAnsi"/>
              </w:rPr>
              <w:t xml:space="preserve"> 363</w:t>
            </w:r>
          </w:p>
        </w:tc>
      </w:tr>
      <w:tr w:rsidRPr="009E2EA3" w:rsidR="00DA24EE" w:rsidTr="00031BBA" w14:paraId="00D35DDE" w14:textId="77777777">
        <w:trPr>
          <w:trHeight w:val="255"/>
        </w:trPr>
        <w:tc>
          <w:tcPr>
            <w:tcW w:w="1080" w:type="dxa"/>
            <w:shd w:val="clear" w:color="auto" w:fill="auto"/>
            <w:noWrap/>
            <w:vAlign w:val="center"/>
          </w:tcPr>
          <w:p w:rsidRPr="009E2EA3" w:rsidR="00DA24EE" w:rsidP="00DA24EE" w:rsidRDefault="00DA24EE" w14:paraId="6B5DAA9D" w14:textId="77777777">
            <w:pPr>
              <w:spacing w:after="0" w:line="240" w:lineRule="auto"/>
              <w:jc w:val="center"/>
              <w:rPr>
                <w:rFonts w:cstheme="minorHAnsi"/>
                <w:color w:val="000000"/>
              </w:rPr>
            </w:pPr>
            <w:r w:rsidRPr="009E2EA3">
              <w:rPr>
                <w:rFonts w:cstheme="minorHAnsi"/>
                <w:color w:val="000000"/>
              </w:rPr>
              <w:t>2022</w:t>
            </w:r>
          </w:p>
        </w:tc>
        <w:tc>
          <w:tcPr>
            <w:tcW w:w="1134" w:type="dxa"/>
            <w:shd w:val="clear" w:color="auto" w:fill="auto"/>
            <w:noWrap/>
          </w:tcPr>
          <w:p w:rsidRPr="009E2EA3" w:rsidR="00DA24EE" w:rsidP="00DA24EE" w:rsidRDefault="00DA24EE" w14:paraId="03673024" w14:textId="77777777">
            <w:pPr>
              <w:spacing w:after="0" w:line="240" w:lineRule="auto"/>
              <w:jc w:val="right"/>
              <w:rPr>
                <w:rFonts w:cstheme="minorHAnsi"/>
                <w:color w:val="000000"/>
              </w:rPr>
            </w:pPr>
            <w:r w:rsidRPr="009E2EA3">
              <w:rPr>
                <w:rFonts w:cstheme="minorHAnsi"/>
              </w:rPr>
              <w:t xml:space="preserve"> 108 </w:t>
            </w:r>
          </w:p>
        </w:tc>
        <w:tc>
          <w:tcPr>
            <w:tcW w:w="1134" w:type="dxa"/>
            <w:shd w:val="clear" w:color="auto" w:fill="auto"/>
            <w:noWrap/>
          </w:tcPr>
          <w:p w:rsidRPr="009E2EA3" w:rsidR="00DA24EE" w:rsidP="00DA24EE" w:rsidRDefault="00DA24EE" w14:paraId="28AE8628" w14:textId="77777777">
            <w:pPr>
              <w:spacing w:after="0" w:line="240" w:lineRule="auto"/>
              <w:jc w:val="right"/>
              <w:rPr>
                <w:rFonts w:cstheme="minorHAnsi"/>
                <w:color w:val="000000"/>
              </w:rPr>
            </w:pPr>
            <w:r w:rsidRPr="009E2EA3">
              <w:rPr>
                <w:rFonts w:cstheme="minorHAnsi"/>
              </w:rPr>
              <w:t>- 124</w:t>
            </w:r>
          </w:p>
        </w:tc>
        <w:tc>
          <w:tcPr>
            <w:tcW w:w="1080" w:type="dxa"/>
            <w:shd w:val="clear" w:color="auto" w:fill="auto"/>
            <w:noWrap/>
          </w:tcPr>
          <w:p w:rsidRPr="009E2EA3" w:rsidR="00DA24EE" w:rsidP="00DA24EE" w:rsidRDefault="00DA24EE" w14:paraId="4A5D8565" w14:textId="77777777">
            <w:pPr>
              <w:spacing w:after="0" w:line="240" w:lineRule="auto"/>
              <w:jc w:val="right"/>
              <w:rPr>
                <w:rFonts w:cstheme="minorHAnsi"/>
                <w:color w:val="000000"/>
              </w:rPr>
            </w:pPr>
            <w:r w:rsidRPr="009E2EA3">
              <w:rPr>
                <w:rFonts w:cstheme="minorHAnsi"/>
              </w:rPr>
              <w:t xml:space="preserve"> 232</w:t>
            </w:r>
          </w:p>
        </w:tc>
      </w:tr>
      <w:tr w:rsidRPr="009E2EA3" w:rsidR="00DA24EE" w:rsidTr="00031BBA" w14:paraId="1784DECA" w14:textId="77777777">
        <w:trPr>
          <w:trHeight w:val="255"/>
        </w:trPr>
        <w:tc>
          <w:tcPr>
            <w:tcW w:w="1080" w:type="dxa"/>
            <w:shd w:val="clear" w:color="auto" w:fill="auto"/>
            <w:noWrap/>
            <w:vAlign w:val="center"/>
          </w:tcPr>
          <w:p w:rsidRPr="009E2EA3" w:rsidR="00DA24EE" w:rsidP="00DA24EE" w:rsidRDefault="00DA24EE" w14:paraId="47C4CFE3" w14:textId="77777777">
            <w:pPr>
              <w:spacing w:after="0" w:line="240" w:lineRule="auto"/>
              <w:jc w:val="center"/>
              <w:rPr>
                <w:rFonts w:cstheme="minorHAnsi"/>
                <w:color w:val="000000"/>
              </w:rPr>
            </w:pPr>
            <w:r w:rsidRPr="009E2EA3">
              <w:rPr>
                <w:rFonts w:cstheme="minorHAnsi"/>
                <w:color w:val="000000"/>
              </w:rPr>
              <w:t>2023</w:t>
            </w:r>
          </w:p>
        </w:tc>
        <w:tc>
          <w:tcPr>
            <w:tcW w:w="1134" w:type="dxa"/>
            <w:shd w:val="clear" w:color="auto" w:fill="auto"/>
            <w:noWrap/>
          </w:tcPr>
          <w:p w:rsidRPr="009E2EA3" w:rsidR="00DA24EE" w:rsidP="00DA24EE" w:rsidRDefault="00DA24EE" w14:paraId="646800D2" w14:textId="77777777">
            <w:pPr>
              <w:spacing w:after="0" w:line="240" w:lineRule="auto"/>
              <w:jc w:val="right"/>
              <w:rPr>
                <w:rFonts w:cstheme="minorHAnsi"/>
              </w:rPr>
            </w:pPr>
            <w:r w:rsidRPr="009E2EA3">
              <w:rPr>
                <w:rFonts w:cstheme="minorHAnsi"/>
              </w:rPr>
              <w:t xml:space="preserve">- 103 </w:t>
            </w:r>
          </w:p>
        </w:tc>
        <w:tc>
          <w:tcPr>
            <w:tcW w:w="1134" w:type="dxa"/>
            <w:shd w:val="clear" w:color="auto" w:fill="auto"/>
            <w:noWrap/>
          </w:tcPr>
          <w:p w:rsidRPr="009E2EA3" w:rsidR="00DA24EE" w:rsidP="00DA24EE" w:rsidRDefault="00DA24EE" w14:paraId="04F456ED" w14:textId="77777777">
            <w:pPr>
              <w:spacing w:after="0" w:line="240" w:lineRule="auto"/>
              <w:jc w:val="right"/>
              <w:rPr>
                <w:rFonts w:cstheme="minorHAnsi"/>
              </w:rPr>
            </w:pPr>
            <w:r w:rsidRPr="009E2EA3">
              <w:rPr>
                <w:rFonts w:cstheme="minorHAnsi"/>
              </w:rPr>
              <w:t>- 226</w:t>
            </w:r>
          </w:p>
        </w:tc>
        <w:tc>
          <w:tcPr>
            <w:tcW w:w="1080" w:type="dxa"/>
            <w:shd w:val="clear" w:color="auto" w:fill="auto"/>
            <w:noWrap/>
          </w:tcPr>
          <w:p w:rsidRPr="009E2EA3" w:rsidR="00DA24EE" w:rsidP="00DA24EE" w:rsidRDefault="00DA24EE" w14:paraId="2CB78563" w14:textId="77777777">
            <w:pPr>
              <w:spacing w:after="0" w:line="240" w:lineRule="auto"/>
              <w:jc w:val="right"/>
              <w:rPr>
                <w:rFonts w:cstheme="minorHAnsi"/>
              </w:rPr>
            </w:pPr>
            <w:r w:rsidRPr="009E2EA3">
              <w:rPr>
                <w:rFonts w:cstheme="minorHAnsi"/>
              </w:rPr>
              <w:t xml:space="preserve"> 123</w:t>
            </w:r>
          </w:p>
        </w:tc>
      </w:tr>
    </w:tbl>
    <w:p w:rsidRPr="009E2EA3" w:rsidR="00DA24EE" w:rsidP="00DA24EE" w:rsidRDefault="00DA24EE" w14:paraId="5F63AB38" w14:textId="77777777">
      <w:pPr>
        <w:spacing w:after="0"/>
        <w:rPr>
          <w:rFonts w:cstheme="minorHAnsi"/>
        </w:rPr>
      </w:pPr>
    </w:p>
    <w:p w:rsidRPr="009E2EA3" w:rsidR="00DA24EE" w:rsidP="00DA24EE" w:rsidRDefault="00DA24EE" w14:paraId="0DAC7A42" w14:textId="77777777">
      <w:pPr>
        <w:spacing w:after="0"/>
        <w:rPr>
          <w:rFonts w:cstheme="minorHAnsi"/>
        </w:rPr>
      </w:pPr>
      <w:r w:rsidRPr="009E2EA3">
        <w:rPr>
          <w:rFonts w:cstheme="minorHAnsi"/>
        </w:rPr>
        <w:lastRenderedPageBreak/>
        <w:t xml:space="preserve">Het werkelijke </w:t>
      </w:r>
      <w:r w:rsidRPr="009E2EA3">
        <w:rPr>
          <w:rFonts w:cstheme="minorHAnsi"/>
          <w:i/>
          <w:iCs/>
        </w:rPr>
        <w:t>operationele resultaat</w:t>
      </w:r>
      <w:r w:rsidRPr="009E2EA3">
        <w:rPr>
          <w:rFonts w:cstheme="minorHAnsi"/>
        </w:rPr>
        <w:t xml:space="preserve"> (het saldo van baten en lasten) is in 2023 negatief € 177. Dat is € 79 mln. hoger dan begroot. Weliswaar zijn de personele lasten hoger dan begroot, maar daar staan hogere baten tegenover. De hogere baten betreffen voornamelijk baten uit werk in opdracht van derden, pro-rata btw. Het operatonele resultaat 2023 ligt tussen € 13 mln. en -€ 39 mln.</w:t>
      </w:r>
    </w:p>
    <w:p w:rsidRPr="009E2EA3" w:rsidR="00DA24EE" w:rsidP="00DA24EE" w:rsidRDefault="00DA24EE" w14:paraId="2CDAF392" w14:textId="77777777">
      <w:pPr>
        <w:spacing w:after="0"/>
        <w:rPr>
          <w:rFonts w:cstheme="minorHAnsi"/>
        </w:rPr>
      </w:pPr>
    </w:p>
    <w:p w:rsidRPr="009E2EA3" w:rsidR="00DA24EE" w:rsidP="00DA24EE" w:rsidRDefault="00DA24EE" w14:paraId="66BEE75A" w14:textId="77777777">
      <w:pPr>
        <w:spacing w:after="0"/>
        <w:rPr>
          <w:rFonts w:cstheme="minorHAnsi"/>
        </w:rPr>
      </w:pPr>
      <w:r w:rsidRPr="009E2EA3">
        <w:rPr>
          <w:rFonts w:cstheme="minorHAnsi"/>
        </w:rPr>
        <w:t xml:space="preserve">Het </w:t>
      </w:r>
      <w:r w:rsidRPr="009E2EA3">
        <w:rPr>
          <w:rFonts w:cstheme="minorHAnsi"/>
          <w:i/>
          <w:iCs/>
        </w:rPr>
        <w:t>financiële resultaat</w:t>
      </w:r>
      <w:r w:rsidRPr="009E2EA3">
        <w:rPr>
          <w:rFonts w:cstheme="minorHAnsi"/>
        </w:rPr>
        <w:t xml:space="preserve"> (rentebaten en -lasten) was in 2023 substantieel hoger dan begroot, doordat de werkelijke creditrente op liquide middelen hoger is dan de begrote creditrente. Voor 2023 was een financieel resultaat begroot van -€ 9 mln., terwijl het werkelijk financieel resultaat € 75 mln. is. Het nettoresultaat van 2023 ligt tussen € 12 mln. en -€ 29 mln. </w:t>
      </w:r>
    </w:p>
    <w:p w:rsidRPr="009E2EA3" w:rsidR="00DA24EE" w:rsidP="00DA24EE" w:rsidRDefault="00DA24EE" w14:paraId="44BE5431" w14:textId="77777777">
      <w:pPr>
        <w:spacing w:after="0"/>
        <w:rPr>
          <w:rFonts w:cstheme="minorHAnsi"/>
        </w:rPr>
      </w:pPr>
    </w:p>
    <w:p w:rsidRPr="009E2EA3" w:rsidR="00DA24EE" w:rsidP="00DA24EE" w:rsidRDefault="00DA24EE" w14:paraId="54B0B63D" w14:textId="77777777">
      <w:pPr>
        <w:spacing w:after="0"/>
        <w:rPr>
          <w:rFonts w:cstheme="minorHAnsi"/>
        </w:rPr>
      </w:pPr>
      <w:r w:rsidRPr="009E2EA3">
        <w:rPr>
          <w:rFonts w:cstheme="minorHAnsi"/>
        </w:rPr>
        <w:t>In onderstaande grafiek staat het gemiddelde resultaat per groepering, per jaar. Duidelijk is dat het gemiddelde nettoresultaat voor 2023 onder druk staat.</w:t>
      </w:r>
      <w:r w:rsidRPr="009E2EA3">
        <w:rPr>
          <w:rFonts w:cstheme="minorHAnsi"/>
          <w:vertAlign w:val="superscript"/>
        </w:rPr>
        <w:footnoteReference w:id="30"/>
      </w:r>
      <w:r w:rsidRPr="009E2EA3">
        <w:rPr>
          <w:rFonts w:cstheme="minorHAnsi"/>
        </w:rPr>
        <w:t xml:space="preserve"> </w:t>
      </w:r>
    </w:p>
    <w:p w:rsidRPr="009E2EA3" w:rsidR="00DA24EE" w:rsidP="00DA24EE" w:rsidRDefault="00DA24EE" w14:paraId="1A4C2538" w14:textId="77777777">
      <w:pPr>
        <w:spacing w:after="0" w:line="240" w:lineRule="auto"/>
        <w:rPr>
          <w:rFonts w:cstheme="minorHAnsi"/>
          <w:b/>
        </w:rPr>
      </w:pPr>
    </w:p>
    <w:p w:rsidRPr="009E2EA3" w:rsidR="00DA24EE" w:rsidP="00DA24EE" w:rsidRDefault="00DA24EE" w14:paraId="763C8DC3" w14:textId="77777777">
      <w:pPr>
        <w:spacing w:after="0" w:line="240" w:lineRule="auto"/>
        <w:rPr>
          <w:rFonts w:cstheme="minorHAnsi"/>
          <w:b/>
        </w:rPr>
      </w:pPr>
      <w:r w:rsidRPr="009E2EA3">
        <w:rPr>
          <w:rFonts w:cstheme="minorHAnsi"/>
          <w:b/>
          <w:noProof/>
        </w:rPr>
        <w:drawing>
          <wp:inline distT="0" distB="0" distL="0" distR="0" wp14:anchorId="5160646C" wp14:editId="79F9702D">
            <wp:extent cx="4130040" cy="3037660"/>
            <wp:effectExtent l="0" t="0" r="3810" b="0"/>
            <wp:docPr id="20298236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7752" cy="3058042"/>
                    </a:xfrm>
                    <a:prstGeom prst="rect">
                      <a:avLst/>
                    </a:prstGeom>
                    <a:noFill/>
                  </pic:spPr>
                </pic:pic>
              </a:graphicData>
            </a:graphic>
          </wp:inline>
        </w:drawing>
      </w:r>
    </w:p>
    <w:p w:rsidRPr="009E2EA3" w:rsidR="00DA24EE" w:rsidP="00DA24EE" w:rsidRDefault="00DA24EE" w14:paraId="0C17696E" w14:textId="77777777">
      <w:pPr>
        <w:spacing w:after="0" w:line="240" w:lineRule="auto"/>
        <w:rPr>
          <w:rFonts w:cstheme="minorHAnsi"/>
          <w:b/>
        </w:rPr>
      </w:pPr>
    </w:p>
    <w:p w:rsidRPr="009E2EA3" w:rsidR="00DA24EE" w:rsidP="00DA24EE" w:rsidRDefault="00DA24EE" w14:paraId="7934508A" w14:textId="77777777">
      <w:pPr>
        <w:spacing w:after="0"/>
        <w:rPr>
          <w:rFonts w:cstheme="minorHAnsi"/>
        </w:rPr>
      </w:pPr>
      <w:r w:rsidRPr="009E2EA3">
        <w:rPr>
          <w:rFonts w:cstheme="minorHAnsi"/>
        </w:rPr>
        <w:t xml:space="preserve">Ten opzichte van 2022 namen de </w:t>
      </w:r>
      <w:r w:rsidRPr="009E2EA3">
        <w:rPr>
          <w:rFonts w:cstheme="minorHAnsi"/>
          <w:i/>
          <w:iCs/>
        </w:rPr>
        <w:t>totale baten</w:t>
      </w:r>
      <w:r w:rsidRPr="009E2EA3">
        <w:rPr>
          <w:rFonts w:cstheme="minorHAnsi"/>
        </w:rPr>
        <w:t xml:space="preserve"> met € 727 mln. toe tot bijna € 9,9 mld. (+ 7,9%). De belangrijkste bate is de eerste geldstroom (rijksbijdrage plus collegegeld). De eerste geldstroom nam met € 507 mln. toe tot € 6,9 mld. (+8,0%).</w:t>
      </w:r>
    </w:p>
    <w:p w:rsidRPr="009E2EA3" w:rsidR="00DA24EE" w:rsidP="00DA24EE" w:rsidRDefault="00DA24EE" w14:paraId="6702A515" w14:textId="77777777">
      <w:pPr>
        <w:spacing w:after="0"/>
        <w:rPr>
          <w:rFonts w:cstheme="minorHAnsi"/>
        </w:rPr>
      </w:pPr>
    </w:p>
    <w:p w:rsidRPr="009E2EA3" w:rsidR="00DA24EE" w:rsidP="00DA24EE" w:rsidRDefault="00DA24EE" w14:paraId="6B8406A5" w14:textId="77777777">
      <w:pPr>
        <w:spacing w:after="0"/>
        <w:rPr>
          <w:rFonts w:cstheme="minorHAnsi"/>
        </w:rPr>
      </w:pPr>
      <w:r w:rsidRPr="009E2EA3">
        <w:rPr>
          <w:rFonts w:cstheme="minorHAnsi"/>
        </w:rPr>
        <w:t xml:space="preserve">De rijksbijdrage uit de eerste geldstroom is in zijn totaliteit toegenomen met € 247 mln. tot € 5,9 mld. (+ 4,4%). Uit onderzoek van jaarverslagen is gebleken dat de toename het gevolg is van de compensatie voor de ontwikkeling van salarissen en materiële lasten, en de bestuursakkoordmiddelen. Ook vermelden  instellingen in hun jaarverslag dat de stijging van de rijkbijdrage wordt gedempt door het feit dat </w:t>
      </w:r>
      <w:r w:rsidRPr="009E2EA3">
        <w:rPr>
          <w:rFonts w:cstheme="minorHAnsi"/>
        </w:rPr>
        <w:lastRenderedPageBreak/>
        <w:t>de compensatie halvering collegegelden is weggevallen. Het effect van het wegvallen van de compensatie is ongeveer € 240 mln. De lagere collegegeldopbrengsten werden namelijk voor het academisch jaar 2021-2022 gecompenseerd via de rijksbijdrage.</w:t>
      </w:r>
    </w:p>
    <w:p w:rsidRPr="009E2EA3" w:rsidR="00DA24EE" w:rsidP="00DA24EE" w:rsidRDefault="00DA24EE" w14:paraId="42FFD6FC" w14:textId="77777777">
      <w:pPr>
        <w:spacing w:after="0"/>
        <w:rPr>
          <w:rFonts w:cstheme="minorHAnsi"/>
        </w:rPr>
      </w:pPr>
      <w:r w:rsidRPr="009E2EA3">
        <w:rPr>
          <w:rFonts w:cstheme="minorHAnsi"/>
        </w:rPr>
        <w:t>De hogere baten collegegelden zijn het gevolg van de afloop van de maatregel halvering collegegelden voor studiejaar 2021/2022 in verband met de coronapandemie.</w:t>
      </w:r>
    </w:p>
    <w:p w:rsidRPr="009E2EA3" w:rsidR="00DA24EE" w:rsidP="00DA24EE" w:rsidRDefault="00DA24EE" w14:paraId="6BE762E0" w14:textId="77777777">
      <w:pPr>
        <w:spacing w:after="0"/>
        <w:rPr>
          <w:rFonts w:cstheme="minorHAnsi"/>
        </w:rPr>
      </w:pPr>
    </w:p>
    <w:p w:rsidRPr="009E2EA3" w:rsidR="00DA24EE" w:rsidP="00DA24EE" w:rsidRDefault="00DA24EE" w14:paraId="26C929B5" w14:textId="77777777">
      <w:pPr>
        <w:spacing w:after="0"/>
        <w:rPr>
          <w:rFonts w:cstheme="minorHAnsi"/>
        </w:rPr>
      </w:pPr>
      <w:r w:rsidRPr="009E2EA3">
        <w:rPr>
          <w:rFonts w:cstheme="minorHAnsi"/>
        </w:rPr>
        <w:t xml:space="preserve">Ten opzichte van 2022 stegen de </w:t>
      </w:r>
      <w:r w:rsidRPr="009E2EA3">
        <w:rPr>
          <w:rFonts w:cstheme="minorHAnsi"/>
          <w:i/>
          <w:iCs/>
        </w:rPr>
        <w:t>operationele lasten</w:t>
      </w:r>
      <w:r w:rsidRPr="009E2EA3">
        <w:rPr>
          <w:rFonts w:cstheme="minorHAnsi"/>
        </w:rPr>
        <w:t xml:space="preserve"> met € 997 mln. tot € 10 mld. (+ 11,0%). Met € 7,166 mld. vormen de personeelslasten de belangrijkste component van de operationele lasten (71,1%). De personeelslasten namen in 2023 toe met € 718 mln. (+11,1%). </w:t>
      </w:r>
    </w:p>
    <w:p w:rsidRPr="009E2EA3" w:rsidR="00DA24EE" w:rsidP="00DA24EE" w:rsidRDefault="00DA24EE" w14:paraId="0E51C1D3" w14:textId="77777777">
      <w:pPr>
        <w:spacing w:after="0"/>
        <w:rPr>
          <w:rFonts w:cstheme="minorHAnsi"/>
        </w:rPr>
      </w:pPr>
    </w:p>
    <w:p w:rsidRPr="009E2EA3" w:rsidR="00DA24EE" w:rsidP="00DA24EE" w:rsidRDefault="00DA24EE" w14:paraId="7185708D" w14:textId="77777777">
      <w:pPr>
        <w:spacing w:after="0"/>
        <w:rPr>
          <w:rFonts w:cstheme="minorHAnsi"/>
        </w:rPr>
      </w:pPr>
      <w:r w:rsidRPr="009E2EA3">
        <w:rPr>
          <w:rFonts w:cstheme="minorHAnsi"/>
        </w:rPr>
        <w:t xml:space="preserve">Resumerend kan worden gesteld dat het </w:t>
      </w:r>
      <w:r w:rsidRPr="009E2EA3">
        <w:rPr>
          <w:rFonts w:cstheme="minorHAnsi"/>
          <w:i/>
          <w:iCs/>
        </w:rPr>
        <w:t>nettoresultaat</w:t>
      </w:r>
      <w:r w:rsidRPr="009E2EA3">
        <w:rPr>
          <w:rFonts w:cstheme="minorHAnsi"/>
        </w:rPr>
        <w:t xml:space="preserve"> ten opzichte van 2022 met € 212 mln. afnam tot -€ 103 mln. (-195.6%). De totale baten namen toe met € 727 mln., maar dat was niet voldoende om de operationele lasten te dekken, die zijn toegenomen met € 997 mln. Vooral de stijging van de personele lasten, met € 718 mln., is hier debet aan. Het tekort wordt maar ten dele goedgemaakt door het hogere financiële resultaat.</w:t>
      </w:r>
    </w:p>
    <w:p w:rsidRPr="009E2EA3" w:rsidR="00DA24EE" w:rsidP="00DA24EE" w:rsidRDefault="00DA24EE" w14:paraId="273BB434" w14:textId="77777777">
      <w:pPr>
        <w:spacing w:after="0"/>
        <w:rPr>
          <w:rFonts w:cstheme="minorHAnsi"/>
        </w:rPr>
      </w:pPr>
    </w:p>
    <w:p w:rsidRPr="009E2EA3" w:rsidR="00DA24EE" w:rsidP="00DA24EE" w:rsidRDefault="00DA24EE" w14:paraId="387D06C8" w14:textId="77777777">
      <w:pPr>
        <w:spacing w:after="0"/>
        <w:contextualSpacing/>
        <w:rPr>
          <w:rFonts w:cstheme="minorHAnsi"/>
          <w:i/>
          <w:iCs/>
        </w:rPr>
      </w:pPr>
      <w:r w:rsidRPr="009E2EA3">
        <w:rPr>
          <w:rFonts w:cstheme="minorHAnsi"/>
          <w:i/>
          <w:iCs/>
        </w:rPr>
        <w:t>Investeringen</w:t>
      </w:r>
    </w:p>
    <w:p w:rsidRPr="009E2EA3" w:rsidR="00DA24EE" w:rsidP="00DA24EE" w:rsidRDefault="00DA24EE" w14:paraId="2F7A02F8" w14:textId="77777777">
      <w:pPr>
        <w:spacing w:after="0"/>
        <w:rPr>
          <w:rFonts w:cstheme="minorHAnsi"/>
        </w:rPr>
      </w:pPr>
      <w:r w:rsidRPr="009E2EA3">
        <w:rPr>
          <w:rFonts w:cstheme="minorHAnsi"/>
        </w:rPr>
        <w:t>In onderstaande tabel staan de netto-investeringen (bruto-investeringen min de opbrengst van desinvesteringen) in het wo (bedragen in € mln.).</w:t>
      </w:r>
    </w:p>
    <w:p w:rsidRPr="009E2EA3" w:rsidR="00DA24EE" w:rsidP="00DA24EE" w:rsidRDefault="00DA24EE" w14:paraId="76D0B58A" w14:textId="77777777">
      <w:pPr>
        <w:spacing w:after="0"/>
        <w:rPr>
          <w:rFonts w:cstheme="minorHAnsi"/>
        </w:rPr>
      </w:pPr>
    </w:p>
    <w:tbl>
      <w:tblPr>
        <w:tblStyle w:val="Tabelraster"/>
        <w:tblW w:w="9356"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31"/>
        <w:gridCol w:w="1032"/>
        <w:gridCol w:w="1039"/>
        <w:gridCol w:w="1039"/>
        <w:gridCol w:w="12"/>
        <w:gridCol w:w="1035"/>
        <w:gridCol w:w="1134"/>
        <w:gridCol w:w="1134"/>
      </w:tblGrid>
      <w:tr w:rsidRPr="009E2EA3" w:rsidR="00DA24EE" w:rsidTr="00031BBA" w14:paraId="30B92246" w14:textId="77777777">
        <w:trPr>
          <w:trHeight w:val="310"/>
        </w:trPr>
        <w:tc>
          <w:tcPr>
            <w:tcW w:w="2931" w:type="dxa"/>
          </w:tcPr>
          <w:p w:rsidRPr="009E2EA3" w:rsidR="00DA24EE" w:rsidP="00DA24EE" w:rsidRDefault="00DA24EE" w14:paraId="3FD159FB" w14:textId="77777777">
            <w:pPr>
              <w:rPr>
                <w:rFonts w:asciiTheme="minorHAnsi" w:hAnsiTheme="minorHAnsi" w:cstheme="minorHAnsi"/>
                <w:b/>
                <w:bCs/>
                <w:sz w:val="22"/>
                <w:szCs w:val="22"/>
                <w:lang w:val="nl-NL"/>
              </w:rPr>
            </w:pPr>
          </w:p>
        </w:tc>
        <w:tc>
          <w:tcPr>
            <w:tcW w:w="3122" w:type="dxa"/>
            <w:gridSpan w:val="4"/>
          </w:tcPr>
          <w:p w:rsidRPr="009E2EA3" w:rsidR="00DA24EE" w:rsidP="00DA24EE" w:rsidRDefault="00DA24EE" w14:paraId="5D75CCEC" w14:textId="77777777">
            <w:pPr>
              <w:jc w:val="center"/>
              <w:rPr>
                <w:rFonts w:asciiTheme="minorHAnsi" w:hAnsiTheme="minorHAnsi" w:cstheme="minorHAnsi"/>
                <w:b/>
                <w:bCs/>
                <w:sz w:val="22"/>
                <w:szCs w:val="22"/>
              </w:rPr>
            </w:pPr>
            <w:proofErr w:type="spellStart"/>
            <w:r w:rsidRPr="009E2EA3">
              <w:rPr>
                <w:rFonts w:asciiTheme="minorHAnsi" w:hAnsiTheme="minorHAnsi" w:cstheme="minorHAnsi"/>
                <w:b/>
                <w:bCs/>
                <w:sz w:val="22"/>
                <w:szCs w:val="22"/>
              </w:rPr>
              <w:t>Realisaties</w:t>
            </w:r>
            <w:proofErr w:type="spellEnd"/>
          </w:p>
        </w:tc>
        <w:tc>
          <w:tcPr>
            <w:tcW w:w="3303" w:type="dxa"/>
            <w:gridSpan w:val="3"/>
          </w:tcPr>
          <w:p w:rsidRPr="009E2EA3" w:rsidR="00DA24EE" w:rsidP="00DA24EE" w:rsidRDefault="00DA24EE" w14:paraId="0B43524E" w14:textId="77777777">
            <w:pPr>
              <w:jc w:val="center"/>
              <w:rPr>
                <w:rFonts w:asciiTheme="minorHAnsi" w:hAnsiTheme="minorHAnsi" w:cstheme="minorHAnsi"/>
                <w:b/>
                <w:bCs/>
                <w:sz w:val="22"/>
                <w:szCs w:val="22"/>
              </w:rPr>
            </w:pPr>
            <w:r w:rsidRPr="009E2EA3">
              <w:rPr>
                <w:rFonts w:asciiTheme="minorHAnsi" w:hAnsiTheme="minorHAnsi" w:cstheme="minorHAnsi"/>
                <w:b/>
                <w:bCs/>
                <w:sz w:val="22"/>
                <w:szCs w:val="22"/>
              </w:rPr>
              <w:t>Prognoses</w:t>
            </w:r>
          </w:p>
        </w:tc>
      </w:tr>
      <w:tr w:rsidRPr="009E2EA3" w:rsidR="00DA24EE" w:rsidTr="00031BBA" w14:paraId="49E22793" w14:textId="77777777">
        <w:trPr>
          <w:trHeight w:val="273"/>
        </w:trPr>
        <w:tc>
          <w:tcPr>
            <w:tcW w:w="2931" w:type="dxa"/>
          </w:tcPr>
          <w:p w:rsidRPr="009E2EA3" w:rsidR="00DA24EE" w:rsidP="00DA24EE" w:rsidRDefault="00DA24EE" w14:paraId="4964AA26" w14:textId="77777777">
            <w:pPr>
              <w:rPr>
                <w:rFonts w:asciiTheme="minorHAnsi" w:hAnsiTheme="minorHAnsi" w:cstheme="minorHAnsi"/>
                <w:i/>
                <w:iCs/>
                <w:sz w:val="22"/>
                <w:szCs w:val="22"/>
              </w:rPr>
            </w:pPr>
          </w:p>
        </w:tc>
        <w:tc>
          <w:tcPr>
            <w:tcW w:w="1032" w:type="dxa"/>
          </w:tcPr>
          <w:p w:rsidRPr="009E2EA3" w:rsidR="00DA24EE" w:rsidP="00DA24EE" w:rsidRDefault="00DA24EE" w14:paraId="35E06206"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2021</w:t>
            </w:r>
          </w:p>
        </w:tc>
        <w:tc>
          <w:tcPr>
            <w:tcW w:w="1039" w:type="dxa"/>
          </w:tcPr>
          <w:p w:rsidRPr="009E2EA3" w:rsidR="00DA24EE" w:rsidP="00DA24EE" w:rsidRDefault="00DA24EE" w14:paraId="7C1D616F"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2022</w:t>
            </w:r>
          </w:p>
        </w:tc>
        <w:tc>
          <w:tcPr>
            <w:tcW w:w="1039" w:type="dxa"/>
          </w:tcPr>
          <w:p w:rsidRPr="009E2EA3" w:rsidR="00DA24EE" w:rsidP="00DA24EE" w:rsidRDefault="00DA24EE" w14:paraId="0E2FD6B0"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2023</w:t>
            </w:r>
          </w:p>
        </w:tc>
        <w:tc>
          <w:tcPr>
            <w:tcW w:w="1047" w:type="dxa"/>
            <w:gridSpan w:val="2"/>
          </w:tcPr>
          <w:p w:rsidRPr="009E2EA3" w:rsidR="00DA24EE" w:rsidP="00DA24EE" w:rsidRDefault="00DA24EE" w14:paraId="5C4BDF0C"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2024</w:t>
            </w:r>
          </w:p>
        </w:tc>
        <w:tc>
          <w:tcPr>
            <w:tcW w:w="1134" w:type="dxa"/>
          </w:tcPr>
          <w:p w:rsidRPr="009E2EA3" w:rsidR="00DA24EE" w:rsidP="00DA24EE" w:rsidRDefault="00DA24EE" w14:paraId="65B8C9A4"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2025</w:t>
            </w:r>
          </w:p>
        </w:tc>
        <w:tc>
          <w:tcPr>
            <w:tcW w:w="1134" w:type="dxa"/>
          </w:tcPr>
          <w:p w:rsidRPr="009E2EA3" w:rsidR="00DA24EE" w:rsidP="00DA24EE" w:rsidRDefault="00DA24EE" w14:paraId="7D1C8333"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2026</w:t>
            </w:r>
          </w:p>
        </w:tc>
      </w:tr>
      <w:tr w:rsidRPr="009E2EA3" w:rsidR="00DA24EE" w:rsidTr="00031BBA" w14:paraId="2D42BF14" w14:textId="77777777">
        <w:trPr>
          <w:trHeight w:val="306"/>
        </w:trPr>
        <w:tc>
          <w:tcPr>
            <w:tcW w:w="2931" w:type="dxa"/>
            <w:vAlign w:val="center"/>
          </w:tcPr>
          <w:p w:rsidRPr="009E2EA3" w:rsidR="00DA24EE" w:rsidP="00DA24EE" w:rsidRDefault="00DA24EE" w14:paraId="0415098C" w14:textId="77777777">
            <w:pPr>
              <w:rPr>
                <w:rFonts w:asciiTheme="minorHAnsi" w:hAnsiTheme="minorHAnsi" w:cstheme="minorHAnsi"/>
                <w:sz w:val="22"/>
                <w:szCs w:val="22"/>
              </w:rPr>
            </w:pPr>
            <w:proofErr w:type="spellStart"/>
            <w:r w:rsidRPr="009E2EA3">
              <w:rPr>
                <w:rFonts w:asciiTheme="minorHAnsi" w:hAnsiTheme="minorHAnsi" w:cstheme="minorHAnsi"/>
                <w:sz w:val="22"/>
                <w:szCs w:val="22"/>
              </w:rPr>
              <w:t>Materiële</w:t>
            </w:r>
            <w:proofErr w:type="spellEnd"/>
            <w:r w:rsidRPr="009E2EA3">
              <w:rPr>
                <w:rFonts w:asciiTheme="minorHAnsi" w:hAnsiTheme="minorHAnsi" w:cstheme="minorHAnsi"/>
                <w:sz w:val="22"/>
                <w:szCs w:val="22"/>
              </w:rPr>
              <w:t xml:space="preserve"> </w:t>
            </w:r>
            <w:proofErr w:type="spellStart"/>
            <w:r w:rsidRPr="009E2EA3">
              <w:rPr>
                <w:rFonts w:asciiTheme="minorHAnsi" w:hAnsiTheme="minorHAnsi" w:cstheme="minorHAnsi"/>
                <w:sz w:val="22"/>
                <w:szCs w:val="22"/>
              </w:rPr>
              <w:t>vaste</w:t>
            </w:r>
            <w:proofErr w:type="spellEnd"/>
            <w:r w:rsidRPr="009E2EA3">
              <w:rPr>
                <w:rFonts w:asciiTheme="minorHAnsi" w:hAnsiTheme="minorHAnsi" w:cstheme="minorHAnsi"/>
                <w:sz w:val="22"/>
                <w:szCs w:val="22"/>
              </w:rPr>
              <w:t xml:space="preserve"> </w:t>
            </w:r>
            <w:proofErr w:type="spellStart"/>
            <w:r w:rsidRPr="009E2EA3">
              <w:rPr>
                <w:rFonts w:asciiTheme="minorHAnsi" w:hAnsiTheme="minorHAnsi" w:cstheme="minorHAnsi"/>
                <w:sz w:val="22"/>
                <w:szCs w:val="22"/>
              </w:rPr>
              <w:t>activa</w:t>
            </w:r>
            <w:proofErr w:type="spellEnd"/>
          </w:p>
        </w:tc>
        <w:tc>
          <w:tcPr>
            <w:tcW w:w="1032" w:type="dxa"/>
          </w:tcPr>
          <w:p w:rsidRPr="009E2EA3" w:rsidR="00DA24EE" w:rsidP="00DA24EE" w:rsidRDefault="00DA24EE" w14:paraId="361BFCDA"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715</w:t>
            </w:r>
          </w:p>
        </w:tc>
        <w:tc>
          <w:tcPr>
            <w:tcW w:w="1039" w:type="dxa"/>
          </w:tcPr>
          <w:p w:rsidRPr="009E2EA3" w:rsidR="00DA24EE" w:rsidP="00DA24EE" w:rsidRDefault="00DA24EE" w14:paraId="6AC00B7D"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805</w:t>
            </w:r>
          </w:p>
        </w:tc>
        <w:tc>
          <w:tcPr>
            <w:tcW w:w="1039" w:type="dxa"/>
          </w:tcPr>
          <w:p w:rsidRPr="009E2EA3" w:rsidR="00DA24EE" w:rsidP="00DA24EE" w:rsidRDefault="00DA24EE" w14:paraId="6485A182" w14:textId="77777777">
            <w:pPr>
              <w:jc w:val="right"/>
              <w:rPr>
                <w:rFonts w:asciiTheme="minorHAnsi" w:hAnsiTheme="minorHAnsi" w:cstheme="minorHAnsi"/>
                <w:sz w:val="22"/>
                <w:szCs w:val="22"/>
              </w:rPr>
            </w:pPr>
            <w:r w:rsidRPr="009E2EA3">
              <w:rPr>
                <w:rFonts w:asciiTheme="minorHAnsi" w:hAnsiTheme="minorHAnsi" w:cstheme="minorHAnsi"/>
                <w:sz w:val="22"/>
                <w:szCs w:val="22"/>
              </w:rPr>
              <w:t>786</w:t>
            </w:r>
          </w:p>
        </w:tc>
        <w:tc>
          <w:tcPr>
            <w:tcW w:w="1047" w:type="dxa"/>
            <w:gridSpan w:val="2"/>
            <w:vAlign w:val="center"/>
          </w:tcPr>
          <w:p w:rsidRPr="009E2EA3" w:rsidR="00DA24EE" w:rsidP="00DA24EE" w:rsidRDefault="00DA24EE" w14:paraId="7591F607" w14:textId="77777777">
            <w:pPr>
              <w:jc w:val="right"/>
              <w:rPr>
                <w:rFonts w:asciiTheme="minorHAnsi" w:hAnsiTheme="minorHAnsi" w:cstheme="minorHAnsi"/>
                <w:sz w:val="22"/>
                <w:szCs w:val="22"/>
              </w:rPr>
            </w:pPr>
          </w:p>
        </w:tc>
        <w:tc>
          <w:tcPr>
            <w:tcW w:w="1134" w:type="dxa"/>
            <w:vAlign w:val="center"/>
          </w:tcPr>
          <w:p w:rsidRPr="009E2EA3" w:rsidR="00DA24EE" w:rsidP="00DA24EE" w:rsidRDefault="00DA24EE" w14:paraId="7B9869C5" w14:textId="77777777">
            <w:pPr>
              <w:jc w:val="right"/>
              <w:rPr>
                <w:rFonts w:asciiTheme="minorHAnsi" w:hAnsiTheme="minorHAnsi" w:cstheme="minorHAnsi"/>
                <w:sz w:val="22"/>
                <w:szCs w:val="22"/>
              </w:rPr>
            </w:pPr>
          </w:p>
        </w:tc>
        <w:tc>
          <w:tcPr>
            <w:tcW w:w="1134" w:type="dxa"/>
            <w:vAlign w:val="center"/>
          </w:tcPr>
          <w:p w:rsidRPr="009E2EA3" w:rsidR="00DA24EE" w:rsidP="00DA24EE" w:rsidRDefault="00DA24EE" w14:paraId="211E94E4" w14:textId="77777777">
            <w:pPr>
              <w:jc w:val="right"/>
              <w:rPr>
                <w:rFonts w:asciiTheme="minorHAnsi" w:hAnsiTheme="minorHAnsi" w:cstheme="minorHAnsi"/>
                <w:sz w:val="22"/>
                <w:szCs w:val="22"/>
              </w:rPr>
            </w:pPr>
          </w:p>
        </w:tc>
      </w:tr>
      <w:tr w:rsidRPr="009E2EA3" w:rsidR="00DA24EE" w:rsidTr="00031BBA" w14:paraId="50C19CC0" w14:textId="77777777">
        <w:trPr>
          <w:trHeight w:val="480"/>
        </w:trPr>
        <w:tc>
          <w:tcPr>
            <w:tcW w:w="2931" w:type="dxa"/>
            <w:vAlign w:val="center"/>
          </w:tcPr>
          <w:p w:rsidRPr="009E2EA3" w:rsidR="00DA24EE" w:rsidP="00DA24EE" w:rsidRDefault="00DA24EE" w14:paraId="74A92A58" w14:textId="77777777">
            <w:pPr>
              <w:rPr>
                <w:rFonts w:asciiTheme="minorHAnsi" w:hAnsiTheme="minorHAnsi" w:cstheme="minorHAnsi"/>
                <w:sz w:val="22"/>
                <w:szCs w:val="22"/>
              </w:rPr>
            </w:pPr>
            <w:proofErr w:type="spellStart"/>
            <w:r w:rsidRPr="009E2EA3">
              <w:rPr>
                <w:rFonts w:asciiTheme="minorHAnsi" w:hAnsiTheme="minorHAnsi" w:cstheme="minorHAnsi"/>
                <w:sz w:val="22"/>
                <w:szCs w:val="22"/>
              </w:rPr>
              <w:t>Immateriële</w:t>
            </w:r>
            <w:proofErr w:type="spellEnd"/>
            <w:r w:rsidRPr="009E2EA3">
              <w:rPr>
                <w:rFonts w:asciiTheme="minorHAnsi" w:hAnsiTheme="minorHAnsi" w:cstheme="minorHAnsi"/>
                <w:sz w:val="22"/>
                <w:szCs w:val="22"/>
              </w:rPr>
              <w:t xml:space="preserve"> vaste </w:t>
            </w:r>
            <w:proofErr w:type="spellStart"/>
            <w:r w:rsidRPr="009E2EA3">
              <w:rPr>
                <w:rFonts w:asciiTheme="minorHAnsi" w:hAnsiTheme="minorHAnsi" w:cstheme="minorHAnsi"/>
                <w:sz w:val="22"/>
                <w:szCs w:val="22"/>
              </w:rPr>
              <w:t>activa</w:t>
            </w:r>
            <w:proofErr w:type="spellEnd"/>
          </w:p>
        </w:tc>
        <w:tc>
          <w:tcPr>
            <w:tcW w:w="1032" w:type="dxa"/>
          </w:tcPr>
          <w:p w:rsidRPr="009E2EA3" w:rsidR="00DA24EE" w:rsidP="00DA24EE" w:rsidRDefault="00DA24EE" w14:paraId="18CA6822"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19</w:t>
            </w:r>
          </w:p>
        </w:tc>
        <w:tc>
          <w:tcPr>
            <w:tcW w:w="1039" w:type="dxa"/>
          </w:tcPr>
          <w:p w:rsidRPr="009E2EA3" w:rsidR="00DA24EE" w:rsidP="00DA24EE" w:rsidRDefault="00DA24EE" w14:paraId="2809A510"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15</w:t>
            </w:r>
          </w:p>
        </w:tc>
        <w:tc>
          <w:tcPr>
            <w:tcW w:w="1039" w:type="dxa"/>
          </w:tcPr>
          <w:p w:rsidRPr="009E2EA3" w:rsidR="00DA24EE" w:rsidP="00DA24EE" w:rsidRDefault="00DA24EE" w14:paraId="150E1FF2"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18</w:t>
            </w:r>
          </w:p>
        </w:tc>
        <w:tc>
          <w:tcPr>
            <w:tcW w:w="1047" w:type="dxa"/>
            <w:gridSpan w:val="2"/>
            <w:vAlign w:val="center"/>
          </w:tcPr>
          <w:p w:rsidRPr="009E2EA3" w:rsidR="00DA24EE" w:rsidP="00DA24EE" w:rsidRDefault="00DA24EE" w14:paraId="59EC452E" w14:textId="77777777">
            <w:pPr>
              <w:jc w:val="right"/>
              <w:rPr>
                <w:rFonts w:asciiTheme="minorHAnsi" w:hAnsiTheme="minorHAnsi" w:cstheme="minorHAnsi"/>
                <w:sz w:val="22"/>
                <w:szCs w:val="22"/>
              </w:rPr>
            </w:pPr>
          </w:p>
        </w:tc>
        <w:tc>
          <w:tcPr>
            <w:tcW w:w="1134" w:type="dxa"/>
            <w:vAlign w:val="center"/>
          </w:tcPr>
          <w:p w:rsidRPr="009E2EA3" w:rsidR="00DA24EE" w:rsidP="00DA24EE" w:rsidRDefault="00DA24EE" w14:paraId="5826CD60" w14:textId="77777777">
            <w:pPr>
              <w:jc w:val="right"/>
              <w:rPr>
                <w:rFonts w:asciiTheme="minorHAnsi" w:hAnsiTheme="minorHAnsi" w:cstheme="minorHAnsi"/>
                <w:sz w:val="22"/>
                <w:szCs w:val="22"/>
              </w:rPr>
            </w:pPr>
          </w:p>
        </w:tc>
        <w:tc>
          <w:tcPr>
            <w:tcW w:w="1134" w:type="dxa"/>
            <w:vAlign w:val="center"/>
          </w:tcPr>
          <w:p w:rsidRPr="009E2EA3" w:rsidR="00DA24EE" w:rsidP="00DA24EE" w:rsidRDefault="00DA24EE" w14:paraId="63A1C9A5" w14:textId="77777777">
            <w:pPr>
              <w:jc w:val="right"/>
              <w:rPr>
                <w:rFonts w:asciiTheme="minorHAnsi" w:hAnsiTheme="minorHAnsi" w:cstheme="minorHAnsi"/>
                <w:sz w:val="22"/>
                <w:szCs w:val="22"/>
              </w:rPr>
            </w:pPr>
          </w:p>
        </w:tc>
      </w:tr>
      <w:tr w:rsidRPr="009E2EA3" w:rsidR="00DA24EE" w:rsidTr="00031BBA" w14:paraId="71782D7D" w14:textId="77777777">
        <w:trPr>
          <w:trHeight w:val="317"/>
        </w:trPr>
        <w:tc>
          <w:tcPr>
            <w:tcW w:w="2931" w:type="dxa"/>
            <w:vAlign w:val="center"/>
          </w:tcPr>
          <w:p w:rsidRPr="009E2EA3" w:rsidR="00DA24EE" w:rsidP="00DA24EE" w:rsidRDefault="00DA24EE" w14:paraId="2EA75B7A" w14:textId="77777777">
            <w:pPr>
              <w:rPr>
                <w:rFonts w:asciiTheme="minorHAnsi" w:hAnsiTheme="minorHAnsi" w:cstheme="minorHAnsi"/>
                <w:sz w:val="22"/>
                <w:szCs w:val="22"/>
              </w:rPr>
            </w:pPr>
            <w:proofErr w:type="spellStart"/>
            <w:r w:rsidRPr="009E2EA3">
              <w:rPr>
                <w:rFonts w:asciiTheme="minorHAnsi" w:hAnsiTheme="minorHAnsi" w:cstheme="minorHAnsi"/>
                <w:sz w:val="22"/>
                <w:szCs w:val="22"/>
              </w:rPr>
              <w:t>Totaal</w:t>
            </w:r>
            <w:proofErr w:type="spellEnd"/>
          </w:p>
        </w:tc>
        <w:tc>
          <w:tcPr>
            <w:tcW w:w="1032" w:type="dxa"/>
          </w:tcPr>
          <w:p w:rsidRPr="009E2EA3" w:rsidR="00DA24EE" w:rsidP="00DA24EE" w:rsidRDefault="00DA24EE" w14:paraId="656D161C"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734</w:t>
            </w:r>
          </w:p>
        </w:tc>
        <w:tc>
          <w:tcPr>
            <w:tcW w:w="1039" w:type="dxa"/>
          </w:tcPr>
          <w:p w:rsidRPr="009E2EA3" w:rsidR="00DA24EE" w:rsidP="00DA24EE" w:rsidRDefault="00DA24EE" w14:paraId="24F61241"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820</w:t>
            </w:r>
          </w:p>
        </w:tc>
        <w:tc>
          <w:tcPr>
            <w:tcW w:w="1039" w:type="dxa"/>
          </w:tcPr>
          <w:p w:rsidRPr="009E2EA3" w:rsidR="00DA24EE" w:rsidP="00DA24EE" w:rsidRDefault="00DA24EE" w14:paraId="0F27188A"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804</w:t>
            </w:r>
          </w:p>
        </w:tc>
        <w:tc>
          <w:tcPr>
            <w:tcW w:w="1047" w:type="dxa"/>
            <w:gridSpan w:val="2"/>
          </w:tcPr>
          <w:p w:rsidRPr="009E2EA3" w:rsidR="00DA24EE" w:rsidP="00DA24EE" w:rsidRDefault="00DA24EE" w14:paraId="69E52033"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926</w:t>
            </w:r>
          </w:p>
        </w:tc>
        <w:tc>
          <w:tcPr>
            <w:tcW w:w="1134" w:type="dxa"/>
          </w:tcPr>
          <w:p w:rsidRPr="009E2EA3" w:rsidR="00DA24EE" w:rsidP="00DA24EE" w:rsidRDefault="00DA24EE" w14:paraId="16113BF7"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1.048</w:t>
            </w:r>
          </w:p>
        </w:tc>
        <w:tc>
          <w:tcPr>
            <w:tcW w:w="1134" w:type="dxa"/>
          </w:tcPr>
          <w:p w:rsidRPr="009E2EA3" w:rsidR="00DA24EE" w:rsidP="00DA24EE" w:rsidRDefault="00DA24EE" w14:paraId="2E363ABD"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1.108</w:t>
            </w:r>
          </w:p>
        </w:tc>
      </w:tr>
      <w:tr w:rsidRPr="009E2EA3" w:rsidR="00DA24EE" w:rsidTr="00031BBA" w14:paraId="5A9B25F9" w14:textId="77777777">
        <w:trPr>
          <w:trHeight w:val="279"/>
        </w:trPr>
        <w:tc>
          <w:tcPr>
            <w:tcW w:w="2931" w:type="dxa"/>
            <w:vAlign w:val="center"/>
          </w:tcPr>
          <w:p w:rsidRPr="009E2EA3" w:rsidR="00DA24EE" w:rsidP="00DA24EE" w:rsidRDefault="00DA24EE" w14:paraId="2A760388" w14:textId="77777777">
            <w:pPr>
              <w:rPr>
                <w:rFonts w:asciiTheme="minorHAnsi" w:hAnsiTheme="minorHAnsi" w:cstheme="minorHAnsi"/>
                <w:sz w:val="22"/>
                <w:szCs w:val="22"/>
              </w:rPr>
            </w:pPr>
            <w:r w:rsidRPr="009E2EA3">
              <w:rPr>
                <w:rFonts w:asciiTheme="minorHAnsi" w:hAnsiTheme="minorHAnsi" w:cstheme="minorHAnsi"/>
                <w:sz w:val="22"/>
                <w:szCs w:val="22"/>
              </w:rPr>
              <w:t>Baten</w:t>
            </w:r>
          </w:p>
        </w:tc>
        <w:tc>
          <w:tcPr>
            <w:tcW w:w="1032" w:type="dxa"/>
          </w:tcPr>
          <w:p w:rsidRPr="009E2EA3" w:rsidR="00DA24EE" w:rsidP="00DA24EE" w:rsidRDefault="00DA24EE" w14:paraId="0C723A46"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8.602</w:t>
            </w:r>
          </w:p>
        </w:tc>
        <w:tc>
          <w:tcPr>
            <w:tcW w:w="1039" w:type="dxa"/>
          </w:tcPr>
          <w:p w:rsidRPr="009E2EA3" w:rsidR="00DA24EE" w:rsidP="00DA24EE" w:rsidRDefault="00DA24EE" w14:paraId="153235F2" w14:textId="77777777">
            <w:pPr>
              <w:jc w:val="right"/>
              <w:rPr>
                <w:rFonts w:asciiTheme="minorHAnsi" w:hAnsiTheme="minorHAnsi" w:cstheme="minorHAnsi"/>
                <w:sz w:val="22"/>
                <w:szCs w:val="22"/>
              </w:rPr>
            </w:pPr>
            <w:r w:rsidRPr="009E2EA3">
              <w:rPr>
                <w:rFonts w:asciiTheme="minorHAnsi" w:hAnsiTheme="minorHAnsi" w:cstheme="minorHAnsi"/>
                <w:sz w:val="22"/>
                <w:szCs w:val="22"/>
              </w:rPr>
              <w:t>9.170</w:t>
            </w:r>
          </w:p>
        </w:tc>
        <w:tc>
          <w:tcPr>
            <w:tcW w:w="1039" w:type="dxa"/>
          </w:tcPr>
          <w:p w:rsidRPr="009E2EA3" w:rsidR="00DA24EE" w:rsidP="00DA24EE" w:rsidRDefault="00DA24EE" w14:paraId="424C4654"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9.897 </w:t>
            </w:r>
          </w:p>
        </w:tc>
        <w:tc>
          <w:tcPr>
            <w:tcW w:w="1047" w:type="dxa"/>
            <w:gridSpan w:val="2"/>
          </w:tcPr>
          <w:p w:rsidRPr="009E2EA3" w:rsidR="00DA24EE" w:rsidP="00DA24EE" w:rsidRDefault="00DA24EE" w14:paraId="0332CDF3"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10.098</w:t>
            </w:r>
          </w:p>
        </w:tc>
        <w:tc>
          <w:tcPr>
            <w:tcW w:w="1134" w:type="dxa"/>
          </w:tcPr>
          <w:p w:rsidRPr="009E2EA3" w:rsidR="00DA24EE" w:rsidP="00DA24EE" w:rsidRDefault="00DA24EE" w14:paraId="4F13970D"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10.392</w:t>
            </w:r>
          </w:p>
        </w:tc>
        <w:tc>
          <w:tcPr>
            <w:tcW w:w="1134" w:type="dxa"/>
          </w:tcPr>
          <w:p w:rsidRPr="009E2EA3" w:rsidR="00DA24EE" w:rsidP="00DA24EE" w:rsidRDefault="00DA24EE" w14:paraId="3D96BB45" w14:textId="77777777">
            <w:pPr>
              <w:jc w:val="right"/>
              <w:rPr>
                <w:rFonts w:asciiTheme="minorHAnsi" w:hAnsiTheme="minorHAnsi" w:cstheme="minorHAnsi"/>
                <w:sz w:val="22"/>
                <w:szCs w:val="22"/>
              </w:rPr>
            </w:pPr>
            <w:r w:rsidRPr="009E2EA3">
              <w:rPr>
                <w:rFonts w:asciiTheme="minorHAnsi" w:hAnsiTheme="minorHAnsi" w:cstheme="minorHAnsi"/>
                <w:sz w:val="22"/>
                <w:szCs w:val="22"/>
              </w:rPr>
              <w:t xml:space="preserve"> 10.545</w:t>
            </w:r>
          </w:p>
        </w:tc>
      </w:tr>
      <w:tr w:rsidRPr="009E2EA3" w:rsidR="00DA24EE" w:rsidTr="00031BBA" w14:paraId="31924B08" w14:textId="77777777">
        <w:trPr>
          <w:trHeight w:val="480"/>
        </w:trPr>
        <w:tc>
          <w:tcPr>
            <w:tcW w:w="2931" w:type="dxa"/>
            <w:vAlign w:val="center"/>
          </w:tcPr>
          <w:p w:rsidRPr="009E2EA3" w:rsidR="00DA24EE" w:rsidP="00DA24EE" w:rsidRDefault="00DA24EE" w14:paraId="0D0CAE7B" w14:textId="77777777">
            <w:pPr>
              <w:rPr>
                <w:rFonts w:asciiTheme="minorHAnsi" w:hAnsiTheme="minorHAnsi" w:cstheme="minorHAnsi"/>
                <w:sz w:val="22"/>
                <w:szCs w:val="22"/>
                <w:lang w:val="nl-NL"/>
              </w:rPr>
            </w:pPr>
            <w:r w:rsidRPr="009E2EA3">
              <w:rPr>
                <w:rFonts w:asciiTheme="minorHAnsi" w:hAnsiTheme="minorHAnsi" w:cstheme="minorHAnsi"/>
                <w:sz w:val="22"/>
                <w:szCs w:val="22"/>
                <w:lang w:val="nl-NL"/>
              </w:rPr>
              <w:t>Investeringen t.o.v. baten</w:t>
            </w:r>
          </w:p>
        </w:tc>
        <w:tc>
          <w:tcPr>
            <w:tcW w:w="1032" w:type="dxa"/>
          </w:tcPr>
          <w:p w:rsidRPr="009E2EA3" w:rsidR="00DA24EE" w:rsidP="00DA24EE" w:rsidRDefault="00DA24EE" w14:paraId="3A8E632D"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8.53%</w:t>
            </w:r>
          </w:p>
        </w:tc>
        <w:tc>
          <w:tcPr>
            <w:tcW w:w="1039" w:type="dxa"/>
          </w:tcPr>
          <w:p w:rsidRPr="009E2EA3" w:rsidR="00DA24EE" w:rsidP="00DA24EE" w:rsidRDefault="00DA24EE" w14:paraId="037F7B8F"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8.94%</w:t>
            </w:r>
          </w:p>
        </w:tc>
        <w:tc>
          <w:tcPr>
            <w:tcW w:w="1039" w:type="dxa"/>
          </w:tcPr>
          <w:p w:rsidRPr="009E2EA3" w:rsidR="00DA24EE" w:rsidP="00DA24EE" w:rsidRDefault="00DA24EE" w14:paraId="4CB3D7FE"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8,12%</w:t>
            </w:r>
          </w:p>
        </w:tc>
        <w:tc>
          <w:tcPr>
            <w:tcW w:w="1047" w:type="dxa"/>
            <w:gridSpan w:val="2"/>
          </w:tcPr>
          <w:p w:rsidRPr="009E2EA3" w:rsidR="00DA24EE" w:rsidP="00DA24EE" w:rsidRDefault="00DA24EE" w14:paraId="2A720A36"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9,17%</w:t>
            </w:r>
          </w:p>
        </w:tc>
        <w:tc>
          <w:tcPr>
            <w:tcW w:w="1134" w:type="dxa"/>
          </w:tcPr>
          <w:p w:rsidRPr="009E2EA3" w:rsidR="00DA24EE" w:rsidP="00DA24EE" w:rsidRDefault="00DA24EE" w14:paraId="73FE7269"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10,08%</w:t>
            </w:r>
          </w:p>
        </w:tc>
        <w:tc>
          <w:tcPr>
            <w:tcW w:w="1134" w:type="dxa"/>
          </w:tcPr>
          <w:p w:rsidRPr="009E2EA3" w:rsidR="00DA24EE" w:rsidP="00DA24EE" w:rsidRDefault="00DA24EE" w14:paraId="03781A36" w14:textId="77777777">
            <w:pPr>
              <w:spacing w:before="120"/>
              <w:jc w:val="right"/>
              <w:rPr>
                <w:rFonts w:asciiTheme="minorHAnsi" w:hAnsiTheme="minorHAnsi" w:cstheme="minorHAnsi"/>
                <w:sz w:val="22"/>
                <w:szCs w:val="22"/>
              </w:rPr>
            </w:pPr>
            <w:r w:rsidRPr="009E2EA3">
              <w:rPr>
                <w:rFonts w:asciiTheme="minorHAnsi" w:hAnsiTheme="minorHAnsi" w:cstheme="minorHAnsi"/>
                <w:sz w:val="22"/>
                <w:szCs w:val="22"/>
              </w:rPr>
              <w:t>10,51%</w:t>
            </w:r>
          </w:p>
        </w:tc>
      </w:tr>
    </w:tbl>
    <w:p w:rsidRPr="009E2EA3" w:rsidR="00DA24EE" w:rsidP="00DA24EE" w:rsidRDefault="00DA24EE" w14:paraId="54553B56" w14:textId="77777777">
      <w:pPr>
        <w:spacing w:after="0"/>
        <w:rPr>
          <w:rFonts w:cstheme="minorHAnsi"/>
        </w:rPr>
      </w:pPr>
    </w:p>
    <w:p w:rsidRPr="009E2EA3" w:rsidR="00DA24EE" w:rsidP="00DA24EE" w:rsidRDefault="00DA24EE" w14:paraId="64D22C61" w14:textId="77777777">
      <w:pPr>
        <w:spacing w:after="0"/>
        <w:rPr>
          <w:rFonts w:cstheme="minorHAnsi"/>
        </w:rPr>
      </w:pPr>
    </w:p>
    <w:p w:rsidRPr="009E2EA3" w:rsidR="00DA24EE" w:rsidP="00DA24EE" w:rsidRDefault="00DA24EE" w14:paraId="6DFD72C8" w14:textId="77777777">
      <w:pPr>
        <w:spacing w:after="0"/>
        <w:contextualSpacing/>
        <w:rPr>
          <w:rFonts w:cstheme="minorHAnsi"/>
          <w:i/>
          <w:iCs/>
        </w:rPr>
      </w:pPr>
      <w:r w:rsidRPr="009E2EA3">
        <w:rPr>
          <w:rFonts w:cstheme="minorHAnsi"/>
          <w:i/>
          <w:iCs/>
        </w:rPr>
        <w:t>(Verwachte) ontwikkeling kengetallen wo</w:t>
      </w:r>
    </w:p>
    <w:p w:rsidRPr="009E2EA3" w:rsidR="00DA24EE" w:rsidP="00DA24EE" w:rsidRDefault="00DA24EE" w14:paraId="2F2951ED" w14:textId="77777777">
      <w:pPr>
        <w:spacing w:after="0"/>
        <w:rPr>
          <w:rFonts w:cstheme="minorHAnsi"/>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60"/>
        <w:gridCol w:w="674"/>
        <w:gridCol w:w="913"/>
        <w:gridCol w:w="822"/>
        <w:gridCol w:w="709"/>
        <w:gridCol w:w="992"/>
        <w:gridCol w:w="993"/>
        <w:gridCol w:w="992"/>
        <w:gridCol w:w="971"/>
      </w:tblGrid>
      <w:tr w:rsidRPr="009E2EA3" w:rsidR="00DA24EE" w:rsidTr="00031BBA" w14:paraId="5AB2B71E" w14:textId="77777777">
        <w:tc>
          <w:tcPr>
            <w:tcW w:w="1560" w:type="dxa"/>
          </w:tcPr>
          <w:p w:rsidRPr="009E2EA3" w:rsidR="00DA24EE" w:rsidP="00DA24EE" w:rsidRDefault="00DA24EE" w14:paraId="5F38C0E5" w14:textId="77777777">
            <w:pPr>
              <w:rPr>
                <w:rFonts w:asciiTheme="minorHAnsi" w:hAnsiTheme="minorHAnsi" w:cstheme="minorHAnsi"/>
                <w:b/>
                <w:bCs/>
                <w:sz w:val="22"/>
                <w:szCs w:val="22"/>
              </w:rPr>
            </w:pPr>
            <w:bookmarkStart w:name="_Hlk174618635" w:id="29"/>
          </w:p>
        </w:tc>
        <w:tc>
          <w:tcPr>
            <w:tcW w:w="4110" w:type="dxa"/>
            <w:gridSpan w:val="5"/>
          </w:tcPr>
          <w:p w:rsidRPr="009E2EA3" w:rsidR="00DA24EE" w:rsidP="00DA24EE" w:rsidRDefault="00DA24EE" w14:paraId="1F4CFC31" w14:textId="77777777">
            <w:pPr>
              <w:jc w:val="center"/>
              <w:rPr>
                <w:rFonts w:asciiTheme="minorHAnsi" w:hAnsiTheme="minorHAnsi" w:cstheme="minorHAnsi"/>
                <w:b/>
                <w:bCs/>
                <w:sz w:val="22"/>
                <w:szCs w:val="22"/>
              </w:rPr>
            </w:pPr>
            <w:proofErr w:type="spellStart"/>
            <w:r w:rsidRPr="009E2EA3">
              <w:rPr>
                <w:rFonts w:asciiTheme="minorHAnsi" w:hAnsiTheme="minorHAnsi" w:cstheme="minorHAnsi"/>
                <w:b/>
                <w:bCs/>
                <w:sz w:val="22"/>
                <w:szCs w:val="22"/>
              </w:rPr>
              <w:t>Realisaties</w:t>
            </w:r>
            <w:proofErr w:type="spellEnd"/>
          </w:p>
        </w:tc>
        <w:tc>
          <w:tcPr>
            <w:tcW w:w="2956" w:type="dxa"/>
            <w:gridSpan w:val="3"/>
          </w:tcPr>
          <w:p w:rsidRPr="009E2EA3" w:rsidR="00DA24EE" w:rsidP="00DA24EE" w:rsidRDefault="00DA24EE" w14:paraId="6773A5F6" w14:textId="77777777">
            <w:pPr>
              <w:jc w:val="center"/>
              <w:rPr>
                <w:rFonts w:asciiTheme="minorHAnsi" w:hAnsiTheme="minorHAnsi" w:cstheme="minorHAnsi"/>
                <w:b/>
                <w:bCs/>
                <w:sz w:val="22"/>
                <w:szCs w:val="22"/>
              </w:rPr>
            </w:pPr>
            <w:r w:rsidRPr="009E2EA3">
              <w:rPr>
                <w:rFonts w:asciiTheme="minorHAnsi" w:hAnsiTheme="minorHAnsi" w:cstheme="minorHAnsi"/>
                <w:b/>
                <w:bCs/>
                <w:sz w:val="22"/>
                <w:szCs w:val="22"/>
              </w:rPr>
              <w:t>Prognoses</w:t>
            </w:r>
          </w:p>
        </w:tc>
      </w:tr>
      <w:tr w:rsidRPr="009E2EA3" w:rsidR="00DA24EE" w:rsidTr="00031BBA" w14:paraId="4F3D31B0" w14:textId="77777777">
        <w:tc>
          <w:tcPr>
            <w:tcW w:w="1560" w:type="dxa"/>
          </w:tcPr>
          <w:p w:rsidRPr="009E2EA3" w:rsidR="00DA24EE" w:rsidP="00DA24EE" w:rsidRDefault="00DA24EE" w14:paraId="1527D131" w14:textId="77777777">
            <w:pPr>
              <w:rPr>
                <w:rFonts w:asciiTheme="minorHAnsi" w:hAnsiTheme="minorHAnsi" w:cstheme="minorHAnsi"/>
                <w:i/>
                <w:iCs/>
                <w:sz w:val="22"/>
                <w:szCs w:val="22"/>
              </w:rPr>
            </w:pPr>
          </w:p>
        </w:tc>
        <w:tc>
          <w:tcPr>
            <w:tcW w:w="674" w:type="dxa"/>
          </w:tcPr>
          <w:p w:rsidRPr="009E2EA3" w:rsidR="00DA24EE" w:rsidP="00DA24EE" w:rsidRDefault="00DA24EE" w14:paraId="33910FBB"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2019</w:t>
            </w:r>
          </w:p>
        </w:tc>
        <w:tc>
          <w:tcPr>
            <w:tcW w:w="913" w:type="dxa"/>
          </w:tcPr>
          <w:p w:rsidRPr="009E2EA3" w:rsidR="00DA24EE" w:rsidP="00DA24EE" w:rsidRDefault="00DA24EE" w14:paraId="5F1544FC"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2020</w:t>
            </w:r>
          </w:p>
        </w:tc>
        <w:tc>
          <w:tcPr>
            <w:tcW w:w="822" w:type="dxa"/>
          </w:tcPr>
          <w:p w:rsidRPr="009E2EA3" w:rsidR="00DA24EE" w:rsidP="00DA24EE" w:rsidRDefault="00DA24EE" w14:paraId="4E045F66"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2021</w:t>
            </w:r>
          </w:p>
        </w:tc>
        <w:tc>
          <w:tcPr>
            <w:tcW w:w="709" w:type="dxa"/>
          </w:tcPr>
          <w:p w:rsidRPr="009E2EA3" w:rsidR="00DA24EE" w:rsidP="00DA24EE" w:rsidRDefault="00DA24EE" w14:paraId="18CC9C75"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2022</w:t>
            </w:r>
          </w:p>
        </w:tc>
        <w:tc>
          <w:tcPr>
            <w:tcW w:w="992" w:type="dxa"/>
          </w:tcPr>
          <w:p w:rsidRPr="009E2EA3" w:rsidR="00DA24EE" w:rsidP="00DA24EE" w:rsidRDefault="00DA24EE" w14:paraId="7C9AE428"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2023</w:t>
            </w:r>
          </w:p>
        </w:tc>
        <w:tc>
          <w:tcPr>
            <w:tcW w:w="993" w:type="dxa"/>
          </w:tcPr>
          <w:p w:rsidRPr="009E2EA3" w:rsidR="00DA24EE" w:rsidP="00DA24EE" w:rsidRDefault="00DA24EE" w14:paraId="5D2FC073"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2024</w:t>
            </w:r>
          </w:p>
        </w:tc>
        <w:tc>
          <w:tcPr>
            <w:tcW w:w="992" w:type="dxa"/>
          </w:tcPr>
          <w:p w:rsidRPr="009E2EA3" w:rsidR="00DA24EE" w:rsidP="00DA24EE" w:rsidRDefault="00DA24EE" w14:paraId="0BF6E79A"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2025</w:t>
            </w:r>
          </w:p>
        </w:tc>
        <w:tc>
          <w:tcPr>
            <w:tcW w:w="971" w:type="dxa"/>
          </w:tcPr>
          <w:p w:rsidRPr="009E2EA3" w:rsidR="00DA24EE" w:rsidP="00DA24EE" w:rsidRDefault="00DA24EE" w14:paraId="1A1FC109" w14:textId="77777777">
            <w:pPr>
              <w:jc w:val="right"/>
              <w:rPr>
                <w:rFonts w:asciiTheme="minorHAnsi" w:hAnsiTheme="minorHAnsi" w:cstheme="minorHAnsi"/>
                <w:i/>
                <w:iCs/>
                <w:sz w:val="22"/>
                <w:szCs w:val="22"/>
                <w:u w:val="single"/>
              </w:rPr>
            </w:pPr>
            <w:r w:rsidRPr="009E2EA3">
              <w:rPr>
                <w:rFonts w:asciiTheme="minorHAnsi" w:hAnsiTheme="minorHAnsi" w:cstheme="minorHAnsi"/>
                <w:i/>
                <w:iCs/>
                <w:sz w:val="22"/>
                <w:szCs w:val="22"/>
                <w:u w:val="single"/>
              </w:rPr>
              <w:t>2026</w:t>
            </w:r>
          </w:p>
        </w:tc>
      </w:tr>
      <w:tr w:rsidRPr="009E2EA3" w:rsidR="00DA24EE" w:rsidTr="00031BBA" w14:paraId="325AA8A4" w14:textId="77777777">
        <w:tc>
          <w:tcPr>
            <w:tcW w:w="1560" w:type="dxa"/>
          </w:tcPr>
          <w:p w:rsidRPr="009E2EA3" w:rsidR="00DA24EE" w:rsidP="00DA24EE" w:rsidRDefault="00DA24EE" w14:paraId="79A80859" w14:textId="77777777">
            <w:pPr>
              <w:rPr>
                <w:rFonts w:asciiTheme="minorHAnsi" w:hAnsiTheme="minorHAnsi" w:cstheme="minorHAnsi"/>
                <w:sz w:val="22"/>
                <w:szCs w:val="22"/>
              </w:rPr>
            </w:pPr>
            <w:proofErr w:type="spellStart"/>
            <w:r w:rsidRPr="009E2EA3">
              <w:rPr>
                <w:rFonts w:asciiTheme="minorHAnsi" w:hAnsiTheme="minorHAnsi" w:cstheme="minorHAnsi"/>
                <w:sz w:val="22"/>
                <w:szCs w:val="22"/>
              </w:rPr>
              <w:t>Solvabiliteit</w:t>
            </w:r>
            <w:proofErr w:type="spellEnd"/>
            <w:r w:rsidRPr="009E2EA3">
              <w:rPr>
                <w:rFonts w:asciiTheme="minorHAnsi" w:hAnsiTheme="minorHAnsi" w:cstheme="minorHAnsi"/>
                <w:sz w:val="22"/>
                <w:szCs w:val="22"/>
              </w:rPr>
              <w:t xml:space="preserve"> 2</w:t>
            </w:r>
          </w:p>
        </w:tc>
        <w:tc>
          <w:tcPr>
            <w:tcW w:w="674" w:type="dxa"/>
          </w:tcPr>
          <w:p w:rsidRPr="009E2EA3" w:rsidR="00DA24EE" w:rsidP="00DA24EE" w:rsidRDefault="00DA24EE" w14:paraId="3E552F40" w14:textId="77777777">
            <w:pPr>
              <w:jc w:val="right"/>
              <w:rPr>
                <w:rFonts w:asciiTheme="minorHAnsi" w:hAnsiTheme="minorHAnsi" w:cstheme="minorHAnsi"/>
                <w:sz w:val="22"/>
                <w:szCs w:val="22"/>
              </w:rPr>
            </w:pPr>
            <w:r w:rsidRPr="009E2EA3">
              <w:rPr>
                <w:rFonts w:asciiTheme="minorHAnsi" w:hAnsiTheme="minorHAnsi" w:cstheme="minorHAnsi"/>
                <w:sz w:val="22"/>
                <w:szCs w:val="22"/>
              </w:rPr>
              <w:t>0,54</w:t>
            </w:r>
          </w:p>
        </w:tc>
        <w:tc>
          <w:tcPr>
            <w:tcW w:w="913" w:type="dxa"/>
          </w:tcPr>
          <w:p w:rsidRPr="009E2EA3" w:rsidR="00DA24EE" w:rsidP="00DA24EE" w:rsidRDefault="00DA24EE" w14:paraId="650279E6" w14:textId="77777777">
            <w:pPr>
              <w:jc w:val="right"/>
              <w:rPr>
                <w:rFonts w:asciiTheme="minorHAnsi" w:hAnsiTheme="minorHAnsi" w:cstheme="minorHAnsi"/>
                <w:sz w:val="22"/>
                <w:szCs w:val="22"/>
              </w:rPr>
            </w:pPr>
            <w:r w:rsidRPr="009E2EA3">
              <w:rPr>
                <w:rFonts w:asciiTheme="minorHAnsi" w:hAnsiTheme="minorHAnsi" w:cstheme="minorHAnsi"/>
                <w:sz w:val="22"/>
                <w:szCs w:val="22"/>
              </w:rPr>
              <w:t>0,53</w:t>
            </w:r>
          </w:p>
        </w:tc>
        <w:tc>
          <w:tcPr>
            <w:tcW w:w="822" w:type="dxa"/>
          </w:tcPr>
          <w:p w:rsidRPr="009E2EA3" w:rsidR="00DA24EE" w:rsidP="00DA24EE" w:rsidRDefault="00DA24EE" w14:paraId="2B0B499E" w14:textId="77777777">
            <w:pPr>
              <w:jc w:val="right"/>
              <w:rPr>
                <w:rFonts w:asciiTheme="minorHAnsi" w:hAnsiTheme="minorHAnsi" w:cstheme="minorHAnsi"/>
                <w:sz w:val="22"/>
                <w:szCs w:val="22"/>
              </w:rPr>
            </w:pPr>
            <w:r w:rsidRPr="009E2EA3">
              <w:rPr>
                <w:rFonts w:asciiTheme="minorHAnsi" w:hAnsiTheme="minorHAnsi" w:cstheme="minorHAnsi"/>
                <w:sz w:val="22"/>
                <w:szCs w:val="22"/>
              </w:rPr>
              <w:t>0,54</w:t>
            </w:r>
          </w:p>
        </w:tc>
        <w:tc>
          <w:tcPr>
            <w:tcW w:w="709" w:type="dxa"/>
          </w:tcPr>
          <w:p w:rsidRPr="009E2EA3" w:rsidR="00DA24EE" w:rsidP="00DA24EE" w:rsidRDefault="00DA24EE" w14:paraId="6B13FCCD" w14:textId="77777777">
            <w:pPr>
              <w:jc w:val="right"/>
              <w:rPr>
                <w:rFonts w:asciiTheme="minorHAnsi" w:hAnsiTheme="minorHAnsi" w:cstheme="minorHAnsi"/>
                <w:sz w:val="22"/>
                <w:szCs w:val="22"/>
              </w:rPr>
            </w:pPr>
            <w:r w:rsidRPr="009E2EA3">
              <w:rPr>
                <w:rFonts w:asciiTheme="minorHAnsi" w:hAnsiTheme="minorHAnsi" w:cstheme="minorHAnsi"/>
                <w:sz w:val="22"/>
                <w:szCs w:val="22"/>
              </w:rPr>
              <w:t>0,50</w:t>
            </w:r>
          </w:p>
        </w:tc>
        <w:tc>
          <w:tcPr>
            <w:tcW w:w="992" w:type="dxa"/>
          </w:tcPr>
          <w:p w:rsidRPr="009E2EA3" w:rsidR="00DA24EE" w:rsidP="00DA24EE" w:rsidRDefault="00DA24EE" w14:paraId="78D62C78" w14:textId="77777777">
            <w:pPr>
              <w:jc w:val="right"/>
              <w:rPr>
                <w:rFonts w:asciiTheme="minorHAnsi" w:hAnsiTheme="minorHAnsi" w:cstheme="minorHAnsi"/>
                <w:sz w:val="22"/>
                <w:szCs w:val="22"/>
              </w:rPr>
            </w:pPr>
            <w:r w:rsidRPr="009E2EA3">
              <w:rPr>
                <w:rFonts w:asciiTheme="minorHAnsi" w:hAnsiTheme="minorHAnsi" w:cstheme="minorHAnsi"/>
                <w:sz w:val="22"/>
                <w:szCs w:val="22"/>
              </w:rPr>
              <w:t>0,46</w:t>
            </w:r>
          </w:p>
        </w:tc>
        <w:tc>
          <w:tcPr>
            <w:tcW w:w="993" w:type="dxa"/>
          </w:tcPr>
          <w:p w:rsidRPr="009E2EA3" w:rsidR="00DA24EE" w:rsidP="00DA24EE" w:rsidRDefault="00DA24EE" w14:paraId="4B74FC4B" w14:textId="77777777">
            <w:pPr>
              <w:jc w:val="right"/>
              <w:rPr>
                <w:rFonts w:asciiTheme="minorHAnsi" w:hAnsiTheme="minorHAnsi" w:cstheme="minorHAnsi"/>
                <w:sz w:val="22"/>
                <w:szCs w:val="22"/>
              </w:rPr>
            </w:pPr>
            <w:r w:rsidRPr="009E2EA3">
              <w:rPr>
                <w:rFonts w:asciiTheme="minorHAnsi" w:hAnsiTheme="minorHAnsi" w:cstheme="minorHAnsi"/>
                <w:sz w:val="22"/>
                <w:szCs w:val="22"/>
              </w:rPr>
              <w:t>0,43</w:t>
            </w:r>
          </w:p>
        </w:tc>
        <w:tc>
          <w:tcPr>
            <w:tcW w:w="992" w:type="dxa"/>
          </w:tcPr>
          <w:p w:rsidRPr="009E2EA3" w:rsidR="00DA24EE" w:rsidP="00DA24EE" w:rsidRDefault="00DA24EE" w14:paraId="61FF9718" w14:textId="77777777">
            <w:pPr>
              <w:jc w:val="right"/>
              <w:rPr>
                <w:rFonts w:asciiTheme="minorHAnsi" w:hAnsiTheme="minorHAnsi" w:cstheme="minorHAnsi"/>
                <w:sz w:val="22"/>
                <w:szCs w:val="22"/>
              </w:rPr>
            </w:pPr>
            <w:r w:rsidRPr="009E2EA3">
              <w:rPr>
                <w:rFonts w:asciiTheme="minorHAnsi" w:hAnsiTheme="minorHAnsi" w:cstheme="minorHAnsi"/>
                <w:sz w:val="22"/>
                <w:szCs w:val="22"/>
              </w:rPr>
              <w:t>0,42</w:t>
            </w:r>
          </w:p>
        </w:tc>
        <w:tc>
          <w:tcPr>
            <w:tcW w:w="971" w:type="dxa"/>
          </w:tcPr>
          <w:p w:rsidRPr="009E2EA3" w:rsidR="00DA24EE" w:rsidP="00DA24EE" w:rsidRDefault="00DA24EE" w14:paraId="2554695C" w14:textId="77777777">
            <w:pPr>
              <w:jc w:val="right"/>
              <w:rPr>
                <w:rFonts w:asciiTheme="minorHAnsi" w:hAnsiTheme="minorHAnsi" w:cstheme="minorHAnsi"/>
                <w:sz w:val="22"/>
                <w:szCs w:val="22"/>
              </w:rPr>
            </w:pPr>
            <w:r w:rsidRPr="009E2EA3">
              <w:rPr>
                <w:rFonts w:asciiTheme="minorHAnsi" w:hAnsiTheme="minorHAnsi" w:cstheme="minorHAnsi"/>
                <w:sz w:val="22"/>
                <w:szCs w:val="22"/>
              </w:rPr>
              <w:t>0,40</w:t>
            </w:r>
          </w:p>
        </w:tc>
      </w:tr>
      <w:tr w:rsidRPr="009E2EA3" w:rsidR="00DA24EE" w:rsidTr="00031BBA" w14:paraId="57953569" w14:textId="77777777">
        <w:tc>
          <w:tcPr>
            <w:tcW w:w="1560" w:type="dxa"/>
          </w:tcPr>
          <w:p w:rsidRPr="009E2EA3" w:rsidR="00DA24EE" w:rsidP="00DA24EE" w:rsidRDefault="00DA24EE" w14:paraId="5B047A96" w14:textId="77777777">
            <w:pPr>
              <w:rPr>
                <w:rFonts w:asciiTheme="minorHAnsi" w:hAnsiTheme="minorHAnsi" w:cstheme="minorHAnsi"/>
                <w:sz w:val="22"/>
                <w:szCs w:val="22"/>
              </w:rPr>
            </w:pPr>
            <w:proofErr w:type="spellStart"/>
            <w:r w:rsidRPr="009E2EA3">
              <w:rPr>
                <w:rFonts w:asciiTheme="minorHAnsi" w:hAnsiTheme="minorHAnsi" w:cstheme="minorHAnsi"/>
                <w:sz w:val="22"/>
                <w:szCs w:val="22"/>
              </w:rPr>
              <w:t>Liquiditeit</w:t>
            </w:r>
            <w:proofErr w:type="spellEnd"/>
          </w:p>
        </w:tc>
        <w:tc>
          <w:tcPr>
            <w:tcW w:w="674" w:type="dxa"/>
          </w:tcPr>
          <w:p w:rsidRPr="009E2EA3" w:rsidR="00DA24EE" w:rsidP="00DA24EE" w:rsidRDefault="00DA24EE" w14:paraId="55DFB29E" w14:textId="77777777">
            <w:pPr>
              <w:jc w:val="right"/>
              <w:rPr>
                <w:rFonts w:asciiTheme="minorHAnsi" w:hAnsiTheme="minorHAnsi" w:cstheme="minorHAnsi"/>
                <w:sz w:val="22"/>
                <w:szCs w:val="22"/>
              </w:rPr>
            </w:pPr>
            <w:r w:rsidRPr="009E2EA3">
              <w:rPr>
                <w:rFonts w:asciiTheme="minorHAnsi" w:hAnsiTheme="minorHAnsi" w:cstheme="minorHAnsi"/>
                <w:sz w:val="22"/>
                <w:szCs w:val="22"/>
              </w:rPr>
              <w:t>1,02</w:t>
            </w:r>
          </w:p>
        </w:tc>
        <w:tc>
          <w:tcPr>
            <w:tcW w:w="913" w:type="dxa"/>
          </w:tcPr>
          <w:p w:rsidRPr="009E2EA3" w:rsidR="00DA24EE" w:rsidP="00DA24EE" w:rsidRDefault="00DA24EE" w14:paraId="01D44758" w14:textId="77777777">
            <w:pPr>
              <w:jc w:val="right"/>
              <w:rPr>
                <w:rFonts w:asciiTheme="minorHAnsi" w:hAnsiTheme="minorHAnsi" w:cstheme="minorHAnsi"/>
                <w:sz w:val="22"/>
                <w:szCs w:val="22"/>
              </w:rPr>
            </w:pPr>
            <w:r w:rsidRPr="009E2EA3">
              <w:rPr>
                <w:rFonts w:asciiTheme="minorHAnsi" w:hAnsiTheme="minorHAnsi" w:cstheme="minorHAnsi"/>
                <w:sz w:val="22"/>
                <w:szCs w:val="22"/>
              </w:rPr>
              <w:t>0,97</w:t>
            </w:r>
          </w:p>
        </w:tc>
        <w:tc>
          <w:tcPr>
            <w:tcW w:w="822" w:type="dxa"/>
          </w:tcPr>
          <w:p w:rsidRPr="009E2EA3" w:rsidR="00DA24EE" w:rsidP="00DA24EE" w:rsidRDefault="00DA24EE" w14:paraId="47C1BCAE" w14:textId="77777777">
            <w:pPr>
              <w:jc w:val="right"/>
              <w:rPr>
                <w:rFonts w:asciiTheme="minorHAnsi" w:hAnsiTheme="minorHAnsi" w:cstheme="minorHAnsi"/>
                <w:sz w:val="22"/>
                <w:szCs w:val="22"/>
              </w:rPr>
            </w:pPr>
            <w:r w:rsidRPr="009E2EA3">
              <w:rPr>
                <w:rFonts w:asciiTheme="minorHAnsi" w:hAnsiTheme="minorHAnsi" w:cstheme="minorHAnsi"/>
                <w:sz w:val="22"/>
                <w:szCs w:val="22"/>
              </w:rPr>
              <w:t>0,95</w:t>
            </w:r>
          </w:p>
        </w:tc>
        <w:tc>
          <w:tcPr>
            <w:tcW w:w="709" w:type="dxa"/>
          </w:tcPr>
          <w:p w:rsidRPr="009E2EA3" w:rsidR="00DA24EE" w:rsidP="00DA24EE" w:rsidRDefault="00DA24EE" w14:paraId="6E704484" w14:textId="77777777">
            <w:pPr>
              <w:jc w:val="right"/>
              <w:rPr>
                <w:rFonts w:asciiTheme="minorHAnsi" w:hAnsiTheme="minorHAnsi" w:cstheme="minorHAnsi"/>
                <w:sz w:val="22"/>
                <w:szCs w:val="22"/>
              </w:rPr>
            </w:pPr>
            <w:r w:rsidRPr="009E2EA3">
              <w:rPr>
                <w:rFonts w:asciiTheme="minorHAnsi" w:hAnsiTheme="minorHAnsi" w:cstheme="minorHAnsi"/>
                <w:sz w:val="22"/>
                <w:szCs w:val="22"/>
              </w:rPr>
              <w:t>0,91</w:t>
            </w:r>
          </w:p>
        </w:tc>
        <w:tc>
          <w:tcPr>
            <w:tcW w:w="992" w:type="dxa"/>
          </w:tcPr>
          <w:p w:rsidRPr="009E2EA3" w:rsidR="00DA24EE" w:rsidP="00DA24EE" w:rsidRDefault="00DA24EE" w14:paraId="64015C9C" w14:textId="77777777">
            <w:pPr>
              <w:jc w:val="right"/>
              <w:rPr>
                <w:rFonts w:asciiTheme="minorHAnsi" w:hAnsiTheme="minorHAnsi" w:cstheme="minorHAnsi"/>
                <w:sz w:val="22"/>
                <w:szCs w:val="22"/>
              </w:rPr>
            </w:pPr>
            <w:r w:rsidRPr="009E2EA3">
              <w:rPr>
                <w:rFonts w:asciiTheme="minorHAnsi" w:hAnsiTheme="minorHAnsi" w:cstheme="minorHAnsi"/>
                <w:sz w:val="22"/>
                <w:szCs w:val="22"/>
              </w:rPr>
              <w:t>0,88</w:t>
            </w:r>
          </w:p>
        </w:tc>
        <w:tc>
          <w:tcPr>
            <w:tcW w:w="993" w:type="dxa"/>
          </w:tcPr>
          <w:p w:rsidRPr="009E2EA3" w:rsidR="00DA24EE" w:rsidP="00DA24EE" w:rsidRDefault="00DA24EE" w14:paraId="234AB2CD" w14:textId="77777777">
            <w:pPr>
              <w:jc w:val="right"/>
              <w:rPr>
                <w:rFonts w:asciiTheme="minorHAnsi" w:hAnsiTheme="minorHAnsi" w:cstheme="minorHAnsi"/>
                <w:sz w:val="22"/>
                <w:szCs w:val="22"/>
              </w:rPr>
            </w:pPr>
            <w:r w:rsidRPr="009E2EA3">
              <w:rPr>
                <w:rFonts w:asciiTheme="minorHAnsi" w:hAnsiTheme="minorHAnsi" w:cstheme="minorHAnsi"/>
                <w:sz w:val="22"/>
                <w:szCs w:val="22"/>
              </w:rPr>
              <w:t>0,74</w:t>
            </w:r>
          </w:p>
        </w:tc>
        <w:tc>
          <w:tcPr>
            <w:tcW w:w="992" w:type="dxa"/>
          </w:tcPr>
          <w:p w:rsidRPr="009E2EA3" w:rsidR="00DA24EE" w:rsidP="00DA24EE" w:rsidRDefault="00DA24EE" w14:paraId="03BA2C0E" w14:textId="77777777">
            <w:pPr>
              <w:jc w:val="right"/>
              <w:rPr>
                <w:rFonts w:asciiTheme="minorHAnsi" w:hAnsiTheme="minorHAnsi" w:cstheme="minorHAnsi"/>
                <w:sz w:val="22"/>
                <w:szCs w:val="22"/>
              </w:rPr>
            </w:pPr>
            <w:r w:rsidRPr="009E2EA3">
              <w:rPr>
                <w:rFonts w:asciiTheme="minorHAnsi" w:hAnsiTheme="minorHAnsi" w:cstheme="minorHAnsi"/>
                <w:sz w:val="22"/>
                <w:szCs w:val="22"/>
              </w:rPr>
              <w:t>0,62</w:t>
            </w:r>
          </w:p>
        </w:tc>
        <w:tc>
          <w:tcPr>
            <w:tcW w:w="971" w:type="dxa"/>
          </w:tcPr>
          <w:p w:rsidRPr="009E2EA3" w:rsidR="00DA24EE" w:rsidP="00DA24EE" w:rsidRDefault="00DA24EE" w14:paraId="1838D6CD" w14:textId="77777777">
            <w:pPr>
              <w:jc w:val="right"/>
              <w:rPr>
                <w:rFonts w:asciiTheme="minorHAnsi" w:hAnsiTheme="minorHAnsi" w:cstheme="minorHAnsi"/>
                <w:sz w:val="22"/>
                <w:szCs w:val="22"/>
              </w:rPr>
            </w:pPr>
            <w:r w:rsidRPr="009E2EA3">
              <w:rPr>
                <w:rFonts w:asciiTheme="minorHAnsi" w:hAnsiTheme="minorHAnsi" w:cstheme="minorHAnsi"/>
                <w:sz w:val="22"/>
                <w:szCs w:val="22"/>
              </w:rPr>
              <w:t>0,58</w:t>
            </w:r>
          </w:p>
        </w:tc>
      </w:tr>
      <w:tr w:rsidRPr="009E2EA3" w:rsidR="00DA24EE" w:rsidTr="00031BBA" w14:paraId="7133FAEC" w14:textId="77777777">
        <w:tc>
          <w:tcPr>
            <w:tcW w:w="1560" w:type="dxa"/>
          </w:tcPr>
          <w:p w:rsidRPr="009E2EA3" w:rsidR="00DA24EE" w:rsidP="00DA24EE" w:rsidRDefault="00DA24EE" w14:paraId="122EED2A" w14:textId="77777777">
            <w:pPr>
              <w:rPr>
                <w:rFonts w:asciiTheme="minorHAnsi" w:hAnsiTheme="minorHAnsi" w:cstheme="minorHAnsi"/>
                <w:sz w:val="22"/>
                <w:szCs w:val="22"/>
              </w:rPr>
            </w:pPr>
            <w:proofErr w:type="spellStart"/>
            <w:r w:rsidRPr="009E2EA3">
              <w:rPr>
                <w:rFonts w:asciiTheme="minorHAnsi" w:hAnsiTheme="minorHAnsi" w:cstheme="minorHAnsi"/>
                <w:sz w:val="22"/>
                <w:szCs w:val="22"/>
              </w:rPr>
              <w:t>Rentabiliteit</w:t>
            </w:r>
            <w:proofErr w:type="spellEnd"/>
          </w:p>
        </w:tc>
        <w:tc>
          <w:tcPr>
            <w:tcW w:w="674" w:type="dxa"/>
          </w:tcPr>
          <w:p w:rsidRPr="009E2EA3" w:rsidR="00DA24EE" w:rsidP="00DA24EE" w:rsidRDefault="00DA24EE" w14:paraId="2D4D2CF1" w14:textId="77777777">
            <w:pPr>
              <w:jc w:val="right"/>
              <w:rPr>
                <w:rFonts w:asciiTheme="minorHAnsi" w:hAnsiTheme="minorHAnsi" w:cstheme="minorHAnsi"/>
                <w:sz w:val="22"/>
                <w:szCs w:val="22"/>
              </w:rPr>
            </w:pPr>
            <w:r w:rsidRPr="009E2EA3">
              <w:rPr>
                <w:rFonts w:asciiTheme="minorHAnsi" w:hAnsiTheme="minorHAnsi" w:cstheme="minorHAnsi"/>
                <w:sz w:val="22"/>
                <w:szCs w:val="22"/>
              </w:rPr>
              <w:t>1,57</w:t>
            </w:r>
          </w:p>
        </w:tc>
        <w:tc>
          <w:tcPr>
            <w:tcW w:w="913" w:type="dxa"/>
          </w:tcPr>
          <w:p w:rsidRPr="009E2EA3" w:rsidR="00DA24EE" w:rsidP="00DA24EE" w:rsidRDefault="00DA24EE" w14:paraId="04C1D460" w14:textId="77777777">
            <w:pPr>
              <w:jc w:val="right"/>
              <w:rPr>
                <w:rFonts w:asciiTheme="minorHAnsi" w:hAnsiTheme="minorHAnsi" w:cstheme="minorHAnsi"/>
                <w:sz w:val="22"/>
                <w:szCs w:val="22"/>
              </w:rPr>
            </w:pPr>
            <w:r w:rsidRPr="009E2EA3">
              <w:rPr>
                <w:rFonts w:asciiTheme="minorHAnsi" w:hAnsiTheme="minorHAnsi" w:cstheme="minorHAnsi"/>
                <w:sz w:val="22"/>
                <w:szCs w:val="22"/>
              </w:rPr>
              <w:t>0,62</w:t>
            </w:r>
          </w:p>
        </w:tc>
        <w:tc>
          <w:tcPr>
            <w:tcW w:w="822" w:type="dxa"/>
          </w:tcPr>
          <w:p w:rsidRPr="009E2EA3" w:rsidR="00DA24EE" w:rsidP="00DA24EE" w:rsidRDefault="00DA24EE" w14:paraId="1AFD0A8B" w14:textId="77777777">
            <w:pPr>
              <w:jc w:val="right"/>
              <w:rPr>
                <w:rFonts w:asciiTheme="minorHAnsi" w:hAnsiTheme="minorHAnsi" w:cstheme="minorHAnsi"/>
                <w:sz w:val="22"/>
                <w:szCs w:val="22"/>
              </w:rPr>
            </w:pPr>
            <w:r w:rsidRPr="009E2EA3">
              <w:rPr>
                <w:rFonts w:asciiTheme="minorHAnsi" w:hAnsiTheme="minorHAnsi" w:cstheme="minorHAnsi"/>
                <w:sz w:val="22"/>
                <w:szCs w:val="22"/>
              </w:rPr>
              <w:t>2.53</w:t>
            </w:r>
          </w:p>
        </w:tc>
        <w:tc>
          <w:tcPr>
            <w:tcW w:w="709" w:type="dxa"/>
          </w:tcPr>
          <w:p w:rsidRPr="009E2EA3" w:rsidR="00DA24EE" w:rsidP="00DA24EE" w:rsidRDefault="00DA24EE" w14:paraId="788A3BA7" w14:textId="77777777">
            <w:pPr>
              <w:jc w:val="right"/>
              <w:rPr>
                <w:rFonts w:asciiTheme="minorHAnsi" w:hAnsiTheme="minorHAnsi" w:cstheme="minorHAnsi"/>
                <w:sz w:val="22"/>
                <w:szCs w:val="22"/>
              </w:rPr>
            </w:pPr>
            <w:r w:rsidRPr="009E2EA3">
              <w:rPr>
                <w:rFonts w:asciiTheme="minorHAnsi" w:hAnsiTheme="minorHAnsi" w:cstheme="minorHAnsi"/>
                <w:sz w:val="22"/>
                <w:szCs w:val="22"/>
              </w:rPr>
              <w:t>1,02</w:t>
            </w:r>
          </w:p>
        </w:tc>
        <w:tc>
          <w:tcPr>
            <w:tcW w:w="992" w:type="dxa"/>
          </w:tcPr>
          <w:p w:rsidRPr="009E2EA3" w:rsidR="00DA24EE" w:rsidP="00DA24EE" w:rsidRDefault="00DA24EE" w14:paraId="6A1F689B" w14:textId="77777777">
            <w:pPr>
              <w:jc w:val="right"/>
              <w:rPr>
                <w:rFonts w:asciiTheme="minorHAnsi" w:hAnsiTheme="minorHAnsi" w:cstheme="minorHAnsi"/>
                <w:sz w:val="22"/>
                <w:szCs w:val="22"/>
              </w:rPr>
            </w:pPr>
            <w:r w:rsidRPr="009E2EA3">
              <w:rPr>
                <w:rFonts w:asciiTheme="minorHAnsi" w:hAnsiTheme="minorHAnsi" w:cstheme="minorHAnsi"/>
                <w:sz w:val="22"/>
                <w:szCs w:val="22"/>
              </w:rPr>
              <w:t>-0,99</w:t>
            </w:r>
          </w:p>
        </w:tc>
        <w:tc>
          <w:tcPr>
            <w:tcW w:w="993" w:type="dxa"/>
          </w:tcPr>
          <w:p w:rsidRPr="009E2EA3" w:rsidR="00DA24EE" w:rsidP="00DA24EE" w:rsidRDefault="00DA24EE" w14:paraId="51FCF4B9" w14:textId="77777777">
            <w:pPr>
              <w:jc w:val="right"/>
              <w:rPr>
                <w:rFonts w:asciiTheme="minorHAnsi" w:hAnsiTheme="minorHAnsi" w:cstheme="minorHAnsi"/>
                <w:sz w:val="22"/>
                <w:szCs w:val="22"/>
              </w:rPr>
            </w:pPr>
            <w:r w:rsidRPr="009E2EA3">
              <w:rPr>
                <w:rFonts w:asciiTheme="minorHAnsi" w:hAnsiTheme="minorHAnsi" w:cstheme="minorHAnsi"/>
                <w:sz w:val="22"/>
                <w:szCs w:val="22"/>
              </w:rPr>
              <w:t>-3,15</w:t>
            </w:r>
          </w:p>
        </w:tc>
        <w:tc>
          <w:tcPr>
            <w:tcW w:w="992" w:type="dxa"/>
          </w:tcPr>
          <w:p w:rsidRPr="009E2EA3" w:rsidR="00DA24EE" w:rsidP="00DA24EE" w:rsidRDefault="00DA24EE" w14:paraId="7045450E" w14:textId="77777777">
            <w:pPr>
              <w:jc w:val="right"/>
              <w:rPr>
                <w:rFonts w:asciiTheme="minorHAnsi" w:hAnsiTheme="minorHAnsi" w:cstheme="minorHAnsi"/>
                <w:sz w:val="22"/>
                <w:szCs w:val="22"/>
              </w:rPr>
            </w:pPr>
            <w:r w:rsidRPr="009E2EA3">
              <w:rPr>
                <w:rFonts w:asciiTheme="minorHAnsi" w:hAnsiTheme="minorHAnsi" w:cstheme="minorHAnsi"/>
                <w:sz w:val="22"/>
                <w:szCs w:val="22"/>
              </w:rPr>
              <w:t>-1,41</w:t>
            </w:r>
          </w:p>
        </w:tc>
        <w:tc>
          <w:tcPr>
            <w:tcW w:w="971" w:type="dxa"/>
          </w:tcPr>
          <w:p w:rsidRPr="009E2EA3" w:rsidR="00DA24EE" w:rsidP="00DA24EE" w:rsidRDefault="00DA24EE" w14:paraId="2C7720D9" w14:textId="77777777">
            <w:pPr>
              <w:jc w:val="right"/>
              <w:rPr>
                <w:rFonts w:asciiTheme="minorHAnsi" w:hAnsiTheme="minorHAnsi" w:cstheme="minorHAnsi"/>
                <w:sz w:val="22"/>
                <w:szCs w:val="22"/>
              </w:rPr>
            </w:pPr>
            <w:r w:rsidRPr="009E2EA3">
              <w:rPr>
                <w:rFonts w:asciiTheme="minorHAnsi" w:hAnsiTheme="minorHAnsi" w:cstheme="minorHAnsi"/>
                <w:sz w:val="22"/>
                <w:szCs w:val="22"/>
              </w:rPr>
              <w:t>-0,16</w:t>
            </w:r>
          </w:p>
        </w:tc>
      </w:tr>
      <w:bookmarkEnd w:id="29"/>
    </w:tbl>
    <w:p w:rsidRPr="009E2EA3" w:rsidR="00DA24EE" w:rsidP="00DA24EE" w:rsidRDefault="00DA24EE" w14:paraId="722E249F" w14:textId="77777777">
      <w:pPr>
        <w:spacing w:after="0"/>
        <w:rPr>
          <w:rFonts w:cstheme="minorHAnsi"/>
        </w:rPr>
      </w:pPr>
    </w:p>
    <w:p w:rsidRPr="009E2EA3" w:rsidR="00DA24EE" w:rsidP="00DA24EE" w:rsidRDefault="00DA24EE" w14:paraId="6F3FCF63" w14:textId="77777777">
      <w:pPr>
        <w:spacing w:after="0"/>
        <w:rPr>
          <w:rFonts w:cstheme="minorHAnsi"/>
        </w:rPr>
      </w:pPr>
    </w:p>
    <w:p w:rsidRPr="009E2EA3" w:rsidR="00DA24EE" w:rsidP="00DA24EE" w:rsidRDefault="00DA24EE" w14:paraId="7E03EAE5" w14:textId="77777777">
      <w:pPr>
        <w:spacing w:after="0"/>
        <w:rPr>
          <w:rFonts w:cstheme="minorHAnsi"/>
        </w:rPr>
      </w:pPr>
      <w:bookmarkStart w:name="_Hlk178243871" w:id="30"/>
      <w:r w:rsidRPr="009E2EA3">
        <w:rPr>
          <w:rFonts w:cstheme="minorHAnsi"/>
        </w:rPr>
        <w:lastRenderedPageBreak/>
        <w:t xml:space="preserve">De </w:t>
      </w:r>
      <w:r w:rsidRPr="009E2EA3">
        <w:rPr>
          <w:rFonts w:cstheme="minorHAnsi"/>
          <w:i/>
          <w:iCs/>
        </w:rPr>
        <w:t>solvabiliteit II</w:t>
      </w:r>
      <w:r w:rsidRPr="009E2EA3">
        <w:rPr>
          <w:rFonts w:cstheme="minorHAnsi"/>
        </w:rPr>
        <w:t xml:space="preserve"> daalde van 0,50 eind 2022 naar 0,46 eind 2023. Dit is het gevolg van een daling van het eigen vermogen met in totaal € 107 mln., de toename van de voorzieningen met € 60 mln. en de toename van de lang- en kortlopende schulden respectievelijke € 655 mln. en € 185 mln. Daarmee steeg het totaal vermogen met € 791 mln</w:t>
      </w:r>
      <w:bookmarkEnd w:id="30"/>
      <w:r w:rsidRPr="009E2EA3">
        <w:rPr>
          <w:rFonts w:cstheme="minorHAnsi"/>
        </w:rPr>
        <w:t xml:space="preserve">. </w:t>
      </w:r>
    </w:p>
    <w:p w:rsidRPr="009E2EA3" w:rsidR="00DA24EE" w:rsidP="00DA24EE" w:rsidRDefault="00DA24EE" w14:paraId="77573C9D" w14:textId="77777777">
      <w:pPr>
        <w:spacing w:after="0"/>
        <w:rPr>
          <w:rFonts w:cstheme="minorHAnsi"/>
        </w:rPr>
      </w:pPr>
      <w:r w:rsidRPr="009E2EA3">
        <w:rPr>
          <w:rFonts w:cstheme="minorHAnsi"/>
        </w:rPr>
        <w:t>De solvabiliteit blijft boven de signaalwaarde van 0,30 die de inspectie hanteert.</w:t>
      </w:r>
    </w:p>
    <w:p w:rsidRPr="009E2EA3" w:rsidR="00DA24EE" w:rsidP="00DA24EE" w:rsidRDefault="00DA24EE" w14:paraId="68BD42C0" w14:textId="77777777">
      <w:pPr>
        <w:spacing w:after="0"/>
        <w:rPr>
          <w:rFonts w:cstheme="minorHAnsi"/>
        </w:rPr>
      </w:pPr>
    </w:p>
    <w:p w:rsidRPr="009E2EA3" w:rsidR="00DA24EE" w:rsidP="00DA24EE" w:rsidRDefault="00DA24EE" w14:paraId="3FB6B95C" w14:textId="77777777">
      <w:pPr>
        <w:spacing w:after="0"/>
        <w:rPr>
          <w:rFonts w:cstheme="minorHAnsi"/>
        </w:rPr>
      </w:pPr>
      <w:r w:rsidRPr="009E2EA3">
        <w:rPr>
          <w:rFonts w:cstheme="minorHAnsi"/>
        </w:rPr>
        <w:t xml:space="preserve">De </w:t>
      </w:r>
      <w:r w:rsidRPr="009E2EA3">
        <w:rPr>
          <w:rFonts w:cstheme="minorHAnsi"/>
          <w:i/>
          <w:iCs/>
        </w:rPr>
        <w:t>liquiditeit</w:t>
      </w:r>
      <w:r w:rsidRPr="009E2EA3">
        <w:rPr>
          <w:rFonts w:cstheme="minorHAnsi"/>
        </w:rPr>
        <w:t xml:space="preserve"> is 0,88. In 2022 was deze 0,91. De daling is het gevolg van meer kortlopende schulden. De liquiditeit blijft boven de signaleringswaarden die de inspectie hanteert.</w:t>
      </w:r>
    </w:p>
    <w:p w:rsidRPr="009E2EA3" w:rsidR="00DA24EE" w:rsidP="00DA24EE" w:rsidRDefault="00DA24EE" w14:paraId="5FF1D0B1" w14:textId="77777777">
      <w:pPr>
        <w:spacing w:after="0"/>
        <w:rPr>
          <w:rFonts w:cstheme="minorHAnsi"/>
        </w:rPr>
      </w:pPr>
    </w:p>
    <w:p w:rsidRPr="009E2EA3" w:rsidR="00DA24EE" w:rsidP="00DA24EE" w:rsidRDefault="00DA24EE" w14:paraId="5AE00113" w14:textId="77777777">
      <w:pPr>
        <w:spacing w:after="0"/>
        <w:rPr>
          <w:rFonts w:cstheme="minorHAnsi"/>
        </w:rPr>
      </w:pPr>
      <w:r w:rsidRPr="009E2EA3">
        <w:rPr>
          <w:rFonts w:cstheme="minorHAnsi"/>
        </w:rPr>
        <w:t>In onderstaande grafieken wordt de liquiditeit en solvabiliteit per instelling weergegeven eind 2023.</w:t>
      </w:r>
    </w:p>
    <w:p w:rsidRPr="009E2EA3" w:rsidR="00DA24EE" w:rsidP="00DA24EE" w:rsidRDefault="00DA24EE" w14:paraId="5E960985" w14:textId="77777777">
      <w:pPr>
        <w:spacing w:after="0" w:line="240" w:lineRule="auto"/>
        <w:rPr>
          <w:rFonts w:cstheme="minorHAnsi"/>
          <w:b/>
        </w:rPr>
      </w:pPr>
      <w:r w:rsidRPr="009E2EA3">
        <w:rPr>
          <w:rFonts w:cstheme="minorHAnsi"/>
          <w:noProof/>
        </w:rPr>
        <w:drawing>
          <wp:inline distT="0" distB="0" distL="0" distR="0" wp14:anchorId="71517298" wp14:editId="5CA621FC">
            <wp:extent cx="5056642" cy="3406140"/>
            <wp:effectExtent l="0" t="0" r="0" b="381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7815" cy="3507970"/>
                    </a:xfrm>
                    <a:prstGeom prst="rect">
                      <a:avLst/>
                    </a:prstGeom>
                    <a:noFill/>
                  </pic:spPr>
                </pic:pic>
              </a:graphicData>
            </a:graphic>
          </wp:inline>
        </w:drawing>
      </w:r>
    </w:p>
    <w:p w:rsidRPr="009E2EA3" w:rsidR="00DA24EE" w:rsidP="00DA24EE" w:rsidRDefault="00DA24EE" w14:paraId="3CF8286E" w14:textId="77777777">
      <w:pPr>
        <w:spacing w:after="0" w:line="240" w:lineRule="auto"/>
        <w:rPr>
          <w:rFonts w:cstheme="minorHAnsi"/>
          <w:b/>
        </w:rPr>
      </w:pPr>
    </w:p>
    <w:p w:rsidRPr="009E2EA3" w:rsidR="00DA24EE" w:rsidP="00DA24EE" w:rsidRDefault="00DA24EE" w14:paraId="1733DA22" w14:textId="77777777">
      <w:pPr>
        <w:spacing w:after="0" w:line="240" w:lineRule="auto"/>
        <w:rPr>
          <w:rFonts w:cstheme="minorHAnsi"/>
          <w:b/>
        </w:rPr>
      </w:pPr>
    </w:p>
    <w:p w:rsidRPr="009E2EA3" w:rsidR="00DA24EE" w:rsidP="00DA24EE" w:rsidRDefault="00DA24EE" w14:paraId="3B43F97B" w14:textId="77777777">
      <w:pPr>
        <w:spacing w:after="0" w:line="240" w:lineRule="auto"/>
        <w:rPr>
          <w:rFonts w:cstheme="minorHAnsi"/>
          <w:b/>
        </w:rPr>
      </w:pPr>
      <w:r w:rsidRPr="009E2EA3">
        <w:rPr>
          <w:rFonts w:cstheme="minorHAnsi"/>
          <w:noProof/>
        </w:rPr>
        <w:lastRenderedPageBreak/>
        <w:drawing>
          <wp:inline distT="0" distB="0" distL="0" distR="0" wp14:anchorId="6C72A89F" wp14:editId="05BBC112">
            <wp:extent cx="5112078" cy="322326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2632" cy="3324492"/>
                    </a:xfrm>
                    <a:prstGeom prst="rect">
                      <a:avLst/>
                    </a:prstGeom>
                    <a:noFill/>
                  </pic:spPr>
                </pic:pic>
              </a:graphicData>
            </a:graphic>
          </wp:inline>
        </w:drawing>
      </w:r>
    </w:p>
    <w:p w:rsidRPr="009E2EA3" w:rsidR="00DA24EE" w:rsidP="00DA24EE" w:rsidRDefault="00DA24EE" w14:paraId="39C6C730" w14:textId="77777777">
      <w:pPr>
        <w:spacing w:after="0"/>
        <w:rPr>
          <w:rFonts w:cstheme="minorHAnsi"/>
        </w:rPr>
      </w:pPr>
    </w:p>
    <w:p w:rsidRPr="009E2EA3" w:rsidR="00DA24EE" w:rsidP="00DA24EE" w:rsidRDefault="00DA24EE" w14:paraId="19D45EAC" w14:textId="77777777">
      <w:pPr>
        <w:spacing w:after="0"/>
        <w:rPr>
          <w:rFonts w:cstheme="minorHAnsi"/>
        </w:rPr>
      </w:pPr>
      <w:r w:rsidRPr="009E2EA3">
        <w:rPr>
          <w:rFonts w:cstheme="minorHAnsi"/>
        </w:rPr>
        <w:t>De spreiding van solvabiliteit 2 is minimaal 0,32 en maximaal 0,89. De spreiding van de liquiditeit is minimaal 0,56 en maximaal 3,34. Geen van de instellingen komt onder de signaalwaarden die de Inspectie van het Onderwijs hanteert.</w:t>
      </w:r>
    </w:p>
    <w:p w:rsidRPr="009E2EA3" w:rsidR="00DA24EE" w:rsidP="00DA24EE" w:rsidRDefault="00DA24EE" w14:paraId="0340A4FC" w14:textId="77777777">
      <w:pPr>
        <w:spacing w:after="0"/>
        <w:rPr>
          <w:rFonts w:cstheme="minorHAnsi"/>
        </w:rPr>
      </w:pPr>
    </w:p>
    <w:p w:rsidRPr="009E2EA3" w:rsidR="00DA24EE" w:rsidP="00DA24EE" w:rsidRDefault="00DA24EE" w14:paraId="6206095F" w14:textId="77777777">
      <w:pPr>
        <w:spacing w:after="0"/>
        <w:rPr>
          <w:rFonts w:cstheme="minorHAnsi"/>
        </w:rPr>
      </w:pPr>
      <w:r w:rsidRPr="009E2EA3">
        <w:rPr>
          <w:rFonts w:cstheme="minorHAnsi"/>
        </w:rPr>
        <w:t xml:space="preserve">De komende jaren verwachten de universiteiten een verdere daling van de solvabiliteit. Oorzaken zijn de daling van het eigen vermogen (groepsvermogen) eind 2026 met € 403 mln. ten opzichte van het eigen vermogen eind 2023. Het totale vermogen eind 2026 stijgt met € 135 mln. door de toename van het vreemd vermogen. </w:t>
      </w:r>
    </w:p>
    <w:p w:rsidRPr="009E2EA3" w:rsidR="00DA24EE" w:rsidP="00DA24EE" w:rsidRDefault="00DA24EE" w14:paraId="1CA279B4" w14:textId="77777777">
      <w:pPr>
        <w:spacing w:after="0"/>
        <w:rPr>
          <w:rFonts w:cstheme="minorHAnsi"/>
        </w:rPr>
      </w:pPr>
    </w:p>
    <w:p w:rsidRPr="009E2EA3" w:rsidR="00DA24EE" w:rsidP="00DA24EE" w:rsidRDefault="00DA24EE" w14:paraId="20239FFF" w14:textId="77777777">
      <w:pPr>
        <w:spacing w:after="0"/>
        <w:rPr>
          <w:rFonts w:cstheme="minorHAnsi"/>
        </w:rPr>
      </w:pPr>
      <w:r w:rsidRPr="009E2EA3">
        <w:rPr>
          <w:rFonts w:cstheme="minorHAnsi"/>
        </w:rPr>
        <w:t xml:space="preserve">Ook de liquiditeit daalt in de prognoseperiode. Dat is voornamelijk het gevolg van de dalende vorderingen en liquide middelen. Het totaal aan kortlopende schulden blijft bijna gelijk. </w:t>
      </w:r>
    </w:p>
    <w:p w:rsidRPr="009E2EA3" w:rsidR="00DA24EE" w:rsidP="00DA24EE" w:rsidRDefault="00DA24EE" w14:paraId="11BDB68E" w14:textId="77777777">
      <w:pPr>
        <w:spacing w:after="0"/>
        <w:rPr>
          <w:rFonts w:cstheme="minorHAnsi"/>
        </w:rPr>
      </w:pPr>
    </w:p>
    <w:p w:rsidRPr="009E2EA3" w:rsidR="00DA24EE" w:rsidP="00DA24EE" w:rsidRDefault="00DA24EE" w14:paraId="361132EA" w14:textId="77777777">
      <w:pPr>
        <w:spacing w:after="0"/>
        <w:contextualSpacing/>
        <w:rPr>
          <w:rFonts w:cstheme="minorHAnsi"/>
          <w:i/>
          <w:iCs/>
        </w:rPr>
      </w:pPr>
      <w:bookmarkStart w:name="_Hlk175650497" w:id="31"/>
      <w:r w:rsidRPr="009E2EA3">
        <w:rPr>
          <w:rFonts w:cstheme="minorHAnsi"/>
          <w:i/>
          <w:iCs/>
        </w:rPr>
        <w:t>(Verwachte) ontwikkeling balanstotaal in verhouding met de totale baten wo (bedragen in € mln.).</w:t>
      </w:r>
    </w:p>
    <w:bookmarkEnd w:id="31"/>
    <w:p w:rsidRPr="009E2EA3" w:rsidR="00DA24EE" w:rsidP="00DA24EE" w:rsidRDefault="00DA24EE" w14:paraId="4CDAFFDE" w14:textId="77777777">
      <w:pPr>
        <w:spacing w:after="0"/>
        <w:rPr>
          <w:rFonts w:cstheme="minorHAnsi"/>
        </w:rPr>
      </w:pPr>
    </w:p>
    <w:tbl>
      <w:tblPr>
        <w:tblStyle w:val="Tabelraster"/>
        <w:tblW w:w="85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30"/>
        <w:gridCol w:w="905"/>
        <w:gridCol w:w="906"/>
        <w:gridCol w:w="905"/>
        <w:gridCol w:w="906"/>
        <w:gridCol w:w="905"/>
        <w:gridCol w:w="906"/>
        <w:gridCol w:w="905"/>
        <w:gridCol w:w="906"/>
      </w:tblGrid>
      <w:tr w:rsidRPr="009E2EA3" w:rsidR="00DA24EE" w:rsidTr="00031BBA" w14:paraId="2448138B" w14:textId="77777777">
        <w:trPr>
          <w:trHeight w:val="240"/>
        </w:trPr>
        <w:tc>
          <w:tcPr>
            <w:tcW w:w="1330" w:type="dxa"/>
          </w:tcPr>
          <w:p w:rsidRPr="009E2EA3" w:rsidR="00DA24EE" w:rsidP="00DA24EE" w:rsidRDefault="00DA24EE" w14:paraId="0896BEB8" w14:textId="77777777">
            <w:pPr>
              <w:rPr>
                <w:rFonts w:asciiTheme="minorHAnsi" w:hAnsiTheme="minorHAnsi" w:cstheme="minorHAnsi"/>
                <w:i/>
                <w:iCs/>
                <w:sz w:val="22"/>
                <w:szCs w:val="22"/>
                <w:lang w:val="nl-NL"/>
              </w:rPr>
            </w:pPr>
          </w:p>
        </w:tc>
        <w:tc>
          <w:tcPr>
            <w:tcW w:w="4527" w:type="dxa"/>
            <w:gridSpan w:val="5"/>
          </w:tcPr>
          <w:p w:rsidRPr="009E2EA3" w:rsidR="00DA24EE" w:rsidP="00DA24EE" w:rsidRDefault="00DA24EE" w14:paraId="1A1F4EDF" w14:textId="77777777">
            <w:pPr>
              <w:rPr>
                <w:rFonts w:asciiTheme="minorHAnsi" w:hAnsiTheme="minorHAnsi" w:cstheme="minorHAnsi"/>
                <w:b/>
                <w:bCs/>
                <w:sz w:val="22"/>
                <w:szCs w:val="22"/>
              </w:rPr>
            </w:pPr>
            <w:proofErr w:type="spellStart"/>
            <w:r w:rsidRPr="009E2EA3">
              <w:rPr>
                <w:rFonts w:asciiTheme="minorHAnsi" w:hAnsiTheme="minorHAnsi" w:cstheme="minorHAnsi"/>
                <w:b/>
                <w:bCs/>
                <w:sz w:val="22"/>
                <w:szCs w:val="22"/>
              </w:rPr>
              <w:t>Realisaties</w:t>
            </w:r>
            <w:proofErr w:type="spellEnd"/>
          </w:p>
        </w:tc>
        <w:tc>
          <w:tcPr>
            <w:tcW w:w="2717" w:type="dxa"/>
            <w:gridSpan w:val="3"/>
          </w:tcPr>
          <w:p w:rsidRPr="009E2EA3" w:rsidR="00DA24EE" w:rsidP="00DA24EE" w:rsidRDefault="00DA24EE" w14:paraId="3E217310" w14:textId="77777777">
            <w:pPr>
              <w:rPr>
                <w:rFonts w:asciiTheme="minorHAnsi" w:hAnsiTheme="minorHAnsi" w:cstheme="minorHAnsi"/>
                <w:b/>
                <w:bCs/>
                <w:sz w:val="22"/>
                <w:szCs w:val="22"/>
              </w:rPr>
            </w:pPr>
            <w:r w:rsidRPr="009E2EA3">
              <w:rPr>
                <w:rFonts w:asciiTheme="minorHAnsi" w:hAnsiTheme="minorHAnsi" w:cstheme="minorHAnsi"/>
                <w:b/>
                <w:bCs/>
                <w:sz w:val="22"/>
                <w:szCs w:val="22"/>
              </w:rPr>
              <w:t>Prognose</w:t>
            </w:r>
          </w:p>
        </w:tc>
      </w:tr>
      <w:tr w:rsidRPr="009E2EA3" w:rsidR="00DA24EE" w:rsidTr="00031BBA" w14:paraId="7563AF76" w14:textId="77777777">
        <w:trPr>
          <w:trHeight w:val="240"/>
        </w:trPr>
        <w:tc>
          <w:tcPr>
            <w:tcW w:w="1330" w:type="dxa"/>
          </w:tcPr>
          <w:p w:rsidRPr="009E2EA3" w:rsidR="00DA24EE" w:rsidP="00DA24EE" w:rsidRDefault="00DA24EE" w14:paraId="7C227018" w14:textId="77777777">
            <w:pPr>
              <w:rPr>
                <w:rFonts w:asciiTheme="minorHAnsi" w:hAnsiTheme="minorHAnsi" w:cstheme="minorHAnsi"/>
                <w:i/>
                <w:iCs/>
                <w:sz w:val="22"/>
                <w:szCs w:val="22"/>
              </w:rPr>
            </w:pPr>
          </w:p>
        </w:tc>
        <w:tc>
          <w:tcPr>
            <w:tcW w:w="905" w:type="dxa"/>
          </w:tcPr>
          <w:p w:rsidRPr="009E2EA3" w:rsidR="00DA24EE" w:rsidP="00DA24EE" w:rsidRDefault="00DA24EE" w14:paraId="50333630" w14:textId="77777777">
            <w:pPr>
              <w:jc w:val="right"/>
              <w:rPr>
                <w:rFonts w:asciiTheme="minorHAnsi" w:hAnsiTheme="minorHAnsi" w:cstheme="minorHAnsi"/>
                <w:i/>
                <w:iCs/>
                <w:sz w:val="22"/>
                <w:szCs w:val="22"/>
                <w:u w:val="single"/>
              </w:rPr>
            </w:pPr>
            <w:r w:rsidRPr="009E2EA3">
              <w:rPr>
                <w:rFonts w:asciiTheme="minorHAnsi" w:hAnsiTheme="minorHAnsi" w:cstheme="minorHAnsi"/>
                <w:sz w:val="22"/>
                <w:szCs w:val="22"/>
                <w:u w:val="single"/>
              </w:rPr>
              <w:t>2019</w:t>
            </w:r>
          </w:p>
        </w:tc>
        <w:tc>
          <w:tcPr>
            <w:tcW w:w="906" w:type="dxa"/>
          </w:tcPr>
          <w:p w:rsidRPr="009E2EA3" w:rsidR="00DA24EE" w:rsidP="00DA24EE" w:rsidRDefault="00DA24EE" w14:paraId="57B2B7D0" w14:textId="77777777">
            <w:pPr>
              <w:jc w:val="right"/>
              <w:rPr>
                <w:rFonts w:asciiTheme="minorHAnsi" w:hAnsiTheme="minorHAnsi" w:cstheme="minorHAnsi"/>
                <w:i/>
                <w:iCs/>
                <w:sz w:val="22"/>
                <w:szCs w:val="22"/>
                <w:u w:val="single"/>
              </w:rPr>
            </w:pPr>
            <w:r w:rsidRPr="009E2EA3">
              <w:rPr>
                <w:rFonts w:asciiTheme="minorHAnsi" w:hAnsiTheme="minorHAnsi" w:cstheme="minorHAnsi"/>
                <w:sz w:val="22"/>
                <w:szCs w:val="22"/>
                <w:u w:val="single"/>
              </w:rPr>
              <w:t>2020</w:t>
            </w:r>
          </w:p>
        </w:tc>
        <w:tc>
          <w:tcPr>
            <w:tcW w:w="905" w:type="dxa"/>
          </w:tcPr>
          <w:p w:rsidRPr="009E2EA3" w:rsidR="00DA24EE" w:rsidP="00DA24EE" w:rsidRDefault="00DA24EE" w14:paraId="7E42815F" w14:textId="77777777">
            <w:pPr>
              <w:jc w:val="right"/>
              <w:rPr>
                <w:rFonts w:asciiTheme="minorHAnsi" w:hAnsiTheme="minorHAnsi" w:cstheme="minorHAnsi"/>
                <w:i/>
                <w:iCs/>
                <w:sz w:val="22"/>
                <w:szCs w:val="22"/>
                <w:u w:val="single"/>
              </w:rPr>
            </w:pPr>
            <w:r w:rsidRPr="009E2EA3">
              <w:rPr>
                <w:rFonts w:asciiTheme="minorHAnsi" w:hAnsiTheme="minorHAnsi" w:cstheme="minorHAnsi"/>
                <w:sz w:val="22"/>
                <w:szCs w:val="22"/>
                <w:u w:val="single"/>
              </w:rPr>
              <w:t>2021</w:t>
            </w:r>
          </w:p>
        </w:tc>
        <w:tc>
          <w:tcPr>
            <w:tcW w:w="906" w:type="dxa"/>
          </w:tcPr>
          <w:p w:rsidRPr="009E2EA3" w:rsidR="00DA24EE" w:rsidP="00DA24EE" w:rsidRDefault="00DA24EE" w14:paraId="586A1F68" w14:textId="77777777">
            <w:pPr>
              <w:jc w:val="right"/>
              <w:rPr>
                <w:rFonts w:asciiTheme="minorHAnsi" w:hAnsiTheme="minorHAnsi" w:cstheme="minorHAnsi"/>
                <w:i/>
                <w:iCs/>
                <w:sz w:val="22"/>
                <w:szCs w:val="22"/>
                <w:u w:val="single"/>
              </w:rPr>
            </w:pPr>
            <w:r w:rsidRPr="009E2EA3">
              <w:rPr>
                <w:rFonts w:asciiTheme="minorHAnsi" w:hAnsiTheme="minorHAnsi" w:cstheme="minorHAnsi"/>
                <w:sz w:val="22"/>
                <w:szCs w:val="22"/>
                <w:u w:val="single"/>
              </w:rPr>
              <w:t>2022</w:t>
            </w:r>
          </w:p>
        </w:tc>
        <w:tc>
          <w:tcPr>
            <w:tcW w:w="905" w:type="dxa"/>
          </w:tcPr>
          <w:p w:rsidRPr="009E2EA3" w:rsidR="00DA24EE" w:rsidP="00DA24EE" w:rsidRDefault="00DA24EE" w14:paraId="7A43C965" w14:textId="77777777">
            <w:pPr>
              <w:jc w:val="right"/>
              <w:rPr>
                <w:rFonts w:asciiTheme="minorHAnsi" w:hAnsiTheme="minorHAnsi" w:cstheme="minorHAnsi"/>
                <w:i/>
                <w:iCs/>
                <w:sz w:val="22"/>
                <w:szCs w:val="22"/>
                <w:u w:val="single"/>
              </w:rPr>
            </w:pPr>
            <w:r w:rsidRPr="009E2EA3">
              <w:rPr>
                <w:rFonts w:asciiTheme="minorHAnsi" w:hAnsiTheme="minorHAnsi" w:cstheme="minorHAnsi"/>
                <w:sz w:val="22"/>
                <w:szCs w:val="22"/>
                <w:u w:val="single"/>
              </w:rPr>
              <w:t>2023</w:t>
            </w:r>
          </w:p>
        </w:tc>
        <w:tc>
          <w:tcPr>
            <w:tcW w:w="906" w:type="dxa"/>
          </w:tcPr>
          <w:p w:rsidRPr="009E2EA3" w:rsidR="00DA24EE" w:rsidP="00DA24EE" w:rsidRDefault="00DA24EE" w14:paraId="1592281F" w14:textId="77777777">
            <w:pPr>
              <w:jc w:val="right"/>
              <w:rPr>
                <w:rFonts w:asciiTheme="minorHAnsi" w:hAnsiTheme="minorHAnsi" w:cstheme="minorHAnsi"/>
                <w:i/>
                <w:iCs/>
                <w:sz w:val="22"/>
                <w:szCs w:val="22"/>
                <w:u w:val="single"/>
              </w:rPr>
            </w:pPr>
            <w:r w:rsidRPr="009E2EA3">
              <w:rPr>
                <w:rFonts w:asciiTheme="minorHAnsi" w:hAnsiTheme="minorHAnsi" w:cstheme="minorHAnsi"/>
                <w:sz w:val="22"/>
                <w:szCs w:val="22"/>
                <w:u w:val="single"/>
              </w:rPr>
              <w:t>2024</w:t>
            </w:r>
          </w:p>
        </w:tc>
        <w:tc>
          <w:tcPr>
            <w:tcW w:w="905" w:type="dxa"/>
          </w:tcPr>
          <w:p w:rsidRPr="009E2EA3" w:rsidR="00DA24EE" w:rsidP="00DA24EE" w:rsidRDefault="00DA24EE" w14:paraId="2319EDA1" w14:textId="77777777">
            <w:pPr>
              <w:jc w:val="right"/>
              <w:rPr>
                <w:rFonts w:asciiTheme="minorHAnsi" w:hAnsiTheme="minorHAnsi" w:cstheme="minorHAnsi"/>
                <w:i/>
                <w:iCs/>
                <w:sz w:val="22"/>
                <w:szCs w:val="22"/>
                <w:u w:val="single"/>
              </w:rPr>
            </w:pPr>
            <w:r w:rsidRPr="009E2EA3">
              <w:rPr>
                <w:rFonts w:asciiTheme="minorHAnsi" w:hAnsiTheme="minorHAnsi" w:cstheme="minorHAnsi"/>
                <w:sz w:val="22"/>
                <w:szCs w:val="22"/>
                <w:u w:val="single"/>
              </w:rPr>
              <w:t>2025</w:t>
            </w:r>
          </w:p>
        </w:tc>
        <w:tc>
          <w:tcPr>
            <w:tcW w:w="906" w:type="dxa"/>
          </w:tcPr>
          <w:p w:rsidRPr="009E2EA3" w:rsidR="00DA24EE" w:rsidP="00DA24EE" w:rsidRDefault="00DA24EE" w14:paraId="34BDEE17" w14:textId="77777777">
            <w:pPr>
              <w:jc w:val="right"/>
              <w:rPr>
                <w:rFonts w:asciiTheme="minorHAnsi" w:hAnsiTheme="minorHAnsi" w:cstheme="minorHAnsi"/>
                <w:i/>
                <w:iCs/>
                <w:sz w:val="22"/>
                <w:szCs w:val="22"/>
                <w:u w:val="single"/>
              </w:rPr>
            </w:pPr>
            <w:r w:rsidRPr="009E2EA3">
              <w:rPr>
                <w:rFonts w:asciiTheme="minorHAnsi" w:hAnsiTheme="minorHAnsi" w:cstheme="minorHAnsi"/>
                <w:sz w:val="22"/>
                <w:szCs w:val="22"/>
                <w:u w:val="single"/>
              </w:rPr>
              <w:t>2026</w:t>
            </w:r>
          </w:p>
        </w:tc>
      </w:tr>
      <w:tr w:rsidRPr="009E2EA3" w:rsidR="00DA24EE" w:rsidTr="00031BBA" w14:paraId="776E7BCE" w14:textId="77777777">
        <w:trPr>
          <w:trHeight w:val="240"/>
        </w:trPr>
        <w:tc>
          <w:tcPr>
            <w:tcW w:w="1330" w:type="dxa"/>
          </w:tcPr>
          <w:p w:rsidRPr="009E2EA3" w:rsidR="00DA24EE" w:rsidP="00DA24EE" w:rsidRDefault="00DA24EE" w14:paraId="0C4F2A2C" w14:textId="77777777">
            <w:pPr>
              <w:rPr>
                <w:rFonts w:asciiTheme="minorHAnsi" w:hAnsiTheme="minorHAnsi" w:cstheme="minorHAnsi"/>
                <w:i/>
                <w:iCs/>
                <w:sz w:val="22"/>
                <w:szCs w:val="22"/>
              </w:rPr>
            </w:pPr>
            <w:r w:rsidRPr="009E2EA3">
              <w:rPr>
                <w:rFonts w:asciiTheme="minorHAnsi" w:hAnsiTheme="minorHAnsi" w:cstheme="minorHAnsi"/>
                <w:sz w:val="22"/>
                <w:szCs w:val="22"/>
              </w:rPr>
              <w:t xml:space="preserve">Baten </w:t>
            </w:r>
          </w:p>
        </w:tc>
        <w:tc>
          <w:tcPr>
            <w:tcW w:w="905" w:type="dxa"/>
          </w:tcPr>
          <w:p w:rsidRPr="009E2EA3" w:rsidR="00DA24EE" w:rsidP="00DA24EE" w:rsidRDefault="00DA24EE" w14:paraId="54118777"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7.701</w:t>
            </w:r>
          </w:p>
        </w:tc>
        <w:tc>
          <w:tcPr>
            <w:tcW w:w="906" w:type="dxa"/>
          </w:tcPr>
          <w:p w:rsidRPr="009E2EA3" w:rsidR="00DA24EE" w:rsidP="00DA24EE" w:rsidRDefault="00DA24EE" w14:paraId="3F86C3E3"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7.887</w:t>
            </w:r>
          </w:p>
        </w:tc>
        <w:tc>
          <w:tcPr>
            <w:tcW w:w="905" w:type="dxa"/>
          </w:tcPr>
          <w:p w:rsidRPr="009E2EA3" w:rsidR="00DA24EE" w:rsidP="00DA24EE" w:rsidRDefault="00DA24EE" w14:paraId="3015A545"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8.602</w:t>
            </w:r>
          </w:p>
        </w:tc>
        <w:tc>
          <w:tcPr>
            <w:tcW w:w="906" w:type="dxa"/>
          </w:tcPr>
          <w:p w:rsidRPr="009E2EA3" w:rsidR="00DA24EE" w:rsidP="00DA24EE" w:rsidRDefault="00DA24EE" w14:paraId="49721EAF"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9.170</w:t>
            </w:r>
          </w:p>
        </w:tc>
        <w:tc>
          <w:tcPr>
            <w:tcW w:w="905" w:type="dxa"/>
          </w:tcPr>
          <w:p w:rsidRPr="009E2EA3" w:rsidR="00DA24EE" w:rsidP="00DA24EE" w:rsidRDefault="00DA24EE" w14:paraId="3A0FF884"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9.897</w:t>
            </w:r>
          </w:p>
        </w:tc>
        <w:tc>
          <w:tcPr>
            <w:tcW w:w="906" w:type="dxa"/>
          </w:tcPr>
          <w:p w:rsidRPr="009E2EA3" w:rsidR="00DA24EE" w:rsidP="00DA24EE" w:rsidRDefault="00DA24EE" w14:paraId="11BDAABC"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10.098</w:t>
            </w:r>
          </w:p>
        </w:tc>
        <w:tc>
          <w:tcPr>
            <w:tcW w:w="905" w:type="dxa"/>
          </w:tcPr>
          <w:p w:rsidRPr="009E2EA3" w:rsidR="00DA24EE" w:rsidP="00DA24EE" w:rsidRDefault="00DA24EE" w14:paraId="344BAC6A"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10.392</w:t>
            </w:r>
          </w:p>
        </w:tc>
        <w:tc>
          <w:tcPr>
            <w:tcW w:w="906" w:type="dxa"/>
          </w:tcPr>
          <w:p w:rsidRPr="009E2EA3" w:rsidR="00DA24EE" w:rsidP="00DA24EE" w:rsidRDefault="00DA24EE" w14:paraId="5622283C"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10.545</w:t>
            </w:r>
          </w:p>
        </w:tc>
      </w:tr>
      <w:tr w:rsidRPr="009E2EA3" w:rsidR="00DA24EE" w:rsidTr="00031BBA" w14:paraId="2F9FA378" w14:textId="77777777">
        <w:trPr>
          <w:trHeight w:val="240"/>
        </w:trPr>
        <w:tc>
          <w:tcPr>
            <w:tcW w:w="1330" w:type="dxa"/>
          </w:tcPr>
          <w:p w:rsidRPr="009E2EA3" w:rsidR="00DA24EE" w:rsidP="00DA24EE" w:rsidRDefault="00DA24EE" w14:paraId="64909142" w14:textId="77777777">
            <w:pPr>
              <w:rPr>
                <w:rFonts w:asciiTheme="minorHAnsi" w:hAnsiTheme="minorHAnsi" w:cstheme="minorHAnsi"/>
                <w:i/>
                <w:iCs/>
                <w:sz w:val="22"/>
                <w:szCs w:val="22"/>
              </w:rPr>
            </w:pPr>
            <w:proofErr w:type="spellStart"/>
            <w:r w:rsidRPr="009E2EA3">
              <w:rPr>
                <w:rFonts w:asciiTheme="minorHAnsi" w:hAnsiTheme="minorHAnsi" w:cstheme="minorHAnsi"/>
                <w:sz w:val="22"/>
                <w:szCs w:val="22"/>
              </w:rPr>
              <w:t>Balanstotaal</w:t>
            </w:r>
            <w:proofErr w:type="spellEnd"/>
          </w:p>
        </w:tc>
        <w:tc>
          <w:tcPr>
            <w:tcW w:w="905" w:type="dxa"/>
          </w:tcPr>
          <w:p w:rsidRPr="009E2EA3" w:rsidR="00DA24EE" w:rsidP="00DA24EE" w:rsidRDefault="00DA24EE" w14:paraId="192181E5"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7.856</w:t>
            </w:r>
          </w:p>
        </w:tc>
        <w:tc>
          <w:tcPr>
            <w:tcW w:w="906" w:type="dxa"/>
          </w:tcPr>
          <w:p w:rsidRPr="009E2EA3" w:rsidR="00DA24EE" w:rsidP="00DA24EE" w:rsidRDefault="00DA24EE" w14:paraId="3580FDC4"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8.114</w:t>
            </w:r>
          </w:p>
        </w:tc>
        <w:tc>
          <w:tcPr>
            <w:tcW w:w="905" w:type="dxa"/>
          </w:tcPr>
          <w:p w:rsidRPr="009E2EA3" w:rsidR="00DA24EE" w:rsidP="00DA24EE" w:rsidRDefault="00DA24EE" w14:paraId="30941E4C"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8.411</w:t>
            </w:r>
          </w:p>
        </w:tc>
        <w:tc>
          <w:tcPr>
            <w:tcW w:w="906" w:type="dxa"/>
          </w:tcPr>
          <w:p w:rsidRPr="009E2EA3" w:rsidR="00DA24EE" w:rsidP="00DA24EE" w:rsidRDefault="00DA24EE" w14:paraId="3D5B1822"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9.296</w:t>
            </w:r>
          </w:p>
        </w:tc>
        <w:tc>
          <w:tcPr>
            <w:tcW w:w="905" w:type="dxa"/>
          </w:tcPr>
          <w:p w:rsidRPr="009E2EA3" w:rsidR="00DA24EE" w:rsidP="00DA24EE" w:rsidRDefault="00DA24EE" w14:paraId="6AB9B7FA"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10.088</w:t>
            </w:r>
          </w:p>
        </w:tc>
        <w:tc>
          <w:tcPr>
            <w:tcW w:w="906" w:type="dxa"/>
          </w:tcPr>
          <w:p w:rsidRPr="009E2EA3" w:rsidR="00DA24EE" w:rsidP="00DA24EE" w:rsidRDefault="00DA24EE" w14:paraId="71D3D3AD"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 xml:space="preserve"> 9.808</w:t>
            </w:r>
          </w:p>
        </w:tc>
        <w:tc>
          <w:tcPr>
            <w:tcW w:w="905" w:type="dxa"/>
          </w:tcPr>
          <w:p w:rsidRPr="009E2EA3" w:rsidR="00DA24EE" w:rsidP="00DA24EE" w:rsidRDefault="00DA24EE" w14:paraId="666C763A"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 xml:space="preserve">  9.870</w:t>
            </w:r>
          </w:p>
        </w:tc>
        <w:tc>
          <w:tcPr>
            <w:tcW w:w="906" w:type="dxa"/>
          </w:tcPr>
          <w:p w:rsidRPr="009E2EA3" w:rsidR="00DA24EE" w:rsidP="00DA24EE" w:rsidRDefault="00DA24EE" w14:paraId="6A007BF0" w14:textId="77777777">
            <w:pPr>
              <w:jc w:val="right"/>
              <w:rPr>
                <w:rFonts w:asciiTheme="minorHAnsi" w:hAnsiTheme="minorHAnsi" w:cstheme="minorHAnsi"/>
                <w:i/>
                <w:iCs/>
                <w:sz w:val="22"/>
                <w:szCs w:val="22"/>
              </w:rPr>
            </w:pPr>
            <w:r w:rsidRPr="009E2EA3">
              <w:rPr>
                <w:rFonts w:asciiTheme="minorHAnsi" w:hAnsiTheme="minorHAnsi" w:cstheme="minorHAnsi"/>
                <w:sz w:val="22"/>
                <w:szCs w:val="22"/>
              </w:rPr>
              <w:t>10.223</w:t>
            </w:r>
          </w:p>
        </w:tc>
      </w:tr>
    </w:tbl>
    <w:p w:rsidRPr="009E2EA3" w:rsidR="00DA24EE" w:rsidP="00DA24EE" w:rsidRDefault="00DA24EE" w14:paraId="1A4F010C" w14:textId="77777777">
      <w:pPr>
        <w:spacing w:after="0"/>
        <w:rPr>
          <w:rFonts w:cstheme="minorHAnsi"/>
          <w:i/>
          <w:iCs/>
        </w:rPr>
      </w:pPr>
    </w:p>
    <w:p w:rsidRPr="009E2EA3" w:rsidR="00DA24EE" w:rsidP="00DA24EE" w:rsidRDefault="00DA24EE" w14:paraId="63E7E3A7" w14:textId="77777777">
      <w:pPr>
        <w:spacing w:after="0"/>
        <w:rPr>
          <w:rFonts w:cstheme="minorHAnsi"/>
        </w:rPr>
      </w:pPr>
      <w:r w:rsidRPr="009E2EA3">
        <w:rPr>
          <w:rFonts w:cstheme="minorHAnsi"/>
        </w:rPr>
        <w:t xml:space="preserve">Er dient rekening te worden gehouden met het feit dat de investeringen, de baten, het balanstotaal, en de kengetallen over de prognoseperiode zijn berekend voordat de taakstellingen van het huidige kabinet bekend waren. </w:t>
      </w:r>
    </w:p>
    <w:p w:rsidRPr="009E2EA3" w:rsidR="00DA24EE" w:rsidP="00DA24EE" w:rsidRDefault="00DA24EE" w14:paraId="521563A5" w14:textId="77777777">
      <w:pPr>
        <w:spacing w:after="0"/>
        <w:rPr>
          <w:rFonts w:cstheme="minorHAnsi"/>
          <w:i/>
          <w:iCs/>
        </w:rPr>
      </w:pPr>
    </w:p>
    <w:p w:rsidRPr="009E2EA3" w:rsidR="00DA24EE" w:rsidP="00DA24EE" w:rsidRDefault="00DA24EE" w14:paraId="199C92F3" w14:textId="77777777">
      <w:pPr>
        <w:spacing w:after="0"/>
        <w:rPr>
          <w:rFonts w:cstheme="minorHAnsi"/>
          <w:i/>
          <w:iCs/>
        </w:rPr>
      </w:pPr>
      <w:r w:rsidRPr="009E2EA3">
        <w:rPr>
          <w:rFonts w:cstheme="minorHAnsi"/>
          <w:i/>
          <w:iCs/>
        </w:rPr>
        <w:lastRenderedPageBreak/>
        <w:t>Mogelijk bovenmatig publiek eigen vermogen</w:t>
      </w:r>
    </w:p>
    <w:p w:rsidRPr="009E2EA3" w:rsidR="00DA24EE" w:rsidP="00DA24EE" w:rsidRDefault="00DA24EE" w14:paraId="26BE3E3C" w14:textId="77777777">
      <w:pPr>
        <w:spacing w:after="0" w:line="240" w:lineRule="auto"/>
        <w:rPr>
          <w:rFonts w:cstheme="minorHAnsi"/>
        </w:rPr>
      </w:pPr>
      <w:r w:rsidRPr="009E2EA3">
        <w:rPr>
          <w:rFonts w:cstheme="minorHAnsi"/>
        </w:rPr>
        <w:t>1 universiteit heeft een mogelijk bovenmatig publiek eigen vermogen van € 0,42 mln. Dat is 0,01% van het totale eigen vermogen in de sector.</w:t>
      </w:r>
    </w:p>
    <w:p w:rsidRPr="009E2EA3" w:rsidR="00DA24EE" w:rsidP="00DA24EE" w:rsidRDefault="00DA24EE" w14:paraId="6B6641FC" w14:textId="77777777">
      <w:pPr>
        <w:spacing w:after="0" w:line="240" w:lineRule="auto"/>
        <w:rPr>
          <w:rFonts w:cstheme="minorHAnsi"/>
          <w:b/>
        </w:rPr>
      </w:pPr>
    </w:p>
    <w:p w:rsidRPr="009E2EA3" w:rsidR="00DA24EE" w:rsidP="00DA24EE" w:rsidRDefault="00DA24EE" w14:paraId="4CFE579C" w14:textId="77777777">
      <w:pPr>
        <w:spacing w:after="0" w:line="240" w:lineRule="auto"/>
        <w:rPr>
          <w:rFonts w:cstheme="minorHAnsi"/>
          <w:b/>
        </w:rPr>
      </w:pPr>
      <w:r w:rsidRPr="009E2EA3">
        <w:rPr>
          <w:rFonts w:cstheme="minorHAnsi"/>
          <w:b/>
        </w:rPr>
        <w:br w:type="page"/>
      </w:r>
    </w:p>
    <w:p w:rsidRPr="009E2EA3" w:rsidR="00DA24EE" w:rsidP="00DA24EE" w:rsidRDefault="00DA24EE" w14:paraId="5473C746" w14:textId="77777777">
      <w:pPr>
        <w:spacing w:after="0" w:line="240" w:lineRule="auto"/>
        <w:rPr>
          <w:rFonts w:cstheme="minorHAnsi"/>
          <w:b/>
          <w:bCs/>
        </w:rPr>
      </w:pPr>
      <w:r w:rsidRPr="009E2EA3">
        <w:rPr>
          <w:rFonts w:cstheme="minorHAnsi"/>
          <w:b/>
        </w:rPr>
        <w:lastRenderedPageBreak/>
        <w:t xml:space="preserve">Bijlage 2 </w:t>
      </w:r>
      <w:r w:rsidRPr="009E2EA3">
        <w:rPr>
          <w:rFonts w:cstheme="minorHAnsi"/>
          <w:b/>
          <w:bCs/>
        </w:rPr>
        <w:t xml:space="preserve">balans en staat van baten en lasten onderwijsveld en per sector </w:t>
      </w:r>
    </w:p>
    <w:p w:rsidRPr="009E2EA3" w:rsidR="00DA24EE" w:rsidP="00DA24EE" w:rsidRDefault="00DA24EE" w14:paraId="78B0ACD5" w14:textId="77777777">
      <w:pPr>
        <w:spacing w:after="0" w:line="240" w:lineRule="auto"/>
        <w:rPr>
          <w:rFonts w:cstheme="minorHAnsi"/>
          <w:b/>
        </w:rPr>
      </w:pPr>
    </w:p>
    <w:p w:rsidRPr="009E2EA3" w:rsidR="00DA24EE" w:rsidP="00DA24EE" w:rsidRDefault="00DA24EE" w14:paraId="2CE35081" w14:textId="77777777">
      <w:pPr>
        <w:spacing w:after="0" w:line="240" w:lineRule="auto"/>
        <w:rPr>
          <w:rFonts w:cstheme="minorHAnsi"/>
          <w:bCs/>
        </w:rPr>
      </w:pPr>
      <w:r w:rsidRPr="009E2EA3">
        <w:rPr>
          <w:rFonts w:cstheme="minorHAnsi"/>
          <w:bCs/>
        </w:rPr>
        <w:t>De cijfers uit de jaarrekeningen 2019-2023 staan op de DUO-website:</w:t>
      </w:r>
    </w:p>
    <w:p w:rsidRPr="009E2EA3" w:rsidR="00DA24EE" w:rsidP="00DA24EE" w:rsidRDefault="009E2EA3" w14:paraId="279438B6" w14:textId="77777777">
      <w:pPr>
        <w:spacing w:after="0" w:line="240" w:lineRule="auto"/>
        <w:rPr>
          <w:rFonts w:cstheme="minorHAnsi"/>
          <w:b/>
        </w:rPr>
      </w:pPr>
      <w:hyperlink w:history="1" r:id="rId17">
        <w:r w:rsidRPr="009E2EA3" w:rsidR="00DA24EE">
          <w:rPr>
            <w:rFonts w:cstheme="minorHAnsi"/>
            <w:color w:val="0000FF"/>
            <w:u w:val="single"/>
          </w:rPr>
          <w:t>DUO - Open onderwijsdata</w:t>
        </w:r>
      </w:hyperlink>
      <w:r w:rsidRPr="009E2EA3" w:rsidR="00DA24EE">
        <w:rPr>
          <w:rFonts w:cstheme="minorHAnsi"/>
          <w:b/>
        </w:rPr>
        <w:t xml:space="preserve"> </w:t>
      </w:r>
    </w:p>
    <w:p w:rsidRPr="009E2EA3" w:rsidR="00DA24EE" w:rsidP="00DA24EE" w:rsidRDefault="00DA24EE" w14:paraId="7C505B68" w14:textId="77777777">
      <w:pPr>
        <w:spacing w:after="0" w:line="240" w:lineRule="auto"/>
        <w:rPr>
          <w:rFonts w:cstheme="minorHAnsi"/>
          <w:b/>
        </w:rPr>
      </w:pPr>
      <w:r w:rsidRPr="009E2EA3">
        <w:rPr>
          <w:rFonts w:cstheme="minorHAnsi"/>
          <w:b/>
        </w:rPr>
        <w:br w:type="page"/>
      </w:r>
    </w:p>
    <w:p w:rsidRPr="009E2EA3" w:rsidR="00DA24EE" w:rsidP="00DA24EE" w:rsidRDefault="00DA24EE" w14:paraId="31CF94F3" w14:textId="77777777">
      <w:pPr>
        <w:spacing w:after="0" w:line="240" w:lineRule="auto"/>
        <w:rPr>
          <w:rFonts w:cstheme="minorHAnsi"/>
          <w:b/>
        </w:rPr>
      </w:pPr>
      <w:r w:rsidRPr="009E2EA3">
        <w:rPr>
          <w:rFonts w:cstheme="minorHAnsi"/>
          <w:b/>
        </w:rPr>
        <w:lastRenderedPageBreak/>
        <w:t xml:space="preserve">Bijlage 3 </w:t>
      </w:r>
    </w:p>
    <w:p w:rsidRPr="009E2EA3" w:rsidR="00DA24EE" w:rsidP="00DA24EE" w:rsidRDefault="00DA24EE" w14:paraId="039204F9" w14:textId="77777777">
      <w:pPr>
        <w:spacing w:after="0" w:line="240" w:lineRule="auto"/>
        <w:rPr>
          <w:rFonts w:cstheme="minorHAnsi"/>
          <w:bCs/>
        </w:rPr>
      </w:pPr>
      <w:r w:rsidRPr="009E2EA3">
        <w:rPr>
          <w:rFonts w:cstheme="minorHAnsi"/>
          <w:bCs/>
        </w:rPr>
        <w:t>Lijst met de instellingen onder aangepast financieel continuïteitstoezicht van de inspectie, peildatum 1 oktober 2024.</w:t>
      </w:r>
      <w:r w:rsidRPr="009E2EA3">
        <w:rPr>
          <w:rStyle w:val="Voetnootmarkering"/>
          <w:rFonts w:cstheme="minorHAnsi"/>
          <w:bCs/>
        </w:rPr>
        <w:footnoteReference w:id="31"/>
      </w:r>
    </w:p>
    <w:p w:rsidRPr="009E2EA3" w:rsidR="00DA24EE" w:rsidP="00DA24EE" w:rsidRDefault="00DA24EE" w14:paraId="13D57E01" w14:textId="77777777">
      <w:pPr>
        <w:spacing w:after="0" w:line="240" w:lineRule="auto"/>
        <w:rPr>
          <w:rFonts w:cstheme="minorHAnsi"/>
          <w:bCs/>
        </w:rPr>
      </w:pPr>
    </w:p>
    <w:tbl>
      <w:tblPr>
        <w:tblW w:w="878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24"/>
        <w:gridCol w:w="5645"/>
        <w:gridCol w:w="1418"/>
      </w:tblGrid>
      <w:tr w:rsidRPr="009E2EA3" w:rsidR="00DA24EE" w:rsidTr="00031BBA" w14:paraId="2B209516" w14:textId="77777777">
        <w:trPr>
          <w:trHeight w:val="1176"/>
        </w:trPr>
        <w:tc>
          <w:tcPr>
            <w:tcW w:w="1724" w:type="dxa"/>
            <w:shd w:val="clear" w:color="auto" w:fill="4682B4"/>
            <w:tcMar>
              <w:top w:w="0" w:type="dxa"/>
              <w:left w:w="70" w:type="dxa"/>
              <w:bottom w:w="0" w:type="dxa"/>
              <w:right w:w="70" w:type="dxa"/>
            </w:tcMar>
            <w:vAlign w:val="bottom"/>
            <w:hideMark/>
          </w:tcPr>
          <w:p w:rsidRPr="009E2EA3" w:rsidR="00DA24EE" w:rsidP="00DA24EE" w:rsidRDefault="00DA24EE" w14:paraId="004FB306" w14:textId="77777777">
            <w:pPr>
              <w:spacing w:after="0" w:line="240" w:lineRule="auto"/>
              <w:rPr>
                <w:rFonts w:eastAsia="Calibri" w:cstheme="minorHAnsi"/>
                <w:b/>
                <w:bCs/>
              </w:rPr>
            </w:pPr>
            <w:proofErr w:type="spellStart"/>
            <w:r w:rsidRPr="009E2EA3">
              <w:rPr>
                <w:rFonts w:eastAsia="Calibri" w:cstheme="minorHAnsi"/>
                <w:b/>
                <w:bCs/>
              </w:rPr>
              <w:t>Bestuursnummer</w:t>
            </w:r>
            <w:proofErr w:type="spellEnd"/>
          </w:p>
        </w:tc>
        <w:tc>
          <w:tcPr>
            <w:tcW w:w="5645" w:type="dxa"/>
            <w:shd w:val="clear" w:color="auto" w:fill="4682B4"/>
            <w:tcMar>
              <w:top w:w="0" w:type="dxa"/>
              <w:left w:w="70" w:type="dxa"/>
              <w:bottom w:w="0" w:type="dxa"/>
              <w:right w:w="70" w:type="dxa"/>
            </w:tcMar>
            <w:vAlign w:val="bottom"/>
            <w:hideMark/>
          </w:tcPr>
          <w:p w:rsidRPr="009E2EA3" w:rsidR="00DA24EE" w:rsidP="00DA24EE" w:rsidRDefault="00DA24EE" w14:paraId="0C93ABAC" w14:textId="77777777">
            <w:pPr>
              <w:spacing w:after="0" w:line="240" w:lineRule="auto"/>
              <w:rPr>
                <w:rFonts w:eastAsia="Calibri" w:cstheme="minorHAnsi"/>
                <w:b/>
                <w:bCs/>
              </w:rPr>
            </w:pPr>
            <w:proofErr w:type="spellStart"/>
            <w:r w:rsidRPr="009E2EA3">
              <w:rPr>
                <w:rFonts w:eastAsia="Calibri" w:cstheme="minorHAnsi"/>
                <w:b/>
                <w:bCs/>
              </w:rPr>
              <w:t>Bestuursnaam</w:t>
            </w:r>
            <w:proofErr w:type="spellEnd"/>
          </w:p>
        </w:tc>
        <w:tc>
          <w:tcPr>
            <w:tcW w:w="1418" w:type="dxa"/>
            <w:shd w:val="clear" w:color="auto" w:fill="4682B4"/>
            <w:tcMar>
              <w:top w:w="0" w:type="dxa"/>
              <w:left w:w="70" w:type="dxa"/>
              <w:bottom w:w="0" w:type="dxa"/>
              <w:right w:w="70" w:type="dxa"/>
            </w:tcMar>
            <w:vAlign w:val="bottom"/>
            <w:hideMark/>
          </w:tcPr>
          <w:p w:rsidRPr="009E2EA3" w:rsidR="00DA24EE" w:rsidP="00DA24EE" w:rsidRDefault="00DA24EE" w14:paraId="182DABB2" w14:textId="77777777">
            <w:pPr>
              <w:spacing w:after="0" w:line="240" w:lineRule="auto"/>
              <w:rPr>
                <w:rFonts w:eastAsia="Calibri" w:cstheme="minorHAnsi"/>
                <w:b/>
                <w:bCs/>
              </w:rPr>
            </w:pPr>
            <w:r w:rsidRPr="009E2EA3">
              <w:rPr>
                <w:rFonts w:eastAsia="Calibri" w:cstheme="minorHAnsi"/>
                <w:b/>
                <w:bCs/>
              </w:rPr>
              <w:t>Sectoren bij bestuur</w:t>
            </w:r>
          </w:p>
        </w:tc>
      </w:tr>
      <w:tr w:rsidRPr="009E2EA3" w:rsidR="00DA24EE" w:rsidTr="00031BBA" w14:paraId="452F8545" w14:textId="77777777">
        <w:trPr>
          <w:trHeight w:val="441"/>
        </w:trPr>
        <w:tc>
          <w:tcPr>
            <w:tcW w:w="1724" w:type="dxa"/>
            <w:tcMar>
              <w:top w:w="0" w:type="dxa"/>
              <w:left w:w="70" w:type="dxa"/>
              <w:bottom w:w="0" w:type="dxa"/>
              <w:right w:w="70" w:type="dxa"/>
            </w:tcMar>
          </w:tcPr>
          <w:p w:rsidRPr="009E2EA3" w:rsidR="00DA24EE" w:rsidP="00DA24EE" w:rsidRDefault="00DA24EE" w14:paraId="1C0437E3" w14:textId="77777777">
            <w:pPr>
              <w:spacing w:after="0" w:line="240" w:lineRule="auto"/>
              <w:jc w:val="right"/>
              <w:rPr>
                <w:rFonts w:eastAsia="Calibri" w:cstheme="minorHAnsi"/>
              </w:rPr>
            </w:pPr>
            <w:r w:rsidRPr="009E2EA3">
              <w:rPr>
                <w:rFonts w:eastAsia="Calibri" w:cstheme="minorHAnsi"/>
              </w:rPr>
              <w:t>24844</w:t>
            </w:r>
          </w:p>
        </w:tc>
        <w:tc>
          <w:tcPr>
            <w:tcW w:w="5645" w:type="dxa"/>
            <w:tcMar>
              <w:top w:w="0" w:type="dxa"/>
              <w:left w:w="70" w:type="dxa"/>
              <w:bottom w:w="0" w:type="dxa"/>
              <w:right w:w="70" w:type="dxa"/>
            </w:tcMar>
          </w:tcPr>
          <w:p w:rsidRPr="009E2EA3" w:rsidR="00DA24EE" w:rsidP="00DA24EE" w:rsidRDefault="00DA24EE" w14:paraId="68E0B4D9" w14:textId="77777777">
            <w:pPr>
              <w:spacing w:after="0" w:line="240" w:lineRule="auto"/>
              <w:rPr>
                <w:rFonts w:eastAsia="Calibri" w:cstheme="minorHAnsi"/>
              </w:rPr>
            </w:pPr>
            <w:r w:rsidRPr="009E2EA3">
              <w:rPr>
                <w:rFonts w:eastAsia="Calibri" w:cstheme="minorHAnsi"/>
              </w:rPr>
              <w:t>VCO Oost Nederland</w:t>
            </w:r>
          </w:p>
        </w:tc>
        <w:tc>
          <w:tcPr>
            <w:tcW w:w="1418" w:type="dxa"/>
            <w:tcMar>
              <w:top w:w="0" w:type="dxa"/>
              <w:left w:w="70" w:type="dxa"/>
              <w:bottom w:w="0" w:type="dxa"/>
              <w:right w:w="70" w:type="dxa"/>
            </w:tcMar>
          </w:tcPr>
          <w:p w:rsidRPr="009E2EA3" w:rsidR="00DA24EE" w:rsidP="00DA24EE" w:rsidRDefault="00DA24EE" w14:paraId="0F86E5EE" w14:textId="77777777">
            <w:pPr>
              <w:spacing w:after="0" w:line="240" w:lineRule="auto"/>
              <w:jc w:val="center"/>
              <w:rPr>
                <w:rFonts w:eastAsia="Calibri" w:cstheme="minorHAnsi"/>
              </w:rPr>
            </w:pPr>
            <w:r w:rsidRPr="009E2EA3">
              <w:rPr>
                <w:rFonts w:eastAsia="Calibri" w:cstheme="minorHAnsi"/>
              </w:rPr>
              <w:t>po</w:t>
            </w:r>
          </w:p>
        </w:tc>
      </w:tr>
      <w:tr w:rsidRPr="009E2EA3" w:rsidR="00DA24EE" w:rsidTr="00031BBA" w14:paraId="3D9E0A09" w14:textId="77777777">
        <w:trPr>
          <w:trHeight w:val="441"/>
        </w:trPr>
        <w:tc>
          <w:tcPr>
            <w:tcW w:w="1724" w:type="dxa"/>
            <w:tcMar>
              <w:top w:w="0" w:type="dxa"/>
              <w:left w:w="70" w:type="dxa"/>
              <w:bottom w:w="0" w:type="dxa"/>
              <w:right w:w="70" w:type="dxa"/>
            </w:tcMar>
            <w:hideMark/>
          </w:tcPr>
          <w:p w:rsidRPr="009E2EA3" w:rsidR="00DA24EE" w:rsidP="00DA24EE" w:rsidRDefault="00DA24EE" w14:paraId="4B188F8B" w14:textId="77777777">
            <w:pPr>
              <w:spacing w:after="0" w:line="240" w:lineRule="auto"/>
              <w:jc w:val="right"/>
              <w:rPr>
                <w:rFonts w:eastAsia="Calibri" w:cstheme="minorHAnsi"/>
              </w:rPr>
            </w:pPr>
            <w:r w:rsidRPr="009E2EA3">
              <w:rPr>
                <w:rFonts w:eastAsia="Calibri" w:cstheme="minorHAnsi"/>
              </w:rPr>
              <w:t>40740</w:t>
            </w:r>
          </w:p>
        </w:tc>
        <w:tc>
          <w:tcPr>
            <w:tcW w:w="5645" w:type="dxa"/>
            <w:tcMar>
              <w:top w:w="0" w:type="dxa"/>
              <w:left w:w="70" w:type="dxa"/>
              <w:bottom w:w="0" w:type="dxa"/>
              <w:right w:w="70" w:type="dxa"/>
            </w:tcMar>
            <w:hideMark/>
          </w:tcPr>
          <w:p w:rsidRPr="009E2EA3" w:rsidR="00DA24EE" w:rsidP="00DA24EE" w:rsidRDefault="00DA24EE" w14:paraId="08479B6B" w14:textId="77777777">
            <w:pPr>
              <w:spacing w:after="0" w:line="240" w:lineRule="auto"/>
              <w:rPr>
                <w:rFonts w:eastAsia="Calibri" w:cstheme="minorHAnsi"/>
              </w:rPr>
            </w:pPr>
            <w:r w:rsidRPr="009E2EA3">
              <w:rPr>
                <w:rFonts w:eastAsia="Calibri" w:cstheme="minorHAnsi"/>
              </w:rPr>
              <w:t>Stichting Vooruitstrevend Algemeen Hindoe Onderwijs Nederland</w:t>
            </w:r>
          </w:p>
        </w:tc>
        <w:tc>
          <w:tcPr>
            <w:tcW w:w="1418" w:type="dxa"/>
            <w:tcMar>
              <w:top w:w="0" w:type="dxa"/>
              <w:left w:w="70" w:type="dxa"/>
              <w:bottom w:w="0" w:type="dxa"/>
              <w:right w:w="70" w:type="dxa"/>
            </w:tcMar>
            <w:hideMark/>
          </w:tcPr>
          <w:p w:rsidRPr="009E2EA3" w:rsidR="00DA24EE" w:rsidP="00DA24EE" w:rsidRDefault="00DA24EE" w14:paraId="3E221C22" w14:textId="77777777">
            <w:pPr>
              <w:spacing w:after="0" w:line="240" w:lineRule="auto"/>
              <w:jc w:val="center"/>
              <w:rPr>
                <w:rFonts w:eastAsia="Calibri" w:cstheme="minorHAnsi"/>
              </w:rPr>
            </w:pPr>
            <w:r w:rsidRPr="009E2EA3">
              <w:rPr>
                <w:rFonts w:eastAsia="Calibri" w:cstheme="minorHAnsi"/>
              </w:rPr>
              <w:t>po</w:t>
            </w:r>
          </w:p>
        </w:tc>
      </w:tr>
      <w:tr w:rsidRPr="009E2EA3" w:rsidR="00DA24EE" w:rsidTr="00031BBA" w14:paraId="0C2E5D72" w14:textId="77777777">
        <w:trPr>
          <w:trHeight w:val="407"/>
        </w:trPr>
        <w:tc>
          <w:tcPr>
            <w:tcW w:w="1724" w:type="dxa"/>
            <w:tcMar>
              <w:top w:w="0" w:type="dxa"/>
              <w:left w:w="70" w:type="dxa"/>
              <w:bottom w:w="0" w:type="dxa"/>
              <w:right w:w="70" w:type="dxa"/>
            </w:tcMar>
          </w:tcPr>
          <w:p w:rsidRPr="009E2EA3" w:rsidR="00DA24EE" w:rsidP="00DA24EE" w:rsidRDefault="00DA24EE" w14:paraId="72F3D242" w14:textId="77777777">
            <w:pPr>
              <w:spacing w:after="0" w:line="240" w:lineRule="auto"/>
              <w:jc w:val="right"/>
              <w:rPr>
                <w:rFonts w:eastAsia="Calibri" w:cstheme="minorHAnsi"/>
              </w:rPr>
            </w:pPr>
            <w:r w:rsidRPr="009E2EA3">
              <w:rPr>
                <w:rFonts w:eastAsia="Calibri" w:cstheme="minorHAnsi"/>
              </w:rPr>
              <w:t>42768</w:t>
            </w:r>
          </w:p>
        </w:tc>
        <w:tc>
          <w:tcPr>
            <w:tcW w:w="5645" w:type="dxa"/>
            <w:tcMar>
              <w:top w:w="0" w:type="dxa"/>
              <w:left w:w="70" w:type="dxa"/>
              <w:bottom w:w="0" w:type="dxa"/>
              <w:right w:w="70" w:type="dxa"/>
            </w:tcMar>
          </w:tcPr>
          <w:p w:rsidRPr="009E2EA3" w:rsidR="00DA24EE" w:rsidP="00DA24EE" w:rsidRDefault="00DA24EE" w14:paraId="0ED629C3" w14:textId="77777777">
            <w:pPr>
              <w:spacing w:after="0" w:line="240" w:lineRule="auto"/>
              <w:rPr>
                <w:rFonts w:eastAsia="Calibri" w:cstheme="minorHAnsi"/>
              </w:rPr>
            </w:pPr>
            <w:r w:rsidRPr="009E2EA3">
              <w:rPr>
                <w:rFonts w:eastAsia="Calibri" w:cstheme="minorHAnsi"/>
              </w:rPr>
              <w:t xml:space="preserve">Happy </w:t>
            </w:r>
            <w:proofErr w:type="spellStart"/>
            <w:r w:rsidRPr="009E2EA3">
              <w:rPr>
                <w:rFonts w:eastAsia="Calibri" w:cstheme="minorHAnsi"/>
              </w:rPr>
              <w:t>Kids</w:t>
            </w:r>
            <w:proofErr w:type="spellEnd"/>
          </w:p>
        </w:tc>
        <w:tc>
          <w:tcPr>
            <w:tcW w:w="1418" w:type="dxa"/>
            <w:tcMar>
              <w:top w:w="0" w:type="dxa"/>
              <w:left w:w="70" w:type="dxa"/>
              <w:bottom w:w="0" w:type="dxa"/>
              <w:right w:w="70" w:type="dxa"/>
            </w:tcMar>
          </w:tcPr>
          <w:p w:rsidRPr="009E2EA3" w:rsidR="00DA24EE" w:rsidP="00DA24EE" w:rsidRDefault="00DA24EE" w14:paraId="490CD403" w14:textId="77777777">
            <w:pPr>
              <w:spacing w:after="0" w:line="240" w:lineRule="auto"/>
              <w:jc w:val="center"/>
              <w:rPr>
                <w:rFonts w:eastAsia="Calibri" w:cstheme="minorHAnsi"/>
              </w:rPr>
            </w:pPr>
            <w:r w:rsidRPr="009E2EA3">
              <w:rPr>
                <w:rFonts w:eastAsia="Calibri" w:cstheme="minorHAnsi"/>
              </w:rPr>
              <w:t>po</w:t>
            </w:r>
          </w:p>
        </w:tc>
      </w:tr>
      <w:tr w:rsidRPr="009E2EA3" w:rsidR="00DA24EE" w:rsidTr="00031BBA" w14:paraId="6C60A19F" w14:textId="77777777">
        <w:trPr>
          <w:trHeight w:val="407"/>
        </w:trPr>
        <w:tc>
          <w:tcPr>
            <w:tcW w:w="1724" w:type="dxa"/>
            <w:tcMar>
              <w:top w:w="0" w:type="dxa"/>
              <w:left w:w="70" w:type="dxa"/>
              <w:bottom w:w="0" w:type="dxa"/>
              <w:right w:w="70" w:type="dxa"/>
            </w:tcMar>
          </w:tcPr>
          <w:p w:rsidRPr="009E2EA3" w:rsidR="00DA24EE" w:rsidP="00DA24EE" w:rsidRDefault="00DA24EE" w14:paraId="69C39688" w14:textId="77777777">
            <w:pPr>
              <w:spacing w:after="0" w:line="240" w:lineRule="auto"/>
              <w:jc w:val="right"/>
              <w:rPr>
                <w:rFonts w:eastAsia="Calibri" w:cstheme="minorHAnsi"/>
              </w:rPr>
            </w:pPr>
            <w:r w:rsidRPr="009E2EA3">
              <w:rPr>
                <w:rFonts w:eastAsia="Calibri" w:cstheme="minorHAnsi"/>
              </w:rPr>
              <w:t>42769</w:t>
            </w:r>
          </w:p>
        </w:tc>
        <w:tc>
          <w:tcPr>
            <w:tcW w:w="5645" w:type="dxa"/>
            <w:tcMar>
              <w:top w:w="0" w:type="dxa"/>
              <w:left w:w="70" w:type="dxa"/>
              <w:bottom w:w="0" w:type="dxa"/>
              <w:right w:w="70" w:type="dxa"/>
            </w:tcMar>
          </w:tcPr>
          <w:p w:rsidRPr="009E2EA3" w:rsidR="00DA24EE" w:rsidP="00DA24EE" w:rsidRDefault="00DA24EE" w14:paraId="0F72E17C" w14:textId="77777777">
            <w:pPr>
              <w:spacing w:after="0" w:line="240" w:lineRule="auto"/>
              <w:rPr>
                <w:rFonts w:eastAsia="Calibri" w:cstheme="minorHAnsi"/>
              </w:rPr>
            </w:pPr>
            <w:r w:rsidRPr="009E2EA3">
              <w:rPr>
                <w:rFonts w:eastAsia="Calibri" w:cstheme="minorHAnsi"/>
              </w:rPr>
              <w:t>Stichting Leren in de Tussenruimte</w:t>
            </w:r>
          </w:p>
        </w:tc>
        <w:tc>
          <w:tcPr>
            <w:tcW w:w="1418" w:type="dxa"/>
            <w:tcMar>
              <w:top w:w="0" w:type="dxa"/>
              <w:left w:w="70" w:type="dxa"/>
              <w:bottom w:w="0" w:type="dxa"/>
              <w:right w:w="70" w:type="dxa"/>
            </w:tcMar>
          </w:tcPr>
          <w:p w:rsidRPr="009E2EA3" w:rsidR="00DA24EE" w:rsidP="00DA24EE" w:rsidRDefault="00DA24EE" w14:paraId="4541121C" w14:textId="77777777">
            <w:pPr>
              <w:spacing w:after="0" w:line="240" w:lineRule="auto"/>
              <w:jc w:val="center"/>
              <w:rPr>
                <w:rFonts w:eastAsia="Calibri" w:cstheme="minorHAnsi"/>
              </w:rPr>
            </w:pPr>
            <w:r w:rsidRPr="009E2EA3">
              <w:rPr>
                <w:rFonts w:eastAsia="Calibri" w:cstheme="minorHAnsi"/>
              </w:rPr>
              <w:t>po</w:t>
            </w:r>
          </w:p>
        </w:tc>
      </w:tr>
      <w:tr w:rsidRPr="009E2EA3" w:rsidR="00DA24EE" w:rsidTr="00031BBA" w14:paraId="7312CC3B" w14:textId="77777777">
        <w:trPr>
          <w:trHeight w:val="407"/>
        </w:trPr>
        <w:tc>
          <w:tcPr>
            <w:tcW w:w="1724" w:type="dxa"/>
            <w:tcMar>
              <w:top w:w="0" w:type="dxa"/>
              <w:left w:w="70" w:type="dxa"/>
              <w:bottom w:w="0" w:type="dxa"/>
              <w:right w:w="70" w:type="dxa"/>
            </w:tcMar>
          </w:tcPr>
          <w:p w:rsidRPr="009E2EA3" w:rsidR="00DA24EE" w:rsidP="00DA24EE" w:rsidRDefault="00DA24EE" w14:paraId="52254EB7" w14:textId="77777777">
            <w:pPr>
              <w:spacing w:after="0" w:line="240" w:lineRule="auto"/>
              <w:jc w:val="right"/>
              <w:rPr>
                <w:rFonts w:eastAsia="Calibri" w:cstheme="minorHAnsi"/>
              </w:rPr>
            </w:pPr>
            <w:r w:rsidRPr="009E2EA3">
              <w:rPr>
                <w:rFonts w:eastAsia="Calibri" w:cstheme="minorHAnsi"/>
              </w:rPr>
              <w:t>94433</w:t>
            </w:r>
          </w:p>
        </w:tc>
        <w:tc>
          <w:tcPr>
            <w:tcW w:w="5645" w:type="dxa"/>
            <w:tcMar>
              <w:top w:w="0" w:type="dxa"/>
              <w:left w:w="70" w:type="dxa"/>
              <w:bottom w:w="0" w:type="dxa"/>
              <w:right w:w="70" w:type="dxa"/>
            </w:tcMar>
          </w:tcPr>
          <w:p w:rsidRPr="009E2EA3" w:rsidR="00DA24EE" w:rsidP="00DA24EE" w:rsidRDefault="00DA24EE" w14:paraId="7C49A95B" w14:textId="77777777">
            <w:pPr>
              <w:spacing w:after="0" w:line="240" w:lineRule="auto"/>
              <w:rPr>
                <w:rFonts w:eastAsia="Calibri" w:cstheme="minorHAnsi"/>
              </w:rPr>
            </w:pPr>
            <w:r w:rsidRPr="009E2EA3">
              <w:rPr>
                <w:rFonts w:eastAsia="Calibri" w:cstheme="minorHAnsi"/>
              </w:rPr>
              <w:t>Stichting Geert Groote Scholen te Amsterdam</w:t>
            </w:r>
          </w:p>
        </w:tc>
        <w:tc>
          <w:tcPr>
            <w:tcW w:w="1418" w:type="dxa"/>
            <w:tcMar>
              <w:top w:w="0" w:type="dxa"/>
              <w:left w:w="70" w:type="dxa"/>
              <w:bottom w:w="0" w:type="dxa"/>
              <w:right w:w="70" w:type="dxa"/>
            </w:tcMar>
          </w:tcPr>
          <w:p w:rsidRPr="009E2EA3" w:rsidR="00DA24EE" w:rsidP="00DA24EE" w:rsidRDefault="00DA24EE" w14:paraId="30F2F0F6" w14:textId="77777777">
            <w:pPr>
              <w:spacing w:after="0" w:line="240" w:lineRule="auto"/>
              <w:jc w:val="center"/>
              <w:rPr>
                <w:rFonts w:eastAsia="Calibri" w:cstheme="minorHAnsi"/>
              </w:rPr>
            </w:pPr>
            <w:r w:rsidRPr="009E2EA3">
              <w:rPr>
                <w:rFonts w:eastAsia="Calibri" w:cstheme="minorHAnsi"/>
              </w:rPr>
              <w:t>po</w:t>
            </w:r>
          </w:p>
        </w:tc>
      </w:tr>
      <w:tr w:rsidRPr="009E2EA3" w:rsidR="00DA24EE" w:rsidTr="00031BBA" w14:paraId="31475AE9" w14:textId="77777777">
        <w:trPr>
          <w:trHeight w:val="441"/>
        </w:trPr>
        <w:tc>
          <w:tcPr>
            <w:tcW w:w="1724" w:type="dxa"/>
            <w:tcMar>
              <w:top w:w="0" w:type="dxa"/>
              <w:left w:w="70" w:type="dxa"/>
              <w:bottom w:w="0" w:type="dxa"/>
              <w:right w:w="70" w:type="dxa"/>
            </w:tcMar>
          </w:tcPr>
          <w:p w:rsidRPr="009E2EA3" w:rsidR="00DA24EE" w:rsidP="00DA24EE" w:rsidRDefault="00DA24EE" w14:paraId="3331DC7C" w14:textId="77777777">
            <w:pPr>
              <w:spacing w:after="0" w:line="240" w:lineRule="auto"/>
              <w:jc w:val="right"/>
              <w:rPr>
                <w:rFonts w:cstheme="minorHAnsi"/>
              </w:rPr>
            </w:pPr>
            <w:r w:rsidRPr="009E2EA3">
              <w:rPr>
                <w:rFonts w:cstheme="minorHAnsi"/>
              </w:rPr>
              <w:t>42752</w:t>
            </w:r>
          </w:p>
        </w:tc>
        <w:tc>
          <w:tcPr>
            <w:tcW w:w="5645" w:type="dxa"/>
            <w:tcMar>
              <w:top w:w="0" w:type="dxa"/>
              <w:left w:w="70" w:type="dxa"/>
              <w:bottom w:w="0" w:type="dxa"/>
              <w:right w:w="70" w:type="dxa"/>
            </w:tcMar>
          </w:tcPr>
          <w:p w:rsidRPr="009E2EA3" w:rsidR="00DA24EE" w:rsidP="00DA24EE" w:rsidRDefault="00DA24EE" w14:paraId="1AE44E00" w14:textId="77777777">
            <w:pPr>
              <w:spacing w:after="0" w:line="240" w:lineRule="auto"/>
              <w:rPr>
                <w:rFonts w:cstheme="minorHAnsi"/>
              </w:rPr>
            </w:pPr>
            <w:r w:rsidRPr="009E2EA3">
              <w:rPr>
                <w:rFonts w:cstheme="minorHAnsi"/>
              </w:rPr>
              <w:t>Stichting Islamitisch Onderwijs</w:t>
            </w:r>
          </w:p>
        </w:tc>
        <w:tc>
          <w:tcPr>
            <w:tcW w:w="1418" w:type="dxa"/>
            <w:tcMar>
              <w:top w:w="0" w:type="dxa"/>
              <w:left w:w="70" w:type="dxa"/>
              <w:bottom w:w="0" w:type="dxa"/>
              <w:right w:w="70" w:type="dxa"/>
            </w:tcMar>
          </w:tcPr>
          <w:p w:rsidRPr="009E2EA3" w:rsidR="00DA24EE" w:rsidP="00DA24EE" w:rsidRDefault="00DA24EE" w14:paraId="43911E61" w14:textId="77777777">
            <w:pPr>
              <w:spacing w:after="0" w:line="240" w:lineRule="auto"/>
              <w:jc w:val="center"/>
              <w:rPr>
                <w:rFonts w:eastAsia="Calibri" w:cstheme="minorHAnsi"/>
              </w:rPr>
            </w:pPr>
            <w:r w:rsidRPr="009E2EA3">
              <w:rPr>
                <w:rFonts w:eastAsia="Calibri" w:cstheme="minorHAnsi"/>
              </w:rPr>
              <w:t>vo</w:t>
            </w:r>
          </w:p>
        </w:tc>
      </w:tr>
      <w:tr w:rsidRPr="009E2EA3" w:rsidR="00DA24EE" w:rsidTr="00031BBA" w14:paraId="3FF63DD9" w14:textId="77777777">
        <w:trPr>
          <w:trHeight w:val="441"/>
        </w:trPr>
        <w:tc>
          <w:tcPr>
            <w:tcW w:w="1724" w:type="dxa"/>
            <w:tcMar>
              <w:top w:w="0" w:type="dxa"/>
              <w:left w:w="70" w:type="dxa"/>
              <w:bottom w:w="0" w:type="dxa"/>
              <w:right w:w="70" w:type="dxa"/>
            </w:tcMar>
          </w:tcPr>
          <w:p w:rsidRPr="009E2EA3" w:rsidR="00DA24EE" w:rsidP="00DA24EE" w:rsidRDefault="00DA24EE" w14:paraId="19777729" w14:textId="77777777">
            <w:pPr>
              <w:spacing w:after="0" w:line="240" w:lineRule="auto"/>
              <w:jc w:val="right"/>
              <w:rPr>
                <w:rFonts w:cstheme="minorHAnsi"/>
              </w:rPr>
            </w:pPr>
            <w:r w:rsidRPr="009E2EA3">
              <w:rPr>
                <w:rFonts w:cstheme="minorHAnsi"/>
              </w:rPr>
              <w:t>42718</w:t>
            </w:r>
          </w:p>
        </w:tc>
        <w:tc>
          <w:tcPr>
            <w:tcW w:w="5645" w:type="dxa"/>
            <w:tcMar>
              <w:top w:w="0" w:type="dxa"/>
              <w:left w:w="70" w:type="dxa"/>
              <w:bottom w:w="0" w:type="dxa"/>
              <w:right w:w="70" w:type="dxa"/>
            </w:tcMar>
          </w:tcPr>
          <w:p w:rsidRPr="009E2EA3" w:rsidR="00DA24EE" w:rsidP="00DA24EE" w:rsidRDefault="00DA24EE" w14:paraId="1723238F" w14:textId="77777777">
            <w:pPr>
              <w:spacing w:after="0" w:line="240" w:lineRule="auto"/>
              <w:rPr>
                <w:rFonts w:cstheme="minorHAnsi"/>
              </w:rPr>
            </w:pPr>
            <w:r w:rsidRPr="009E2EA3">
              <w:rPr>
                <w:rFonts w:cstheme="minorHAnsi"/>
              </w:rPr>
              <w:t>Stichting voor Persoonlijk Onderwijs Geldermalsen</w:t>
            </w:r>
          </w:p>
        </w:tc>
        <w:tc>
          <w:tcPr>
            <w:tcW w:w="1418" w:type="dxa"/>
            <w:tcMar>
              <w:top w:w="0" w:type="dxa"/>
              <w:left w:w="70" w:type="dxa"/>
              <w:bottom w:w="0" w:type="dxa"/>
              <w:right w:w="70" w:type="dxa"/>
            </w:tcMar>
          </w:tcPr>
          <w:p w:rsidRPr="009E2EA3" w:rsidR="00DA24EE" w:rsidP="00DA24EE" w:rsidRDefault="00DA24EE" w14:paraId="3A17D940" w14:textId="77777777">
            <w:pPr>
              <w:spacing w:after="0" w:line="240" w:lineRule="auto"/>
              <w:jc w:val="center"/>
              <w:rPr>
                <w:rFonts w:eastAsia="Calibri" w:cstheme="minorHAnsi"/>
              </w:rPr>
            </w:pPr>
            <w:r w:rsidRPr="009E2EA3">
              <w:rPr>
                <w:rFonts w:cstheme="minorHAnsi"/>
              </w:rPr>
              <w:t>vo</w:t>
            </w:r>
          </w:p>
        </w:tc>
      </w:tr>
      <w:tr w:rsidRPr="009E2EA3" w:rsidR="00DA24EE" w:rsidTr="00031BBA" w14:paraId="0BDA3DE4" w14:textId="77777777">
        <w:trPr>
          <w:trHeight w:val="355"/>
        </w:trPr>
        <w:tc>
          <w:tcPr>
            <w:tcW w:w="1724" w:type="dxa"/>
            <w:tcMar>
              <w:top w:w="0" w:type="dxa"/>
              <w:left w:w="70" w:type="dxa"/>
              <w:bottom w:w="0" w:type="dxa"/>
              <w:right w:w="70" w:type="dxa"/>
            </w:tcMar>
            <w:hideMark/>
          </w:tcPr>
          <w:p w:rsidRPr="009E2EA3" w:rsidR="00DA24EE" w:rsidP="00DA24EE" w:rsidRDefault="00DA24EE" w14:paraId="64AF8040" w14:textId="77777777">
            <w:pPr>
              <w:spacing w:after="0" w:line="240" w:lineRule="auto"/>
              <w:jc w:val="right"/>
              <w:rPr>
                <w:rFonts w:eastAsia="Calibri" w:cstheme="minorHAnsi"/>
              </w:rPr>
            </w:pPr>
            <w:r w:rsidRPr="009E2EA3">
              <w:rPr>
                <w:rFonts w:eastAsia="Calibri" w:cstheme="minorHAnsi"/>
              </w:rPr>
              <w:t>29615</w:t>
            </w:r>
          </w:p>
        </w:tc>
        <w:tc>
          <w:tcPr>
            <w:tcW w:w="5645" w:type="dxa"/>
            <w:tcMar>
              <w:top w:w="0" w:type="dxa"/>
              <w:left w:w="70" w:type="dxa"/>
              <w:bottom w:w="0" w:type="dxa"/>
              <w:right w:w="70" w:type="dxa"/>
            </w:tcMar>
            <w:hideMark/>
          </w:tcPr>
          <w:p w:rsidRPr="009E2EA3" w:rsidR="00DA24EE" w:rsidP="00DA24EE" w:rsidRDefault="00DA24EE" w14:paraId="3BD80FF6" w14:textId="77777777">
            <w:pPr>
              <w:spacing w:after="0" w:line="240" w:lineRule="auto"/>
              <w:rPr>
                <w:rFonts w:eastAsia="Calibri" w:cstheme="minorHAnsi"/>
              </w:rPr>
            </w:pPr>
            <w:r w:rsidRPr="009E2EA3">
              <w:rPr>
                <w:rFonts w:eastAsia="Calibri" w:cstheme="minorHAnsi"/>
              </w:rPr>
              <w:t>Stichting Gerrit Rietveld Academie</w:t>
            </w:r>
          </w:p>
        </w:tc>
        <w:tc>
          <w:tcPr>
            <w:tcW w:w="1418" w:type="dxa"/>
            <w:tcMar>
              <w:top w:w="0" w:type="dxa"/>
              <w:left w:w="70" w:type="dxa"/>
              <w:bottom w:w="0" w:type="dxa"/>
              <w:right w:w="70" w:type="dxa"/>
            </w:tcMar>
            <w:hideMark/>
          </w:tcPr>
          <w:p w:rsidRPr="009E2EA3" w:rsidR="00DA24EE" w:rsidP="00DA24EE" w:rsidRDefault="00DA24EE" w14:paraId="6AE91BBE" w14:textId="77777777">
            <w:pPr>
              <w:spacing w:after="0" w:line="240" w:lineRule="auto"/>
              <w:jc w:val="center"/>
              <w:rPr>
                <w:rFonts w:eastAsia="Calibri" w:cstheme="minorHAnsi"/>
              </w:rPr>
            </w:pPr>
            <w:r w:rsidRPr="009E2EA3">
              <w:rPr>
                <w:rFonts w:eastAsia="Calibri" w:cstheme="minorHAnsi"/>
              </w:rPr>
              <w:t>hbo</w:t>
            </w:r>
          </w:p>
        </w:tc>
      </w:tr>
      <w:tr w:rsidRPr="009E2EA3" w:rsidR="00DA24EE" w:rsidTr="00031BBA" w14:paraId="2570D355" w14:textId="77777777">
        <w:trPr>
          <w:trHeight w:val="355"/>
        </w:trPr>
        <w:tc>
          <w:tcPr>
            <w:tcW w:w="1724" w:type="dxa"/>
            <w:tcMar>
              <w:top w:w="0" w:type="dxa"/>
              <w:left w:w="70" w:type="dxa"/>
              <w:bottom w:w="0" w:type="dxa"/>
              <w:right w:w="70" w:type="dxa"/>
            </w:tcMar>
          </w:tcPr>
          <w:p w:rsidRPr="009E2EA3" w:rsidR="00DA24EE" w:rsidP="00DA24EE" w:rsidRDefault="00DA24EE" w14:paraId="4E84FCAA" w14:textId="77777777">
            <w:pPr>
              <w:spacing w:after="0" w:line="240" w:lineRule="auto"/>
              <w:jc w:val="right"/>
              <w:rPr>
                <w:rFonts w:eastAsia="Calibri" w:cstheme="minorHAnsi"/>
              </w:rPr>
            </w:pPr>
            <w:r w:rsidRPr="009E2EA3">
              <w:rPr>
                <w:rFonts w:eastAsia="Calibri" w:cstheme="minorHAnsi"/>
              </w:rPr>
              <w:t>30923</w:t>
            </w:r>
          </w:p>
        </w:tc>
        <w:tc>
          <w:tcPr>
            <w:tcW w:w="5645" w:type="dxa"/>
            <w:tcMar>
              <w:top w:w="0" w:type="dxa"/>
              <w:left w:w="70" w:type="dxa"/>
              <w:bottom w:w="0" w:type="dxa"/>
              <w:right w:w="70" w:type="dxa"/>
            </w:tcMar>
          </w:tcPr>
          <w:p w:rsidRPr="009E2EA3" w:rsidR="00DA24EE" w:rsidP="00DA24EE" w:rsidRDefault="00DA24EE" w14:paraId="5EDDDF5F" w14:textId="77777777">
            <w:pPr>
              <w:spacing w:after="0" w:line="240" w:lineRule="auto"/>
              <w:rPr>
                <w:rFonts w:eastAsia="Calibri" w:cstheme="minorHAnsi"/>
              </w:rPr>
            </w:pPr>
            <w:r w:rsidRPr="009E2EA3">
              <w:rPr>
                <w:rFonts w:eastAsia="Calibri" w:cstheme="minorHAnsi"/>
              </w:rPr>
              <w:t>Hogeschool der Kunsten</w:t>
            </w:r>
          </w:p>
        </w:tc>
        <w:tc>
          <w:tcPr>
            <w:tcW w:w="1418" w:type="dxa"/>
            <w:tcMar>
              <w:top w:w="0" w:type="dxa"/>
              <w:left w:w="70" w:type="dxa"/>
              <w:bottom w:w="0" w:type="dxa"/>
              <w:right w:w="70" w:type="dxa"/>
            </w:tcMar>
          </w:tcPr>
          <w:p w:rsidRPr="009E2EA3" w:rsidR="00DA24EE" w:rsidP="00DA24EE" w:rsidRDefault="00DA24EE" w14:paraId="00CF22A5" w14:textId="77777777">
            <w:pPr>
              <w:spacing w:after="0" w:line="240" w:lineRule="auto"/>
              <w:jc w:val="center"/>
              <w:rPr>
                <w:rFonts w:eastAsia="Calibri" w:cstheme="minorHAnsi"/>
              </w:rPr>
            </w:pPr>
            <w:r w:rsidRPr="009E2EA3">
              <w:rPr>
                <w:rFonts w:eastAsia="Calibri" w:cstheme="minorHAnsi"/>
              </w:rPr>
              <w:t>hbo</w:t>
            </w:r>
          </w:p>
        </w:tc>
      </w:tr>
    </w:tbl>
    <w:p w:rsidRPr="009E2EA3" w:rsidR="00DA24EE" w:rsidP="00DA24EE" w:rsidRDefault="00DA24EE" w14:paraId="746830FA" w14:textId="77777777">
      <w:pPr>
        <w:spacing w:after="0" w:line="240" w:lineRule="auto"/>
        <w:rPr>
          <w:rFonts w:cstheme="minorHAnsi"/>
          <w:bCs/>
        </w:rPr>
      </w:pPr>
    </w:p>
    <w:p w:rsidRPr="009E2EA3" w:rsidR="00DA24EE" w:rsidP="00DA24EE" w:rsidRDefault="00DA24EE" w14:paraId="5C2BEF00" w14:textId="77777777">
      <w:pPr>
        <w:spacing w:after="0" w:line="240" w:lineRule="auto"/>
        <w:rPr>
          <w:rFonts w:cstheme="minorHAnsi"/>
          <w:bCs/>
        </w:rPr>
      </w:pPr>
    </w:p>
    <w:p w:rsidRPr="009E2EA3" w:rsidR="00DA24EE" w:rsidP="00DA24EE" w:rsidRDefault="00DA24EE" w14:paraId="1C7CC51E" w14:textId="77777777">
      <w:pPr>
        <w:spacing w:after="0" w:line="240" w:lineRule="auto"/>
        <w:rPr>
          <w:rFonts w:cstheme="minorHAnsi"/>
          <w:bCs/>
        </w:rPr>
      </w:pPr>
    </w:p>
    <w:p w:rsidRPr="009E2EA3" w:rsidR="00AA5539" w:rsidP="00DA24EE" w:rsidRDefault="00AA5539" w14:paraId="79A2DBDF" w14:textId="77777777">
      <w:pPr>
        <w:spacing w:after="0"/>
        <w:rPr>
          <w:rFonts w:cstheme="minorHAnsi"/>
        </w:rPr>
      </w:pPr>
    </w:p>
    <w:sectPr w:rsidRPr="009E2EA3" w:rsidR="00AA5539" w:rsidSect="00DA24EE">
      <w:headerReference w:type="even" r:id="rId18"/>
      <w:headerReference w:type="default" r:id="rId19"/>
      <w:footerReference w:type="even" r:id="rId20"/>
      <w:footerReference w:type="default" r:id="rId21"/>
      <w:headerReference w:type="first" r:id="rId22"/>
      <w:footerReference w:type="first" r:id="rId2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F247" w14:textId="77777777" w:rsidR="00DA24EE" w:rsidRDefault="00DA24EE" w:rsidP="00DA24EE">
      <w:pPr>
        <w:spacing w:after="0" w:line="240" w:lineRule="auto"/>
      </w:pPr>
      <w:r>
        <w:separator/>
      </w:r>
    </w:p>
  </w:endnote>
  <w:endnote w:type="continuationSeparator" w:id="0">
    <w:p w14:paraId="2814A59C" w14:textId="77777777" w:rsidR="00DA24EE" w:rsidRDefault="00DA24EE" w:rsidP="00DA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7FFD" w14:textId="77777777" w:rsidR="00DA24EE" w:rsidRPr="00DA24EE" w:rsidRDefault="00DA24EE" w:rsidP="00DA24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F7D8" w14:textId="77777777" w:rsidR="00DA24EE" w:rsidRPr="00DA24EE" w:rsidRDefault="00DA24EE" w:rsidP="00DA24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05EE" w14:textId="77777777" w:rsidR="00DA24EE" w:rsidRPr="00DA24EE" w:rsidRDefault="00DA24EE" w:rsidP="00DA24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06A1" w14:textId="77777777" w:rsidR="00DA24EE" w:rsidRDefault="00DA24EE" w:rsidP="00DA24EE">
      <w:pPr>
        <w:spacing w:after="0" w:line="240" w:lineRule="auto"/>
      </w:pPr>
      <w:r>
        <w:separator/>
      </w:r>
    </w:p>
  </w:footnote>
  <w:footnote w:type="continuationSeparator" w:id="0">
    <w:p w14:paraId="534A2942" w14:textId="77777777" w:rsidR="00DA24EE" w:rsidRDefault="00DA24EE" w:rsidP="00DA24EE">
      <w:pPr>
        <w:spacing w:after="0" w:line="240" w:lineRule="auto"/>
      </w:pPr>
      <w:r>
        <w:continuationSeparator/>
      </w:r>
    </w:p>
  </w:footnote>
  <w:footnote w:id="1">
    <w:p w14:paraId="6CC823F2"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De door de onderwijsbesturen digitaal aangeleverde cijfers uit de jaarrekeningen worden jaarlijks door DUO als open data gepubliceerd op de DUO website: </w:t>
      </w:r>
      <w:hyperlink r:id="rId1" w:history="1">
        <w:r w:rsidRPr="00DA24EE">
          <w:rPr>
            <w:rFonts w:asciiTheme="minorHAnsi" w:hAnsiTheme="minorHAnsi" w:cstheme="minorHAnsi"/>
            <w:color w:val="0000FF"/>
            <w:sz w:val="18"/>
            <w:szCs w:val="18"/>
            <w:u w:val="single"/>
          </w:rPr>
          <w:t>Dashboard Jaarrekeninggegevens (rijkscloud.nl)</w:t>
        </w:r>
      </w:hyperlink>
    </w:p>
  </w:footnote>
  <w:footnote w:id="2">
    <w:p w14:paraId="5517DE58"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Een voorziening is een bedrag dat als het ware gereserveerd wordt voor kosten die mogelijk in de toekomst zullen worden gemaakt. </w:t>
      </w:r>
    </w:p>
  </w:footnote>
  <w:footnote w:id="3">
    <w:p w14:paraId="0FB9B14F"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Een solvabiliteit geeft aan in hoeverre een organisatie in staat is om op korte en lange termijn haar schulden te kunnen voldoen.</w:t>
      </w:r>
    </w:p>
  </w:footnote>
  <w:footnote w:id="4">
    <w:p w14:paraId="61D3E748"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Een liquiditeit geeft aan in welke mate de instelling aan haar verplichtingen op korte termijn kan voldoen</w:t>
      </w:r>
    </w:p>
  </w:footnote>
  <w:footnote w:id="5">
    <w:p w14:paraId="195CAF38"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Bron: jaarrekeningen en continuïteitsparagraaf onderwijsbesturen 2023.</w:t>
      </w:r>
    </w:p>
  </w:footnote>
  <w:footnote w:id="6">
    <w:p w14:paraId="13BAA6B4"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Zie signaleringswaarden voor continuïteitstoezicht van de inspectie: </w:t>
      </w:r>
      <w:hyperlink r:id="rId2" w:history="1">
        <w:r w:rsidRPr="00DA24EE">
          <w:rPr>
            <w:rFonts w:asciiTheme="minorHAnsi" w:hAnsiTheme="minorHAnsi" w:cstheme="minorHAnsi"/>
            <w:color w:val="0000FF"/>
            <w:sz w:val="18"/>
            <w:szCs w:val="18"/>
            <w:u w:val="single"/>
          </w:rPr>
          <w:t>Risico-indicatoren en signaleringswaarden financieel continuïteitstoezicht (onderwijsinspectie.nl)</w:t>
        </w:r>
      </w:hyperlink>
      <w:r w:rsidRPr="00DA24EE">
        <w:rPr>
          <w:rFonts w:asciiTheme="minorHAnsi" w:hAnsiTheme="minorHAnsi" w:cstheme="minorHAnsi"/>
          <w:sz w:val="18"/>
          <w:szCs w:val="18"/>
        </w:rPr>
        <w:t>.</w:t>
      </w:r>
    </w:p>
  </w:footnote>
  <w:footnote w:id="7">
    <w:p w14:paraId="7A99F312"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Het gaat steeds om het nettoresultaat, na belastingen toekomend aan het bestuur.</w:t>
      </w:r>
    </w:p>
  </w:footnote>
  <w:footnote w:id="8">
    <w:p w14:paraId="7F0EF5C4" w14:textId="4D8454EE" w:rsidR="00DA24EE" w:rsidRPr="00DA24EE" w:rsidRDefault="00DA24EE" w:rsidP="00DA24EE">
      <w:pPr>
        <w:pStyle w:val="Voetnoottekst"/>
        <w:rPr>
          <w:rFonts w:asciiTheme="minorHAnsi" w:hAnsiTheme="minorHAnsi" w:cstheme="minorHAnsi"/>
          <w:sz w:val="18"/>
          <w:szCs w:val="18"/>
        </w:rPr>
      </w:pPr>
      <w:r w:rsidRPr="009E2EA3">
        <w:rPr>
          <w:rStyle w:val="Voetnootmarkering"/>
          <w:rFonts w:asciiTheme="minorHAnsi" w:hAnsiTheme="minorHAnsi" w:cstheme="minorHAnsi"/>
          <w:sz w:val="18"/>
          <w:szCs w:val="18"/>
        </w:rPr>
        <w:footnoteRef/>
      </w:r>
      <w:r w:rsidRPr="009E2EA3">
        <w:rPr>
          <w:rFonts w:asciiTheme="minorHAnsi" w:hAnsiTheme="minorHAnsi" w:cstheme="minorHAnsi"/>
          <w:sz w:val="18"/>
          <w:szCs w:val="18"/>
        </w:rPr>
        <w:t xml:space="preserve"> Kamerstuk: II, 2020-21, 35 570 VIII, nr. 273 </w:t>
      </w:r>
      <w:proofErr w:type="spellStart"/>
      <w:r w:rsidRPr="009E2EA3">
        <w:rPr>
          <w:rFonts w:asciiTheme="minorHAnsi" w:hAnsiTheme="minorHAnsi" w:cstheme="minorHAnsi"/>
          <w:sz w:val="18"/>
          <w:szCs w:val="18"/>
        </w:rPr>
        <w:t>t.v.v</w:t>
      </w:r>
      <w:proofErr w:type="spellEnd"/>
      <w:r w:rsidRPr="009E2EA3">
        <w:rPr>
          <w:rFonts w:asciiTheme="minorHAnsi" w:hAnsiTheme="minorHAnsi" w:cstheme="minorHAnsi"/>
          <w:sz w:val="18"/>
          <w:szCs w:val="18"/>
        </w:rPr>
        <w:t>. nr. 265.</w:t>
      </w:r>
    </w:p>
  </w:footnote>
  <w:footnote w:id="9">
    <w:p w14:paraId="7BF766B2" w14:textId="65D1FCB2" w:rsidR="00DA24EE" w:rsidRPr="00DA24EE" w:rsidRDefault="00DA24EE" w:rsidP="00DA24EE">
      <w:pPr>
        <w:pStyle w:val="Voetnoottekst"/>
        <w:rPr>
          <w:rFonts w:asciiTheme="minorHAnsi" w:hAnsiTheme="minorHAnsi" w:cstheme="minorHAnsi"/>
          <w:i/>
          <w:iCs/>
          <w:sz w:val="18"/>
          <w:szCs w:val="18"/>
        </w:rPr>
      </w:pPr>
      <w:r w:rsidRPr="00DA24EE">
        <w:rPr>
          <w:rStyle w:val="Voetnootmarkering"/>
          <w:rFonts w:asciiTheme="minorHAnsi" w:hAnsiTheme="minorHAnsi" w:cstheme="minorHAnsi"/>
          <w:i/>
          <w:iCs/>
          <w:sz w:val="18"/>
          <w:szCs w:val="18"/>
        </w:rPr>
        <w:footnoteRef/>
      </w:r>
      <w:r w:rsidRPr="00DA24EE">
        <w:rPr>
          <w:rFonts w:asciiTheme="minorHAnsi" w:hAnsiTheme="minorHAnsi" w:cstheme="minorHAnsi"/>
          <w:i/>
          <w:iCs/>
          <w:sz w:val="18"/>
          <w:szCs w:val="18"/>
        </w:rPr>
        <w:t xml:space="preserve"> Zie </w:t>
      </w:r>
      <w:r>
        <w:rPr>
          <w:rFonts w:asciiTheme="minorHAnsi" w:hAnsiTheme="minorHAnsi" w:cstheme="minorHAnsi"/>
          <w:i/>
          <w:iCs/>
          <w:sz w:val="18"/>
          <w:szCs w:val="18"/>
        </w:rPr>
        <w:t>Kamerstuk 36 200 VIII, nr. 203</w:t>
      </w:r>
      <w:r w:rsidRPr="00DA24EE">
        <w:rPr>
          <w:rFonts w:asciiTheme="minorHAnsi" w:hAnsiTheme="minorHAnsi" w:cstheme="minorHAnsi"/>
          <w:i/>
          <w:iCs/>
          <w:sz w:val="18"/>
          <w:szCs w:val="18"/>
        </w:rPr>
        <w:t xml:space="preserve"> d.d. 13 februari 2023.</w:t>
      </w:r>
    </w:p>
  </w:footnote>
  <w:footnote w:id="10">
    <w:p w14:paraId="5D2BBCAA"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Met mogelijk bovenmatige reserves bedoelen we hier dat deel van het publiek eigen vermogen boven wat een bestuur redelijkerwijs nodig heeft aan bezittingen om zijn materiële vaste activa te financieren en financiële risico’s op te vangen ‘signaleringswaarde die de inspectie hanteert’.</w:t>
      </w:r>
    </w:p>
  </w:footnote>
  <w:footnote w:id="11">
    <w:p w14:paraId="71F1A54A" w14:textId="33A84E36"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Zie Regeling jaarverslaggeving onderwijs: </w:t>
      </w:r>
      <w:hyperlink r:id="rId3" w:history="1">
        <w:r w:rsidRPr="00842BFF">
          <w:rPr>
            <w:rStyle w:val="Hyperlink"/>
            <w:rFonts w:asciiTheme="minorHAnsi" w:hAnsiTheme="minorHAnsi" w:cstheme="minorHAnsi"/>
            <w:sz w:val="18"/>
            <w:szCs w:val="18"/>
          </w:rPr>
          <w:t>https://wetten.overheid.nl/BWBR0023132/2021-02-20</w:t>
        </w:r>
      </w:hyperlink>
      <w:r>
        <w:rPr>
          <w:rFonts w:asciiTheme="minorHAnsi" w:hAnsiTheme="minorHAnsi" w:cstheme="minorHAnsi"/>
          <w:sz w:val="18"/>
          <w:szCs w:val="18"/>
        </w:rPr>
        <w:t xml:space="preserve"> </w:t>
      </w:r>
    </w:p>
  </w:footnote>
  <w:footnote w:id="12">
    <w:p w14:paraId="5E5EF86C" w14:textId="2A828FFE"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Kamerstuk 35</w:t>
      </w:r>
      <w:r>
        <w:rPr>
          <w:rFonts w:asciiTheme="minorHAnsi" w:hAnsiTheme="minorHAnsi" w:cstheme="minorHAnsi"/>
          <w:sz w:val="18"/>
          <w:szCs w:val="18"/>
        </w:rPr>
        <w:t xml:space="preserve"> </w:t>
      </w:r>
      <w:r w:rsidRPr="00DA24EE">
        <w:rPr>
          <w:rFonts w:asciiTheme="minorHAnsi" w:hAnsiTheme="minorHAnsi" w:cstheme="minorHAnsi"/>
          <w:sz w:val="18"/>
          <w:szCs w:val="18"/>
        </w:rPr>
        <w:t>925</w:t>
      </w:r>
      <w:r>
        <w:rPr>
          <w:rFonts w:asciiTheme="minorHAnsi" w:hAnsiTheme="minorHAnsi" w:cstheme="minorHAnsi"/>
          <w:sz w:val="18"/>
          <w:szCs w:val="18"/>
        </w:rPr>
        <w:t xml:space="preserve"> </w:t>
      </w:r>
      <w:r w:rsidRPr="00DA24EE">
        <w:rPr>
          <w:rFonts w:asciiTheme="minorHAnsi" w:hAnsiTheme="minorHAnsi" w:cstheme="minorHAnsi"/>
          <w:sz w:val="18"/>
          <w:szCs w:val="18"/>
        </w:rPr>
        <w:t>VIII</w:t>
      </w:r>
      <w:r>
        <w:rPr>
          <w:rFonts w:asciiTheme="minorHAnsi" w:hAnsiTheme="minorHAnsi" w:cstheme="minorHAnsi"/>
          <w:sz w:val="18"/>
          <w:szCs w:val="18"/>
        </w:rPr>
        <w:t xml:space="preserve">, nr. </w:t>
      </w:r>
      <w:r w:rsidRPr="00DA24EE">
        <w:rPr>
          <w:rFonts w:asciiTheme="minorHAnsi" w:hAnsiTheme="minorHAnsi" w:cstheme="minorHAnsi"/>
          <w:sz w:val="18"/>
          <w:szCs w:val="18"/>
        </w:rPr>
        <w:t>11.</w:t>
      </w:r>
    </w:p>
  </w:footnote>
  <w:footnote w:id="13">
    <w:p w14:paraId="7C6D40D7" w14:textId="58DCE641" w:rsidR="00DA24EE" w:rsidRPr="009E2EA3"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Met de lijst voldoen we aan de motie-Peters en Van der Woude  (Kamerstuk II, 2020-21, 35</w:t>
      </w:r>
      <w:r>
        <w:rPr>
          <w:rFonts w:asciiTheme="minorHAnsi" w:hAnsiTheme="minorHAnsi" w:cstheme="minorHAnsi"/>
          <w:sz w:val="18"/>
          <w:szCs w:val="18"/>
        </w:rPr>
        <w:t xml:space="preserve"> </w:t>
      </w:r>
      <w:r w:rsidRPr="00DA24EE">
        <w:rPr>
          <w:rFonts w:asciiTheme="minorHAnsi" w:hAnsiTheme="minorHAnsi" w:cstheme="minorHAnsi"/>
          <w:sz w:val="18"/>
          <w:szCs w:val="18"/>
        </w:rPr>
        <w:t>570</w:t>
      </w:r>
      <w:r>
        <w:rPr>
          <w:rFonts w:asciiTheme="minorHAnsi" w:hAnsiTheme="minorHAnsi" w:cstheme="minorHAnsi"/>
          <w:sz w:val="18"/>
          <w:szCs w:val="18"/>
        </w:rPr>
        <w:t xml:space="preserve"> </w:t>
      </w:r>
      <w:r w:rsidRPr="00DA24EE">
        <w:rPr>
          <w:rFonts w:asciiTheme="minorHAnsi" w:hAnsiTheme="minorHAnsi" w:cstheme="minorHAnsi"/>
          <w:sz w:val="18"/>
          <w:szCs w:val="18"/>
        </w:rPr>
        <w:t xml:space="preserve">VIII, nr. 273 </w:t>
      </w:r>
      <w:proofErr w:type="spellStart"/>
      <w:r w:rsidRPr="00DA24EE">
        <w:rPr>
          <w:rFonts w:asciiTheme="minorHAnsi" w:hAnsiTheme="minorHAnsi" w:cstheme="minorHAnsi"/>
          <w:sz w:val="18"/>
          <w:szCs w:val="18"/>
        </w:rPr>
        <w:t>t</w:t>
      </w:r>
      <w:r>
        <w:rPr>
          <w:rFonts w:asciiTheme="minorHAnsi" w:hAnsiTheme="minorHAnsi" w:cstheme="minorHAnsi"/>
          <w:sz w:val="18"/>
          <w:szCs w:val="18"/>
        </w:rPr>
        <w:t>.</w:t>
      </w:r>
      <w:r w:rsidRPr="00DA24EE">
        <w:rPr>
          <w:rFonts w:asciiTheme="minorHAnsi" w:hAnsiTheme="minorHAnsi" w:cstheme="minorHAnsi"/>
          <w:sz w:val="18"/>
          <w:szCs w:val="18"/>
        </w:rPr>
        <w:t>v</w:t>
      </w:r>
      <w:r>
        <w:rPr>
          <w:rFonts w:asciiTheme="minorHAnsi" w:hAnsiTheme="minorHAnsi" w:cstheme="minorHAnsi"/>
          <w:sz w:val="18"/>
          <w:szCs w:val="18"/>
        </w:rPr>
        <w:t>.</w:t>
      </w:r>
      <w:r w:rsidRPr="00DA24EE">
        <w:rPr>
          <w:rFonts w:asciiTheme="minorHAnsi" w:hAnsiTheme="minorHAnsi" w:cstheme="minorHAnsi"/>
          <w:sz w:val="18"/>
          <w:szCs w:val="18"/>
        </w:rPr>
        <w:t>v</w:t>
      </w:r>
      <w:proofErr w:type="spellEnd"/>
      <w:r>
        <w:rPr>
          <w:rFonts w:asciiTheme="minorHAnsi" w:hAnsiTheme="minorHAnsi" w:cstheme="minorHAnsi"/>
          <w:sz w:val="18"/>
          <w:szCs w:val="18"/>
        </w:rPr>
        <w:t>.</w:t>
      </w:r>
      <w:r w:rsidRPr="00DA24EE">
        <w:rPr>
          <w:rFonts w:asciiTheme="minorHAnsi" w:hAnsiTheme="minorHAnsi" w:cstheme="minorHAnsi"/>
          <w:sz w:val="18"/>
          <w:szCs w:val="18"/>
        </w:rPr>
        <w:t xml:space="preserve"> nr. 265), waarin de Kamer vroeg om een jaarlijks overzicht van instellingen die onder </w:t>
      </w:r>
      <w:r w:rsidRPr="009E2EA3">
        <w:rPr>
          <w:rFonts w:asciiTheme="minorHAnsi" w:hAnsiTheme="minorHAnsi" w:cstheme="minorHAnsi"/>
          <w:sz w:val="18"/>
          <w:szCs w:val="18"/>
        </w:rPr>
        <w:t>aangepast financieel continuïteitstoezicht staan.</w:t>
      </w:r>
    </w:p>
  </w:footnote>
  <w:footnote w:id="14">
    <w:p w14:paraId="065D70BE" w14:textId="09B7524C" w:rsidR="00DA24EE" w:rsidRPr="00DA24EE" w:rsidRDefault="00DA24EE" w:rsidP="00DA24EE">
      <w:pPr>
        <w:pStyle w:val="Voetnoottekst"/>
        <w:rPr>
          <w:rFonts w:asciiTheme="minorHAnsi" w:hAnsiTheme="minorHAnsi" w:cstheme="minorHAnsi"/>
          <w:sz w:val="18"/>
          <w:szCs w:val="18"/>
        </w:rPr>
      </w:pPr>
      <w:r w:rsidRPr="009E2EA3">
        <w:rPr>
          <w:rStyle w:val="Voetnootmarkering"/>
          <w:rFonts w:asciiTheme="minorHAnsi" w:hAnsiTheme="minorHAnsi" w:cstheme="minorHAnsi"/>
          <w:sz w:val="18"/>
          <w:szCs w:val="18"/>
        </w:rPr>
        <w:footnoteRef/>
      </w:r>
      <w:r w:rsidRPr="009E2EA3">
        <w:rPr>
          <w:rFonts w:asciiTheme="minorHAnsi" w:hAnsiTheme="minorHAnsi" w:cstheme="minorHAnsi"/>
          <w:sz w:val="18"/>
          <w:szCs w:val="18"/>
        </w:rPr>
        <w:t xml:space="preserve"> Kamerstuk 35 000 VIII, nr. 74</w:t>
      </w:r>
    </w:p>
  </w:footnote>
  <w:footnote w:id="15">
    <w:p w14:paraId="49BAED95"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w:t>
      </w:r>
      <w:hyperlink r:id="rId4" w:history="1">
        <w:r w:rsidRPr="00DA24EE">
          <w:rPr>
            <w:rStyle w:val="Hyperlink"/>
            <w:rFonts w:asciiTheme="minorHAnsi" w:hAnsiTheme="minorHAnsi" w:cstheme="minorHAnsi"/>
            <w:sz w:val="18"/>
            <w:szCs w:val="18"/>
          </w:rPr>
          <w:t>Inzicht in en verantwoording van onderwijsgelden | Advies | Onderwijsraad</w:t>
        </w:r>
      </w:hyperlink>
      <w:r w:rsidRPr="00DA24EE">
        <w:rPr>
          <w:rFonts w:asciiTheme="minorHAnsi" w:hAnsiTheme="minorHAnsi" w:cstheme="minorHAnsi"/>
          <w:sz w:val="18"/>
          <w:szCs w:val="18"/>
        </w:rPr>
        <w:t xml:space="preserve"> </w:t>
      </w:r>
    </w:p>
  </w:footnote>
  <w:footnote w:id="16">
    <w:p w14:paraId="23394EB0"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Zie de lijst met besturen onder aangepast financieel continuïteitstoezicht: </w:t>
      </w:r>
      <w:hyperlink r:id="rId5" w:anchor=":~:text=Als%20de%20onderwijsinspectie%20vaststelt%20dat,%27aangepast%20financieel%20continu%C3%AFteitstoezicht%27%20plaatsen." w:history="1">
        <w:r w:rsidRPr="00DA24EE">
          <w:rPr>
            <w:rFonts w:asciiTheme="minorHAnsi" w:hAnsiTheme="minorHAnsi" w:cstheme="minorHAnsi"/>
            <w:color w:val="0000FF"/>
            <w:sz w:val="18"/>
            <w:szCs w:val="18"/>
            <w:u w:val="single"/>
          </w:rPr>
          <w:t>Besturen onder aangepast financieel toezicht | Toezicht op financieel beheer | Inspectie van het onderwijs (onderwijsinspectie.nl)</w:t>
        </w:r>
      </w:hyperlink>
    </w:p>
  </w:footnote>
  <w:footnote w:id="17">
    <w:p w14:paraId="688C7C71" w14:textId="5E4BF1B8"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Tweede Kamer, vergaderjaar 2019-2020, 35</w:t>
      </w:r>
      <w:r>
        <w:rPr>
          <w:rFonts w:asciiTheme="minorHAnsi" w:hAnsiTheme="minorHAnsi" w:cstheme="minorHAnsi"/>
          <w:sz w:val="18"/>
          <w:szCs w:val="18"/>
        </w:rPr>
        <w:t xml:space="preserve"> </w:t>
      </w:r>
      <w:r w:rsidRPr="00DA24EE">
        <w:rPr>
          <w:rFonts w:asciiTheme="minorHAnsi" w:hAnsiTheme="minorHAnsi" w:cstheme="minorHAnsi"/>
          <w:sz w:val="18"/>
          <w:szCs w:val="18"/>
        </w:rPr>
        <w:t>300</w:t>
      </w:r>
      <w:r>
        <w:rPr>
          <w:rFonts w:asciiTheme="minorHAnsi" w:hAnsiTheme="minorHAnsi" w:cstheme="minorHAnsi"/>
          <w:sz w:val="18"/>
          <w:szCs w:val="18"/>
        </w:rPr>
        <w:t xml:space="preserve"> </w:t>
      </w:r>
      <w:r w:rsidRPr="00DA24EE">
        <w:rPr>
          <w:rFonts w:asciiTheme="minorHAnsi" w:hAnsiTheme="minorHAnsi" w:cstheme="minorHAnsi"/>
          <w:sz w:val="18"/>
          <w:szCs w:val="18"/>
        </w:rPr>
        <w:t>VIII</w:t>
      </w:r>
      <w:r>
        <w:rPr>
          <w:rFonts w:asciiTheme="minorHAnsi" w:hAnsiTheme="minorHAnsi" w:cstheme="minorHAnsi"/>
          <w:sz w:val="18"/>
          <w:szCs w:val="18"/>
        </w:rPr>
        <w:t xml:space="preserve">, nr. </w:t>
      </w:r>
      <w:r w:rsidRPr="00DA24EE">
        <w:rPr>
          <w:rFonts w:asciiTheme="minorHAnsi" w:hAnsiTheme="minorHAnsi" w:cstheme="minorHAnsi"/>
          <w:sz w:val="18"/>
          <w:szCs w:val="18"/>
        </w:rPr>
        <w:t>207.</w:t>
      </w:r>
    </w:p>
  </w:footnote>
  <w:footnote w:id="18">
    <w:p w14:paraId="708EF854" w14:textId="0F092A29"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Kamerstuk 33 495</w:t>
      </w:r>
      <w:r>
        <w:rPr>
          <w:rFonts w:asciiTheme="minorHAnsi" w:hAnsiTheme="minorHAnsi" w:cstheme="minorHAnsi"/>
          <w:sz w:val="18"/>
          <w:szCs w:val="18"/>
        </w:rPr>
        <w:t>,</w:t>
      </w:r>
      <w:r w:rsidRPr="00DA24EE">
        <w:rPr>
          <w:rFonts w:asciiTheme="minorHAnsi" w:hAnsiTheme="minorHAnsi" w:cstheme="minorHAnsi"/>
          <w:sz w:val="18"/>
          <w:szCs w:val="18"/>
        </w:rPr>
        <w:t xml:space="preserve"> nr. 121.</w:t>
      </w:r>
    </w:p>
  </w:footnote>
  <w:footnote w:id="19">
    <w:p w14:paraId="37D9A354" w14:textId="09EAC80C"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Kamerstuk 33</w:t>
      </w:r>
      <w:r>
        <w:rPr>
          <w:rFonts w:asciiTheme="minorHAnsi" w:hAnsiTheme="minorHAnsi" w:cstheme="minorHAnsi"/>
          <w:sz w:val="18"/>
          <w:szCs w:val="18"/>
        </w:rPr>
        <w:t xml:space="preserve"> </w:t>
      </w:r>
      <w:r w:rsidRPr="00DA24EE">
        <w:rPr>
          <w:rFonts w:asciiTheme="minorHAnsi" w:hAnsiTheme="minorHAnsi" w:cstheme="minorHAnsi"/>
          <w:sz w:val="18"/>
          <w:szCs w:val="18"/>
        </w:rPr>
        <w:t>495</w:t>
      </w:r>
      <w:r>
        <w:rPr>
          <w:rFonts w:asciiTheme="minorHAnsi" w:hAnsiTheme="minorHAnsi" w:cstheme="minorHAnsi"/>
          <w:sz w:val="18"/>
          <w:szCs w:val="18"/>
        </w:rPr>
        <w:t>,</w:t>
      </w:r>
      <w:r w:rsidRPr="00DA24EE">
        <w:rPr>
          <w:rFonts w:asciiTheme="minorHAnsi" w:hAnsiTheme="minorHAnsi" w:cstheme="minorHAnsi"/>
          <w:sz w:val="18"/>
          <w:szCs w:val="18"/>
        </w:rPr>
        <w:t xml:space="preserve"> nr. 123.</w:t>
      </w:r>
    </w:p>
  </w:footnote>
  <w:footnote w:id="20">
    <w:p w14:paraId="335BAE40" w14:textId="44C0633B"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Kamerstuk 33</w:t>
      </w:r>
      <w:r>
        <w:rPr>
          <w:rFonts w:asciiTheme="minorHAnsi" w:hAnsiTheme="minorHAnsi" w:cstheme="minorHAnsi"/>
          <w:sz w:val="18"/>
          <w:szCs w:val="18"/>
        </w:rPr>
        <w:t xml:space="preserve"> </w:t>
      </w:r>
      <w:r w:rsidRPr="00DA24EE">
        <w:rPr>
          <w:rFonts w:asciiTheme="minorHAnsi" w:hAnsiTheme="minorHAnsi" w:cstheme="minorHAnsi"/>
          <w:sz w:val="18"/>
          <w:szCs w:val="18"/>
        </w:rPr>
        <w:t>495</w:t>
      </w:r>
      <w:r>
        <w:rPr>
          <w:rFonts w:asciiTheme="minorHAnsi" w:hAnsiTheme="minorHAnsi" w:cstheme="minorHAnsi"/>
          <w:sz w:val="18"/>
          <w:szCs w:val="18"/>
        </w:rPr>
        <w:t xml:space="preserve">, nr. </w:t>
      </w:r>
      <w:r w:rsidRPr="00DA24EE">
        <w:rPr>
          <w:rFonts w:asciiTheme="minorHAnsi" w:hAnsiTheme="minorHAnsi" w:cstheme="minorHAnsi"/>
          <w:sz w:val="18"/>
          <w:szCs w:val="18"/>
        </w:rPr>
        <w:t xml:space="preserve">124. </w:t>
      </w:r>
    </w:p>
  </w:footnote>
  <w:footnote w:id="21">
    <w:p w14:paraId="5F3893D5" w14:textId="187C8ACE"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Kamerstuk: 35</w:t>
      </w:r>
      <w:r>
        <w:rPr>
          <w:rFonts w:asciiTheme="minorHAnsi" w:hAnsiTheme="minorHAnsi" w:cstheme="minorHAnsi"/>
          <w:sz w:val="18"/>
          <w:szCs w:val="18"/>
        </w:rPr>
        <w:t xml:space="preserve"> </w:t>
      </w:r>
      <w:r w:rsidRPr="00DA24EE">
        <w:rPr>
          <w:rFonts w:asciiTheme="minorHAnsi" w:hAnsiTheme="minorHAnsi" w:cstheme="minorHAnsi"/>
          <w:sz w:val="18"/>
          <w:szCs w:val="18"/>
        </w:rPr>
        <w:t>925</w:t>
      </w:r>
      <w:r>
        <w:rPr>
          <w:rFonts w:asciiTheme="minorHAnsi" w:hAnsiTheme="minorHAnsi" w:cstheme="minorHAnsi"/>
          <w:sz w:val="18"/>
          <w:szCs w:val="18"/>
        </w:rPr>
        <w:t xml:space="preserve"> </w:t>
      </w:r>
      <w:r w:rsidRPr="00DA24EE">
        <w:rPr>
          <w:rFonts w:asciiTheme="minorHAnsi" w:hAnsiTheme="minorHAnsi" w:cstheme="minorHAnsi"/>
          <w:sz w:val="18"/>
          <w:szCs w:val="18"/>
        </w:rPr>
        <w:t>VIII</w:t>
      </w:r>
      <w:r>
        <w:rPr>
          <w:rFonts w:asciiTheme="minorHAnsi" w:hAnsiTheme="minorHAnsi" w:cstheme="minorHAnsi"/>
          <w:sz w:val="18"/>
          <w:szCs w:val="18"/>
        </w:rPr>
        <w:t xml:space="preserve">, nr. </w:t>
      </w:r>
      <w:r w:rsidRPr="00DA24EE">
        <w:rPr>
          <w:rFonts w:asciiTheme="minorHAnsi" w:hAnsiTheme="minorHAnsi" w:cstheme="minorHAnsi"/>
          <w:sz w:val="18"/>
          <w:szCs w:val="18"/>
        </w:rPr>
        <w:t>11.</w:t>
      </w:r>
    </w:p>
  </w:footnote>
  <w:footnote w:id="22">
    <w:p w14:paraId="188C3044" w14:textId="1F63FA7F"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Kamerstukken II, 2021-2022, 31</w:t>
      </w:r>
      <w:r>
        <w:rPr>
          <w:rFonts w:asciiTheme="minorHAnsi" w:hAnsiTheme="minorHAnsi" w:cstheme="minorHAnsi"/>
          <w:sz w:val="18"/>
          <w:szCs w:val="18"/>
        </w:rPr>
        <w:t xml:space="preserve"> </w:t>
      </w:r>
      <w:r w:rsidRPr="00DA24EE">
        <w:rPr>
          <w:rFonts w:asciiTheme="minorHAnsi" w:hAnsiTheme="minorHAnsi" w:cstheme="minorHAnsi"/>
          <w:sz w:val="18"/>
          <w:szCs w:val="18"/>
        </w:rPr>
        <w:t>293</w:t>
      </w:r>
      <w:r>
        <w:rPr>
          <w:rFonts w:asciiTheme="minorHAnsi" w:hAnsiTheme="minorHAnsi" w:cstheme="minorHAnsi"/>
          <w:sz w:val="18"/>
          <w:szCs w:val="18"/>
        </w:rPr>
        <w:t xml:space="preserve">, nr. </w:t>
      </w:r>
      <w:r w:rsidRPr="00DA24EE">
        <w:rPr>
          <w:rFonts w:asciiTheme="minorHAnsi" w:hAnsiTheme="minorHAnsi" w:cstheme="minorHAnsi"/>
          <w:sz w:val="18"/>
          <w:szCs w:val="18"/>
        </w:rPr>
        <w:t>615</w:t>
      </w:r>
    </w:p>
  </w:footnote>
  <w:footnote w:id="23">
    <w:p w14:paraId="55246B08"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Bron zijn door de schoolbesturen geleverde jaarrekeningencijfers 2023 via het onderwijsportaal. De schoolbesturen konden de niet-bestede NP Onderwijsmiddelen als bestemmingsreserve opnemen in de jaarrekening en vastleggen via het onderwijsportaal. We constateren dat een aantal schoolbesturen de niet-bestede NP Onderwijsmiddelen wel als bestemmingsreserve hebben opgenomen in de jaarrekening 2023, maar niet vastgelegd via het onderwijsportaal. De in deze brief opgenomen cijfers zijn vooral ontleend aan de verantwoordingsinformatie die besturen hebben aangeleverd via het onderwijsportaal.     </w:t>
      </w:r>
    </w:p>
  </w:footnote>
  <w:footnote w:id="24">
    <w:p w14:paraId="712AF2F0"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De afname van de mogelijk bovenmatige publiek eigen vermogens is lager dan de totale bestemmingsreserve van besturen met een mogelijk bovenmatige publiek eigen vermogen. Dat komt doordat bij 74 po schoolbesturen de bestemmingsreserve NP Onderwijs gelijk of hoger is dan het mogelijk bovenmatige publiek eigen vermogen</w:t>
      </w:r>
      <w:r w:rsidRPr="00DA24EE">
        <w:rPr>
          <w:rFonts w:asciiTheme="minorHAnsi" w:hAnsiTheme="minorHAnsi" w:cstheme="minorHAnsi"/>
          <w:i/>
          <w:iCs/>
          <w:sz w:val="18"/>
          <w:szCs w:val="18"/>
        </w:rPr>
        <w:t>.</w:t>
      </w:r>
    </w:p>
  </w:footnote>
  <w:footnote w:id="25">
    <w:p w14:paraId="17B6C3A5" w14:textId="26DFE19A"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Kamerstukken II, 2021-2022, 31</w:t>
      </w:r>
      <w:r>
        <w:rPr>
          <w:rFonts w:asciiTheme="minorHAnsi" w:hAnsiTheme="minorHAnsi" w:cstheme="minorHAnsi"/>
          <w:sz w:val="18"/>
          <w:szCs w:val="18"/>
        </w:rPr>
        <w:t xml:space="preserve"> </w:t>
      </w:r>
      <w:r w:rsidRPr="00DA24EE">
        <w:rPr>
          <w:rFonts w:asciiTheme="minorHAnsi" w:hAnsiTheme="minorHAnsi" w:cstheme="minorHAnsi"/>
          <w:sz w:val="18"/>
          <w:szCs w:val="18"/>
        </w:rPr>
        <w:t>293</w:t>
      </w:r>
      <w:r>
        <w:rPr>
          <w:rFonts w:asciiTheme="minorHAnsi" w:hAnsiTheme="minorHAnsi" w:cstheme="minorHAnsi"/>
          <w:sz w:val="18"/>
          <w:szCs w:val="18"/>
        </w:rPr>
        <w:t xml:space="preserve">, nr. </w:t>
      </w:r>
      <w:r w:rsidRPr="00DA24EE">
        <w:rPr>
          <w:rFonts w:asciiTheme="minorHAnsi" w:hAnsiTheme="minorHAnsi" w:cstheme="minorHAnsi"/>
          <w:sz w:val="18"/>
          <w:szCs w:val="18"/>
        </w:rPr>
        <w:t>615</w:t>
      </w:r>
    </w:p>
  </w:footnote>
  <w:footnote w:id="26">
    <w:p w14:paraId="597C5E7E" w14:textId="77777777" w:rsidR="00DA24EE" w:rsidRPr="00DA24EE" w:rsidRDefault="00DA24EE" w:rsidP="00DA24EE">
      <w:pPr>
        <w:pStyle w:val="Voetnoottekst"/>
        <w:rPr>
          <w:rFonts w:asciiTheme="minorHAnsi" w:hAnsiTheme="minorHAnsi" w:cstheme="minorHAnsi"/>
          <w:i/>
          <w:iCs/>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Bron: zie voetnoot 25.</w:t>
      </w:r>
    </w:p>
  </w:footnote>
  <w:footnote w:id="27">
    <w:p w14:paraId="1341E18A"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De afname van de mogelijk bovenmatige publiek eigen vermogens is lager dan de totale bestemmingsreserve van besturen met een mogelijk bovenmatig publiek eigen vermogen. Dat komt doordat bij 29 vo-besturen de bestemmingsreserve NP Onderwijs gelijk of hoger is dan het mogelijk bovenmatige publiek eigen vermogen.</w:t>
      </w:r>
    </w:p>
  </w:footnote>
  <w:footnote w:id="28">
    <w:p w14:paraId="617635D6" w14:textId="73616D2A"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i/>
          <w:iCs/>
          <w:sz w:val="18"/>
          <w:szCs w:val="18"/>
        </w:rPr>
        <w:footnoteRef/>
      </w:r>
      <w:r w:rsidRPr="00DA24EE">
        <w:rPr>
          <w:rStyle w:val="Voetnootmarkering"/>
          <w:rFonts w:asciiTheme="minorHAnsi" w:hAnsiTheme="minorHAnsi" w:cstheme="minorHAnsi"/>
          <w:i/>
          <w:iCs/>
          <w:sz w:val="18"/>
          <w:szCs w:val="18"/>
        </w:rPr>
        <w:t xml:space="preserve"> </w:t>
      </w:r>
      <w:hyperlink r:id="rId6" w:history="1">
        <w:r w:rsidRPr="00842BFF">
          <w:rPr>
            <w:rStyle w:val="Hyperlink"/>
            <w:rFonts w:asciiTheme="minorHAnsi" w:hAnsiTheme="minorHAnsi" w:cstheme="minorHAnsi"/>
            <w:i/>
            <w:iCs/>
            <w:sz w:val="18"/>
            <w:szCs w:val="18"/>
            <w:vertAlign w:val="superscript"/>
          </w:rPr>
          <w:t>https://www.rijksoverheid.nl/documenten/rapporten/2024/04/24/referentieraming-ocw-2024</w:t>
        </w:r>
      </w:hyperlink>
      <w:r>
        <w:rPr>
          <w:rFonts w:asciiTheme="minorHAnsi" w:hAnsiTheme="minorHAnsi" w:cstheme="minorHAnsi"/>
          <w:i/>
          <w:iCs/>
          <w:sz w:val="18"/>
          <w:szCs w:val="18"/>
        </w:rPr>
        <w:t xml:space="preserve"> </w:t>
      </w:r>
    </w:p>
  </w:footnote>
  <w:footnote w:id="29">
    <w:p w14:paraId="0EFC3042" w14:textId="77777777" w:rsidR="00DA24EE" w:rsidRPr="00DA24EE" w:rsidRDefault="00DA24EE" w:rsidP="00DA24EE">
      <w:pPr>
        <w:pStyle w:val="Voetnoottekst"/>
        <w:rPr>
          <w:rFonts w:asciiTheme="minorHAnsi" w:hAnsiTheme="minorHAnsi" w:cstheme="minorHAnsi"/>
          <w:i/>
          <w:iCs/>
          <w:sz w:val="18"/>
          <w:szCs w:val="18"/>
        </w:rPr>
      </w:pPr>
      <w:r w:rsidRPr="00DA24EE">
        <w:rPr>
          <w:rStyle w:val="Voetnootmarkering"/>
          <w:rFonts w:asciiTheme="minorHAnsi" w:hAnsiTheme="minorHAnsi" w:cstheme="minorHAnsi"/>
          <w:i/>
          <w:iCs/>
          <w:sz w:val="18"/>
          <w:szCs w:val="18"/>
        </w:rPr>
        <w:footnoteRef/>
      </w:r>
      <w:r w:rsidRPr="00DA24EE">
        <w:rPr>
          <w:rFonts w:asciiTheme="minorHAnsi" w:hAnsiTheme="minorHAnsi" w:cstheme="minorHAnsi"/>
          <w:i/>
          <w:iCs/>
          <w:sz w:val="18"/>
          <w:szCs w:val="18"/>
        </w:rPr>
        <w:t xml:space="preserve"> Het operationeel resultaat bedraagt totale baten min totale lasten.</w:t>
      </w:r>
    </w:p>
  </w:footnote>
  <w:footnote w:id="30">
    <w:p w14:paraId="7BD3FB76"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Met ‘UNIV’ worden de algemene universiteiten bedoeld.</w:t>
      </w:r>
    </w:p>
    <w:p w14:paraId="0E62D382" w14:textId="77777777" w:rsidR="00DA24EE" w:rsidRPr="00DA24EE" w:rsidRDefault="00DA24EE" w:rsidP="00DA24EE">
      <w:pPr>
        <w:pStyle w:val="Voetnoottekst"/>
        <w:rPr>
          <w:rFonts w:asciiTheme="minorHAnsi" w:hAnsiTheme="minorHAnsi" w:cstheme="minorHAnsi"/>
          <w:sz w:val="18"/>
          <w:szCs w:val="18"/>
        </w:rPr>
      </w:pPr>
    </w:p>
  </w:footnote>
  <w:footnote w:id="31">
    <w:p w14:paraId="0058DC9A" w14:textId="77777777" w:rsidR="00DA24EE" w:rsidRPr="00DA24EE" w:rsidRDefault="00DA24EE" w:rsidP="00DA24EE">
      <w:pPr>
        <w:pStyle w:val="Voetnoottekst"/>
        <w:rPr>
          <w:rFonts w:asciiTheme="minorHAnsi" w:hAnsiTheme="minorHAnsi" w:cstheme="minorHAnsi"/>
          <w:sz w:val="18"/>
          <w:szCs w:val="18"/>
        </w:rPr>
      </w:pPr>
      <w:r w:rsidRPr="00DA24EE">
        <w:rPr>
          <w:rStyle w:val="Voetnootmarkering"/>
          <w:rFonts w:asciiTheme="minorHAnsi" w:hAnsiTheme="minorHAnsi" w:cstheme="minorHAnsi"/>
          <w:sz w:val="18"/>
          <w:szCs w:val="18"/>
        </w:rPr>
        <w:footnoteRef/>
      </w:r>
      <w:r w:rsidRPr="00DA24EE">
        <w:rPr>
          <w:rFonts w:asciiTheme="minorHAnsi" w:hAnsiTheme="minorHAnsi" w:cstheme="minorHAnsi"/>
          <w:sz w:val="18"/>
          <w:szCs w:val="18"/>
        </w:rPr>
        <w:t xml:space="preserve"> </w:t>
      </w:r>
      <w:hyperlink r:id="rId7" w:anchor=":~:text=Als%20de%20onderwijsinspectie%20vaststelt%20dat,%27aangepast%20financieel%20continu%C3%AFteitstoezicht%27%20plaatsen." w:history="1">
        <w:r w:rsidRPr="00DA24EE">
          <w:rPr>
            <w:rStyle w:val="Hyperlink"/>
            <w:rFonts w:asciiTheme="minorHAnsi" w:hAnsiTheme="minorHAnsi" w:cstheme="minorHAnsi"/>
            <w:sz w:val="18"/>
            <w:szCs w:val="18"/>
          </w:rPr>
          <w:t>https://www.onderwijsinspectie.nl/onderwerpen/toezicht-op-financieel-beheer/besturen-onder-aangepast-financieel-toezicht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BA27" w14:textId="77777777" w:rsidR="00DA24EE" w:rsidRPr="00DA24EE" w:rsidRDefault="00DA24EE" w:rsidP="00DA24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50CA" w14:textId="77777777" w:rsidR="00DA24EE" w:rsidRPr="00DA24EE" w:rsidRDefault="00DA24EE" w:rsidP="00DA24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A2A3" w14:textId="77777777" w:rsidR="00DA24EE" w:rsidRPr="00DA24EE" w:rsidRDefault="00DA24EE" w:rsidP="00DA24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6297DA"/>
    <w:multiLevelType w:val="hybridMultilevel"/>
    <w:tmpl w:val="50F0923E"/>
    <w:lvl w:ilvl="0" w:tplc="FEC44E0E">
      <w:start w:val="1"/>
      <w:numFmt w:val="bullet"/>
      <w:pStyle w:val="Lijstopsomteken2"/>
      <w:lvlText w:val="–"/>
      <w:lvlJc w:val="left"/>
      <w:pPr>
        <w:tabs>
          <w:tab w:val="num" w:pos="227"/>
        </w:tabs>
        <w:ind w:left="227" w:firstLine="0"/>
      </w:pPr>
      <w:rPr>
        <w:rFonts w:ascii="Verdana" w:hAnsi="Verdana" w:hint="default"/>
      </w:rPr>
    </w:lvl>
    <w:lvl w:ilvl="1" w:tplc="C57CDFE4" w:tentative="1">
      <w:start w:val="1"/>
      <w:numFmt w:val="bullet"/>
      <w:lvlText w:val="o"/>
      <w:lvlJc w:val="left"/>
      <w:pPr>
        <w:tabs>
          <w:tab w:val="num" w:pos="1440"/>
        </w:tabs>
        <w:ind w:left="1440" w:hanging="360"/>
      </w:pPr>
      <w:rPr>
        <w:rFonts w:ascii="Courier New" w:hAnsi="Courier New" w:cs="Courier New" w:hint="default"/>
      </w:rPr>
    </w:lvl>
    <w:lvl w:ilvl="2" w:tplc="BAF61DFC" w:tentative="1">
      <w:start w:val="1"/>
      <w:numFmt w:val="bullet"/>
      <w:lvlText w:val=""/>
      <w:lvlJc w:val="left"/>
      <w:pPr>
        <w:tabs>
          <w:tab w:val="num" w:pos="2160"/>
        </w:tabs>
        <w:ind w:left="2160" w:hanging="360"/>
      </w:pPr>
      <w:rPr>
        <w:rFonts w:ascii="Wingdings" w:hAnsi="Wingdings" w:hint="default"/>
      </w:rPr>
    </w:lvl>
    <w:lvl w:ilvl="3" w:tplc="C11CD24A" w:tentative="1">
      <w:start w:val="1"/>
      <w:numFmt w:val="bullet"/>
      <w:lvlText w:val=""/>
      <w:lvlJc w:val="left"/>
      <w:pPr>
        <w:tabs>
          <w:tab w:val="num" w:pos="2880"/>
        </w:tabs>
        <w:ind w:left="2880" w:hanging="360"/>
      </w:pPr>
      <w:rPr>
        <w:rFonts w:ascii="Symbol" w:hAnsi="Symbol" w:hint="default"/>
      </w:rPr>
    </w:lvl>
    <w:lvl w:ilvl="4" w:tplc="F0F21B58" w:tentative="1">
      <w:start w:val="1"/>
      <w:numFmt w:val="bullet"/>
      <w:lvlText w:val="o"/>
      <w:lvlJc w:val="left"/>
      <w:pPr>
        <w:tabs>
          <w:tab w:val="num" w:pos="3600"/>
        </w:tabs>
        <w:ind w:left="3600" w:hanging="360"/>
      </w:pPr>
      <w:rPr>
        <w:rFonts w:ascii="Courier New" w:hAnsi="Courier New" w:cs="Courier New" w:hint="default"/>
      </w:rPr>
    </w:lvl>
    <w:lvl w:ilvl="5" w:tplc="63483384" w:tentative="1">
      <w:start w:val="1"/>
      <w:numFmt w:val="bullet"/>
      <w:lvlText w:val=""/>
      <w:lvlJc w:val="left"/>
      <w:pPr>
        <w:tabs>
          <w:tab w:val="num" w:pos="4320"/>
        </w:tabs>
        <w:ind w:left="4320" w:hanging="360"/>
      </w:pPr>
      <w:rPr>
        <w:rFonts w:ascii="Wingdings" w:hAnsi="Wingdings" w:hint="default"/>
      </w:rPr>
    </w:lvl>
    <w:lvl w:ilvl="6" w:tplc="D1621932" w:tentative="1">
      <w:start w:val="1"/>
      <w:numFmt w:val="bullet"/>
      <w:lvlText w:val=""/>
      <w:lvlJc w:val="left"/>
      <w:pPr>
        <w:tabs>
          <w:tab w:val="num" w:pos="5040"/>
        </w:tabs>
        <w:ind w:left="5040" w:hanging="360"/>
      </w:pPr>
      <w:rPr>
        <w:rFonts w:ascii="Symbol" w:hAnsi="Symbol" w:hint="default"/>
      </w:rPr>
    </w:lvl>
    <w:lvl w:ilvl="7" w:tplc="06DA57EC" w:tentative="1">
      <w:start w:val="1"/>
      <w:numFmt w:val="bullet"/>
      <w:lvlText w:val="o"/>
      <w:lvlJc w:val="left"/>
      <w:pPr>
        <w:tabs>
          <w:tab w:val="num" w:pos="5760"/>
        </w:tabs>
        <w:ind w:left="5760" w:hanging="360"/>
      </w:pPr>
      <w:rPr>
        <w:rFonts w:ascii="Courier New" w:hAnsi="Courier New" w:cs="Courier New" w:hint="default"/>
      </w:rPr>
    </w:lvl>
    <w:lvl w:ilvl="8" w:tplc="51F821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C99FCEAD"/>
    <w:multiLevelType w:val="hybridMultilevel"/>
    <w:tmpl w:val="1D8E1FCE"/>
    <w:lvl w:ilvl="0" w:tplc="A5A2C480">
      <w:start w:val="1"/>
      <w:numFmt w:val="bullet"/>
      <w:pStyle w:val="ListBullet0"/>
      <w:lvlText w:val="•"/>
      <w:lvlJc w:val="left"/>
      <w:pPr>
        <w:tabs>
          <w:tab w:val="num" w:pos="227"/>
        </w:tabs>
        <w:ind w:left="227" w:hanging="227"/>
      </w:pPr>
      <w:rPr>
        <w:rFonts w:ascii="Verdana" w:hAnsi="Verdana" w:hint="default"/>
        <w:sz w:val="18"/>
        <w:szCs w:val="18"/>
      </w:rPr>
    </w:lvl>
    <w:lvl w:ilvl="1" w:tplc="135E784C" w:tentative="1">
      <w:start w:val="1"/>
      <w:numFmt w:val="bullet"/>
      <w:lvlText w:val="o"/>
      <w:lvlJc w:val="left"/>
      <w:pPr>
        <w:tabs>
          <w:tab w:val="num" w:pos="1440"/>
        </w:tabs>
        <w:ind w:left="1440" w:hanging="360"/>
      </w:pPr>
      <w:rPr>
        <w:rFonts w:ascii="Courier New" w:hAnsi="Courier New" w:cs="Courier New" w:hint="default"/>
      </w:rPr>
    </w:lvl>
    <w:lvl w:ilvl="2" w:tplc="598A7268" w:tentative="1">
      <w:start w:val="1"/>
      <w:numFmt w:val="bullet"/>
      <w:lvlText w:val=""/>
      <w:lvlJc w:val="left"/>
      <w:pPr>
        <w:tabs>
          <w:tab w:val="num" w:pos="2160"/>
        </w:tabs>
        <w:ind w:left="2160" w:hanging="360"/>
      </w:pPr>
      <w:rPr>
        <w:rFonts w:ascii="Wingdings" w:hAnsi="Wingdings" w:hint="default"/>
      </w:rPr>
    </w:lvl>
    <w:lvl w:ilvl="3" w:tplc="6BC842D0" w:tentative="1">
      <w:start w:val="1"/>
      <w:numFmt w:val="bullet"/>
      <w:lvlText w:val=""/>
      <w:lvlJc w:val="left"/>
      <w:pPr>
        <w:tabs>
          <w:tab w:val="num" w:pos="2880"/>
        </w:tabs>
        <w:ind w:left="2880" w:hanging="360"/>
      </w:pPr>
      <w:rPr>
        <w:rFonts w:ascii="Symbol" w:hAnsi="Symbol" w:hint="default"/>
      </w:rPr>
    </w:lvl>
    <w:lvl w:ilvl="4" w:tplc="AA7E4B70" w:tentative="1">
      <w:start w:val="1"/>
      <w:numFmt w:val="bullet"/>
      <w:lvlText w:val="o"/>
      <w:lvlJc w:val="left"/>
      <w:pPr>
        <w:tabs>
          <w:tab w:val="num" w:pos="3600"/>
        </w:tabs>
        <w:ind w:left="3600" w:hanging="360"/>
      </w:pPr>
      <w:rPr>
        <w:rFonts w:ascii="Courier New" w:hAnsi="Courier New" w:cs="Courier New" w:hint="default"/>
      </w:rPr>
    </w:lvl>
    <w:lvl w:ilvl="5" w:tplc="78828A74" w:tentative="1">
      <w:start w:val="1"/>
      <w:numFmt w:val="bullet"/>
      <w:lvlText w:val=""/>
      <w:lvlJc w:val="left"/>
      <w:pPr>
        <w:tabs>
          <w:tab w:val="num" w:pos="4320"/>
        </w:tabs>
        <w:ind w:left="4320" w:hanging="360"/>
      </w:pPr>
      <w:rPr>
        <w:rFonts w:ascii="Wingdings" w:hAnsi="Wingdings" w:hint="default"/>
      </w:rPr>
    </w:lvl>
    <w:lvl w:ilvl="6" w:tplc="1F46354A" w:tentative="1">
      <w:start w:val="1"/>
      <w:numFmt w:val="bullet"/>
      <w:lvlText w:val=""/>
      <w:lvlJc w:val="left"/>
      <w:pPr>
        <w:tabs>
          <w:tab w:val="num" w:pos="5040"/>
        </w:tabs>
        <w:ind w:left="5040" w:hanging="360"/>
      </w:pPr>
      <w:rPr>
        <w:rFonts w:ascii="Symbol" w:hAnsi="Symbol" w:hint="default"/>
      </w:rPr>
    </w:lvl>
    <w:lvl w:ilvl="7" w:tplc="E4A2E044" w:tentative="1">
      <w:start w:val="1"/>
      <w:numFmt w:val="bullet"/>
      <w:lvlText w:val="o"/>
      <w:lvlJc w:val="left"/>
      <w:pPr>
        <w:tabs>
          <w:tab w:val="num" w:pos="5760"/>
        </w:tabs>
        <w:ind w:left="5760" w:hanging="360"/>
      </w:pPr>
      <w:rPr>
        <w:rFonts w:ascii="Courier New" w:hAnsi="Courier New" w:cs="Courier New" w:hint="default"/>
      </w:rPr>
    </w:lvl>
    <w:lvl w:ilvl="8" w:tplc="43743D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51824"/>
    <w:multiLevelType w:val="hybridMultilevel"/>
    <w:tmpl w:val="085CE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AE31DB"/>
    <w:multiLevelType w:val="hybridMultilevel"/>
    <w:tmpl w:val="BB3CA3C6"/>
    <w:lvl w:ilvl="0" w:tplc="841217E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F55475"/>
    <w:multiLevelType w:val="hybridMultilevel"/>
    <w:tmpl w:val="9A3A0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FB6596"/>
    <w:multiLevelType w:val="hybridMultilevel"/>
    <w:tmpl w:val="AEF44CC2"/>
    <w:lvl w:ilvl="0" w:tplc="92A434E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9EACD8"/>
    <w:multiLevelType w:val="hybridMultilevel"/>
    <w:tmpl w:val="50F0923E"/>
    <w:lvl w:ilvl="0" w:tplc="1ADA822E">
      <w:start w:val="1"/>
      <w:numFmt w:val="bullet"/>
      <w:pStyle w:val="ListBullet20"/>
      <w:lvlText w:val="–"/>
      <w:lvlJc w:val="left"/>
      <w:pPr>
        <w:tabs>
          <w:tab w:val="num" w:pos="227"/>
        </w:tabs>
        <w:ind w:left="227" w:firstLine="0"/>
      </w:pPr>
      <w:rPr>
        <w:rFonts w:ascii="Verdana" w:hAnsi="Verdana" w:hint="default"/>
      </w:rPr>
    </w:lvl>
    <w:lvl w:ilvl="1" w:tplc="89D8CA7C" w:tentative="1">
      <w:start w:val="1"/>
      <w:numFmt w:val="bullet"/>
      <w:lvlText w:val="o"/>
      <w:lvlJc w:val="left"/>
      <w:pPr>
        <w:tabs>
          <w:tab w:val="num" w:pos="1440"/>
        </w:tabs>
        <w:ind w:left="1440" w:hanging="360"/>
      </w:pPr>
      <w:rPr>
        <w:rFonts w:ascii="Courier New" w:hAnsi="Courier New" w:cs="Courier New" w:hint="default"/>
      </w:rPr>
    </w:lvl>
    <w:lvl w:ilvl="2" w:tplc="97E6CDC8" w:tentative="1">
      <w:start w:val="1"/>
      <w:numFmt w:val="bullet"/>
      <w:lvlText w:val=""/>
      <w:lvlJc w:val="left"/>
      <w:pPr>
        <w:tabs>
          <w:tab w:val="num" w:pos="2160"/>
        </w:tabs>
        <w:ind w:left="2160" w:hanging="360"/>
      </w:pPr>
      <w:rPr>
        <w:rFonts w:ascii="Wingdings" w:hAnsi="Wingdings" w:hint="default"/>
      </w:rPr>
    </w:lvl>
    <w:lvl w:ilvl="3" w:tplc="02802F18" w:tentative="1">
      <w:start w:val="1"/>
      <w:numFmt w:val="bullet"/>
      <w:lvlText w:val=""/>
      <w:lvlJc w:val="left"/>
      <w:pPr>
        <w:tabs>
          <w:tab w:val="num" w:pos="2880"/>
        </w:tabs>
        <w:ind w:left="2880" w:hanging="360"/>
      </w:pPr>
      <w:rPr>
        <w:rFonts w:ascii="Symbol" w:hAnsi="Symbol" w:hint="default"/>
      </w:rPr>
    </w:lvl>
    <w:lvl w:ilvl="4" w:tplc="1614756E" w:tentative="1">
      <w:start w:val="1"/>
      <w:numFmt w:val="bullet"/>
      <w:lvlText w:val="o"/>
      <w:lvlJc w:val="left"/>
      <w:pPr>
        <w:tabs>
          <w:tab w:val="num" w:pos="3600"/>
        </w:tabs>
        <w:ind w:left="3600" w:hanging="360"/>
      </w:pPr>
      <w:rPr>
        <w:rFonts w:ascii="Courier New" w:hAnsi="Courier New" w:cs="Courier New" w:hint="default"/>
      </w:rPr>
    </w:lvl>
    <w:lvl w:ilvl="5" w:tplc="622A4956" w:tentative="1">
      <w:start w:val="1"/>
      <w:numFmt w:val="bullet"/>
      <w:lvlText w:val=""/>
      <w:lvlJc w:val="left"/>
      <w:pPr>
        <w:tabs>
          <w:tab w:val="num" w:pos="4320"/>
        </w:tabs>
        <w:ind w:left="4320" w:hanging="360"/>
      </w:pPr>
      <w:rPr>
        <w:rFonts w:ascii="Wingdings" w:hAnsi="Wingdings" w:hint="default"/>
      </w:rPr>
    </w:lvl>
    <w:lvl w:ilvl="6" w:tplc="EA52DBBC" w:tentative="1">
      <w:start w:val="1"/>
      <w:numFmt w:val="bullet"/>
      <w:lvlText w:val=""/>
      <w:lvlJc w:val="left"/>
      <w:pPr>
        <w:tabs>
          <w:tab w:val="num" w:pos="5040"/>
        </w:tabs>
        <w:ind w:left="5040" w:hanging="360"/>
      </w:pPr>
      <w:rPr>
        <w:rFonts w:ascii="Symbol" w:hAnsi="Symbol" w:hint="default"/>
      </w:rPr>
    </w:lvl>
    <w:lvl w:ilvl="7" w:tplc="70EA5AB8" w:tentative="1">
      <w:start w:val="1"/>
      <w:numFmt w:val="bullet"/>
      <w:lvlText w:val="o"/>
      <w:lvlJc w:val="left"/>
      <w:pPr>
        <w:tabs>
          <w:tab w:val="num" w:pos="5760"/>
        </w:tabs>
        <w:ind w:left="5760" w:hanging="360"/>
      </w:pPr>
      <w:rPr>
        <w:rFonts w:ascii="Courier New" w:hAnsi="Courier New" w:cs="Courier New" w:hint="default"/>
      </w:rPr>
    </w:lvl>
    <w:lvl w:ilvl="8" w:tplc="AEDCD7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E7205"/>
    <w:multiLevelType w:val="multilevel"/>
    <w:tmpl w:val="CFDEFCE2"/>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D828E5"/>
    <w:multiLevelType w:val="hybridMultilevel"/>
    <w:tmpl w:val="30CA0CB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0C7A00"/>
    <w:multiLevelType w:val="hybridMultilevel"/>
    <w:tmpl w:val="3774A9F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414788"/>
    <w:multiLevelType w:val="hybridMultilevel"/>
    <w:tmpl w:val="E1121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F968E5"/>
    <w:multiLevelType w:val="hybridMultilevel"/>
    <w:tmpl w:val="D82CCA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4B47FF"/>
    <w:multiLevelType w:val="hybridMultilevel"/>
    <w:tmpl w:val="F594B80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7AD7A4"/>
    <w:multiLevelType w:val="hybridMultilevel"/>
    <w:tmpl w:val="1D8E1FCE"/>
    <w:lvl w:ilvl="0" w:tplc="1A022958">
      <w:start w:val="1"/>
      <w:numFmt w:val="bullet"/>
      <w:pStyle w:val="Lijstopsomteken"/>
      <w:lvlText w:val="•"/>
      <w:lvlJc w:val="left"/>
      <w:pPr>
        <w:tabs>
          <w:tab w:val="num" w:pos="227"/>
        </w:tabs>
        <w:ind w:left="227" w:hanging="227"/>
      </w:pPr>
      <w:rPr>
        <w:rFonts w:ascii="Verdana" w:hAnsi="Verdana" w:hint="default"/>
        <w:sz w:val="18"/>
        <w:szCs w:val="18"/>
      </w:rPr>
    </w:lvl>
    <w:lvl w:ilvl="1" w:tplc="708C246A" w:tentative="1">
      <w:start w:val="1"/>
      <w:numFmt w:val="bullet"/>
      <w:lvlText w:val="o"/>
      <w:lvlJc w:val="left"/>
      <w:pPr>
        <w:tabs>
          <w:tab w:val="num" w:pos="1440"/>
        </w:tabs>
        <w:ind w:left="1440" w:hanging="360"/>
      </w:pPr>
      <w:rPr>
        <w:rFonts w:ascii="Courier New" w:hAnsi="Courier New" w:cs="Courier New" w:hint="default"/>
      </w:rPr>
    </w:lvl>
    <w:lvl w:ilvl="2" w:tplc="491058DA" w:tentative="1">
      <w:start w:val="1"/>
      <w:numFmt w:val="bullet"/>
      <w:lvlText w:val=""/>
      <w:lvlJc w:val="left"/>
      <w:pPr>
        <w:tabs>
          <w:tab w:val="num" w:pos="2160"/>
        </w:tabs>
        <w:ind w:left="2160" w:hanging="360"/>
      </w:pPr>
      <w:rPr>
        <w:rFonts w:ascii="Wingdings" w:hAnsi="Wingdings" w:hint="default"/>
      </w:rPr>
    </w:lvl>
    <w:lvl w:ilvl="3" w:tplc="1EB0AFD8" w:tentative="1">
      <w:start w:val="1"/>
      <w:numFmt w:val="bullet"/>
      <w:lvlText w:val=""/>
      <w:lvlJc w:val="left"/>
      <w:pPr>
        <w:tabs>
          <w:tab w:val="num" w:pos="2880"/>
        </w:tabs>
        <w:ind w:left="2880" w:hanging="360"/>
      </w:pPr>
      <w:rPr>
        <w:rFonts w:ascii="Symbol" w:hAnsi="Symbol" w:hint="default"/>
      </w:rPr>
    </w:lvl>
    <w:lvl w:ilvl="4" w:tplc="9D1842C4" w:tentative="1">
      <w:start w:val="1"/>
      <w:numFmt w:val="bullet"/>
      <w:lvlText w:val="o"/>
      <w:lvlJc w:val="left"/>
      <w:pPr>
        <w:tabs>
          <w:tab w:val="num" w:pos="3600"/>
        </w:tabs>
        <w:ind w:left="3600" w:hanging="360"/>
      </w:pPr>
      <w:rPr>
        <w:rFonts w:ascii="Courier New" w:hAnsi="Courier New" w:cs="Courier New" w:hint="default"/>
      </w:rPr>
    </w:lvl>
    <w:lvl w:ilvl="5" w:tplc="EA2A0366" w:tentative="1">
      <w:start w:val="1"/>
      <w:numFmt w:val="bullet"/>
      <w:lvlText w:val=""/>
      <w:lvlJc w:val="left"/>
      <w:pPr>
        <w:tabs>
          <w:tab w:val="num" w:pos="4320"/>
        </w:tabs>
        <w:ind w:left="4320" w:hanging="360"/>
      </w:pPr>
      <w:rPr>
        <w:rFonts w:ascii="Wingdings" w:hAnsi="Wingdings" w:hint="default"/>
      </w:rPr>
    </w:lvl>
    <w:lvl w:ilvl="6" w:tplc="ABCAD706" w:tentative="1">
      <w:start w:val="1"/>
      <w:numFmt w:val="bullet"/>
      <w:lvlText w:val=""/>
      <w:lvlJc w:val="left"/>
      <w:pPr>
        <w:tabs>
          <w:tab w:val="num" w:pos="5040"/>
        </w:tabs>
        <w:ind w:left="5040" w:hanging="360"/>
      </w:pPr>
      <w:rPr>
        <w:rFonts w:ascii="Symbol" w:hAnsi="Symbol" w:hint="default"/>
      </w:rPr>
    </w:lvl>
    <w:lvl w:ilvl="7" w:tplc="A80A34E8" w:tentative="1">
      <w:start w:val="1"/>
      <w:numFmt w:val="bullet"/>
      <w:lvlText w:val="o"/>
      <w:lvlJc w:val="left"/>
      <w:pPr>
        <w:tabs>
          <w:tab w:val="num" w:pos="5760"/>
        </w:tabs>
        <w:ind w:left="5760" w:hanging="360"/>
      </w:pPr>
      <w:rPr>
        <w:rFonts w:ascii="Courier New" w:hAnsi="Courier New" w:cs="Courier New" w:hint="default"/>
      </w:rPr>
    </w:lvl>
    <w:lvl w:ilvl="8" w:tplc="06041B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75E64"/>
    <w:multiLevelType w:val="multilevel"/>
    <w:tmpl w:val="DD66509E"/>
    <w:styleLink w:val="Gemporteerdestijl1"/>
    <w:lvl w:ilvl="0">
      <w:start w:val="1"/>
      <w:numFmt w:val="decimal"/>
      <w:lvlText w:val="%1."/>
      <w:lvlJc w:val="left"/>
      <w:pPr>
        <w:ind w:left="1160" w:hanging="1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60" w:hanging="1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60" w:hanging="1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160" w:hanging="1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152" w:hanging="11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160" w:hanging="1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160" w:hanging="1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160" w:hanging="1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11C14A2"/>
    <w:multiLevelType w:val="hybridMultilevel"/>
    <w:tmpl w:val="8D06C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E207D1"/>
    <w:multiLevelType w:val="hybridMultilevel"/>
    <w:tmpl w:val="40B24BE6"/>
    <w:styleLink w:val="Gemporteerdestijl3"/>
    <w:lvl w:ilvl="0" w:tplc="4E8A5A8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A6303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6108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9070D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D489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2497A4">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1C878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AB1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02A7A">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4BF394C"/>
    <w:multiLevelType w:val="hybridMultilevel"/>
    <w:tmpl w:val="AF9453A6"/>
    <w:lvl w:ilvl="0" w:tplc="BAA6F0AC">
      <w:numFmt w:val="bullet"/>
      <w:lvlText w:val="-"/>
      <w:lvlJc w:val="left"/>
      <w:pPr>
        <w:ind w:left="420" w:hanging="360"/>
      </w:pPr>
      <w:rPr>
        <w:rFonts w:ascii="Verdana" w:eastAsia="Times New Roman" w:hAnsi="Verdana"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8" w15:restartNumberingAfterBreak="0">
    <w:nsid w:val="6811225C"/>
    <w:multiLevelType w:val="hybridMultilevel"/>
    <w:tmpl w:val="212629F8"/>
    <w:lvl w:ilvl="0" w:tplc="AA2496A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D426B3"/>
    <w:multiLevelType w:val="hybridMultilevel"/>
    <w:tmpl w:val="B686EAA8"/>
    <w:lvl w:ilvl="0" w:tplc="D886480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ADE247F"/>
    <w:multiLevelType w:val="hybridMultilevel"/>
    <w:tmpl w:val="4D9484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96618BF"/>
    <w:multiLevelType w:val="hybridMultilevel"/>
    <w:tmpl w:val="36DCD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9D65A08"/>
    <w:multiLevelType w:val="hybridMultilevel"/>
    <w:tmpl w:val="6268C692"/>
    <w:lvl w:ilvl="0" w:tplc="6B0C0A88">
      <w:start w:val="59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C757AD5"/>
    <w:multiLevelType w:val="hybridMultilevel"/>
    <w:tmpl w:val="130E4028"/>
    <w:lvl w:ilvl="0" w:tplc="148452E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889055">
    <w:abstractNumId w:val="1"/>
  </w:num>
  <w:num w:numId="2" w16cid:durableId="1992635529">
    <w:abstractNumId w:val="6"/>
  </w:num>
  <w:num w:numId="3" w16cid:durableId="1261990958">
    <w:abstractNumId w:val="13"/>
  </w:num>
  <w:num w:numId="4" w16cid:durableId="550967503">
    <w:abstractNumId w:val="0"/>
  </w:num>
  <w:num w:numId="5" w16cid:durableId="1154030853">
    <w:abstractNumId w:val="14"/>
  </w:num>
  <w:num w:numId="6" w16cid:durableId="1737388486">
    <w:abstractNumId w:val="16"/>
  </w:num>
  <w:num w:numId="7" w16cid:durableId="682362971">
    <w:abstractNumId w:val="2"/>
  </w:num>
  <w:num w:numId="8" w16cid:durableId="1396585914">
    <w:abstractNumId w:val="7"/>
  </w:num>
  <w:num w:numId="9" w16cid:durableId="858082878">
    <w:abstractNumId w:val="19"/>
  </w:num>
  <w:num w:numId="10" w16cid:durableId="1810048483">
    <w:abstractNumId w:val="11"/>
  </w:num>
  <w:num w:numId="11" w16cid:durableId="192617065">
    <w:abstractNumId w:val="8"/>
  </w:num>
  <w:num w:numId="12" w16cid:durableId="1400785655">
    <w:abstractNumId w:val="23"/>
  </w:num>
  <w:num w:numId="13" w16cid:durableId="1691028037">
    <w:abstractNumId w:val="18"/>
  </w:num>
  <w:num w:numId="14" w16cid:durableId="913929588">
    <w:abstractNumId w:val="5"/>
  </w:num>
  <w:num w:numId="15" w16cid:durableId="423959347">
    <w:abstractNumId w:val="4"/>
  </w:num>
  <w:num w:numId="16" w16cid:durableId="1623656182">
    <w:abstractNumId w:val="9"/>
  </w:num>
  <w:num w:numId="17" w16cid:durableId="176773822">
    <w:abstractNumId w:val="15"/>
  </w:num>
  <w:num w:numId="18" w16cid:durableId="1676107803">
    <w:abstractNumId w:val="10"/>
  </w:num>
  <w:num w:numId="19" w16cid:durableId="610549044">
    <w:abstractNumId w:val="22"/>
  </w:num>
  <w:num w:numId="20" w16cid:durableId="928853156">
    <w:abstractNumId w:val="3"/>
  </w:num>
  <w:num w:numId="21" w16cid:durableId="1157770631">
    <w:abstractNumId w:val="17"/>
  </w:num>
  <w:num w:numId="22" w16cid:durableId="1824005803">
    <w:abstractNumId w:val="20"/>
  </w:num>
  <w:num w:numId="23" w16cid:durableId="1676490588">
    <w:abstractNumId w:val="21"/>
  </w:num>
  <w:num w:numId="24" w16cid:durableId="1293290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E"/>
    <w:rsid w:val="009E2EA3"/>
    <w:rsid w:val="00AA5539"/>
    <w:rsid w:val="00DA2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F3E5"/>
  <w15:chartTrackingRefBased/>
  <w15:docId w15:val="{0F3EA07D-4E4A-4FF1-9649-08A36CB4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DA24EE"/>
    <w:pPr>
      <w:keepNext/>
      <w:spacing w:before="240" w:after="60" w:line="240" w:lineRule="atLeast"/>
      <w:outlineLvl w:val="0"/>
    </w:pPr>
    <w:rPr>
      <w:rFonts w:ascii="Verdana" w:eastAsia="Times New Roman" w:hAnsi="Verdana" w:cs="Arial"/>
      <w:b/>
      <w:bCs/>
      <w:kern w:val="32"/>
      <w:sz w:val="32"/>
      <w:szCs w:val="32"/>
      <w:lang w:eastAsia="nl-NL"/>
      <w14:ligatures w14:val="none"/>
    </w:rPr>
  </w:style>
  <w:style w:type="paragraph" w:styleId="Kop2">
    <w:name w:val="heading 2"/>
    <w:basedOn w:val="Standaard"/>
    <w:next w:val="Standaard"/>
    <w:link w:val="Kop2Char"/>
    <w:qFormat/>
    <w:rsid w:val="00DA24EE"/>
    <w:pPr>
      <w:keepNext/>
      <w:spacing w:before="240" w:after="60" w:line="240" w:lineRule="atLeast"/>
      <w:outlineLvl w:val="1"/>
    </w:pPr>
    <w:rPr>
      <w:rFonts w:ascii="Verdana" w:eastAsia="Times New Roman" w:hAnsi="Verdana" w:cs="Arial"/>
      <w:b/>
      <w:bCs/>
      <w:i/>
      <w:iCs/>
      <w:kern w:val="0"/>
      <w:sz w:val="28"/>
      <w:szCs w:val="28"/>
      <w:lang w:eastAsia="nl-NL"/>
      <w14:ligatures w14:val="none"/>
    </w:rPr>
  </w:style>
  <w:style w:type="paragraph" w:styleId="Kop3">
    <w:name w:val="heading 3"/>
    <w:basedOn w:val="Standaard"/>
    <w:next w:val="Standaard"/>
    <w:link w:val="Kop3Char"/>
    <w:qFormat/>
    <w:rsid w:val="00DA24EE"/>
    <w:pPr>
      <w:keepNext/>
      <w:spacing w:before="240" w:after="60" w:line="240" w:lineRule="atLeast"/>
      <w:outlineLvl w:val="2"/>
    </w:pPr>
    <w:rPr>
      <w:rFonts w:ascii="Verdana" w:eastAsia="Times New Roman" w:hAnsi="Verdana" w:cs="Arial"/>
      <w:b/>
      <w:bCs/>
      <w:kern w:val="0"/>
      <w:sz w:val="26"/>
      <w:szCs w:val="2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A24EE"/>
    <w:rPr>
      <w:rFonts w:ascii="Verdana" w:eastAsia="Times New Roman" w:hAnsi="Verdana" w:cs="Arial"/>
      <w:b/>
      <w:bCs/>
      <w:kern w:val="32"/>
      <w:sz w:val="32"/>
      <w:szCs w:val="32"/>
      <w:lang w:eastAsia="nl-NL"/>
      <w14:ligatures w14:val="none"/>
    </w:rPr>
  </w:style>
  <w:style w:type="character" w:customStyle="1" w:styleId="Kop2Char">
    <w:name w:val="Kop 2 Char"/>
    <w:basedOn w:val="Standaardalinea-lettertype"/>
    <w:link w:val="Kop2"/>
    <w:rsid w:val="00DA24EE"/>
    <w:rPr>
      <w:rFonts w:ascii="Verdana" w:eastAsia="Times New Roman" w:hAnsi="Verdana" w:cs="Arial"/>
      <w:b/>
      <w:bCs/>
      <w:i/>
      <w:iCs/>
      <w:kern w:val="0"/>
      <w:sz w:val="28"/>
      <w:szCs w:val="28"/>
      <w:lang w:eastAsia="nl-NL"/>
      <w14:ligatures w14:val="none"/>
    </w:rPr>
  </w:style>
  <w:style w:type="character" w:customStyle="1" w:styleId="Kop3Char">
    <w:name w:val="Kop 3 Char"/>
    <w:basedOn w:val="Standaardalinea-lettertype"/>
    <w:link w:val="Kop3"/>
    <w:rsid w:val="00DA24EE"/>
    <w:rPr>
      <w:rFonts w:ascii="Verdana" w:eastAsia="Times New Roman" w:hAnsi="Verdana" w:cs="Arial"/>
      <w:b/>
      <w:bCs/>
      <w:kern w:val="0"/>
      <w:sz w:val="26"/>
      <w:szCs w:val="26"/>
      <w:lang w:eastAsia="nl-NL"/>
      <w14:ligatures w14:val="none"/>
    </w:rPr>
  </w:style>
  <w:style w:type="paragraph" w:styleId="Koptekst">
    <w:name w:val="header"/>
    <w:basedOn w:val="Standaard"/>
    <w:link w:val="KoptekstChar"/>
    <w:uiPriority w:val="99"/>
    <w:rsid w:val="00DA24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DA24E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A24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A24EE"/>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59"/>
    <w:rsid w:val="00DA24E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DA24EE"/>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DA24E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DA24EE"/>
    <w:pPr>
      <w:numPr>
        <w:numId w:val="3"/>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DA24EE"/>
    <w:rPr>
      <w:rFonts w:ascii="Verdana" w:hAnsi="Verdana"/>
      <w:noProof/>
      <w:sz w:val="13"/>
      <w:szCs w:val="24"/>
      <w:lang w:eastAsia="nl-NL"/>
    </w:rPr>
  </w:style>
  <w:style w:type="paragraph" w:customStyle="1" w:styleId="Huisstijl-Gegeven">
    <w:name w:val="Huisstijl-Gegeven"/>
    <w:basedOn w:val="Standaard"/>
    <w:link w:val="Huisstijl-GegevenCharChar"/>
    <w:rsid w:val="00DA24EE"/>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DA24EE"/>
    <w:pPr>
      <w:spacing w:before="160" w:line="240" w:lineRule="exact"/>
    </w:pPr>
  </w:style>
  <w:style w:type="paragraph" w:customStyle="1" w:styleId="Huisstijl-Rubricering">
    <w:name w:val="Huisstijl-Rubricering"/>
    <w:basedOn w:val="Standaard"/>
    <w:rsid w:val="00DA24E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A24E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DA24EE"/>
    <w:rPr>
      <w:color w:val="0000FF"/>
      <w:u w:val="single"/>
    </w:rPr>
  </w:style>
  <w:style w:type="paragraph" w:customStyle="1" w:styleId="Huisstijl-Retouradres">
    <w:name w:val="Huisstijl-Retouradres"/>
    <w:basedOn w:val="Standaard"/>
    <w:rsid w:val="00DA24E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DA24EE"/>
    <w:pPr>
      <w:spacing w:after="0"/>
    </w:pPr>
    <w:rPr>
      <w:b/>
    </w:rPr>
  </w:style>
  <w:style w:type="paragraph" w:customStyle="1" w:styleId="Huisstijl-Voorwaarden">
    <w:name w:val="Huisstijl-Voorwaarden"/>
    <w:basedOn w:val="Standaard"/>
    <w:rsid w:val="00DA24EE"/>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DA24EE"/>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DA24EE"/>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DA24EE"/>
    <w:rPr>
      <w:color w:val="800080"/>
      <w:u w:val="single"/>
    </w:rPr>
  </w:style>
  <w:style w:type="paragraph" w:styleId="Lijstopsomteken2">
    <w:name w:val="List Bullet 2"/>
    <w:basedOn w:val="Standaard"/>
    <w:rsid w:val="00DA24EE"/>
    <w:pPr>
      <w:numPr>
        <w:numId w:val="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DA24EE"/>
    <w:rPr>
      <w:rFonts w:ascii="Verdana" w:eastAsia="Times New Roman" w:hAnsi="Verdana" w:cs="Verdana"/>
      <w:noProof/>
      <w:kern w:val="0"/>
      <w:sz w:val="13"/>
      <w:szCs w:val="13"/>
      <w:lang w:eastAsia="nl-NL"/>
      <w14:ligatures w14:val="none"/>
    </w:rPr>
  </w:style>
  <w:style w:type="paragraph" w:styleId="Ballontekst">
    <w:name w:val="Balloon Text"/>
    <w:basedOn w:val="Standaard"/>
    <w:link w:val="BallontekstChar"/>
    <w:semiHidden/>
    <w:rsid w:val="00DA24EE"/>
    <w:pPr>
      <w:spacing w:after="0" w:line="240" w:lineRule="atLeast"/>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link w:val="Ballontekst"/>
    <w:semiHidden/>
    <w:rsid w:val="00DA24EE"/>
    <w:rPr>
      <w:rFonts w:ascii="Tahoma" w:eastAsia="Times New Roman" w:hAnsi="Tahoma" w:cs="Tahoma"/>
      <w:kern w:val="0"/>
      <w:sz w:val="16"/>
      <w:szCs w:val="16"/>
      <w:lang w:eastAsia="nl-NL"/>
      <w14:ligatures w14:val="none"/>
    </w:rPr>
  </w:style>
  <w:style w:type="character" w:customStyle="1" w:styleId="Huisstijl-KopjeChar">
    <w:name w:val="Huisstijl-Kopje Char"/>
    <w:link w:val="Huisstijl-Kopje"/>
    <w:rsid w:val="00DA24EE"/>
    <w:rPr>
      <w:rFonts w:ascii="Verdana" w:hAnsi="Verdana"/>
      <w:b/>
      <w:noProof/>
      <w:sz w:val="13"/>
      <w:szCs w:val="24"/>
      <w:lang w:eastAsia="nl-NL"/>
    </w:rPr>
  </w:style>
  <w:style w:type="paragraph" w:customStyle="1" w:styleId="Colofonkop">
    <w:name w:val="Colofonkop"/>
    <w:basedOn w:val="Standaard"/>
    <w:qFormat/>
    <w:rsid w:val="00DA24E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vet-pagebreak">
    <w:name w:val="standaard-tekst-vet-pagebreak"/>
    <w:basedOn w:val="Standaard"/>
    <w:next w:val="Standaard"/>
    <w:qFormat/>
    <w:rsid w:val="00DA24EE"/>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18"/>
      <w:lang w:eastAsia="nl-NL"/>
      <w14:ligatures w14:val="none"/>
    </w:rPr>
  </w:style>
  <w:style w:type="paragraph" w:styleId="Voetnoottekst">
    <w:name w:val="footnote text"/>
    <w:basedOn w:val="Standaard"/>
    <w:link w:val="VoetnoottekstChar"/>
    <w:uiPriority w:val="99"/>
    <w:rsid w:val="00DA24E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A24E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DA24E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DA24EE"/>
    <w:pPr>
      <w:pageBreakBefore/>
    </w:pPr>
  </w:style>
  <w:style w:type="paragraph" w:customStyle="1" w:styleId="Normal0">
    <w:name w:val="Normal_0"/>
    <w:qFormat/>
    <w:rsid w:val="00DA24EE"/>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Heading10">
    <w:name w:val="Heading 1_0"/>
    <w:basedOn w:val="Normal0"/>
    <w:next w:val="Normal0"/>
    <w:qFormat/>
    <w:rsid w:val="00DA24EE"/>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DA24EE"/>
    <w:pPr>
      <w:keepNext/>
      <w:spacing w:before="240" w:after="60"/>
      <w:outlineLvl w:val="1"/>
    </w:pPr>
    <w:rPr>
      <w:rFonts w:cs="Arial"/>
      <w:b/>
      <w:bCs/>
      <w:i/>
      <w:iCs/>
      <w:sz w:val="28"/>
      <w:szCs w:val="28"/>
    </w:rPr>
  </w:style>
  <w:style w:type="paragraph" w:customStyle="1" w:styleId="Heading30">
    <w:name w:val="Heading 3_0"/>
    <w:basedOn w:val="Normal0"/>
    <w:next w:val="Normal0"/>
    <w:qFormat/>
    <w:rsid w:val="00DA24EE"/>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DA24EE"/>
  </w:style>
  <w:style w:type="table" w:customStyle="1" w:styleId="TableNormal0">
    <w:name w:val="Table Normal_0"/>
    <w:uiPriority w:val="99"/>
    <w:semiHidden/>
    <w:unhideWhenUsed/>
    <w:rsid w:val="00DA24EE"/>
    <w:pPr>
      <w:spacing w:after="0" w:line="240" w:lineRule="auto"/>
    </w:pPr>
    <w:rPr>
      <w:rFonts w:ascii="Times New Roman" w:eastAsia="Times New Roman" w:hAnsi="Times New Roman" w:cs="Times New Roman"/>
      <w:kern w:val="0"/>
      <w:sz w:val="20"/>
      <w:szCs w:val="20"/>
      <w:lang w:val="en-US"/>
      <w14:ligatures w14:val="none"/>
    </w:rPr>
    <w:tblPr>
      <w:tblInd w:w="0" w:type="dxa"/>
      <w:tblCellMar>
        <w:top w:w="0" w:type="dxa"/>
        <w:left w:w="108" w:type="dxa"/>
        <w:bottom w:w="0" w:type="dxa"/>
        <w:right w:w="108" w:type="dxa"/>
      </w:tblCellMar>
    </w:tblPr>
  </w:style>
  <w:style w:type="paragraph" w:customStyle="1" w:styleId="Header0">
    <w:name w:val="Header_0"/>
    <w:basedOn w:val="Normal0"/>
    <w:rsid w:val="00DA24EE"/>
    <w:pPr>
      <w:tabs>
        <w:tab w:val="center" w:pos="4536"/>
        <w:tab w:val="right" w:pos="9072"/>
      </w:tabs>
    </w:pPr>
  </w:style>
  <w:style w:type="paragraph" w:customStyle="1" w:styleId="Footer0">
    <w:name w:val="Footer_0"/>
    <w:basedOn w:val="Normal0"/>
    <w:rsid w:val="00DA24EE"/>
    <w:pPr>
      <w:tabs>
        <w:tab w:val="center" w:pos="4536"/>
        <w:tab w:val="right" w:pos="9072"/>
      </w:tabs>
    </w:pPr>
  </w:style>
  <w:style w:type="table" w:customStyle="1" w:styleId="TableGrid0">
    <w:name w:val="Table Grid_0"/>
    <w:basedOn w:val="TableNormal0"/>
    <w:uiPriority w:val="59"/>
    <w:rsid w:val="00DA24E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DA24EE"/>
    <w:pPr>
      <w:numPr>
        <w:numId w:val="1"/>
      </w:numPr>
    </w:pPr>
    <w:rPr>
      <w:noProof/>
    </w:rPr>
  </w:style>
  <w:style w:type="character" w:customStyle="1" w:styleId="FollowedHyperlink0">
    <w:name w:val="FollowedHyperlink_0"/>
    <w:rsid w:val="00DA24EE"/>
    <w:rPr>
      <w:color w:val="800080"/>
      <w:u w:val="single"/>
    </w:rPr>
  </w:style>
  <w:style w:type="paragraph" w:customStyle="1" w:styleId="ListBullet20">
    <w:name w:val="List Bullet 2_0"/>
    <w:basedOn w:val="Normal0"/>
    <w:rsid w:val="00DA24EE"/>
    <w:pPr>
      <w:numPr>
        <w:numId w:val="2"/>
      </w:numPr>
      <w:tabs>
        <w:tab w:val="clear" w:pos="227"/>
        <w:tab w:val="left" w:pos="454"/>
      </w:tabs>
      <w:ind w:left="454" w:hanging="227"/>
    </w:pPr>
    <w:rPr>
      <w:noProof/>
    </w:rPr>
  </w:style>
  <w:style w:type="paragraph" w:customStyle="1" w:styleId="BalloonText0">
    <w:name w:val="Balloon Text_0"/>
    <w:basedOn w:val="Normal0"/>
    <w:semiHidden/>
    <w:rsid w:val="00DA24EE"/>
    <w:rPr>
      <w:rFonts w:ascii="Tahoma" w:hAnsi="Tahoma" w:cs="Tahoma"/>
      <w:sz w:val="16"/>
      <w:szCs w:val="16"/>
    </w:rPr>
  </w:style>
  <w:style w:type="character" w:customStyle="1" w:styleId="awspan1">
    <w:name w:val="awspan1"/>
    <w:basedOn w:val="Standaardalinea-lettertype"/>
    <w:rsid w:val="00DA24EE"/>
    <w:rPr>
      <w:color w:val="000000"/>
      <w:sz w:val="24"/>
      <w:szCs w:val="24"/>
    </w:rPr>
  </w:style>
  <w:style w:type="paragraph" w:styleId="Lijstalinea">
    <w:name w:val="List Paragraph"/>
    <w:basedOn w:val="Standaard"/>
    <w:uiPriority w:val="34"/>
    <w:qFormat/>
    <w:rsid w:val="00DA24EE"/>
    <w:pPr>
      <w:spacing w:after="0" w:line="240" w:lineRule="auto"/>
      <w:ind w:left="720"/>
    </w:pPr>
    <w:rPr>
      <w:rFonts w:ascii="Calibri" w:hAnsi="Calibri" w:cs="Times New Roman"/>
      <w:kern w:val="0"/>
      <w14:ligatures w14:val="none"/>
    </w:rPr>
  </w:style>
  <w:style w:type="character" w:styleId="Verwijzingopmerking">
    <w:name w:val="annotation reference"/>
    <w:basedOn w:val="Standaardalinea-lettertype"/>
    <w:uiPriority w:val="99"/>
    <w:rsid w:val="00DA24EE"/>
    <w:rPr>
      <w:sz w:val="16"/>
      <w:szCs w:val="16"/>
    </w:rPr>
  </w:style>
  <w:style w:type="paragraph" w:styleId="Tekstopmerking">
    <w:name w:val="annotation text"/>
    <w:basedOn w:val="Standaard"/>
    <w:link w:val="TekstopmerkingChar"/>
    <w:uiPriority w:val="99"/>
    <w:rsid w:val="00DA24EE"/>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DA24EE"/>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rsid w:val="00DA24EE"/>
    <w:rPr>
      <w:vertAlign w:val="superscript"/>
    </w:rPr>
  </w:style>
  <w:style w:type="paragraph" w:styleId="Onderwerpvanopmerking">
    <w:name w:val="annotation subject"/>
    <w:basedOn w:val="Tekstopmerking"/>
    <w:next w:val="Tekstopmerking"/>
    <w:link w:val="OnderwerpvanopmerkingChar"/>
    <w:rsid w:val="00DA24EE"/>
    <w:rPr>
      <w:b/>
      <w:bCs/>
    </w:rPr>
  </w:style>
  <w:style w:type="character" w:customStyle="1" w:styleId="OnderwerpvanopmerkingChar">
    <w:name w:val="Onderwerp van opmerking Char"/>
    <w:basedOn w:val="TekstopmerkingChar"/>
    <w:link w:val="Onderwerpvanopmerking"/>
    <w:rsid w:val="00DA24EE"/>
    <w:rPr>
      <w:rFonts w:ascii="Verdana" w:eastAsia="Times New Roman" w:hAnsi="Verdana" w:cs="Times New Roman"/>
      <w:b/>
      <w:bCs/>
      <w:kern w:val="0"/>
      <w:sz w:val="20"/>
      <w:szCs w:val="20"/>
      <w:lang w:eastAsia="nl-NL"/>
      <w14:ligatures w14:val="none"/>
    </w:rPr>
  </w:style>
  <w:style w:type="paragraph" w:styleId="Tekstzonderopmaak">
    <w:name w:val="Plain Text"/>
    <w:basedOn w:val="Standaard"/>
    <w:link w:val="TekstzonderopmaakChar"/>
    <w:uiPriority w:val="99"/>
    <w:unhideWhenUsed/>
    <w:rsid w:val="00DA24EE"/>
    <w:pPr>
      <w:spacing w:after="0" w:line="240" w:lineRule="auto"/>
    </w:pPr>
    <w:rPr>
      <w:rFonts w:ascii="Verdana" w:hAnsi="Verdana"/>
      <w:kern w:val="0"/>
      <w:sz w:val="20"/>
      <w:szCs w:val="20"/>
      <w14:ligatures w14:val="none"/>
    </w:rPr>
  </w:style>
  <w:style w:type="character" w:customStyle="1" w:styleId="TekstzonderopmaakChar">
    <w:name w:val="Tekst zonder opmaak Char"/>
    <w:basedOn w:val="Standaardalinea-lettertype"/>
    <w:link w:val="Tekstzonderopmaak"/>
    <w:uiPriority w:val="99"/>
    <w:rsid w:val="00DA24EE"/>
    <w:rPr>
      <w:rFonts w:ascii="Verdana" w:hAnsi="Verdana"/>
      <w:kern w:val="0"/>
      <w:sz w:val="20"/>
      <w:szCs w:val="20"/>
      <w14:ligatures w14:val="none"/>
    </w:rPr>
  </w:style>
  <w:style w:type="paragraph" w:customStyle="1" w:styleId="Default">
    <w:name w:val="Default"/>
    <w:rsid w:val="00DA24EE"/>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customStyle="1" w:styleId="Compact">
    <w:name w:val="Compact"/>
    <w:basedOn w:val="Plattetekst"/>
    <w:qFormat/>
    <w:rsid w:val="00DA24EE"/>
    <w:pPr>
      <w:spacing w:before="36" w:after="36" w:line="240" w:lineRule="auto"/>
    </w:pPr>
    <w:rPr>
      <w:rFonts w:asciiTheme="minorHAnsi" w:eastAsiaTheme="minorHAnsi" w:hAnsiTheme="minorHAnsi" w:cstheme="minorBidi"/>
      <w:sz w:val="24"/>
      <w:lang w:val="en-US" w:eastAsia="en-US"/>
    </w:rPr>
  </w:style>
  <w:style w:type="table" w:customStyle="1" w:styleId="Table">
    <w:name w:val="Table"/>
    <w:semiHidden/>
    <w:unhideWhenUsed/>
    <w:qFormat/>
    <w:rsid w:val="00DA24EE"/>
    <w:pPr>
      <w:spacing w:after="200" w:line="240" w:lineRule="auto"/>
    </w:pPr>
    <w:rPr>
      <w:kern w:val="0"/>
      <w:sz w:val="24"/>
      <w:szCs w:val="24"/>
      <w:lang w:val="en-US"/>
      <w14:ligatures w14:val="none"/>
    </w:rPr>
    <w:tblPr>
      <w:tblInd w:w="0" w:type="dxa"/>
      <w:tblCellMar>
        <w:top w:w="0" w:type="dxa"/>
        <w:left w:w="108" w:type="dxa"/>
        <w:bottom w:w="0" w:type="dxa"/>
        <w:right w:w="108" w:type="dxa"/>
      </w:tblCellMar>
    </w:tblPr>
  </w:style>
  <w:style w:type="paragraph" w:styleId="Plattetekst">
    <w:name w:val="Body Text"/>
    <w:basedOn w:val="Standaard"/>
    <w:link w:val="PlattetekstChar"/>
    <w:rsid w:val="00DA24EE"/>
    <w:pPr>
      <w:spacing w:after="120" w:line="240" w:lineRule="atLeast"/>
    </w:pPr>
    <w:rPr>
      <w:rFonts w:ascii="Verdana" w:eastAsia="Times New Roman" w:hAnsi="Verdana" w:cs="Times New Roman"/>
      <w:kern w:val="0"/>
      <w:sz w:val="18"/>
      <w:szCs w:val="24"/>
      <w:lang w:eastAsia="nl-NL"/>
      <w14:ligatures w14:val="none"/>
    </w:rPr>
  </w:style>
  <w:style w:type="character" w:customStyle="1" w:styleId="PlattetekstChar">
    <w:name w:val="Platte tekst Char"/>
    <w:basedOn w:val="Standaardalinea-lettertype"/>
    <w:link w:val="Plattetekst"/>
    <w:rsid w:val="00DA24EE"/>
    <w:rPr>
      <w:rFonts w:ascii="Verdana" w:eastAsia="Times New Roman" w:hAnsi="Verdana" w:cs="Times New Roman"/>
      <w:kern w:val="0"/>
      <w:sz w:val="18"/>
      <w:szCs w:val="24"/>
      <w:lang w:eastAsia="nl-NL"/>
      <w14:ligatures w14:val="none"/>
    </w:rPr>
  </w:style>
  <w:style w:type="numbering" w:customStyle="1" w:styleId="Gemporteerdestijl1">
    <w:name w:val="Geïmporteerde stijl 1"/>
    <w:rsid w:val="00DA24EE"/>
    <w:pPr>
      <w:numPr>
        <w:numId w:val="5"/>
      </w:numPr>
    </w:pPr>
  </w:style>
  <w:style w:type="numbering" w:customStyle="1" w:styleId="Gemporteerdestijl3">
    <w:name w:val="Geïmporteerde stijl 3"/>
    <w:rsid w:val="00DA24EE"/>
    <w:pPr>
      <w:numPr>
        <w:numId w:val="6"/>
      </w:numPr>
    </w:pPr>
  </w:style>
  <w:style w:type="paragraph" w:styleId="Revisie">
    <w:name w:val="Revision"/>
    <w:hidden/>
    <w:uiPriority w:val="99"/>
    <w:semiHidden/>
    <w:rsid w:val="00DA24EE"/>
    <w:pPr>
      <w:spacing w:after="0" w:line="240" w:lineRule="auto"/>
    </w:pPr>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DA24E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customStyle="1" w:styleId="Table1">
    <w:name w:val="Table1"/>
    <w:semiHidden/>
    <w:unhideWhenUsed/>
    <w:qFormat/>
    <w:rsid w:val="00DA24EE"/>
    <w:pPr>
      <w:spacing w:after="200" w:line="240" w:lineRule="auto"/>
    </w:pPr>
    <w:rPr>
      <w:kern w:val="0"/>
      <w:sz w:val="24"/>
      <w:szCs w:val="24"/>
      <w:lang w:val="en-US"/>
      <w14:ligatures w14:val="none"/>
    </w:rPr>
    <w:tblPr>
      <w:tblInd w:w="0" w:type="dxa"/>
      <w:tblCellMar>
        <w:top w:w="0" w:type="dxa"/>
        <w:left w:w="108" w:type="dxa"/>
        <w:bottom w:w="0" w:type="dxa"/>
        <w:right w:w="108" w:type="dxa"/>
      </w:tblCellMar>
    </w:tblPr>
  </w:style>
  <w:style w:type="table" w:customStyle="1" w:styleId="Table2">
    <w:name w:val="Table2"/>
    <w:semiHidden/>
    <w:unhideWhenUsed/>
    <w:qFormat/>
    <w:rsid w:val="00DA24EE"/>
    <w:pPr>
      <w:spacing w:after="200" w:line="240" w:lineRule="auto"/>
    </w:pPr>
    <w:rPr>
      <w:kern w:val="0"/>
      <w:sz w:val="24"/>
      <w:szCs w:val="24"/>
      <w:lang w:val="en-US"/>
      <w14:ligatures w14:val="none"/>
    </w:rPr>
    <w:tblPr>
      <w:tblInd w:w="0" w:type="dxa"/>
      <w:tblCellMar>
        <w:top w:w="0" w:type="dxa"/>
        <w:left w:w="108" w:type="dxa"/>
        <w:bottom w:w="0" w:type="dxa"/>
        <w:right w:w="108" w:type="dxa"/>
      </w:tblCellMar>
    </w:tblPr>
  </w:style>
  <w:style w:type="table" w:customStyle="1" w:styleId="Table3">
    <w:name w:val="Table3"/>
    <w:semiHidden/>
    <w:unhideWhenUsed/>
    <w:qFormat/>
    <w:rsid w:val="00DA24EE"/>
    <w:pPr>
      <w:spacing w:after="200" w:line="240" w:lineRule="auto"/>
    </w:pPr>
    <w:rPr>
      <w:kern w:val="0"/>
      <w:sz w:val="24"/>
      <w:szCs w:val="24"/>
      <w:lang w:val="en-US"/>
      <w14:ligatures w14:val="none"/>
    </w:rPr>
    <w:tblPr>
      <w:tblInd w:w="0" w:type="dxa"/>
      <w:tblCellMar>
        <w:top w:w="0" w:type="dxa"/>
        <w:left w:w="108" w:type="dxa"/>
        <w:bottom w:w="0" w:type="dxa"/>
        <w:right w:w="108" w:type="dxa"/>
      </w:tblCellMar>
    </w:tblPr>
  </w:style>
  <w:style w:type="character" w:customStyle="1" w:styleId="OtherTok">
    <w:name w:val="OtherTok"/>
    <w:basedOn w:val="Standaardalinea-lettertype"/>
    <w:rsid w:val="00DA24EE"/>
    <w:rPr>
      <w:rFonts w:ascii="Consolas" w:hAnsi="Consolas"/>
      <w:i/>
      <w:color w:val="8F5902"/>
      <w:sz w:val="22"/>
      <w:shd w:val="clear" w:color="auto" w:fill="F8F8F8"/>
    </w:rPr>
  </w:style>
  <w:style w:type="character" w:customStyle="1" w:styleId="AttributeTok">
    <w:name w:val="AttributeTok"/>
    <w:basedOn w:val="Standaardalinea-lettertype"/>
    <w:rsid w:val="00DA24EE"/>
    <w:rPr>
      <w:rFonts w:ascii="Consolas" w:hAnsi="Consolas"/>
      <w:i/>
      <w:color w:val="C4A000"/>
      <w:sz w:val="22"/>
      <w:shd w:val="clear" w:color="auto" w:fill="F8F8F8"/>
    </w:rPr>
  </w:style>
  <w:style w:type="table" w:customStyle="1" w:styleId="Table4">
    <w:name w:val="Table4"/>
    <w:semiHidden/>
    <w:unhideWhenUsed/>
    <w:qFormat/>
    <w:rsid w:val="00DA24EE"/>
    <w:pPr>
      <w:spacing w:after="200" w:line="240" w:lineRule="auto"/>
    </w:pPr>
    <w:rPr>
      <w:kern w:val="0"/>
      <w:sz w:val="24"/>
      <w:szCs w:val="24"/>
      <w:lang w:val="en-US"/>
      <w14:ligatures w14:val="none"/>
    </w:rPr>
    <w:tblPr>
      <w:tblInd w:w="0" w:type="dxa"/>
      <w:tblCellMar>
        <w:top w:w="0" w:type="dxa"/>
        <w:left w:w="108" w:type="dxa"/>
        <w:bottom w:w="0" w:type="dxa"/>
        <w:right w:w="108" w:type="dxa"/>
      </w:tblCellMar>
    </w:tblPr>
  </w:style>
  <w:style w:type="table" w:customStyle="1" w:styleId="Table5">
    <w:name w:val="Table5"/>
    <w:semiHidden/>
    <w:unhideWhenUsed/>
    <w:qFormat/>
    <w:rsid w:val="00DA24EE"/>
    <w:pPr>
      <w:spacing w:after="200" w:line="240" w:lineRule="auto"/>
    </w:pPr>
    <w:rPr>
      <w:kern w:val="0"/>
      <w:sz w:val="24"/>
      <w:szCs w:val="24"/>
      <w:lang w:val="en-US"/>
      <w14:ligatures w14:val="none"/>
    </w:rPr>
    <w:tblPr>
      <w:tblInd w:w="0" w:type="dxa"/>
      <w:tblCellMar>
        <w:top w:w="0" w:type="dxa"/>
        <w:left w:w="108" w:type="dxa"/>
        <w:bottom w:w="0" w:type="dxa"/>
        <w:right w:w="108" w:type="dxa"/>
      </w:tblCellMar>
    </w:tblPr>
  </w:style>
  <w:style w:type="table" w:customStyle="1" w:styleId="Tabelraster1">
    <w:name w:val="Tabelraster1"/>
    <w:basedOn w:val="Standaardtabel"/>
    <w:next w:val="Tabelraster"/>
    <w:uiPriority w:val="59"/>
    <w:rsid w:val="00DA24E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1">
    <w:name w:val="Table Normal_01"/>
    <w:uiPriority w:val="99"/>
    <w:semiHidden/>
    <w:unhideWhenUsed/>
    <w:rsid w:val="00DA24EE"/>
    <w:pPr>
      <w:spacing w:after="0" w:line="240" w:lineRule="auto"/>
    </w:pPr>
    <w:rPr>
      <w:rFonts w:ascii="Times New Roman" w:eastAsia="Times New Roman" w:hAnsi="Times New Roman" w:cs="Times New Roman"/>
      <w:kern w:val="0"/>
      <w:sz w:val="20"/>
      <w:szCs w:val="20"/>
      <w:lang w:val="en-US"/>
      <w14:ligatures w14:val="none"/>
    </w:rPr>
    <w:tblPr>
      <w:tblInd w:w="0" w:type="dxa"/>
      <w:tblCellMar>
        <w:top w:w="0" w:type="dxa"/>
        <w:left w:w="108" w:type="dxa"/>
        <w:bottom w:w="0" w:type="dxa"/>
        <w:right w:w="108" w:type="dxa"/>
      </w:tblCellMar>
    </w:tblPr>
  </w:style>
  <w:style w:type="table" w:customStyle="1" w:styleId="TableGrid01">
    <w:name w:val="Table Grid_01"/>
    <w:basedOn w:val="TableNormal0"/>
    <w:uiPriority w:val="59"/>
    <w:rsid w:val="00DA24E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zonderopmaak1">
    <w:name w:val="Tekst zonder opmaak1"/>
    <w:basedOn w:val="Standaard"/>
    <w:next w:val="Tekstzonderopmaak"/>
    <w:uiPriority w:val="99"/>
    <w:unhideWhenUsed/>
    <w:rsid w:val="00DA24EE"/>
    <w:pPr>
      <w:spacing w:after="0" w:line="240" w:lineRule="auto"/>
    </w:pPr>
    <w:rPr>
      <w:rFonts w:ascii="Verdana" w:eastAsia="Calibri" w:hAnsi="Verdana" w:cs="Times New Roman"/>
      <w:kern w:val="0"/>
      <w14:ligatures w14:val="none"/>
    </w:rPr>
  </w:style>
  <w:style w:type="table" w:customStyle="1" w:styleId="Table6">
    <w:name w:val="Table6"/>
    <w:semiHidden/>
    <w:unhideWhenUsed/>
    <w:qFormat/>
    <w:rsid w:val="00DA24EE"/>
    <w:pPr>
      <w:spacing w:after="200" w:line="240" w:lineRule="auto"/>
    </w:pPr>
    <w:rPr>
      <w:rFonts w:ascii="Calibri" w:eastAsia="Calibri" w:hAnsi="Calibri" w:cs="Times New Roman"/>
      <w:kern w:val="0"/>
      <w:sz w:val="24"/>
      <w:szCs w:val="24"/>
      <w:lang w:val="en-US"/>
      <w14:ligatures w14:val="none"/>
    </w:rPr>
    <w:tblPr>
      <w:tblInd w:w="0" w:type="dxa"/>
      <w:tblCellMar>
        <w:top w:w="0" w:type="dxa"/>
        <w:left w:w="108" w:type="dxa"/>
        <w:bottom w:w="0" w:type="dxa"/>
        <w:right w:w="108" w:type="dxa"/>
      </w:tblCellMar>
    </w:tblPr>
  </w:style>
  <w:style w:type="table" w:customStyle="1" w:styleId="Table11">
    <w:name w:val="Table11"/>
    <w:semiHidden/>
    <w:unhideWhenUsed/>
    <w:qFormat/>
    <w:rsid w:val="00DA24EE"/>
    <w:pPr>
      <w:spacing w:after="200" w:line="240" w:lineRule="auto"/>
    </w:pPr>
    <w:rPr>
      <w:rFonts w:ascii="Calibri" w:eastAsia="Calibri" w:hAnsi="Calibri" w:cs="Times New Roman"/>
      <w:kern w:val="0"/>
      <w:sz w:val="24"/>
      <w:szCs w:val="24"/>
      <w:lang w:val="en-US"/>
      <w14:ligatures w14:val="none"/>
    </w:rPr>
    <w:tblPr>
      <w:tblInd w:w="0" w:type="dxa"/>
      <w:tblCellMar>
        <w:top w:w="0" w:type="dxa"/>
        <w:left w:w="108" w:type="dxa"/>
        <w:bottom w:w="0" w:type="dxa"/>
        <w:right w:w="108" w:type="dxa"/>
      </w:tblCellMar>
    </w:tblPr>
  </w:style>
  <w:style w:type="table" w:customStyle="1" w:styleId="Table21">
    <w:name w:val="Table21"/>
    <w:semiHidden/>
    <w:unhideWhenUsed/>
    <w:qFormat/>
    <w:rsid w:val="00DA24EE"/>
    <w:pPr>
      <w:spacing w:after="200" w:line="240" w:lineRule="auto"/>
    </w:pPr>
    <w:rPr>
      <w:rFonts w:ascii="Calibri" w:eastAsia="Calibri" w:hAnsi="Calibri" w:cs="Times New Roman"/>
      <w:kern w:val="0"/>
      <w:sz w:val="24"/>
      <w:szCs w:val="24"/>
      <w:lang w:val="en-US"/>
      <w14:ligatures w14:val="none"/>
    </w:rPr>
    <w:tblPr>
      <w:tblInd w:w="0" w:type="dxa"/>
      <w:tblCellMar>
        <w:top w:w="0" w:type="dxa"/>
        <w:left w:w="108" w:type="dxa"/>
        <w:bottom w:w="0" w:type="dxa"/>
        <w:right w:w="108" w:type="dxa"/>
      </w:tblCellMar>
    </w:tblPr>
  </w:style>
  <w:style w:type="table" w:customStyle="1" w:styleId="Table31">
    <w:name w:val="Table31"/>
    <w:semiHidden/>
    <w:unhideWhenUsed/>
    <w:qFormat/>
    <w:rsid w:val="00DA24EE"/>
    <w:pPr>
      <w:spacing w:after="200" w:line="240" w:lineRule="auto"/>
    </w:pPr>
    <w:rPr>
      <w:rFonts w:ascii="Calibri" w:eastAsia="Calibri" w:hAnsi="Calibri" w:cs="Times New Roman"/>
      <w:kern w:val="0"/>
      <w:sz w:val="24"/>
      <w:szCs w:val="24"/>
      <w:lang w:val="en-US"/>
      <w14:ligatures w14:val="none"/>
    </w:rPr>
    <w:tblPr>
      <w:tblInd w:w="0" w:type="dxa"/>
      <w:tblCellMar>
        <w:top w:w="0" w:type="dxa"/>
        <w:left w:w="108" w:type="dxa"/>
        <w:bottom w:w="0" w:type="dxa"/>
        <w:right w:w="108" w:type="dxa"/>
      </w:tblCellMar>
    </w:tblPr>
  </w:style>
  <w:style w:type="table" w:customStyle="1" w:styleId="Table41">
    <w:name w:val="Table41"/>
    <w:semiHidden/>
    <w:unhideWhenUsed/>
    <w:qFormat/>
    <w:rsid w:val="00DA24EE"/>
    <w:pPr>
      <w:spacing w:after="200" w:line="240" w:lineRule="auto"/>
    </w:pPr>
    <w:rPr>
      <w:rFonts w:ascii="Calibri" w:eastAsia="Calibri" w:hAnsi="Calibri" w:cs="Times New Roman"/>
      <w:kern w:val="0"/>
      <w:sz w:val="24"/>
      <w:szCs w:val="24"/>
      <w:lang w:val="en-US"/>
      <w14:ligatures w14:val="none"/>
    </w:rPr>
    <w:tblPr>
      <w:tblInd w:w="0" w:type="dxa"/>
      <w:tblCellMar>
        <w:top w:w="0" w:type="dxa"/>
        <w:left w:w="108" w:type="dxa"/>
        <w:bottom w:w="0" w:type="dxa"/>
        <w:right w:w="108" w:type="dxa"/>
      </w:tblCellMar>
    </w:tblPr>
  </w:style>
  <w:style w:type="table" w:customStyle="1" w:styleId="Table51">
    <w:name w:val="Table51"/>
    <w:semiHidden/>
    <w:unhideWhenUsed/>
    <w:qFormat/>
    <w:rsid w:val="00DA24EE"/>
    <w:pPr>
      <w:spacing w:after="200" w:line="240" w:lineRule="auto"/>
    </w:pPr>
    <w:rPr>
      <w:rFonts w:ascii="Calibri" w:eastAsia="Calibri" w:hAnsi="Calibri" w:cs="Times New Roman"/>
      <w:kern w:val="0"/>
      <w:sz w:val="24"/>
      <w:szCs w:val="24"/>
      <w:lang w:val="en-US"/>
      <w14:ligatures w14:val="none"/>
    </w:rPr>
    <w:tblPr>
      <w:tblInd w:w="0" w:type="dxa"/>
      <w:tblCellMar>
        <w:top w:w="0" w:type="dxa"/>
        <w:left w:w="108" w:type="dxa"/>
        <w:bottom w:w="0" w:type="dxa"/>
        <w:right w:w="108" w:type="dxa"/>
      </w:tblCellMar>
    </w:tblPr>
  </w:style>
  <w:style w:type="character" w:customStyle="1" w:styleId="TekstzonderopmaakChar1">
    <w:name w:val="Tekst zonder opmaak Char1"/>
    <w:basedOn w:val="Standaardalinea-lettertype"/>
    <w:uiPriority w:val="99"/>
    <w:semiHidden/>
    <w:rsid w:val="00DA24EE"/>
    <w:rPr>
      <w:rFonts w:ascii="Consolas" w:hAnsi="Consolas" w:cs="Times New Roman"/>
      <w:sz w:val="21"/>
      <w:szCs w:val="21"/>
      <w:lang w:eastAsia="nl-NL"/>
    </w:rPr>
  </w:style>
  <w:style w:type="table" w:customStyle="1" w:styleId="Tabelraster2">
    <w:name w:val="Tabelraster2"/>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A24EE"/>
    <w:rPr>
      <w:color w:val="605E5C"/>
      <w:shd w:val="clear" w:color="auto" w:fill="E1DFDD"/>
    </w:rPr>
  </w:style>
  <w:style w:type="table" w:customStyle="1" w:styleId="Tabelraster14">
    <w:name w:val="Tabelraster14"/>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DA24EE"/>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duo.nl/open_onderwijsdat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23132/2021-02-20" TargetMode="External"/><Relationship Id="rId7" Type="http://schemas.openxmlformats.org/officeDocument/2006/relationships/hyperlink" Target="https://www.onderwijsinspectie.nl/onderwerpen/toezicht-op-financieel-beheer/besturen-onder-aangepast-financieel-toezicht" TargetMode="External"/><Relationship Id="rId2" Type="http://schemas.openxmlformats.org/officeDocument/2006/relationships/hyperlink" Target="https://www.onderwijsinspectie.nl/onderwerpen/toezicht-op-financieel-beheer/risico-indicatoren-en-signaleringswaarden-financieel-continuiteitstoezicht" TargetMode="External"/><Relationship Id="rId1" Type="http://schemas.openxmlformats.org/officeDocument/2006/relationships/hyperlink" Target="https://informatieproducten.duo.rijkscloud.nl/public/jaarrekeninggegevens/" TargetMode="External"/><Relationship Id="rId6" Type="http://schemas.openxmlformats.org/officeDocument/2006/relationships/hyperlink" Target="https://www.rijksoverheid.nl/documenten/rapporten/2024/04/24/referentieraming-ocw-2024" TargetMode="External"/><Relationship Id="rId5" Type="http://schemas.openxmlformats.org/officeDocument/2006/relationships/hyperlink" Target="https://www.onderwijsinspectie.nl/onderwerpen/toezicht-op-financieel-beheer/besturen-onder-aangepast-financieel-toezicht" TargetMode="External"/><Relationship Id="rId4" Type="http://schemas.openxmlformats.org/officeDocument/2006/relationships/hyperlink" Target="https://www.onderwijsraad.nl/publicaties/adviezen/2018/07/04/inzicht-in-en-verantwoording-van-onderwijsgeld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ocw.local\Userdata\Homedrive\o200kip\Documents\FPO%20grafiek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ocw.local\Userdata\Homedrive\O203MUN\MBO\Kopie%20van%202.%20sectorniveau%20mbo%202019-2023%20standaard%20bijgewerkt%20obv%20cijfers%20per%2026%20juli_NMB.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Ontwikkeling</a:t>
            </a:r>
            <a:r>
              <a:rPr lang="nl-NL" baseline="0"/>
              <a:t> baten, lasten en resultaat 2019-2023</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VO!$B$25</c:f>
              <c:strCache>
                <c:ptCount val="1"/>
                <c:pt idx="0">
                  <c:v>Totale baten</c:v>
                </c:pt>
              </c:strCache>
            </c:strRef>
          </c:tx>
          <c:spPr>
            <a:ln w="28575" cap="rnd">
              <a:solidFill>
                <a:schemeClr val="accent1"/>
              </a:solidFill>
              <a:round/>
            </a:ln>
            <a:effectLst/>
          </c:spPr>
          <c:marker>
            <c:symbol val="none"/>
          </c:marker>
          <c:cat>
            <c:numRef>
              <c:f>VO!$C$24:$G$24</c:f>
              <c:numCache>
                <c:formatCode>General</c:formatCode>
                <c:ptCount val="5"/>
                <c:pt idx="0">
                  <c:v>2019</c:v>
                </c:pt>
                <c:pt idx="1">
                  <c:v>2020</c:v>
                </c:pt>
                <c:pt idx="2">
                  <c:v>2021</c:v>
                </c:pt>
                <c:pt idx="3">
                  <c:v>2022</c:v>
                </c:pt>
                <c:pt idx="4">
                  <c:v>2023</c:v>
                </c:pt>
              </c:numCache>
            </c:numRef>
          </c:cat>
          <c:val>
            <c:numRef>
              <c:f>VO!$C$25:$G$25</c:f>
              <c:numCache>
                <c:formatCode>#,##0</c:formatCode>
                <c:ptCount val="5"/>
                <c:pt idx="0">
                  <c:v>9093700676</c:v>
                </c:pt>
                <c:pt idx="1">
                  <c:v>9001137001</c:v>
                </c:pt>
                <c:pt idx="2">
                  <c:v>10031749251</c:v>
                </c:pt>
                <c:pt idx="3">
                  <c:v>10729758017</c:v>
                </c:pt>
                <c:pt idx="4">
                  <c:v>11199474090</c:v>
                </c:pt>
              </c:numCache>
            </c:numRef>
          </c:val>
          <c:smooth val="0"/>
          <c:extLst>
            <c:ext xmlns:c16="http://schemas.microsoft.com/office/drawing/2014/chart" uri="{C3380CC4-5D6E-409C-BE32-E72D297353CC}">
              <c16:uniqueId val="{00000000-6DD2-4572-B1BF-D6A5E747BE72}"/>
            </c:ext>
          </c:extLst>
        </c:ser>
        <c:ser>
          <c:idx val="1"/>
          <c:order val="1"/>
          <c:tx>
            <c:strRef>
              <c:f>VO!$B$26</c:f>
              <c:strCache>
                <c:ptCount val="1"/>
                <c:pt idx="0">
                  <c:v>Rijksbijdrage</c:v>
                </c:pt>
              </c:strCache>
            </c:strRef>
          </c:tx>
          <c:spPr>
            <a:ln w="28575" cap="rnd">
              <a:solidFill>
                <a:schemeClr val="accent2"/>
              </a:solidFill>
              <a:round/>
            </a:ln>
            <a:effectLst/>
          </c:spPr>
          <c:marker>
            <c:symbol val="none"/>
          </c:marker>
          <c:cat>
            <c:numRef>
              <c:f>VO!$C$24:$G$24</c:f>
              <c:numCache>
                <c:formatCode>General</c:formatCode>
                <c:ptCount val="5"/>
                <c:pt idx="0">
                  <c:v>2019</c:v>
                </c:pt>
                <c:pt idx="1">
                  <c:v>2020</c:v>
                </c:pt>
                <c:pt idx="2">
                  <c:v>2021</c:v>
                </c:pt>
                <c:pt idx="3">
                  <c:v>2022</c:v>
                </c:pt>
                <c:pt idx="4">
                  <c:v>2023</c:v>
                </c:pt>
              </c:numCache>
            </c:numRef>
          </c:cat>
          <c:val>
            <c:numRef>
              <c:f>VO!$C$26:$G$26</c:f>
              <c:numCache>
                <c:formatCode>#,##0</c:formatCode>
                <c:ptCount val="5"/>
                <c:pt idx="0">
                  <c:v>8507294920</c:v>
                </c:pt>
                <c:pt idx="1">
                  <c:v>8511750689</c:v>
                </c:pt>
                <c:pt idx="2">
                  <c:v>9518789046</c:v>
                </c:pt>
                <c:pt idx="3">
                  <c:v>10138520438</c:v>
                </c:pt>
                <c:pt idx="4">
                  <c:v>10583068379</c:v>
                </c:pt>
              </c:numCache>
            </c:numRef>
          </c:val>
          <c:smooth val="0"/>
          <c:extLst>
            <c:ext xmlns:c16="http://schemas.microsoft.com/office/drawing/2014/chart" uri="{C3380CC4-5D6E-409C-BE32-E72D297353CC}">
              <c16:uniqueId val="{00000001-6DD2-4572-B1BF-D6A5E747BE72}"/>
            </c:ext>
          </c:extLst>
        </c:ser>
        <c:ser>
          <c:idx val="2"/>
          <c:order val="2"/>
          <c:tx>
            <c:strRef>
              <c:f>VO!$B$27</c:f>
              <c:strCache>
                <c:ptCount val="1"/>
                <c:pt idx="0">
                  <c:v>Baten excl rijksbijdrage</c:v>
                </c:pt>
              </c:strCache>
            </c:strRef>
          </c:tx>
          <c:spPr>
            <a:ln w="28575" cap="rnd">
              <a:solidFill>
                <a:schemeClr val="accent3"/>
              </a:solidFill>
              <a:round/>
            </a:ln>
            <a:effectLst/>
          </c:spPr>
          <c:marker>
            <c:symbol val="none"/>
          </c:marker>
          <c:cat>
            <c:numRef>
              <c:f>VO!$C$24:$G$24</c:f>
              <c:numCache>
                <c:formatCode>General</c:formatCode>
                <c:ptCount val="5"/>
                <c:pt idx="0">
                  <c:v>2019</c:v>
                </c:pt>
                <c:pt idx="1">
                  <c:v>2020</c:v>
                </c:pt>
                <c:pt idx="2">
                  <c:v>2021</c:v>
                </c:pt>
                <c:pt idx="3">
                  <c:v>2022</c:v>
                </c:pt>
                <c:pt idx="4">
                  <c:v>2023</c:v>
                </c:pt>
              </c:numCache>
            </c:numRef>
          </c:cat>
          <c:val>
            <c:numRef>
              <c:f>VO!$C$27:$G$27</c:f>
              <c:numCache>
                <c:formatCode>_ "€"\ * #,##0_ ;_ "€"\ * \-#,##0_ ;_ "€"\ * "-"??_ ;_ @_ </c:formatCode>
                <c:ptCount val="5"/>
                <c:pt idx="0">
                  <c:v>586405756</c:v>
                </c:pt>
                <c:pt idx="1">
                  <c:v>489386312</c:v>
                </c:pt>
                <c:pt idx="2">
                  <c:v>512960205</c:v>
                </c:pt>
                <c:pt idx="3">
                  <c:v>591237579</c:v>
                </c:pt>
                <c:pt idx="4">
                  <c:v>616405711</c:v>
                </c:pt>
              </c:numCache>
            </c:numRef>
          </c:val>
          <c:smooth val="0"/>
          <c:extLst>
            <c:ext xmlns:c16="http://schemas.microsoft.com/office/drawing/2014/chart" uri="{C3380CC4-5D6E-409C-BE32-E72D297353CC}">
              <c16:uniqueId val="{00000002-6DD2-4572-B1BF-D6A5E747BE72}"/>
            </c:ext>
          </c:extLst>
        </c:ser>
        <c:ser>
          <c:idx val="3"/>
          <c:order val="3"/>
          <c:tx>
            <c:strRef>
              <c:f>VO!$B$28</c:f>
              <c:strCache>
                <c:ptCount val="1"/>
                <c:pt idx="0">
                  <c:v>Totale lasten</c:v>
                </c:pt>
              </c:strCache>
            </c:strRef>
          </c:tx>
          <c:spPr>
            <a:ln w="28575" cap="rnd">
              <a:solidFill>
                <a:schemeClr val="accent4"/>
              </a:solidFill>
              <a:round/>
            </a:ln>
            <a:effectLst/>
          </c:spPr>
          <c:marker>
            <c:symbol val="none"/>
          </c:marker>
          <c:cat>
            <c:numRef>
              <c:f>VO!$C$24:$G$24</c:f>
              <c:numCache>
                <c:formatCode>General</c:formatCode>
                <c:ptCount val="5"/>
                <c:pt idx="0">
                  <c:v>2019</c:v>
                </c:pt>
                <c:pt idx="1">
                  <c:v>2020</c:v>
                </c:pt>
                <c:pt idx="2">
                  <c:v>2021</c:v>
                </c:pt>
                <c:pt idx="3">
                  <c:v>2022</c:v>
                </c:pt>
                <c:pt idx="4">
                  <c:v>2023</c:v>
                </c:pt>
              </c:numCache>
            </c:numRef>
          </c:cat>
          <c:val>
            <c:numRef>
              <c:f>VO!$C$28:$G$28</c:f>
              <c:numCache>
                <c:formatCode>#,##0</c:formatCode>
                <c:ptCount val="5"/>
                <c:pt idx="0">
                  <c:v>8900105218</c:v>
                </c:pt>
                <c:pt idx="1">
                  <c:v>9003290925</c:v>
                </c:pt>
                <c:pt idx="2">
                  <c:v>9478663316</c:v>
                </c:pt>
                <c:pt idx="3">
                  <c:v>10408646069</c:v>
                </c:pt>
                <c:pt idx="4">
                  <c:v>11123092172</c:v>
                </c:pt>
              </c:numCache>
            </c:numRef>
          </c:val>
          <c:smooth val="0"/>
          <c:extLst>
            <c:ext xmlns:c16="http://schemas.microsoft.com/office/drawing/2014/chart" uri="{C3380CC4-5D6E-409C-BE32-E72D297353CC}">
              <c16:uniqueId val="{00000003-6DD2-4572-B1BF-D6A5E747BE72}"/>
            </c:ext>
          </c:extLst>
        </c:ser>
        <c:ser>
          <c:idx val="4"/>
          <c:order val="4"/>
          <c:tx>
            <c:strRef>
              <c:f>VO!$B$29</c:f>
              <c:strCache>
                <c:ptCount val="1"/>
                <c:pt idx="0">
                  <c:v>Personeelslasten</c:v>
                </c:pt>
              </c:strCache>
            </c:strRef>
          </c:tx>
          <c:spPr>
            <a:ln w="28575" cap="rnd">
              <a:solidFill>
                <a:schemeClr val="accent5"/>
              </a:solidFill>
              <a:round/>
            </a:ln>
            <a:effectLst/>
          </c:spPr>
          <c:marker>
            <c:symbol val="none"/>
          </c:marker>
          <c:cat>
            <c:numRef>
              <c:f>VO!$C$24:$G$24</c:f>
              <c:numCache>
                <c:formatCode>General</c:formatCode>
                <c:ptCount val="5"/>
                <c:pt idx="0">
                  <c:v>2019</c:v>
                </c:pt>
                <c:pt idx="1">
                  <c:v>2020</c:v>
                </c:pt>
                <c:pt idx="2">
                  <c:v>2021</c:v>
                </c:pt>
                <c:pt idx="3">
                  <c:v>2022</c:v>
                </c:pt>
                <c:pt idx="4">
                  <c:v>2023</c:v>
                </c:pt>
              </c:numCache>
            </c:numRef>
          </c:cat>
          <c:val>
            <c:numRef>
              <c:f>VO!$C$29:$G$29</c:f>
              <c:numCache>
                <c:formatCode>#,##0</c:formatCode>
                <c:ptCount val="5"/>
                <c:pt idx="0">
                  <c:v>7041237061</c:v>
                </c:pt>
                <c:pt idx="1">
                  <c:v>7268242137</c:v>
                </c:pt>
                <c:pt idx="2">
                  <c:v>7627759987</c:v>
                </c:pt>
                <c:pt idx="3">
                  <c:v>8310005471</c:v>
                </c:pt>
                <c:pt idx="4">
                  <c:v>8808275866</c:v>
                </c:pt>
              </c:numCache>
            </c:numRef>
          </c:val>
          <c:smooth val="0"/>
          <c:extLst>
            <c:ext xmlns:c16="http://schemas.microsoft.com/office/drawing/2014/chart" uri="{C3380CC4-5D6E-409C-BE32-E72D297353CC}">
              <c16:uniqueId val="{00000004-6DD2-4572-B1BF-D6A5E747BE72}"/>
            </c:ext>
          </c:extLst>
        </c:ser>
        <c:ser>
          <c:idx val="5"/>
          <c:order val="5"/>
          <c:tx>
            <c:strRef>
              <c:f>VO!$B$30</c:f>
              <c:strCache>
                <c:ptCount val="1"/>
                <c:pt idx="0">
                  <c:v>Lasten excl personeelslaten</c:v>
                </c:pt>
              </c:strCache>
            </c:strRef>
          </c:tx>
          <c:spPr>
            <a:ln w="28575" cap="rnd">
              <a:solidFill>
                <a:schemeClr val="accent6"/>
              </a:solidFill>
              <a:round/>
            </a:ln>
            <a:effectLst/>
          </c:spPr>
          <c:marker>
            <c:symbol val="none"/>
          </c:marker>
          <c:cat>
            <c:numRef>
              <c:f>VO!$C$24:$G$24</c:f>
              <c:numCache>
                <c:formatCode>General</c:formatCode>
                <c:ptCount val="5"/>
                <c:pt idx="0">
                  <c:v>2019</c:v>
                </c:pt>
                <c:pt idx="1">
                  <c:v>2020</c:v>
                </c:pt>
                <c:pt idx="2">
                  <c:v>2021</c:v>
                </c:pt>
                <c:pt idx="3">
                  <c:v>2022</c:v>
                </c:pt>
                <c:pt idx="4">
                  <c:v>2023</c:v>
                </c:pt>
              </c:numCache>
            </c:numRef>
          </c:cat>
          <c:val>
            <c:numRef>
              <c:f>VO!$C$30:$G$30</c:f>
              <c:numCache>
                <c:formatCode>_ "€"\ * #,##0_ ;_ "€"\ * \-#,##0_ ;_ "€"\ * "-"??_ ;_ @_ </c:formatCode>
                <c:ptCount val="5"/>
                <c:pt idx="0">
                  <c:v>1858868157</c:v>
                </c:pt>
                <c:pt idx="1">
                  <c:v>1735048788</c:v>
                </c:pt>
                <c:pt idx="2">
                  <c:v>1850903329</c:v>
                </c:pt>
                <c:pt idx="3">
                  <c:v>2098640598</c:v>
                </c:pt>
                <c:pt idx="4">
                  <c:v>2314816306</c:v>
                </c:pt>
              </c:numCache>
            </c:numRef>
          </c:val>
          <c:smooth val="0"/>
          <c:extLst>
            <c:ext xmlns:c16="http://schemas.microsoft.com/office/drawing/2014/chart" uri="{C3380CC4-5D6E-409C-BE32-E72D297353CC}">
              <c16:uniqueId val="{00000005-6DD2-4572-B1BF-D6A5E747BE72}"/>
            </c:ext>
          </c:extLst>
        </c:ser>
        <c:ser>
          <c:idx val="6"/>
          <c:order val="6"/>
          <c:tx>
            <c:strRef>
              <c:f>VO!$B$31</c:f>
              <c:strCache>
                <c:ptCount val="1"/>
                <c:pt idx="0">
                  <c:v>Resultaat</c:v>
                </c:pt>
              </c:strCache>
            </c:strRef>
          </c:tx>
          <c:spPr>
            <a:ln w="28575" cap="rnd">
              <a:solidFill>
                <a:schemeClr val="accent1">
                  <a:lumMod val="60000"/>
                </a:schemeClr>
              </a:solidFill>
              <a:round/>
            </a:ln>
            <a:effectLst/>
          </c:spPr>
          <c:marker>
            <c:symbol val="none"/>
          </c:marker>
          <c:cat>
            <c:numRef>
              <c:f>VO!$C$24:$G$24</c:f>
              <c:numCache>
                <c:formatCode>General</c:formatCode>
                <c:ptCount val="5"/>
                <c:pt idx="0">
                  <c:v>2019</c:v>
                </c:pt>
                <c:pt idx="1">
                  <c:v>2020</c:v>
                </c:pt>
                <c:pt idx="2">
                  <c:v>2021</c:v>
                </c:pt>
                <c:pt idx="3">
                  <c:v>2022</c:v>
                </c:pt>
                <c:pt idx="4">
                  <c:v>2023</c:v>
                </c:pt>
              </c:numCache>
            </c:numRef>
          </c:cat>
          <c:val>
            <c:numRef>
              <c:f>VO!$C$31:$G$31</c:f>
              <c:numCache>
                <c:formatCode>#,##0</c:formatCode>
                <c:ptCount val="5"/>
                <c:pt idx="0">
                  <c:v>185471258</c:v>
                </c:pt>
                <c:pt idx="1">
                  <c:v>-16364774</c:v>
                </c:pt>
                <c:pt idx="2">
                  <c:v>536997447</c:v>
                </c:pt>
                <c:pt idx="3">
                  <c:v>308771325</c:v>
                </c:pt>
                <c:pt idx="4">
                  <c:v>164160489</c:v>
                </c:pt>
              </c:numCache>
            </c:numRef>
          </c:val>
          <c:smooth val="0"/>
          <c:extLst>
            <c:ext xmlns:c16="http://schemas.microsoft.com/office/drawing/2014/chart" uri="{C3380CC4-5D6E-409C-BE32-E72D297353CC}">
              <c16:uniqueId val="{00000006-6DD2-4572-B1BF-D6A5E747BE72}"/>
            </c:ext>
          </c:extLst>
        </c:ser>
        <c:dLbls>
          <c:showLegendKey val="0"/>
          <c:showVal val="0"/>
          <c:showCatName val="0"/>
          <c:showSerName val="0"/>
          <c:showPercent val="0"/>
          <c:showBubbleSize val="0"/>
        </c:dLbls>
        <c:smooth val="0"/>
        <c:axId val="689596544"/>
        <c:axId val="689602776"/>
      </c:lineChart>
      <c:catAx>
        <c:axId val="68959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89602776"/>
        <c:crosses val="autoZero"/>
        <c:auto val="1"/>
        <c:lblAlgn val="ctr"/>
        <c:lblOffset val="100"/>
        <c:noMultiLvlLbl val="0"/>
      </c:catAx>
      <c:valAx>
        <c:axId val="689602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89596544"/>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Ontwikkeling baten en lasten in het mbo</a:t>
            </a:r>
            <a:r>
              <a:rPr lang="nl-NL" baseline="0"/>
              <a:t> </a:t>
            </a:r>
            <a:r>
              <a:rPr lang="nl-NL"/>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14846580149819416"/>
          <c:y val="9.150766737163496E-2"/>
          <c:w val="0.78510301898766877"/>
          <c:h val="0.6379021427776671"/>
        </c:manualLayout>
      </c:layout>
      <c:lineChart>
        <c:grouping val="standard"/>
        <c:varyColors val="0"/>
        <c:ser>
          <c:idx val="5"/>
          <c:order val="0"/>
          <c:tx>
            <c:strRef>
              <c:f>'Staat v Baten en lasten'!$H$1</c:f>
              <c:strCache>
                <c:ptCount val="1"/>
                <c:pt idx="0">
                  <c:v>Totaal van baten</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'Staat v Baten en lasten'!$B$2:$B$6</c:f>
              <c:numCache>
                <c:formatCode>0</c:formatCode>
                <c:ptCount val="5"/>
                <c:pt idx="0">
                  <c:v>2019</c:v>
                </c:pt>
                <c:pt idx="1">
                  <c:v>2020</c:v>
                </c:pt>
                <c:pt idx="2">
                  <c:v>2021</c:v>
                </c:pt>
                <c:pt idx="3">
                  <c:v>2022</c:v>
                </c:pt>
                <c:pt idx="4">
                  <c:v>2023</c:v>
                </c:pt>
              </c:numCache>
            </c:numRef>
          </c:cat>
          <c:val>
            <c:numRef>
              <c:f>'Staat v Baten en lasten'!$H$2:$H$6</c:f>
              <c:numCache>
                <c:formatCode>#,##0</c:formatCode>
                <c:ptCount val="5"/>
                <c:pt idx="0">
                  <c:v>5474300108</c:v>
                </c:pt>
                <c:pt idx="1">
                  <c:v>5521094482</c:v>
                </c:pt>
                <c:pt idx="2">
                  <c:v>6009723520</c:v>
                </c:pt>
                <c:pt idx="3">
                  <c:v>6190117545</c:v>
                </c:pt>
                <c:pt idx="4">
                  <c:v>6586973366</c:v>
                </c:pt>
              </c:numCache>
            </c:numRef>
          </c:val>
          <c:smooth val="0"/>
          <c:extLst>
            <c:ext xmlns:c16="http://schemas.microsoft.com/office/drawing/2014/chart" uri="{C3380CC4-5D6E-409C-BE32-E72D297353CC}">
              <c16:uniqueId val="{00000000-E089-429D-A412-693B2F27F40E}"/>
            </c:ext>
          </c:extLst>
        </c:ser>
        <c:ser>
          <c:idx val="12"/>
          <c:order val="1"/>
          <c:tx>
            <c:strRef>
              <c:f>'Staat v Baten en lasten'!$O$1</c:f>
              <c:strCache>
                <c:ptCount val="1"/>
                <c:pt idx="0">
                  <c:v>Totaal van lasten</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numRef>
              <c:f>'Staat v Baten en lasten'!$B$2:$B$6</c:f>
              <c:numCache>
                <c:formatCode>0</c:formatCode>
                <c:ptCount val="5"/>
                <c:pt idx="0">
                  <c:v>2019</c:v>
                </c:pt>
                <c:pt idx="1">
                  <c:v>2020</c:v>
                </c:pt>
                <c:pt idx="2">
                  <c:v>2021</c:v>
                </c:pt>
                <c:pt idx="3">
                  <c:v>2022</c:v>
                </c:pt>
                <c:pt idx="4">
                  <c:v>2023</c:v>
                </c:pt>
              </c:numCache>
            </c:numRef>
          </c:cat>
          <c:val>
            <c:numRef>
              <c:f>'Staat v Baten en lasten'!$O$2:$O$6</c:f>
              <c:numCache>
                <c:formatCode>#,##0</c:formatCode>
                <c:ptCount val="5"/>
                <c:pt idx="0">
                  <c:v>5385795205</c:v>
                </c:pt>
                <c:pt idx="1">
                  <c:v>5400258361</c:v>
                </c:pt>
                <c:pt idx="2">
                  <c:v>5738557545</c:v>
                </c:pt>
                <c:pt idx="3">
                  <c:v>6106539393</c:v>
                </c:pt>
                <c:pt idx="4">
                  <c:v>6490693013</c:v>
                </c:pt>
              </c:numCache>
            </c:numRef>
          </c:val>
          <c:smooth val="0"/>
          <c:extLst>
            <c:ext xmlns:c16="http://schemas.microsoft.com/office/drawing/2014/chart" uri="{C3380CC4-5D6E-409C-BE32-E72D297353CC}">
              <c16:uniqueId val="{00000001-E089-429D-A412-693B2F27F40E}"/>
            </c:ext>
          </c:extLst>
        </c:ser>
        <c:ser>
          <c:idx val="0"/>
          <c:order val="2"/>
          <c:tx>
            <c:strRef>
              <c:f>'Staat v Baten en lasten'!$C$1</c:f>
              <c:strCache>
                <c:ptCount val="1"/>
                <c:pt idx="0">
                  <c:v>Rijksbijdragen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'Staat v Baten en lasten'!$B$2:$B$6</c:f>
              <c:numCache>
                <c:formatCode>0</c:formatCode>
                <c:ptCount val="5"/>
                <c:pt idx="0">
                  <c:v>2019</c:v>
                </c:pt>
                <c:pt idx="1">
                  <c:v>2020</c:v>
                </c:pt>
                <c:pt idx="2">
                  <c:v>2021</c:v>
                </c:pt>
                <c:pt idx="3">
                  <c:v>2022</c:v>
                </c:pt>
                <c:pt idx="4">
                  <c:v>2023</c:v>
                </c:pt>
              </c:numCache>
            </c:numRef>
          </c:cat>
          <c:val>
            <c:numRef>
              <c:f>'Staat v Baten en lasten'!$C$2:$C$6</c:f>
              <c:numCache>
                <c:formatCode>#,##0</c:formatCode>
                <c:ptCount val="5"/>
                <c:pt idx="0">
                  <c:v>4943759139</c:v>
                </c:pt>
                <c:pt idx="1">
                  <c:v>5062747131</c:v>
                </c:pt>
                <c:pt idx="2">
                  <c:v>5566300133</c:v>
                </c:pt>
                <c:pt idx="3">
                  <c:v>5685526528</c:v>
                </c:pt>
                <c:pt idx="4">
                  <c:v>6007551102</c:v>
                </c:pt>
              </c:numCache>
            </c:numRef>
          </c:val>
          <c:smooth val="0"/>
          <c:extLst>
            <c:ext xmlns:c16="http://schemas.microsoft.com/office/drawing/2014/chart" uri="{C3380CC4-5D6E-409C-BE32-E72D297353CC}">
              <c16:uniqueId val="{00000002-E089-429D-A412-693B2F27F40E}"/>
            </c:ext>
          </c:extLst>
        </c:ser>
        <c:ser>
          <c:idx val="6"/>
          <c:order val="3"/>
          <c:tx>
            <c:strRef>
              <c:f>'Staat v Baten en lasten'!$I$1</c:f>
              <c:strCache>
                <c:ptCount val="1"/>
                <c:pt idx="0">
                  <c:v>Personeelslasten</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'Staat v Baten en lasten'!$B$2:$B$6</c:f>
              <c:numCache>
                <c:formatCode>0</c:formatCode>
                <c:ptCount val="5"/>
                <c:pt idx="0">
                  <c:v>2019</c:v>
                </c:pt>
                <c:pt idx="1">
                  <c:v>2020</c:v>
                </c:pt>
                <c:pt idx="2">
                  <c:v>2021</c:v>
                </c:pt>
                <c:pt idx="3">
                  <c:v>2022</c:v>
                </c:pt>
                <c:pt idx="4">
                  <c:v>2023</c:v>
                </c:pt>
              </c:numCache>
            </c:numRef>
          </c:cat>
          <c:val>
            <c:numRef>
              <c:f>'Staat v Baten en lasten'!$I$2:$I$6</c:f>
              <c:numCache>
                <c:formatCode>#,##0</c:formatCode>
                <c:ptCount val="5"/>
                <c:pt idx="0">
                  <c:v>4036020492</c:v>
                </c:pt>
                <c:pt idx="1">
                  <c:v>4121536151</c:v>
                </c:pt>
                <c:pt idx="2">
                  <c:v>4392715671</c:v>
                </c:pt>
                <c:pt idx="3">
                  <c:v>4655496237</c:v>
                </c:pt>
                <c:pt idx="4">
                  <c:v>4873216243</c:v>
                </c:pt>
              </c:numCache>
            </c:numRef>
          </c:val>
          <c:smooth val="0"/>
          <c:extLst>
            <c:ext xmlns:c16="http://schemas.microsoft.com/office/drawing/2014/chart" uri="{C3380CC4-5D6E-409C-BE32-E72D297353CC}">
              <c16:uniqueId val="{00000003-E089-429D-A412-693B2F27F40E}"/>
            </c:ext>
          </c:extLst>
        </c:ser>
        <c:ser>
          <c:idx val="3"/>
          <c:order val="4"/>
          <c:tx>
            <c:strRef>
              <c:f>'Staat v Baten en lasten'!$F$1</c:f>
              <c:strCache>
                <c:ptCount val="1"/>
                <c:pt idx="0">
                  <c:v>Baten in opdracht van derden</c:v>
                </c:pt>
              </c:strCache>
            </c:strRef>
          </c:tx>
          <c:spPr>
            <a:ln w="28575" cap="rnd">
              <a:solidFill>
                <a:schemeClr val="accent4"/>
              </a:solidFill>
              <a:round/>
            </a:ln>
            <a:effectLst/>
          </c:spPr>
          <c:marker>
            <c:symbol val="none"/>
          </c:marker>
          <c:cat>
            <c:numRef>
              <c:f>'Staat v Baten en lasten'!$B$2:$B$6</c:f>
              <c:numCache>
                <c:formatCode>0</c:formatCode>
                <c:ptCount val="5"/>
                <c:pt idx="0">
                  <c:v>2019</c:v>
                </c:pt>
                <c:pt idx="1">
                  <c:v>2020</c:v>
                </c:pt>
                <c:pt idx="2">
                  <c:v>2021</c:v>
                </c:pt>
                <c:pt idx="3">
                  <c:v>2022</c:v>
                </c:pt>
                <c:pt idx="4">
                  <c:v>2023</c:v>
                </c:pt>
              </c:numCache>
            </c:numRef>
          </c:cat>
          <c:val>
            <c:numRef>
              <c:f>'Staat v Baten en lasten'!$F$2:$F$6</c:f>
              <c:numCache>
                <c:formatCode>#,##0</c:formatCode>
                <c:ptCount val="5"/>
                <c:pt idx="0">
                  <c:v>169084051</c:v>
                </c:pt>
                <c:pt idx="1">
                  <c:v>121840652</c:v>
                </c:pt>
                <c:pt idx="2">
                  <c:v>132293333</c:v>
                </c:pt>
                <c:pt idx="3">
                  <c:v>165317006</c:v>
                </c:pt>
                <c:pt idx="4">
                  <c:v>191128742</c:v>
                </c:pt>
              </c:numCache>
            </c:numRef>
          </c:val>
          <c:smooth val="0"/>
          <c:extLst>
            <c:ext xmlns:c16="http://schemas.microsoft.com/office/drawing/2014/chart" uri="{C3380CC4-5D6E-409C-BE32-E72D297353CC}">
              <c16:uniqueId val="{00000004-E089-429D-A412-693B2F27F40E}"/>
            </c:ext>
          </c:extLst>
        </c:ser>
        <c:ser>
          <c:idx val="8"/>
          <c:order val="5"/>
          <c:tx>
            <c:strRef>
              <c:f>'Staat v Baten en lasten'!$K$1</c:f>
              <c:strCache>
                <c:ptCount val="1"/>
                <c:pt idx="0">
                  <c:v>Huisvestingslasten</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'Staat v Baten en lasten'!$B$2:$B$6</c:f>
              <c:numCache>
                <c:formatCode>0</c:formatCode>
                <c:ptCount val="5"/>
                <c:pt idx="0">
                  <c:v>2019</c:v>
                </c:pt>
                <c:pt idx="1">
                  <c:v>2020</c:v>
                </c:pt>
                <c:pt idx="2">
                  <c:v>2021</c:v>
                </c:pt>
                <c:pt idx="3">
                  <c:v>2022</c:v>
                </c:pt>
                <c:pt idx="4">
                  <c:v>2023</c:v>
                </c:pt>
              </c:numCache>
            </c:numRef>
          </c:cat>
          <c:val>
            <c:numRef>
              <c:f>'Staat v Baten en lasten'!$K$2:$K$6</c:f>
              <c:numCache>
                <c:formatCode>#,##0</c:formatCode>
                <c:ptCount val="5"/>
                <c:pt idx="0">
                  <c:v>360978184</c:v>
                </c:pt>
                <c:pt idx="1">
                  <c:v>364806197</c:v>
                </c:pt>
                <c:pt idx="2">
                  <c:v>369807857</c:v>
                </c:pt>
                <c:pt idx="3">
                  <c:v>393399628</c:v>
                </c:pt>
                <c:pt idx="4">
                  <c:v>518888818</c:v>
                </c:pt>
              </c:numCache>
            </c:numRef>
          </c:val>
          <c:smooth val="0"/>
          <c:extLst>
            <c:ext xmlns:c16="http://schemas.microsoft.com/office/drawing/2014/chart" uri="{C3380CC4-5D6E-409C-BE32-E72D297353CC}">
              <c16:uniqueId val="{00000005-E089-429D-A412-693B2F27F40E}"/>
            </c:ext>
          </c:extLst>
        </c:ser>
        <c:ser>
          <c:idx val="1"/>
          <c:order val="6"/>
          <c:tx>
            <c:strRef>
              <c:f>'Staat v Baten en lasten'!$D$1</c:f>
              <c:strCache>
                <c:ptCount val="1"/>
                <c:pt idx="0">
                  <c:v>Overige overheidsbijdragen en subsidies</c:v>
                </c:pt>
              </c:strCache>
            </c:strRef>
          </c:tx>
          <c:spPr>
            <a:ln w="28575" cap="rnd">
              <a:solidFill>
                <a:schemeClr val="accent2"/>
              </a:solidFill>
              <a:round/>
            </a:ln>
            <a:effectLst/>
          </c:spPr>
          <c:marker>
            <c:symbol val="none"/>
          </c:marker>
          <c:cat>
            <c:numRef>
              <c:f>'Staat v Baten en lasten'!$B$2:$B$6</c:f>
              <c:numCache>
                <c:formatCode>0</c:formatCode>
                <c:ptCount val="5"/>
                <c:pt idx="0">
                  <c:v>2019</c:v>
                </c:pt>
                <c:pt idx="1">
                  <c:v>2020</c:v>
                </c:pt>
                <c:pt idx="2">
                  <c:v>2021</c:v>
                </c:pt>
                <c:pt idx="3">
                  <c:v>2022</c:v>
                </c:pt>
                <c:pt idx="4">
                  <c:v>2023</c:v>
                </c:pt>
              </c:numCache>
            </c:numRef>
          </c:cat>
          <c:val>
            <c:numRef>
              <c:f>'Staat v Baten en lasten'!$D$2:$D$6</c:f>
              <c:numCache>
                <c:formatCode>#,##0</c:formatCode>
                <c:ptCount val="5"/>
                <c:pt idx="0">
                  <c:v>95472680</c:v>
                </c:pt>
                <c:pt idx="1">
                  <c:v>92142445</c:v>
                </c:pt>
                <c:pt idx="2">
                  <c:v>89566916</c:v>
                </c:pt>
                <c:pt idx="3">
                  <c:v>91790565</c:v>
                </c:pt>
                <c:pt idx="4">
                  <c:v>106084721</c:v>
                </c:pt>
              </c:numCache>
            </c:numRef>
          </c:val>
          <c:smooth val="0"/>
          <c:extLst>
            <c:ext xmlns:c16="http://schemas.microsoft.com/office/drawing/2014/chart" uri="{C3380CC4-5D6E-409C-BE32-E72D297353CC}">
              <c16:uniqueId val="{00000006-E089-429D-A412-693B2F27F40E}"/>
            </c:ext>
          </c:extLst>
        </c:ser>
        <c:ser>
          <c:idx val="7"/>
          <c:order val="7"/>
          <c:tx>
            <c:strRef>
              <c:f>'Staat v Baten en lasten'!$J$1</c:f>
              <c:strCache>
                <c:ptCount val="1"/>
                <c:pt idx="0">
                  <c:v>Afschrijvingen </c:v>
                </c:pt>
              </c:strCache>
            </c:strRef>
          </c:tx>
          <c:spPr>
            <a:ln w="28575" cap="rnd">
              <a:solidFill>
                <a:schemeClr val="accent2">
                  <a:lumMod val="60000"/>
                </a:schemeClr>
              </a:solidFill>
              <a:round/>
            </a:ln>
            <a:effectLst/>
          </c:spPr>
          <c:marker>
            <c:symbol val="none"/>
          </c:marker>
          <c:cat>
            <c:numRef>
              <c:f>'Staat v Baten en lasten'!$B$2:$B$6</c:f>
              <c:numCache>
                <c:formatCode>0</c:formatCode>
                <c:ptCount val="5"/>
                <c:pt idx="0">
                  <c:v>2019</c:v>
                </c:pt>
                <c:pt idx="1">
                  <c:v>2020</c:v>
                </c:pt>
                <c:pt idx="2">
                  <c:v>2021</c:v>
                </c:pt>
                <c:pt idx="3">
                  <c:v>2022</c:v>
                </c:pt>
                <c:pt idx="4">
                  <c:v>2023</c:v>
                </c:pt>
              </c:numCache>
            </c:numRef>
          </c:cat>
          <c:val>
            <c:numRef>
              <c:f>'Staat v Baten en lasten'!$J$2:$J$6</c:f>
              <c:numCache>
                <c:formatCode>#,##0</c:formatCode>
                <c:ptCount val="5"/>
                <c:pt idx="0">
                  <c:v>319532942</c:v>
                </c:pt>
                <c:pt idx="1">
                  <c:v>316471841</c:v>
                </c:pt>
                <c:pt idx="2">
                  <c:v>332769051</c:v>
                </c:pt>
                <c:pt idx="3">
                  <c:v>323988671</c:v>
                </c:pt>
                <c:pt idx="4">
                  <c:v>327506155</c:v>
                </c:pt>
              </c:numCache>
            </c:numRef>
          </c:val>
          <c:smooth val="0"/>
          <c:extLst>
            <c:ext xmlns:c16="http://schemas.microsoft.com/office/drawing/2014/chart" uri="{C3380CC4-5D6E-409C-BE32-E72D297353CC}">
              <c16:uniqueId val="{00000007-E089-429D-A412-693B2F27F40E}"/>
            </c:ext>
          </c:extLst>
        </c:ser>
        <c:ser>
          <c:idx val="9"/>
          <c:order val="9"/>
          <c:tx>
            <c:strRef>
              <c:f>'Staat v Baten en lasten'!$L$1</c:f>
              <c:strCache>
                <c:ptCount val="1"/>
                <c:pt idx="0">
                  <c:v>Overige lasten</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'Staat v Baten en lasten'!$B$2:$B$6</c:f>
              <c:numCache>
                <c:formatCode>0</c:formatCode>
                <c:ptCount val="5"/>
                <c:pt idx="0">
                  <c:v>2019</c:v>
                </c:pt>
                <c:pt idx="1">
                  <c:v>2020</c:v>
                </c:pt>
                <c:pt idx="2">
                  <c:v>2021</c:v>
                </c:pt>
                <c:pt idx="3">
                  <c:v>2022</c:v>
                </c:pt>
                <c:pt idx="4">
                  <c:v>2023</c:v>
                </c:pt>
              </c:numCache>
            </c:numRef>
          </c:cat>
          <c:val>
            <c:numRef>
              <c:f>'Staat v Baten en lasten'!$L$2:$L$6</c:f>
              <c:numCache>
                <c:formatCode>#,##0</c:formatCode>
                <c:ptCount val="5"/>
                <c:pt idx="0">
                  <c:v>669263587</c:v>
                </c:pt>
                <c:pt idx="1">
                  <c:v>597444172</c:v>
                </c:pt>
                <c:pt idx="2">
                  <c:v>643264966</c:v>
                </c:pt>
                <c:pt idx="3">
                  <c:v>733654857</c:v>
                </c:pt>
                <c:pt idx="4">
                  <c:v>771081797</c:v>
                </c:pt>
              </c:numCache>
            </c:numRef>
          </c:val>
          <c:smooth val="0"/>
          <c:extLst>
            <c:ext xmlns:c16="http://schemas.microsoft.com/office/drawing/2014/chart" uri="{C3380CC4-5D6E-409C-BE32-E72D297353CC}">
              <c16:uniqueId val="{00000008-E089-429D-A412-693B2F27F40E}"/>
            </c:ext>
          </c:extLst>
        </c:ser>
        <c:ser>
          <c:idx val="4"/>
          <c:order val="10"/>
          <c:tx>
            <c:strRef>
              <c:f>'Staat v Baten en lasten'!$G$1</c:f>
              <c:strCache>
                <c:ptCount val="1"/>
                <c:pt idx="0">
                  <c:v>Overige baten</c:v>
                </c:pt>
              </c:strCache>
            </c:strRef>
          </c:tx>
          <c:spPr>
            <a:ln w="28575" cap="rnd">
              <a:solidFill>
                <a:schemeClr val="accent5"/>
              </a:solidFill>
              <a:round/>
            </a:ln>
            <a:effectLst/>
          </c:spPr>
          <c:marker>
            <c:symbol val="none"/>
          </c:marker>
          <c:cat>
            <c:numRef>
              <c:f>'Staat v Baten en lasten'!$B$2:$B$6</c:f>
              <c:numCache>
                <c:formatCode>0</c:formatCode>
                <c:ptCount val="5"/>
                <c:pt idx="0">
                  <c:v>2019</c:v>
                </c:pt>
                <c:pt idx="1">
                  <c:v>2020</c:v>
                </c:pt>
                <c:pt idx="2">
                  <c:v>2021</c:v>
                </c:pt>
                <c:pt idx="3">
                  <c:v>2022</c:v>
                </c:pt>
                <c:pt idx="4">
                  <c:v>2023</c:v>
                </c:pt>
              </c:numCache>
            </c:numRef>
          </c:cat>
          <c:val>
            <c:numRef>
              <c:f>'Staat v Baten en lasten'!$G$2:$G$6</c:f>
              <c:numCache>
                <c:formatCode>#,##0</c:formatCode>
                <c:ptCount val="5"/>
                <c:pt idx="0">
                  <c:v>204569296</c:v>
                </c:pt>
                <c:pt idx="1">
                  <c:v>179772694</c:v>
                </c:pt>
                <c:pt idx="2">
                  <c:v>166704721</c:v>
                </c:pt>
                <c:pt idx="3">
                  <c:v>186914746</c:v>
                </c:pt>
                <c:pt idx="4">
                  <c:v>196816731</c:v>
                </c:pt>
              </c:numCache>
            </c:numRef>
          </c:val>
          <c:smooth val="0"/>
          <c:extLst>
            <c:ext xmlns:c16="http://schemas.microsoft.com/office/drawing/2014/chart" uri="{C3380CC4-5D6E-409C-BE32-E72D297353CC}">
              <c16:uniqueId val="{00000009-E089-429D-A412-693B2F27F40E}"/>
            </c:ext>
          </c:extLst>
        </c:ser>
        <c:dLbls>
          <c:showLegendKey val="0"/>
          <c:showVal val="0"/>
          <c:showCatName val="0"/>
          <c:showSerName val="0"/>
          <c:showPercent val="0"/>
          <c:showBubbleSize val="0"/>
        </c:dLbls>
        <c:marker val="1"/>
        <c:smooth val="0"/>
        <c:axId val="792953256"/>
        <c:axId val="792958656"/>
        <c:extLst>
          <c:ext xmlns:c15="http://schemas.microsoft.com/office/drawing/2012/chart" uri="{02D57815-91ED-43cb-92C2-25804820EDAC}">
            <c15:filteredLineSeries>
              <c15:ser>
                <c:idx val="2"/>
                <c:order val="8"/>
                <c:tx>
                  <c:strRef>
                    <c:extLst>
                      <c:ext uri="{02D57815-91ED-43cb-92C2-25804820EDAC}">
                        <c15:formulaRef>
                          <c15:sqref>'Staat v Baten en lasten'!$E$1</c15:sqref>
                        </c15:formulaRef>
                      </c:ext>
                    </c:extLst>
                    <c:strCache>
                      <c:ptCount val="1"/>
                      <c:pt idx="0">
                        <c:v>Cursus- en examengelden</c:v>
                      </c:pt>
                    </c:strCache>
                  </c:strRef>
                </c:tx>
                <c:spPr>
                  <a:ln w="28575" cap="rnd">
                    <a:solidFill>
                      <a:schemeClr val="accent3"/>
                    </a:solidFill>
                    <a:round/>
                  </a:ln>
                  <a:effectLst/>
                </c:spPr>
                <c:marker>
                  <c:symbol val="none"/>
                </c:marker>
                <c:cat>
                  <c:numRef>
                    <c:extLst>
                      <c:ext uri="{02D57815-91ED-43cb-92C2-25804820EDAC}">
                        <c15:formulaRef>
                          <c15:sqref>'Staat v Baten en lasten'!$B$2:$B$6</c15:sqref>
                        </c15:formulaRef>
                      </c:ext>
                    </c:extLst>
                    <c:numCache>
                      <c:formatCode>0</c:formatCode>
                      <c:ptCount val="5"/>
                      <c:pt idx="0">
                        <c:v>2019</c:v>
                      </c:pt>
                      <c:pt idx="1">
                        <c:v>2020</c:v>
                      </c:pt>
                      <c:pt idx="2">
                        <c:v>2021</c:v>
                      </c:pt>
                      <c:pt idx="3">
                        <c:v>2022</c:v>
                      </c:pt>
                      <c:pt idx="4">
                        <c:v>2023</c:v>
                      </c:pt>
                    </c:numCache>
                  </c:numRef>
                </c:cat>
                <c:val>
                  <c:numRef>
                    <c:extLst>
                      <c:ext uri="{02D57815-91ED-43cb-92C2-25804820EDAC}">
                        <c15:formulaRef>
                          <c15:sqref>'Staat v Baten en lasten'!$E$2:$E$6</c15:sqref>
                        </c15:formulaRef>
                      </c:ext>
                    </c:extLst>
                    <c:numCache>
                      <c:formatCode>#,##0</c:formatCode>
                      <c:ptCount val="5"/>
                      <c:pt idx="0">
                        <c:v>61414942</c:v>
                      </c:pt>
                      <c:pt idx="1">
                        <c:v>64591560</c:v>
                      </c:pt>
                      <c:pt idx="2">
                        <c:v>54858417</c:v>
                      </c:pt>
                      <c:pt idx="3">
                        <c:v>60568700</c:v>
                      </c:pt>
                      <c:pt idx="4">
                        <c:v>85392070</c:v>
                      </c:pt>
                    </c:numCache>
                  </c:numRef>
                </c:val>
                <c:smooth val="0"/>
                <c:extLst>
                  <c:ext xmlns:c16="http://schemas.microsoft.com/office/drawing/2014/chart" uri="{C3380CC4-5D6E-409C-BE32-E72D297353CC}">
                    <c16:uniqueId val="{0000000A-E089-429D-A412-693B2F27F40E}"/>
                  </c:ext>
                </c:extLst>
              </c15:ser>
            </c15:filteredLineSeries>
            <c15:filteredLineSeries>
              <c15:ser>
                <c:idx val="10"/>
                <c:order val="11"/>
                <c:tx>
                  <c:strRef>
                    <c:extLst xmlns:c15="http://schemas.microsoft.com/office/drawing/2012/chart">
                      <c:ext xmlns:c15="http://schemas.microsoft.com/office/drawing/2012/chart" uri="{02D57815-91ED-43cb-92C2-25804820EDAC}">
                        <c15:formulaRef>
                          <c15:sqref>'Staat v Baten en lasten'!$M$1</c15:sqref>
                        </c15:formulaRef>
                      </c:ext>
                    </c:extLst>
                    <c:strCache>
                      <c:ptCount val="1"/>
                      <c:pt idx="0">
                        <c:v>Verstrekte subsidies</c:v>
                      </c:pt>
                    </c:strCache>
                  </c:strRef>
                </c:tx>
                <c:spPr>
                  <a:ln w="28575" cap="rnd">
                    <a:solidFill>
                      <a:schemeClr val="accent5">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'Staat v Baten en lasten'!$B$2:$B$6</c15:sqref>
                        </c15:formulaRef>
                      </c:ext>
                    </c:extLst>
                    <c:numCache>
                      <c:formatCode>0</c:formatCode>
                      <c:ptCount val="5"/>
                      <c:pt idx="0">
                        <c:v>2019</c:v>
                      </c:pt>
                      <c:pt idx="1">
                        <c:v>2020</c:v>
                      </c:pt>
                      <c:pt idx="2">
                        <c:v>2021</c:v>
                      </c:pt>
                      <c:pt idx="3">
                        <c:v>2022</c:v>
                      </c:pt>
                      <c:pt idx="4">
                        <c:v>2023</c:v>
                      </c:pt>
                    </c:numCache>
                  </c:numRef>
                </c:cat>
                <c:val>
                  <c:numRef>
                    <c:extLst xmlns:c15="http://schemas.microsoft.com/office/drawing/2012/chart">
                      <c:ext xmlns:c15="http://schemas.microsoft.com/office/drawing/2012/chart" uri="{02D57815-91ED-43cb-92C2-25804820EDAC}">
                        <c15:formulaRef>
                          <c15:sqref>'Staat v Baten en lasten'!$M$2:$M$6</c15:sqref>
                        </c15:formulaRef>
                      </c:ext>
                    </c:extLst>
                    <c:numCache>
                      <c:formatCode>General</c:formatCode>
                      <c:ptCount val="5"/>
                    </c:numCache>
                  </c:numRef>
                </c:val>
                <c:smooth val="0"/>
                <c:extLst xmlns:c15="http://schemas.microsoft.com/office/drawing/2012/chart">
                  <c:ext xmlns:c16="http://schemas.microsoft.com/office/drawing/2014/chart" uri="{C3380CC4-5D6E-409C-BE32-E72D297353CC}">
                    <c16:uniqueId val="{0000000B-E089-429D-A412-693B2F27F40E}"/>
                  </c:ext>
                </c:extLst>
              </c15:ser>
            </c15:filteredLineSeries>
            <c15:filteredLineSeries>
              <c15:ser>
                <c:idx val="11"/>
                <c:order val="12"/>
                <c:tx>
                  <c:strRef>
                    <c:extLst xmlns:c15="http://schemas.microsoft.com/office/drawing/2012/chart">
                      <c:ext xmlns:c15="http://schemas.microsoft.com/office/drawing/2012/chart" uri="{02D57815-91ED-43cb-92C2-25804820EDAC}">
                        <c15:formulaRef>
                          <c15:sqref>'Staat v Baten en lasten'!$N$1</c15:sqref>
                        </c15:formulaRef>
                      </c:ext>
                    </c:extLst>
                    <c:strCache>
                      <c:ptCount val="1"/>
                      <c:pt idx="0">
                        <c:v>Doorbetalingen aan schoolbesturen</c:v>
                      </c:pt>
                    </c:strCache>
                  </c:strRef>
                </c:tx>
                <c:spPr>
                  <a:ln w="28575" cap="rnd">
                    <a:solidFill>
                      <a:schemeClr val="accent6">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'Staat v Baten en lasten'!$B$2:$B$6</c15:sqref>
                        </c15:formulaRef>
                      </c:ext>
                    </c:extLst>
                    <c:numCache>
                      <c:formatCode>0</c:formatCode>
                      <c:ptCount val="5"/>
                      <c:pt idx="0">
                        <c:v>2019</c:v>
                      </c:pt>
                      <c:pt idx="1">
                        <c:v>2020</c:v>
                      </c:pt>
                      <c:pt idx="2">
                        <c:v>2021</c:v>
                      </c:pt>
                      <c:pt idx="3">
                        <c:v>2022</c:v>
                      </c:pt>
                      <c:pt idx="4">
                        <c:v>2023</c:v>
                      </c:pt>
                    </c:numCache>
                  </c:numRef>
                </c:cat>
                <c:val>
                  <c:numRef>
                    <c:extLst xmlns:c15="http://schemas.microsoft.com/office/drawing/2012/chart">
                      <c:ext xmlns:c15="http://schemas.microsoft.com/office/drawing/2012/chart" uri="{02D57815-91ED-43cb-92C2-25804820EDAC}">
                        <c15:formulaRef>
                          <c15:sqref>'Staat v Baten en lasten'!$N$2:$N$6</c15:sqref>
                        </c15:formulaRef>
                      </c:ext>
                    </c:extLst>
                    <c:numCache>
                      <c:formatCode>General</c:formatCode>
                      <c:ptCount val="5"/>
                    </c:numCache>
                  </c:numRef>
                </c:val>
                <c:smooth val="0"/>
                <c:extLst xmlns:c15="http://schemas.microsoft.com/office/drawing/2012/chart">
                  <c:ext xmlns:c16="http://schemas.microsoft.com/office/drawing/2014/chart" uri="{C3380CC4-5D6E-409C-BE32-E72D297353CC}">
                    <c16:uniqueId val="{0000000C-E089-429D-A412-693B2F27F40E}"/>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'Staat v Baten en lasten'!$P$1</c15:sqref>
                        </c15:formulaRef>
                      </c:ext>
                    </c:extLst>
                    <c:strCache>
                      <c:ptCount val="1"/>
                      <c:pt idx="0">
                        <c:v>Totaal van saldo baten en lasten</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numRef>
                    <c:extLst xmlns:c15="http://schemas.microsoft.com/office/drawing/2012/chart">
                      <c:ext xmlns:c15="http://schemas.microsoft.com/office/drawing/2012/chart" uri="{02D57815-91ED-43cb-92C2-25804820EDAC}">
                        <c15:formulaRef>
                          <c15:sqref>'Staat v Baten en lasten'!$B$2:$B$6</c15:sqref>
                        </c15:formulaRef>
                      </c:ext>
                    </c:extLst>
                    <c:numCache>
                      <c:formatCode>0</c:formatCode>
                      <c:ptCount val="5"/>
                      <c:pt idx="0">
                        <c:v>2019</c:v>
                      </c:pt>
                      <c:pt idx="1">
                        <c:v>2020</c:v>
                      </c:pt>
                      <c:pt idx="2">
                        <c:v>2021</c:v>
                      </c:pt>
                      <c:pt idx="3">
                        <c:v>2022</c:v>
                      </c:pt>
                      <c:pt idx="4">
                        <c:v>2023</c:v>
                      </c:pt>
                    </c:numCache>
                  </c:numRef>
                </c:cat>
                <c:val>
                  <c:numRef>
                    <c:extLst xmlns:c15="http://schemas.microsoft.com/office/drawing/2012/chart">
                      <c:ext xmlns:c15="http://schemas.microsoft.com/office/drawing/2012/chart" uri="{02D57815-91ED-43cb-92C2-25804820EDAC}">
                        <c15:formulaRef>
                          <c15:sqref>'Staat v Baten en lasten'!$P$2:$P$6</c15:sqref>
                        </c15:formulaRef>
                      </c:ext>
                    </c:extLst>
                    <c:numCache>
                      <c:formatCode>#,##0</c:formatCode>
                      <c:ptCount val="5"/>
                      <c:pt idx="0">
                        <c:v>88504903</c:v>
                      </c:pt>
                      <c:pt idx="1">
                        <c:v>120836121</c:v>
                      </c:pt>
                      <c:pt idx="2">
                        <c:v>271165975</c:v>
                      </c:pt>
                      <c:pt idx="3">
                        <c:v>83578152</c:v>
                      </c:pt>
                      <c:pt idx="4">
                        <c:v>96280353</c:v>
                      </c:pt>
                    </c:numCache>
                  </c:numRef>
                </c:val>
                <c:smooth val="0"/>
                <c:extLst xmlns:c15="http://schemas.microsoft.com/office/drawing/2012/chart">
                  <c:ext xmlns:c16="http://schemas.microsoft.com/office/drawing/2014/chart" uri="{C3380CC4-5D6E-409C-BE32-E72D297353CC}">
                    <c16:uniqueId val="{0000000D-E089-429D-A412-693B2F27F40E}"/>
                  </c:ext>
                </c:extLst>
              </c15:ser>
            </c15:filteredLineSeries>
          </c:ext>
        </c:extLst>
      </c:lineChart>
      <c:catAx>
        <c:axId val="79295325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92958656"/>
        <c:crosses val="autoZero"/>
        <c:auto val="1"/>
        <c:lblAlgn val="ctr"/>
        <c:lblOffset val="100"/>
        <c:noMultiLvlLbl val="0"/>
      </c:catAx>
      <c:valAx>
        <c:axId val="792958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92953256"/>
        <c:crosses val="autoZero"/>
        <c:crossBetween val="between"/>
      </c:valAx>
      <c:spPr>
        <a:noFill/>
        <a:ln cmpd="dbl">
          <a:solidFill>
            <a:schemeClr val="accent1"/>
          </a:solidFill>
        </a:ln>
        <a:effectLst/>
      </c:spPr>
    </c:plotArea>
    <c:legend>
      <c:legendPos val="b"/>
      <c:layout>
        <c:manualLayout>
          <c:xMode val="edge"/>
          <c:yMode val="edge"/>
          <c:x val="4.4074038571265538E-2"/>
          <c:y val="0.79332095014095139"/>
          <c:w val="0.9327213054889878"/>
          <c:h val="0.19263661801781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6794</ap:Words>
  <ap:Characters>37371</ap:Characters>
  <ap:DocSecurity>0</ap:DocSecurity>
  <ap:Lines>311</ap:Lines>
  <ap:Paragraphs>88</ap:Paragraphs>
  <ap:ScaleCrop>false</ap:ScaleCrop>
  <ap:LinksUpToDate>false</ap:LinksUpToDate>
  <ap:CharactersWithSpaces>44077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2024-12-03T15:40:00.0000000Z</dcterms:created>
  <dcterms:modified xsi:type="dcterms:W3CDTF">2024-12-03T15:40:00.0000000Z</dcterms:modified>
  <version/>
  <category/>
</coreProperties>
</file>