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341E" w:rsidRDefault="0045341E" w14:paraId="151AA8D2" w14:textId="77777777">
      <w:bookmarkStart w:name="_GoBack" w:id="0"/>
      <w:bookmarkEnd w:id="0"/>
    </w:p>
    <w:p w:rsidRPr="00654212" w:rsidR="000721EB" w:rsidRDefault="003909C7" w14:paraId="7D66B55B" w14:textId="593CB43B">
      <w:r w:rsidRPr="00654212">
        <w:t xml:space="preserve">Tijdens de begrotingsbehandeling van het ministerie van Justitie en Veiligheid </w:t>
      </w:r>
      <w:r w:rsidR="002A547B">
        <w:t xml:space="preserve">op donderdag 21 november 2024 </w:t>
      </w:r>
      <w:r w:rsidRPr="00654212">
        <w:t>is door het Kamerlid Palmen (NSC) een motie ingediend</w:t>
      </w:r>
      <w:r w:rsidRPr="00654212" w:rsidR="00186AA4">
        <w:t>.</w:t>
      </w:r>
      <w:r w:rsidR="002A547B">
        <w:rPr>
          <w:rStyle w:val="Voetnootmarkering"/>
        </w:rPr>
        <w:footnoteReference w:id="1"/>
      </w:r>
      <w:r w:rsidRPr="00654212" w:rsidR="00186AA4">
        <w:t xml:space="preserve"> De motie verzoekt </w:t>
      </w:r>
      <w:r w:rsidRPr="00654212">
        <w:t>de regering de eventuele verlaging van de ophogingenpercentages bij</w:t>
      </w:r>
      <w:r w:rsidRPr="00654212" w:rsidR="002F5D3A">
        <w:t xml:space="preserve"> verkeers</w:t>
      </w:r>
      <w:r w:rsidRPr="00654212">
        <w:t>boetes</w:t>
      </w:r>
      <w:r w:rsidRPr="00654212" w:rsidR="002F5D3A">
        <w:t xml:space="preserve"> op grond van de Wet administratiefrechtelijke handhaving verkeersvoorschriften (Wahv)</w:t>
      </w:r>
      <w:r w:rsidRPr="00654212">
        <w:t xml:space="preserve"> te betrekken bij de voorjaarsnota en de kosten hiervoor te dekken binnen de resterende middelen van de envelop ‘Groepen in de knel’. </w:t>
      </w:r>
    </w:p>
    <w:p w:rsidRPr="00654212" w:rsidR="003909C7" w:rsidRDefault="003909C7" w14:paraId="07D10C33" w14:textId="77777777"/>
    <w:p w:rsidRPr="00654212" w:rsidR="003909C7" w:rsidRDefault="003909C7" w14:paraId="614075E6" w14:textId="3B85BF78">
      <w:r w:rsidRPr="00654212">
        <w:t xml:space="preserve">De staatssecretaris Rechtsbescherming heeft toegezegd deze motie voorafgaand aan de begrotingsbehandeling van het ministerie van Sociale Zaken en Werkgelegenheid schriftelijk te appreciëren. Met deze brief </w:t>
      </w:r>
      <w:r w:rsidRPr="00654212" w:rsidR="00E13B3A">
        <w:t xml:space="preserve">van de staatssecretaris Rechtsbescherming en de staatssecretaris van Justitie en Veiligheid </w:t>
      </w:r>
      <w:r w:rsidRPr="00654212">
        <w:t>wordt de toezegging gestand gedaan.</w:t>
      </w:r>
      <w:r w:rsidRPr="00654212" w:rsidR="00C40DDF">
        <w:t xml:space="preserve"> Daarnaast wordt in deze brief voldaan aan het informatierverzoek van het lid Lahlah (GL-PvdA) met betrekking tot de besteding van de middelen uit de hierboven genoemde envelop. </w:t>
      </w:r>
      <w:r w:rsidRPr="00654212">
        <w:t xml:space="preserve"> </w:t>
      </w:r>
    </w:p>
    <w:p w:rsidRPr="00654212" w:rsidR="003909C7" w:rsidRDefault="003909C7" w14:paraId="2A0CC0FF" w14:textId="77777777"/>
    <w:p w:rsidRPr="00654212" w:rsidR="003909C7" w:rsidRDefault="0045341E" w14:paraId="0EC14E90" w14:textId="54B039FB">
      <w:r w:rsidRPr="00654212">
        <w:t>W</w:t>
      </w:r>
      <w:r w:rsidRPr="00654212" w:rsidR="00E13B3A">
        <w:t>ij</w:t>
      </w:r>
      <w:r w:rsidRPr="00654212">
        <w:t xml:space="preserve"> </w:t>
      </w:r>
      <w:r w:rsidRPr="00654212" w:rsidR="003909C7">
        <w:t xml:space="preserve">kunnen de motie </w:t>
      </w:r>
      <w:r w:rsidRPr="002A547B" w:rsidR="003909C7">
        <w:rPr>
          <w:b/>
          <w:bCs/>
        </w:rPr>
        <w:t>‘oordeel Kamer’</w:t>
      </w:r>
      <w:r w:rsidRPr="00654212" w:rsidR="003909C7">
        <w:t xml:space="preserve"> geven als de motie zo mag worden geïnterpreteerd dat </w:t>
      </w:r>
      <w:r w:rsidRPr="00654212" w:rsidR="00DA03A9">
        <w:t xml:space="preserve">een eventuele verlaging van de ophogingenpercentages bij Wahv-boetes tijdens de aankomende voorjaarsbesluitvorming meegewogen wordt als onderwerp bij de integrale besluitvorming over de invulling van de resterende middelen van de envelop ‘Groepen in de knel’. </w:t>
      </w:r>
      <w:r w:rsidRPr="00654212">
        <w:t xml:space="preserve"> </w:t>
      </w:r>
    </w:p>
    <w:p w:rsidRPr="00654212" w:rsidR="0045341E" w:rsidRDefault="0045341E" w14:paraId="575A0410" w14:textId="77777777"/>
    <w:p w:rsidRPr="00654212" w:rsidR="002F5D3A" w:rsidRDefault="0045341E" w14:paraId="66F630AB" w14:textId="1A884242">
      <w:r w:rsidRPr="00654212">
        <w:t>Het verlag</w:t>
      </w:r>
      <w:r w:rsidRPr="00654212" w:rsidR="000217AE">
        <w:t>en</w:t>
      </w:r>
      <w:r w:rsidRPr="00654212">
        <w:t xml:space="preserve"> van de ophogingenpercentages bij Wahv-boetes vinden we een sympathiek </w:t>
      </w:r>
      <w:r w:rsidR="00654212">
        <w:t>voorstel</w:t>
      </w:r>
      <w:r w:rsidRPr="00654212">
        <w:t xml:space="preserve">. Zoals in de brief van 18 november 2024 is gemeld naar aanleiding van </w:t>
      </w:r>
      <w:r w:rsidRPr="00654212" w:rsidR="00E13B3A">
        <w:t>een andere motie van het lid Palmen</w:t>
      </w:r>
      <w:r w:rsidRPr="00654212" w:rsidR="002F5D3A">
        <w:t xml:space="preserve"> hebben wij het Centraal Justitieel Incassobureau (CJIB) gevraagd scenario’s voor verlaging van de ophogingenpercentages uit te werken.</w:t>
      </w:r>
      <w:r w:rsidRPr="00654212" w:rsidR="00E13B3A">
        <w:rPr>
          <w:rStyle w:val="Voetnootmarkering"/>
        </w:rPr>
        <w:footnoteReference w:id="2"/>
      </w:r>
      <w:r w:rsidRPr="00654212" w:rsidR="001117CE">
        <w:t xml:space="preserve"> Uw Kamer wordt hierover in het eerste kwartaal van 2025 nader geïnformeerd. </w:t>
      </w:r>
    </w:p>
    <w:p w:rsidRPr="00654212" w:rsidR="002F5D3A" w:rsidRDefault="002F5D3A" w14:paraId="1A52AC36" w14:textId="77777777"/>
    <w:p w:rsidRPr="00654212" w:rsidR="00DA03A9" w:rsidRDefault="002F5D3A" w14:paraId="078B986A" w14:textId="3A21F851">
      <w:r w:rsidRPr="00654212">
        <w:t>De dekking genoemd in de motie die tijdens de begrotingsbehandeling is ingediend, de envelop ‘Groepen in de knel’, betreft een post op de begroting van het ministerie van Sociale Zaken en Werkgelegenheid.</w:t>
      </w:r>
      <w:r w:rsidRPr="00654212" w:rsidR="00DA03A9">
        <w:t xml:space="preserve"> In de Miljoenennota 2025 heeft het kabinet invulling gegeven aan een gedeelte van deze envelop uit het Hoofdlijnenakkoord. Deze invulling is gedeeld met uw Kamer.</w:t>
      </w:r>
      <w:r w:rsidRPr="00654212" w:rsidR="00DA03A9">
        <w:rPr>
          <w:rStyle w:val="Voetnootmarkering"/>
        </w:rPr>
        <w:footnoteReference w:id="3"/>
      </w:r>
      <w:r w:rsidRPr="00654212" w:rsidR="00DA03A9">
        <w:t xml:space="preserve"> Hiernaar is ook </w:t>
      </w:r>
      <w:r w:rsidRPr="00654212" w:rsidR="00DA03A9">
        <w:lastRenderedPageBreak/>
        <w:t>verwezen in de beantwoording van Kamervraag 179 bij de begroting van het ministerie van Sociale Zaken en Werkgelegenheid.</w:t>
      </w:r>
      <w:r w:rsidRPr="00654212" w:rsidR="004059D5">
        <w:rPr>
          <w:rStyle w:val="Voetnootmarkering"/>
        </w:rPr>
        <w:footnoteReference w:id="4"/>
      </w:r>
      <w:r w:rsidRPr="00654212" w:rsidR="00DA03A9">
        <w:t xml:space="preserve"> </w:t>
      </w:r>
    </w:p>
    <w:p w:rsidRPr="00654212" w:rsidR="00860B48" w:rsidRDefault="00860B48" w14:paraId="635947D5" w14:textId="77777777"/>
    <w:p w:rsidRPr="00654212" w:rsidR="00860B48" w:rsidRDefault="00860B48" w14:paraId="26042549" w14:textId="6592DAFF">
      <w:r w:rsidRPr="00654212">
        <w:t xml:space="preserve">Onderstaande tabel toont de nog niet bestemde middelen uit de envelop. </w:t>
      </w:r>
    </w:p>
    <w:p w:rsidRPr="00654212" w:rsidR="00DA03A9" w:rsidRDefault="00DA03A9" w14:paraId="7B41A636" w14:textId="77777777"/>
    <w:tbl>
      <w:tblPr>
        <w:tblW w:w="7187" w:type="dxa"/>
        <w:tblCellMar>
          <w:left w:w="70" w:type="dxa"/>
          <w:right w:w="70" w:type="dxa"/>
        </w:tblCellMar>
        <w:tblLook w:val="04A0" w:firstRow="1" w:lastRow="0" w:firstColumn="1" w:lastColumn="0" w:noHBand="0" w:noVBand="1"/>
      </w:tblPr>
      <w:tblGrid>
        <w:gridCol w:w="2300"/>
        <w:gridCol w:w="670"/>
        <w:gridCol w:w="670"/>
        <w:gridCol w:w="670"/>
        <w:gridCol w:w="670"/>
        <w:gridCol w:w="670"/>
        <w:gridCol w:w="670"/>
        <w:gridCol w:w="867"/>
      </w:tblGrid>
      <w:tr w:rsidRPr="00654212" w:rsidR="00EA3189" w:rsidTr="00823243" w14:paraId="1D4A21DB" w14:textId="77777777">
        <w:trPr>
          <w:trHeight w:val="300"/>
        </w:trPr>
        <w:tc>
          <w:tcPr>
            <w:tcW w:w="2300" w:type="dxa"/>
            <w:tcBorders>
              <w:top w:val="nil"/>
              <w:left w:val="nil"/>
              <w:bottom w:val="single" w:color="auto" w:sz="4" w:space="0"/>
              <w:right w:val="nil"/>
            </w:tcBorders>
            <w:shd w:val="clear" w:color="auto" w:fill="auto"/>
            <w:noWrap/>
            <w:vAlign w:val="bottom"/>
            <w:hideMark/>
          </w:tcPr>
          <w:p w:rsidRPr="00654212" w:rsidR="00EA3189" w:rsidP="00823243" w:rsidRDefault="00EA3189" w14:paraId="79AA9885" w14:textId="77777777">
            <w:pPr>
              <w:autoSpaceDN/>
              <w:spacing w:line="240" w:lineRule="auto"/>
              <w:textAlignment w:val="auto"/>
              <w:rPr>
                <w:rFonts w:eastAsia="Times New Roman" w:cs="Calibri"/>
                <w:b/>
                <w:bCs/>
              </w:rPr>
            </w:pPr>
            <w:r w:rsidRPr="00654212">
              <w:rPr>
                <w:rFonts w:eastAsia="Times New Roman" w:cs="Calibri"/>
                <w:b/>
                <w:bCs/>
              </w:rPr>
              <w:t>x € 1 mln.</w:t>
            </w:r>
          </w:p>
        </w:tc>
        <w:tc>
          <w:tcPr>
            <w:tcW w:w="670" w:type="dxa"/>
            <w:tcBorders>
              <w:top w:val="nil"/>
              <w:left w:val="nil"/>
              <w:bottom w:val="single" w:color="auto" w:sz="4" w:space="0"/>
              <w:right w:val="nil"/>
            </w:tcBorders>
            <w:shd w:val="clear" w:color="auto" w:fill="auto"/>
            <w:noWrap/>
            <w:vAlign w:val="bottom"/>
            <w:hideMark/>
          </w:tcPr>
          <w:p w:rsidRPr="00654212" w:rsidR="00EA3189" w:rsidP="00823243" w:rsidRDefault="00EA3189" w14:paraId="20AA0E65" w14:textId="77777777">
            <w:pPr>
              <w:autoSpaceDN/>
              <w:spacing w:line="240" w:lineRule="auto"/>
              <w:jc w:val="right"/>
              <w:textAlignment w:val="auto"/>
              <w:rPr>
                <w:rFonts w:eastAsia="Times New Roman" w:cs="Calibri"/>
                <w:b/>
                <w:bCs/>
              </w:rPr>
            </w:pPr>
            <w:r w:rsidRPr="00654212">
              <w:rPr>
                <w:rFonts w:eastAsia="Times New Roman" w:cs="Calibri"/>
                <w:b/>
                <w:bCs/>
              </w:rPr>
              <w:t>2025</w:t>
            </w:r>
          </w:p>
        </w:tc>
        <w:tc>
          <w:tcPr>
            <w:tcW w:w="670" w:type="dxa"/>
            <w:tcBorders>
              <w:top w:val="nil"/>
              <w:left w:val="nil"/>
              <w:bottom w:val="single" w:color="auto" w:sz="4" w:space="0"/>
              <w:right w:val="nil"/>
            </w:tcBorders>
            <w:shd w:val="clear" w:color="auto" w:fill="auto"/>
            <w:noWrap/>
            <w:vAlign w:val="bottom"/>
            <w:hideMark/>
          </w:tcPr>
          <w:p w:rsidRPr="00654212" w:rsidR="00EA3189" w:rsidP="00823243" w:rsidRDefault="00EA3189" w14:paraId="36F6F7B5" w14:textId="77777777">
            <w:pPr>
              <w:autoSpaceDN/>
              <w:spacing w:line="240" w:lineRule="auto"/>
              <w:jc w:val="right"/>
              <w:textAlignment w:val="auto"/>
              <w:rPr>
                <w:rFonts w:eastAsia="Times New Roman" w:cs="Calibri"/>
                <w:b/>
                <w:bCs/>
              </w:rPr>
            </w:pPr>
            <w:r w:rsidRPr="00654212">
              <w:rPr>
                <w:rFonts w:eastAsia="Times New Roman" w:cs="Calibri"/>
                <w:b/>
                <w:bCs/>
              </w:rPr>
              <w:t>2026</w:t>
            </w:r>
          </w:p>
        </w:tc>
        <w:tc>
          <w:tcPr>
            <w:tcW w:w="670" w:type="dxa"/>
            <w:tcBorders>
              <w:top w:val="nil"/>
              <w:left w:val="nil"/>
              <w:bottom w:val="single" w:color="auto" w:sz="4" w:space="0"/>
              <w:right w:val="nil"/>
            </w:tcBorders>
            <w:shd w:val="clear" w:color="auto" w:fill="auto"/>
            <w:noWrap/>
            <w:vAlign w:val="bottom"/>
            <w:hideMark/>
          </w:tcPr>
          <w:p w:rsidRPr="00654212" w:rsidR="00EA3189" w:rsidP="00823243" w:rsidRDefault="00EA3189" w14:paraId="3B89AB61" w14:textId="77777777">
            <w:pPr>
              <w:autoSpaceDN/>
              <w:spacing w:line="240" w:lineRule="auto"/>
              <w:jc w:val="right"/>
              <w:textAlignment w:val="auto"/>
              <w:rPr>
                <w:rFonts w:eastAsia="Times New Roman" w:cs="Calibri"/>
                <w:b/>
                <w:bCs/>
              </w:rPr>
            </w:pPr>
            <w:r w:rsidRPr="00654212">
              <w:rPr>
                <w:rFonts w:eastAsia="Times New Roman" w:cs="Calibri"/>
                <w:b/>
                <w:bCs/>
              </w:rPr>
              <w:t>2027</w:t>
            </w:r>
          </w:p>
        </w:tc>
        <w:tc>
          <w:tcPr>
            <w:tcW w:w="670" w:type="dxa"/>
            <w:tcBorders>
              <w:top w:val="nil"/>
              <w:left w:val="nil"/>
              <w:bottom w:val="single" w:color="auto" w:sz="4" w:space="0"/>
              <w:right w:val="nil"/>
            </w:tcBorders>
            <w:shd w:val="clear" w:color="auto" w:fill="auto"/>
            <w:noWrap/>
            <w:vAlign w:val="bottom"/>
            <w:hideMark/>
          </w:tcPr>
          <w:p w:rsidRPr="00654212" w:rsidR="00EA3189" w:rsidP="00823243" w:rsidRDefault="00EA3189" w14:paraId="2B806CCD" w14:textId="77777777">
            <w:pPr>
              <w:autoSpaceDN/>
              <w:spacing w:line="240" w:lineRule="auto"/>
              <w:jc w:val="right"/>
              <w:textAlignment w:val="auto"/>
              <w:rPr>
                <w:rFonts w:eastAsia="Times New Roman" w:cs="Calibri"/>
                <w:b/>
                <w:bCs/>
              </w:rPr>
            </w:pPr>
            <w:r w:rsidRPr="00654212">
              <w:rPr>
                <w:rFonts w:eastAsia="Times New Roman" w:cs="Calibri"/>
                <w:b/>
                <w:bCs/>
              </w:rPr>
              <w:t>2028</w:t>
            </w:r>
          </w:p>
        </w:tc>
        <w:tc>
          <w:tcPr>
            <w:tcW w:w="670" w:type="dxa"/>
            <w:tcBorders>
              <w:top w:val="nil"/>
              <w:left w:val="nil"/>
              <w:bottom w:val="single" w:color="auto" w:sz="4" w:space="0"/>
              <w:right w:val="nil"/>
            </w:tcBorders>
            <w:shd w:val="clear" w:color="auto" w:fill="auto"/>
            <w:noWrap/>
            <w:vAlign w:val="bottom"/>
            <w:hideMark/>
          </w:tcPr>
          <w:p w:rsidRPr="00654212" w:rsidR="00EA3189" w:rsidP="00823243" w:rsidRDefault="00EA3189" w14:paraId="78DAAFAA" w14:textId="77777777">
            <w:pPr>
              <w:autoSpaceDN/>
              <w:spacing w:line="240" w:lineRule="auto"/>
              <w:jc w:val="right"/>
              <w:textAlignment w:val="auto"/>
              <w:rPr>
                <w:rFonts w:eastAsia="Times New Roman" w:cs="Calibri"/>
                <w:b/>
                <w:bCs/>
              </w:rPr>
            </w:pPr>
            <w:r w:rsidRPr="00654212">
              <w:rPr>
                <w:rFonts w:eastAsia="Times New Roman" w:cs="Calibri"/>
                <w:b/>
                <w:bCs/>
              </w:rPr>
              <w:t>2029</w:t>
            </w:r>
          </w:p>
        </w:tc>
        <w:tc>
          <w:tcPr>
            <w:tcW w:w="670" w:type="dxa"/>
            <w:tcBorders>
              <w:top w:val="nil"/>
              <w:left w:val="nil"/>
              <w:bottom w:val="single" w:color="auto" w:sz="4" w:space="0"/>
              <w:right w:val="nil"/>
            </w:tcBorders>
            <w:shd w:val="clear" w:color="auto" w:fill="auto"/>
            <w:noWrap/>
            <w:vAlign w:val="bottom"/>
            <w:hideMark/>
          </w:tcPr>
          <w:p w:rsidRPr="00654212" w:rsidR="00EA3189" w:rsidP="00823243" w:rsidRDefault="00EA3189" w14:paraId="7891F9A0" w14:textId="77777777">
            <w:pPr>
              <w:autoSpaceDN/>
              <w:spacing w:line="240" w:lineRule="auto"/>
              <w:jc w:val="right"/>
              <w:textAlignment w:val="auto"/>
              <w:rPr>
                <w:rFonts w:eastAsia="Times New Roman" w:cs="Calibri"/>
                <w:b/>
                <w:bCs/>
              </w:rPr>
            </w:pPr>
            <w:r w:rsidRPr="00654212">
              <w:rPr>
                <w:rFonts w:eastAsia="Times New Roman" w:cs="Calibri"/>
                <w:b/>
                <w:bCs/>
              </w:rPr>
              <w:t>2030</w:t>
            </w:r>
          </w:p>
        </w:tc>
        <w:tc>
          <w:tcPr>
            <w:tcW w:w="867" w:type="dxa"/>
            <w:tcBorders>
              <w:top w:val="nil"/>
              <w:left w:val="nil"/>
              <w:bottom w:val="single" w:color="auto" w:sz="4" w:space="0"/>
              <w:right w:val="nil"/>
            </w:tcBorders>
          </w:tcPr>
          <w:p w:rsidRPr="00654212" w:rsidR="00EA3189" w:rsidP="00823243" w:rsidRDefault="00EA3189" w14:paraId="13226C7C" w14:textId="77777777">
            <w:pPr>
              <w:autoSpaceDN/>
              <w:spacing w:line="240" w:lineRule="auto"/>
              <w:jc w:val="right"/>
              <w:textAlignment w:val="auto"/>
              <w:rPr>
                <w:rFonts w:eastAsia="Times New Roman" w:cs="Calibri"/>
                <w:b/>
                <w:bCs/>
              </w:rPr>
            </w:pPr>
          </w:p>
          <w:p w:rsidRPr="00654212" w:rsidR="00EA3189" w:rsidP="00823243" w:rsidRDefault="00EA3189" w14:paraId="2AA8802E" w14:textId="77777777">
            <w:pPr>
              <w:autoSpaceDN/>
              <w:spacing w:line="240" w:lineRule="auto"/>
              <w:jc w:val="right"/>
              <w:textAlignment w:val="auto"/>
              <w:rPr>
                <w:rFonts w:eastAsia="Times New Roman" w:cs="Calibri"/>
                <w:b/>
                <w:bCs/>
              </w:rPr>
            </w:pPr>
            <w:r w:rsidRPr="00654212">
              <w:rPr>
                <w:rFonts w:eastAsia="Times New Roman" w:cs="Calibri"/>
                <w:b/>
                <w:bCs/>
              </w:rPr>
              <w:t>Struc.</w:t>
            </w:r>
          </w:p>
        </w:tc>
      </w:tr>
      <w:tr w:rsidRPr="00654212" w:rsidR="00EA3189" w:rsidTr="00823243" w14:paraId="6B33E98D" w14:textId="77777777">
        <w:trPr>
          <w:trHeight w:val="70"/>
        </w:trPr>
        <w:tc>
          <w:tcPr>
            <w:tcW w:w="2300" w:type="dxa"/>
            <w:tcBorders>
              <w:top w:val="nil"/>
              <w:left w:val="nil"/>
              <w:bottom w:val="nil"/>
              <w:right w:val="nil"/>
            </w:tcBorders>
            <w:shd w:val="clear" w:color="auto" w:fill="auto"/>
            <w:noWrap/>
            <w:vAlign w:val="bottom"/>
            <w:hideMark/>
          </w:tcPr>
          <w:p w:rsidRPr="00654212" w:rsidR="00EA3189" w:rsidP="00823243" w:rsidRDefault="00EA3189" w14:paraId="40018A6D" w14:textId="77777777">
            <w:pPr>
              <w:autoSpaceDN/>
              <w:spacing w:line="240" w:lineRule="auto"/>
              <w:textAlignment w:val="auto"/>
              <w:rPr>
                <w:rFonts w:eastAsia="Times New Roman" w:cs="Calibri"/>
              </w:rPr>
            </w:pPr>
            <w:r w:rsidRPr="00654212">
              <w:rPr>
                <w:rFonts w:eastAsia="Times New Roman" w:cs="Calibri"/>
              </w:rPr>
              <w:t>Reservering voorjaar</w:t>
            </w:r>
          </w:p>
        </w:tc>
        <w:tc>
          <w:tcPr>
            <w:tcW w:w="670" w:type="dxa"/>
            <w:tcBorders>
              <w:top w:val="nil"/>
              <w:left w:val="nil"/>
              <w:bottom w:val="nil"/>
              <w:right w:val="nil"/>
            </w:tcBorders>
            <w:shd w:val="clear" w:color="auto" w:fill="auto"/>
            <w:noWrap/>
            <w:vAlign w:val="bottom"/>
            <w:hideMark/>
          </w:tcPr>
          <w:p w:rsidRPr="00654212" w:rsidR="00EA3189" w:rsidP="00823243" w:rsidRDefault="00EA3189" w14:paraId="16285676" w14:textId="77777777">
            <w:pPr>
              <w:autoSpaceDN/>
              <w:spacing w:line="240" w:lineRule="auto"/>
              <w:jc w:val="right"/>
              <w:textAlignment w:val="auto"/>
              <w:rPr>
                <w:rFonts w:eastAsia="Times New Roman" w:cs="Calibri"/>
              </w:rPr>
            </w:pPr>
            <w:r w:rsidRPr="00654212">
              <w:rPr>
                <w:rFonts w:eastAsia="Times New Roman" w:cs="Calibri"/>
              </w:rPr>
              <w:t>189</w:t>
            </w:r>
          </w:p>
        </w:tc>
        <w:tc>
          <w:tcPr>
            <w:tcW w:w="670" w:type="dxa"/>
            <w:tcBorders>
              <w:top w:val="nil"/>
              <w:left w:val="nil"/>
              <w:bottom w:val="nil"/>
              <w:right w:val="nil"/>
            </w:tcBorders>
            <w:shd w:val="clear" w:color="auto" w:fill="auto"/>
            <w:noWrap/>
            <w:vAlign w:val="bottom"/>
            <w:hideMark/>
          </w:tcPr>
          <w:p w:rsidRPr="00654212" w:rsidR="00EA3189" w:rsidP="00823243" w:rsidRDefault="00EA3189" w14:paraId="24899EB2" w14:textId="77777777">
            <w:pPr>
              <w:autoSpaceDN/>
              <w:spacing w:line="240" w:lineRule="auto"/>
              <w:jc w:val="right"/>
              <w:textAlignment w:val="auto"/>
              <w:rPr>
                <w:rFonts w:eastAsia="Times New Roman" w:cs="Calibri"/>
              </w:rPr>
            </w:pPr>
            <w:r w:rsidRPr="00654212">
              <w:rPr>
                <w:rFonts w:eastAsia="Times New Roman" w:cs="Calibri"/>
              </w:rPr>
              <w:t>97</w:t>
            </w:r>
          </w:p>
        </w:tc>
        <w:tc>
          <w:tcPr>
            <w:tcW w:w="670" w:type="dxa"/>
            <w:tcBorders>
              <w:top w:val="nil"/>
              <w:left w:val="nil"/>
              <w:bottom w:val="nil"/>
              <w:right w:val="nil"/>
            </w:tcBorders>
            <w:shd w:val="clear" w:color="auto" w:fill="auto"/>
            <w:noWrap/>
            <w:vAlign w:val="bottom"/>
            <w:hideMark/>
          </w:tcPr>
          <w:p w:rsidRPr="00654212" w:rsidR="00EA3189" w:rsidP="00823243" w:rsidRDefault="00EA3189" w14:paraId="4E99E47C" w14:textId="77777777">
            <w:pPr>
              <w:autoSpaceDN/>
              <w:spacing w:line="240" w:lineRule="auto"/>
              <w:jc w:val="right"/>
              <w:textAlignment w:val="auto"/>
              <w:rPr>
                <w:rFonts w:eastAsia="Times New Roman" w:cs="Calibri"/>
              </w:rPr>
            </w:pPr>
            <w:r w:rsidRPr="00654212">
              <w:rPr>
                <w:rFonts w:eastAsia="Times New Roman" w:cs="Calibri"/>
              </w:rPr>
              <w:t>141</w:t>
            </w:r>
          </w:p>
        </w:tc>
        <w:tc>
          <w:tcPr>
            <w:tcW w:w="670" w:type="dxa"/>
            <w:tcBorders>
              <w:top w:val="nil"/>
              <w:left w:val="nil"/>
              <w:bottom w:val="nil"/>
              <w:right w:val="nil"/>
            </w:tcBorders>
            <w:shd w:val="clear" w:color="auto" w:fill="auto"/>
            <w:noWrap/>
            <w:vAlign w:val="bottom"/>
            <w:hideMark/>
          </w:tcPr>
          <w:p w:rsidRPr="00654212" w:rsidR="00EA3189" w:rsidP="00823243" w:rsidRDefault="00EA3189" w14:paraId="00DF5061" w14:textId="77777777">
            <w:pPr>
              <w:autoSpaceDN/>
              <w:spacing w:line="240" w:lineRule="auto"/>
              <w:jc w:val="right"/>
              <w:textAlignment w:val="auto"/>
              <w:rPr>
                <w:rFonts w:eastAsia="Times New Roman" w:cs="Calibri"/>
              </w:rPr>
            </w:pPr>
            <w:r w:rsidRPr="00654212">
              <w:rPr>
                <w:rFonts w:eastAsia="Times New Roman" w:cs="Calibri"/>
              </w:rPr>
              <w:t>128</w:t>
            </w:r>
          </w:p>
        </w:tc>
        <w:tc>
          <w:tcPr>
            <w:tcW w:w="670" w:type="dxa"/>
            <w:tcBorders>
              <w:top w:val="nil"/>
              <w:left w:val="nil"/>
              <w:bottom w:val="nil"/>
              <w:right w:val="nil"/>
            </w:tcBorders>
            <w:shd w:val="clear" w:color="auto" w:fill="auto"/>
            <w:noWrap/>
            <w:vAlign w:val="bottom"/>
            <w:hideMark/>
          </w:tcPr>
          <w:p w:rsidRPr="00654212" w:rsidR="00EA3189" w:rsidP="00823243" w:rsidRDefault="00EA3189" w14:paraId="121B38DC" w14:textId="77777777">
            <w:pPr>
              <w:autoSpaceDN/>
              <w:spacing w:line="240" w:lineRule="auto"/>
              <w:jc w:val="right"/>
              <w:textAlignment w:val="auto"/>
              <w:rPr>
                <w:rFonts w:eastAsia="Times New Roman" w:cs="Calibri"/>
              </w:rPr>
            </w:pPr>
            <w:r w:rsidRPr="00654212">
              <w:rPr>
                <w:rFonts w:eastAsia="Times New Roman" w:cs="Calibri"/>
              </w:rPr>
              <w:t>102</w:t>
            </w:r>
          </w:p>
        </w:tc>
        <w:tc>
          <w:tcPr>
            <w:tcW w:w="670" w:type="dxa"/>
            <w:tcBorders>
              <w:top w:val="nil"/>
              <w:left w:val="nil"/>
              <w:bottom w:val="nil"/>
              <w:right w:val="nil"/>
            </w:tcBorders>
            <w:shd w:val="clear" w:color="auto" w:fill="auto"/>
            <w:noWrap/>
            <w:vAlign w:val="bottom"/>
            <w:hideMark/>
          </w:tcPr>
          <w:p w:rsidRPr="00654212" w:rsidR="00EA3189" w:rsidP="00823243" w:rsidRDefault="00EA3189" w14:paraId="39611C6D" w14:textId="77777777">
            <w:pPr>
              <w:autoSpaceDN/>
              <w:spacing w:line="240" w:lineRule="auto"/>
              <w:jc w:val="right"/>
              <w:textAlignment w:val="auto"/>
              <w:rPr>
                <w:rFonts w:eastAsia="Times New Roman" w:cs="Calibri"/>
              </w:rPr>
            </w:pPr>
            <w:r w:rsidRPr="00654212">
              <w:rPr>
                <w:rFonts w:eastAsia="Times New Roman" w:cs="Calibri"/>
              </w:rPr>
              <w:t>102</w:t>
            </w:r>
          </w:p>
        </w:tc>
        <w:tc>
          <w:tcPr>
            <w:tcW w:w="867" w:type="dxa"/>
            <w:tcBorders>
              <w:top w:val="nil"/>
              <w:left w:val="nil"/>
              <w:bottom w:val="nil"/>
              <w:right w:val="nil"/>
            </w:tcBorders>
          </w:tcPr>
          <w:p w:rsidRPr="00654212" w:rsidR="00EA3189" w:rsidP="00823243" w:rsidRDefault="00EA3189" w14:paraId="5D8C5208" w14:textId="77777777">
            <w:pPr>
              <w:autoSpaceDN/>
              <w:spacing w:line="240" w:lineRule="auto"/>
              <w:jc w:val="right"/>
              <w:textAlignment w:val="auto"/>
              <w:rPr>
                <w:rFonts w:eastAsia="Times New Roman" w:cs="Calibri"/>
              </w:rPr>
            </w:pPr>
            <w:r w:rsidRPr="00654212">
              <w:rPr>
                <w:rFonts w:eastAsia="Times New Roman" w:cs="Calibri"/>
              </w:rPr>
              <w:t>404</w:t>
            </w:r>
          </w:p>
        </w:tc>
      </w:tr>
    </w:tbl>
    <w:p w:rsidRPr="00654212" w:rsidR="00EA3189" w:rsidRDefault="00EA3189" w14:paraId="4D7E19A4" w14:textId="77777777"/>
    <w:p w:rsidRPr="00654212" w:rsidR="00860B48" w:rsidRDefault="00860B48" w14:paraId="08394B0C" w14:textId="77777777"/>
    <w:p w:rsidRPr="00654212" w:rsidR="0045341E" w:rsidRDefault="00EA3189" w14:paraId="3DA191B0" w14:textId="379BB57C">
      <w:r w:rsidRPr="00654212">
        <w:t>I</w:t>
      </w:r>
      <w:r w:rsidRPr="00654212" w:rsidR="00DA03A9">
        <w:t xml:space="preserve">n de Miljoenennota is aangegeven dat voor de resterende middelen </w:t>
      </w:r>
      <w:r w:rsidRPr="00654212" w:rsidR="001117CE">
        <w:t xml:space="preserve">verschillende </w:t>
      </w:r>
      <w:r w:rsidRPr="00654212" w:rsidR="00DA03A9">
        <w:t>beleidsopties worden uitgewerkt.</w:t>
      </w:r>
      <w:r w:rsidRPr="00654212" w:rsidR="001117CE">
        <w:rPr>
          <w:rStyle w:val="Voetnootmarkering"/>
        </w:rPr>
        <w:footnoteReference w:id="5"/>
      </w:r>
      <w:r w:rsidRPr="00654212" w:rsidR="00DA03A9">
        <w:t xml:space="preserve"> De besluitvorming over deze nog niet </w:t>
      </w:r>
      <w:r w:rsidRPr="00654212" w:rsidR="002F5D3A">
        <w:t>bestemde middelen</w:t>
      </w:r>
      <w:r w:rsidRPr="00654212" w:rsidR="00655750">
        <w:rPr>
          <w:rStyle w:val="Voetnootmarkering"/>
        </w:rPr>
        <w:footnoteReference w:id="6"/>
      </w:r>
      <w:r w:rsidRPr="00654212" w:rsidR="002F5D3A">
        <w:t xml:space="preserve"> uit de envelop ‘Groepen in de knel’ zal</w:t>
      </w:r>
      <w:r w:rsidR="004318BB">
        <w:t xml:space="preserve"> mede op basis van de door het CJIB uitgewerkte scenario’s en</w:t>
      </w:r>
      <w:r w:rsidRPr="00654212" w:rsidR="002F5D3A">
        <w:t xml:space="preserve"> in samenhang met de andere beleidsinitiatieven in het voorjaar van 2025 integraal en in samenspraak met de collega-bewindspersonen bij SZW </w:t>
      </w:r>
      <w:r w:rsidRPr="00654212" w:rsidR="00FD7B63">
        <w:t>worden gewogen</w:t>
      </w:r>
      <w:r w:rsidRPr="00654212" w:rsidR="002F5D3A">
        <w:t xml:space="preserve">. </w:t>
      </w:r>
    </w:p>
    <w:p w:rsidR="000721EB" w:rsidRDefault="000721EB" w14:paraId="68485F8A" w14:textId="77777777">
      <w:pPr>
        <w:pStyle w:val="WitregelW1bodytekst"/>
      </w:pPr>
    </w:p>
    <w:p w:rsidRPr="00D52771" w:rsidR="00D52771" w:rsidP="00D52771" w:rsidRDefault="00D52771" w14:paraId="55ACA587" w14:textId="77777777"/>
    <w:p w:rsidRPr="00654212" w:rsidR="000721EB" w:rsidRDefault="00D52771" w14:paraId="3B861829" w14:textId="77777777">
      <w:r w:rsidRPr="00654212">
        <w:t>De Staatssecretaris Rechtsbescherming,</w:t>
      </w:r>
    </w:p>
    <w:p w:rsidRPr="00654212" w:rsidR="000721EB" w:rsidRDefault="000721EB" w14:paraId="2259AD5F" w14:textId="77777777"/>
    <w:p w:rsidR="000721EB" w:rsidRDefault="000721EB" w14:paraId="655CCC22" w14:textId="77777777"/>
    <w:p w:rsidR="00D52771" w:rsidRDefault="00D52771" w14:paraId="36B167F2" w14:textId="77777777"/>
    <w:p w:rsidRPr="00654212" w:rsidR="00D52771" w:rsidRDefault="00D52771" w14:paraId="05FB0FF3" w14:textId="77777777"/>
    <w:p w:rsidRPr="00654212" w:rsidR="002F5D3A" w:rsidRDefault="00D52771" w14:paraId="202E89BB" w14:textId="701CD90C">
      <w:r w:rsidRPr="00654212">
        <w:t>T</w:t>
      </w:r>
      <w:r>
        <w:t>.H.D.</w:t>
      </w:r>
      <w:r w:rsidRPr="00654212">
        <w:t xml:space="preserve"> Struycken</w:t>
      </w:r>
    </w:p>
    <w:p w:rsidRPr="00654212" w:rsidR="002F5D3A" w:rsidRDefault="002F5D3A" w14:paraId="161C5810" w14:textId="77777777"/>
    <w:p w:rsidRPr="00654212" w:rsidR="000721EB" w:rsidRDefault="000721EB" w14:paraId="696183ED" w14:textId="77777777"/>
    <w:p w:rsidRPr="00654212" w:rsidR="002F5D3A" w:rsidRDefault="002F5D3A" w14:paraId="670D108B" w14:textId="08F89DCB">
      <w:r w:rsidRPr="00654212">
        <w:t>De Staatssecretaris van Justitie en Veiligheid,</w:t>
      </w:r>
    </w:p>
    <w:p w:rsidRPr="00654212" w:rsidR="00E13B3A" w:rsidRDefault="00E13B3A" w14:paraId="01C434BD" w14:textId="77777777"/>
    <w:p w:rsidR="002F5D3A" w:rsidRDefault="002F5D3A" w14:paraId="19BB0CCA" w14:textId="77777777"/>
    <w:p w:rsidR="00D52771" w:rsidRDefault="00D52771" w14:paraId="038C8D46" w14:textId="77777777"/>
    <w:p w:rsidRPr="00654212" w:rsidR="00D52771" w:rsidRDefault="00D52771" w14:paraId="21A6182F" w14:textId="77777777"/>
    <w:p w:rsidR="002F5D3A" w:rsidRDefault="002F5D3A" w14:paraId="1A272F89" w14:textId="7FA2964C">
      <w:r w:rsidRPr="00654212">
        <w:t>I</w:t>
      </w:r>
      <w:r w:rsidR="00D52771">
        <w:t>.</w:t>
      </w:r>
      <w:r w:rsidRPr="00654212">
        <w:t xml:space="preserve"> Coenradie</w:t>
      </w:r>
    </w:p>
    <w:p w:rsidR="000721EB" w:rsidRDefault="000721EB" w14:paraId="5D0EF90E" w14:textId="77777777"/>
    <w:sectPr w:rsidR="000721EB">
      <w:headerReference w:type="default" r:id="rId9"/>
      <w:footerReference w:type="default" r:id="rId10"/>
      <w:headerReference w:type="first" r:id="rId11"/>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DDF8BB" w14:textId="77777777" w:rsidR="004660F1" w:rsidRDefault="004660F1">
      <w:pPr>
        <w:spacing w:line="240" w:lineRule="auto"/>
      </w:pPr>
      <w:r>
        <w:separator/>
      </w:r>
    </w:p>
  </w:endnote>
  <w:endnote w:type="continuationSeparator" w:id="0">
    <w:p w14:paraId="4DED3FB4" w14:textId="77777777" w:rsidR="004660F1" w:rsidRDefault="004660F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Verdana"/>
    <w:charset w:val="00"/>
    <w:family w:val="swiss"/>
    <w:pitch w:val="variable"/>
    <w:sig w:usb0="E7000EFF" w:usb1="5200FDFF" w:usb2="0A042021" w:usb3="00000000" w:csb0="000001BF" w:csb1="00000000"/>
  </w:font>
  <w:font w:name="Lohit Hindi">
    <w:altName w:val="Cambria"/>
    <w:charset w:val="00"/>
    <w:family w:val="auto"/>
    <w:pitch w:val="default"/>
  </w:font>
  <w:font w:name="Verdana">
    <w:panose1 w:val="020B0604030504040204"/>
    <w:charset w:val="00"/>
    <w:family w:val="swiss"/>
    <w:pitch w:val="variable"/>
    <w:sig w:usb0="A00006FF" w:usb1="4000205B" w:usb2="00000010" w:usb3="00000000" w:csb0="0000019F" w:csb1="00000000"/>
  </w:font>
  <w:font w:name="KIX Barcode">
    <w:charset w:val="00"/>
    <w:family w:val="swiss"/>
    <w:pitch w:val="variable"/>
    <w:sig w:usb0="8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FD427E" w14:textId="77777777" w:rsidR="000721EB" w:rsidRDefault="000721EB">
    <w:pPr>
      <w:spacing w:after="1077" w:line="14"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9BB36B" w14:textId="77777777" w:rsidR="004660F1" w:rsidRDefault="004660F1">
      <w:pPr>
        <w:spacing w:line="240" w:lineRule="auto"/>
      </w:pPr>
      <w:r>
        <w:separator/>
      </w:r>
    </w:p>
  </w:footnote>
  <w:footnote w:type="continuationSeparator" w:id="0">
    <w:p w14:paraId="0961F3BD" w14:textId="77777777" w:rsidR="004660F1" w:rsidRDefault="004660F1">
      <w:pPr>
        <w:spacing w:line="240" w:lineRule="auto"/>
      </w:pPr>
      <w:r>
        <w:continuationSeparator/>
      </w:r>
    </w:p>
  </w:footnote>
  <w:footnote w:id="1">
    <w:p w14:paraId="08DB17AD" w14:textId="70C605AD" w:rsidR="002A547B" w:rsidRDefault="002A547B">
      <w:pPr>
        <w:pStyle w:val="Voetnoottekst"/>
      </w:pPr>
      <w:r w:rsidRPr="002A547B">
        <w:rPr>
          <w:rStyle w:val="Voetnootmarkering"/>
          <w:sz w:val="16"/>
          <w:szCs w:val="16"/>
        </w:rPr>
        <w:footnoteRef/>
      </w:r>
      <w:r w:rsidRPr="002A547B">
        <w:rPr>
          <w:sz w:val="16"/>
          <w:szCs w:val="16"/>
        </w:rPr>
        <w:t xml:space="preserve"> </w:t>
      </w:r>
      <w:r>
        <w:rPr>
          <w:sz w:val="16"/>
          <w:szCs w:val="16"/>
        </w:rPr>
        <w:t xml:space="preserve">Kamerstukken II 2024/25, 36600 VI, nr. 86. </w:t>
      </w:r>
    </w:p>
  </w:footnote>
  <w:footnote w:id="2">
    <w:p w14:paraId="18FE577A" w14:textId="74711B76" w:rsidR="00E13B3A" w:rsidRDefault="00E13B3A">
      <w:pPr>
        <w:pStyle w:val="Voetnoottekst"/>
      </w:pPr>
      <w:r w:rsidRPr="0021646E">
        <w:rPr>
          <w:rStyle w:val="Voetnootmarkering"/>
          <w:sz w:val="16"/>
          <w:szCs w:val="16"/>
        </w:rPr>
        <w:footnoteRef/>
      </w:r>
      <w:r w:rsidRPr="0021646E">
        <w:rPr>
          <w:sz w:val="16"/>
          <w:szCs w:val="16"/>
        </w:rPr>
        <w:t xml:space="preserve"> </w:t>
      </w:r>
      <w:r w:rsidR="00E4570B" w:rsidRPr="00E4570B">
        <w:rPr>
          <w:i/>
          <w:iCs/>
          <w:sz w:val="16"/>
          <w:szCs w:val="16"/>
        </w:rPr>
        <w:t xml:space="preserve">Kamerstukken II </w:t>
      </w:r>
      <w:r w:rsidR="00E4570B" w:rsidRPr="00E4570B">
        <w:rPr>
          <w:sz w:val="16"/>
          <w:szCs w:val="16"/>
        </w:rPr>
        <w:t>2024/25</w:t>
      </w:r>
      <w:r w:rsidR="00E4570B">
        <w:rPr>
          <w:sz w:val="16"/>
          <w:szCs w:val="16"/>
        </w:rPr>
        <w:t xml:space="preserve">, 29279, nr. 915. </w:t>
      </w:r>
    </w:p>
  </w:footnote>
  <w:footnote w:id="3">
    <w:p w14:paraId="2D26B790" w14:textId="71B824E8" w:rsidR="00DA03A9" w:rsidRDefault="00DA03A9">
      <w:pPr>
        <w:pStyle w:val="Voetnoottekst"/>
      </w:pPr>
      <w:r w:rsidRPr="00DA03A9">
        <w:rPr>
          <w:rStyle w:val="Voetnootmarkering"/>
          <w:sz w:val="16"/>
          <w:szCs w:val="16"/>
        </w:rPr>
        <w:footnoteRef/>
      </w:r>
      <w:r w:rsidRPr="00DA03A9">
        <w:rPr>
          <w:sz w:val="16"/>
          <w:szCs w:val="16"/>
        </w:rPr>
        <w:t xml:space="preserve"> </w:t>
      </w:r>
      <w:r w:rsidRPr="0081669E">
        <w:rPr>
          <w:i/>
          <w:iCs/>
          <w:sz w:val="16"/>
          <w:szCs w:val="16"/>
        </w:rPr>
        <w:t>Kamerstukken II</w:t>
      </w:r>
      <w:r w:rsidRPr="00DA03A9">
        <w:rPr>
          <w:sz w:val="16"/>
          <w:szCs w:val="16"/>
        </w:rPr>
        <w:t xml:space="preserve"> 2024/25, 36600, nr. 1, p. 53-55. </w:t>
      </w:r>
    </w:p>
  </w:footnote>
  <w:footnote w:id="4">
    <w:p w14:paraId="546743AD" w14:textId="2C3D86FA" w:rsidR="004059D5" w:rsidRDefault="004059D5">
      <w:pPr>
        <w:pStyle w:val="Voetnoottekst"/>
      </w:pPr>
      <w:r w:rsidRPr="004059D5">
        <w:rPr>
          <w:rStyle w:val="Voetnootmarkering"/>
          <w:sz w:val="16"/>
          <w:szCs w:val="16"/>
        </w:rPr>
        <w:footnoteRef/>
      </w:r>
      <w:r w:rsidRPr="004059D5">
        <w:rPr>
          <w:sz w:val="16"/>
          <w:szCs w:val="16"/>
        </w:rPr>
        <w:t xml:space="preserve"> Aanbiedingsbrief van de minister van Sociale Zaken en Werkgelegenheid</w:t>
      </w:r>
      <w:r>
        <w:rPr>
          <w:sz w:val="16"/>
          <w:szCs w:val="16"/>
        </w:rPr>
        <w:t xml:space="preserve"> en staatssecretaris Participatie en Integratie</w:t>
      </w:r>
      <w:r w:rsidRPr="004059D5">
        <w:rPr>
          <w:sz w:val="16"/>
          <w:szCs w:val="16"/>
        </w:rPr>
        <w:t>, met bijlagen van 6 november 2024.</w:t>
      </w:r>
      <w:r w:rsidR="001117CE">
        <w:rPr>
          <w:sz w:val="16"/>
          <w:szCs w:val="16"/>
        </w:rPr>
        <w:t xml:space="preserve"> Zie verder </w:t>
      </w:r>
      <w:r w:rsidR="001117CE" w:rsidRPr="001117CE">
        <w:rPr>
          <w:i/>
          <w:iCs/>
          <w:sz w:val="16"/>
          <w:szCs w:val="16"/>
        </w:rPr>
        <w:t>Kamerstukken II 2024/25</w:t>
      </w:r>
      <w:r w:rsidR="001117CE">
        <w:rPr>
          <w:sz w:val="16"/>
          <w:szCs w:val="16"/>
        </w:rPr>
        <w:t xml:space="preserve">, 36446, nr. 15, waarin door </w:t>
      </w:r>
      <w:r w:rsidR="00BC2BEE">
        <w:rPr>
          <w:sz w:val="16"/>
          <w:szCs w:val="16"/>
        </w:rPr>
        <w:t>SZW</w:t>
      </w:r>
      <w:r w:rsidR="001117CE">
        <w:rPr>
          <w:sz w:val="16"/>
          <w:szCs w:val="16"/>
        </w:rPr>
        <w:t xml:space="preserve"> is aangekondigd dat extra middelen aan de Arbeidsinspectie zullen worden toegekend. Deze middelen worden gedekt uit de envelop ‘Groepen in de knel’. </w:t>
      </w:r>
    </w:p>
  </w:footnote>
  <w:footnote w:id="5">
    <w:p w14:paraId="7391595F" w14:textId="1B5CED70" w:rsidR="001117CE" w:rsidRDefault="001117CE">
      <w:pPr>
        <w:pStyle w:val="Voetnoottekst"/>
      </w:pPr>
      <w:r w:rsidRPr="001117CE">
        <w:rPr>
          <w:rStyle w:val="Voetnootmarkering"/>
          <w:sz w:val="16"/>
          <w:szCs w:val="16"/>
        </w:rPr>
        <w:footnoteRef/>
      </w:r>
      <w:r w:rsidRPr="001117CE">
        <w:rPr>
          <w:sz w:val="16"/>
          <w:szCs w:val="16"/>
        </w:rPr>
        <w:t xml:space="preserve"> </w:t>
      </w:r>
      <w:r>
        <w:rPr>
          <w:sz w:val="16"/>
          <w:szCs w:val="16"/>
        </w:rPr>
        <w:t>Het gaat om onderwerpen</w:t>
      </w:r>
      <w:r w:rsidRPr="001117CE">
        <w:rPr>
          <w:sz w:val="16"/>
          <w:szCs w:val="16"/>
        </w:rPr>
        <w:t xml:space="preserve"> zoals de Onafhankelijke Commissie Toekomst Arbeidsongeschiktheidsstelsel (OCTAS), Participatiewet, Toeslagenwet, Caribisch Nederland en werkende armen (kinderopvang)</w:t>
      </w:r>
      <w:r>
        <w:rPr>
          <w:sz w:val="16"/>
          <w:szCs w:val="16"/>
        </w:rPr>
        <w:t>.</w:t>
      </w:r>
    </w:p>
  </w:footnote>
  <w:footnote w:id="6">
    <w:p w14:paraId="032B9736" w14:textId="0FF53BE9" w:rsidR="00655750" w:rsidRDefault="00655750">
      <w:pPr>
        <w:pStyle w:val="Voetnoottekst"/>
      </w:pPr>
      <w:r w:rsidRPr="00FD696F">
        <w:rPr>
          <w:rStyle w:val="Voetnootmarkering"/>
          <w:sz w:val="16"/>
          <w:szCs w:val="16"/>
        </w:rPr>
        <w:footnoteRef/>
      </w:r>
      <w:r w:rsidRPr="00FD696F">
        <w:rPr>
          <w:sz w:val="16"/>
          <w:szCs w:val="16"/>
        </w:rPr>
        <w:t xml:space="preserve"> Deze middelen staan los van voorgenomen besteding van de overige middelen voor o.a. het integraal pakket problematische schulden.</w:t>
      </w:r>
      <w:r>
        <w:rPr>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635C02" w14:textId="77777777" w:rsidR="000721EB" w:rsidRDefault="00D52771">
    <w:r>
      <w:rPr>
        <w:noProof/>
      </w:rPr>
      <mc:AlternateContent>
        <mc:Choice Requires="wps">
          <w:drawing>
            <wp:anchor distT="0" distB="0" distL="0" distR="0" simplePos="0" relativeHeight="251652608" behindDoc="0" locked="1" layoutInCell="1" allowOverlap="1" wp14:anchorId="18603EEC" wp14:editId="3F5AABF7">
              <wp:simplePos x="0" y="0"/>
              <wp:positionH relativeFrom="page">
                <wp:posOffset>5921375</wp:posOffset>
              </wp:positionH>
              <wp:positionV relativeFrom="page">
                <wp:posOffset>1965325</wp:posOffset>
              </wp:positionV>
              <wp:extent cx="1277620" cy="8009890"/>
              <wp:effectExtent l="0" t="0" r="0" b="0"/>
              <wp:wrapNone/>
              <wp:docPr id="1"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5E84A7B9" w14:textId="77777777" w:rsidR="000721EB" w:rsidRDefault="00D52771">
                          <w:pPr>
                            <w:pStyle w:val="Referentiegegevensbold"/>
                          </w:pPr>
                          <w:r>
                            <w:t>Directoraat-Generaal Straffen en Beschermen</w:t>
                          </w:r>
                        </w:p>
                        <w:p w14:paraId="22233C1A" w14:textId="77777777" w:rsidR="000721EB" w:rsidRDefault="00D52771">
                          <w:pPr>
                            <w:pStyle w:val="Referentiegegevens"/>
                          </w:pPr>
                          <w:r>
                            <w:t>Directie Sanctie- en Slachtofferbeleid</w:t>
                          </w:r>
                        </w:p>
                        <w:p w14:paraId="3CC56765" w14:textId="77777777" w:rsidR="000721EB" w:rsidRDefault="00D52771">
                          <w:pPr>
                            <w:pStyle w:val="Referentiegegevens"/>
                          </w:pPr>
                          <w:r>
                            <w:t>Sancties Extramuraal</w:t>
                          </w:r>
                        </w:p>
                        <w:p w14:paraId="7C1C5F23" w14:textId="77777777" w:rsidR="000721EB" w:rsidRDefault="000721EB">
                          <w:pPr>
                            <w:pStyle w:val="WitregelW2"/>
                          </w:pPr>
                        </w:p>
                        <w:p w14:paraId="677AAC8F" w14:textId="77777777" w:rsidR="000721EB" w:rsidRDefault="00D52771">
                          <w:pPr>
                            <w:pStyle w:val="Referentiegegevensbold"/>
                          </w:pPr>
                          <w:r>
                            <w:t>Datum</w:t>
                          </w:r>
                        </w:p>
                        <w:p w14:paraId="683AEB0C" w14:textId="04C45A34" w:rsidR="000721EB" w:rsidRDefault="00DC53C1">
                          <w:pPr>
                            <w:pStyle w:val="Referentiegegevens"/>
                          </w:pPr>
                          <w:sdt>
                            <w:sdtPr>
                              <w:id w:val="816840342"/>
                              <w:date w:fullDate="2024-11-26T00:00:00Z">
                                <w:dateFormat w:val="d MMMM yyyy"/>
                                <w:lid w:val="nl"/>
                                <w:storeMappedDataAs w:val="dateTime"/>
                                <w:calendar w:val="gregorian"/>
                              </w:date>
                            </w:sdtPr>
                            <w:sdtEndPr/>
                            <w:sdtContent>
                              <w:r w:rsidR="00D52771">
                                <w:t>26 november 2024</w:t>
                              </w:r>
                            </w:sdtContent>
                          </w:sdt>
                        </w:p>
                        <w:p w14:paraId="37582A4A" w14:textId="77777777" w:rsidR="000721EB" w:rsidRDefault="000721EB">
                          <w:pPr>
                            <w:pStyle w:val="WitregelW1"/>
                          </w:pPr>
                        </w:p>
                        <w:p w14:paraId="4C5B272F" w14:textId="77777777" w:rsidR="000721EB" w:rsidRDefault="00D52771">
                          <w:pPr>
                            <w:pStyle w:val="Referentiegegevensbold"/>
                          </w:pPr>
                          <w:r>
                            <w:t>Onze referentie</w:t>
                          </w:r>
                        </w:p>
                        <w:p w14:paraId="5FFB08CB" w14:textId="77777777" w:rsidR="000721EB" w:rsidRDefault="00D52771">
                          <w:pPr>
                            <w:pStyle w:val="Referentiegegevens"/>
                          </w:pPr>
                          <w:r>
                            <w:t>5949626</w:t>
                          </w:r>
                        </w:p>
                      </w:txbxContent>
                    </wps:txbx>
                    <wps:bodyPr vert="horz" wrap="square" lIns="0" tIns="0" rIns="0" bIns="0" anchor="t" anchorCtr="0"/>
                  </wps:wsp>
                </a:graphicData>
              </a:graphic>
            </wp:anchor>
          </w:drawing>
        </mc:Choice>
        <mc:Fallback>
          <w:pict>
            <v:shapetype w14:anchorId="18603EEC" id="_x0000_t202" coordsize="21600,21600" o:spt="202" path="m,l,21600r21600,l21600,xe">
              <v:stroke joinstyle="miter"/>
              <v:path gradientshapeok="t" o:connecttype="rect"/>
            </v:shapetype>
            <v:shape id="46fef022-aa3c-11ea-a756-beb5f67e67be" o:spid="_x0000_s1026" type="#_x0000_t202" style="position:absolute;margin-left:466.25pt;margin-top:154.75pt;width:100.6pt;height:630.7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" filled="f" stroked="f">
              <v:textbox inset="0,0,0,0">
                <w:txbxContent>
                  <w:p w14:paraId="5E84A7B9" w14:textId="77777777" w:rsidR="000721EB" w:rsidRDefault="00D52771">
                    <w:pPr>
                      <w:pStyle w:val="Referentiegegevensbold"/>
                    </w:pPr>
                    <w:r>
                      <w:t>Directoraat-Generaal Straffen en Beschermen</w:t>
                    </w:r>
                  </w:p>
                  <w:p w14:paraId="22233C1A" w14:textId="77777777" w:rsidR="000721EB" w:rsidRDefault="00D52771">
                    <w:pPr>
                      <w:pStyle w:val="Referentiegegevens"/>
                    </w:pPr>
                    <w:r>
                      <w:t>Directie Sanctie- en Slachtofferbeleid</w:t>
                    </w:r>
                  </w:p>
                  <w:p w14:paraId="3CC56765" w14:textId="77777777" w:rsidR="000721EB" w:rsidRDefault="00D52771">
                    <w:pPr>
                      <w:pStyle w:val="Referentiegegevens"/>
                    </w:pPr>
                    <w:r>
                      <w:t>Sancties Extramuraal</w:t>
                    </w:r>
                  </w:p>
                  <w:p w14:paraId="7C1C5F23" w14:textId="77777777" w:rsidR="000721EB" w:rsidRDefault="000721EB">
                    <w:pPr>
                      <w:pStyle w:val="WitregelW2"/>
                    </w:pPr>
                  </w:p>
                  <w:p w14:paraId="677AAC8F" w14:textId="77777777" w:rsidR="000721EB" w:rsidRDefault="00D52771">
                    <w:pPr>
                      <w:pStyle w:val="Referentiegegevensbold"/>
                    </w:pPr>
                    <w:r>
                      <w:t>Datum</w:t>
                    </w:r>
                  </w:p>
                  <w:p w14:paraId="683AEB0C" w14:textId="04C45A34" w:rsidR="000721EB" w:rsidRDefault="00DC53C1">
                    <w:pPr>
                      <w:pStyle w:val="Referentiegegevens"/>
                    </w:pPr>
                    <w:sdt>
                      <w:sdtPr>
                        <w:id w:val="816840342"/>
                        <w:date w:fullDate="2024-11-26T00:00:00Z">
                          <w:dateFormat w:val="d MMMM yyyy"/>
                          <w:lid w:val="nl"/>
                          <w:storeMappedDataAs w:val="dateTime"/>
                          <w:calendar w:val="gregorian"/>
                        </w:date>
                      </w:sdtPr>
                      <w:sdtEndPr/>
                      <w:sdtContent>
                        <w:r w:rsidR="00D52771">
                          <w:t>26 november 2024</w:t>
                        </w:r>
                      </w:sdtContent>
                    </w:sdt>
                  </w:p>
                  <w:p w14:paraId="37582A4A" w14:textId="77777777" w:rsidR="000721EB" w:rsidRDefault="000721EB">
                    <w:pPr>
                      <w:pStyle w:val="WitregelW1"/>
                    </w:pPr>
                  </w:p>
                  <w:p w14:paraId="4C5B272F" w14:textId="77777777" w:rsidR="000721EB" w:rsidRDefault="00D52771">
                    <w:pPr>
                      <w:pStyle w:val="Referentiegegevensbold"/>
                    </w:pPr>
                    <w:r>
                      <w:t>Onze referentie</w:t>
                    </w:r>
                  </w:p>
                  <w:p w14:paraId="5FFB08CB" w14:textId="77777777" w:rsidR="000721EB" w:rsidRDefault="00D52771">
                    <w:pPr>
                      <w:pStyle w:val="Referentiegegevens"/>
                    </w:pPr>
                    <w:r>
                      <w:t>5949626</w:t>
                    </w:r>
                  </w:p>
                </w:txbxContent>
              </v:textbox>
              <w10:wrap anchorx="page" anchory="page"/>
              <w10:anchorlock/>
            </v:shape>
          </w:pict>
        </mc:Fallback>
      </mc:AlternateContent>
    </w:r>
    <w:r>
      <w:rPr>
        <w:noProof/>
      </w:rPr>
      <mc:AlternateContent>
        <mc:Choice Requires="wps">
          <w:drawing>
            <wp:anchor distT="0" distB="0" distL="0" distR="0" simplePos="0" relativeHeight="251653632" behindDoc="0" locked="1" layoutInCell="1" allowOverlap="1" wp14:anchorId="14840078" wp14:editId="2712B7FD">
              <wp:simplePos x="0" y="0"/>
              <wp:positionH relativeFrom="page">
                <wp:posOffset>1007744</wp:posOffset>
              </wp:positionH>
              <wp:positionV relativeFrom="page">
                <wp:posOffset>10194925</wp:posOffset>
              </wp:positionV>
              <wp:extent cx="4787900" cy="161290"/>
              <wp:effectExtent l="0" t="0" r="0" b="0"/>
              <wp:wrapNone/>
              <wp:docPr id="2" name="46fef06f-aa3c-11ea-a756-beb5f67e67be"/>
              <wp:cNvGraphicFramePr/>
              <a:graphic xmlns:a="http://schemas.openxmlformats.org/drawingml/2006/main">
                <a:graphicData uri="http://schemas.microsoft.com/office/word/2010/wordprocessingShape">
                  <wps:wsp>
                    <wps:cNvSpPr txBox="1"/>
                    <wps:spPr>
                      <a:xfrm>
                        <a:off x="0" y="0"/>
                        <a:ext cx="4787900" cy="161290"/>
                      </a:xfrm>
                      <a:prstGeom prst="rect">
                        <a:avLst/>
                      </a:prstGeom>
                      <a:noFill/>
                    </wps:spPr>
                    <wps:txbx>
                      <w:txbxContent>
                        <w:p w14:paraId="122881FE" w14:textId="77777777" w:rsidR="00AD260F" w:rsidRDefault="00AD260F"/>
                      </w:txbxContent>
                    </wps:txbx>
                    <wps:bodyPr vert="horz" wrap="square" lIns="0" tIns="0" rIns="0" bIns="0" anchor="t" anchorCtr="0"/>
                  </wps:wsp>
                </a:graphicData>
              </a:graphic>
            </wp:anchor>
          </w:drawing>
        </mc:Choice>
        <mc:Fallback>
          <w:pict>
            <v:shape w14:anchorId="14840078" id="46fef06f-aa3c-11ea-a756-beb5f67e67be" o:spid="_x0000_s1027" type="#_x0000_t202" style="position:absolute;margin-left:79.35pt;margin-top:802.75pt;width:377pt;height:12.7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" filled="f" stroked="f">
              <v:textbox inset="0,0,0,0">
                <w:txbxContent>
                  <w:p w14:paraId="122881FE" w14:textId="77777777" w:rsidR="00AD260F" w:rsidRDefault="00AD260F"/>
                </w:txbxContent>
              </v:textbox>
              <w10:wrap anchorx="page" anchory="page"/>
              <w10:anchorlock/>
            </v:shape>
          </w:pict>
        </mc:Fallback>
      </mc:AlternateContent>
    </w:r>
    <w:r>
      <w:rPr>
        <w:noProof/>
      </w:rPr>
      <mc:AlternateContent>
        <mc:Choice Requires="wps">
          <w:drawing>
            <wp:anchor distT="0" distB="0" distL="0" distR="0" simplePos="0" relativeHeight="251654656" behindDoc="0" locked="1" layoutInCell="1" allowOverlap="1" wp14:anchorId="142927D3" wp14:editId="09E98500">
              <wp:simplePos x="0" y="0"/>
              <wp:positionH relativeFrom="page">
                <wp:posOffset>5921375</wp:posOffset>
              </wp:positionH>
              <wp:positionV relativeFrom="page">
                <wp:posOffset>10194925</wp:posOffset>
              </wp:positionV>
              <wp:extent cx="1285875" cy="161290"/>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6C4386AE" w14:textId="27B2FA61" w:rsidR="000721EB" w:rsidRDefault="00D52771">
                          <w:pPr>
                            <w:pStyle w:val="Referentiegegevens"/>
                          </w:pPr>
                          <w:r>
                            <w:t xml:space="preserve">Pagina </w:t>
                          </w:r>
                          <w:r>
                            <w:fldChar w:fldCharType="begin"/>
                          </w:r>
                          <w:r>
                            <w:instrText>PAGE</w:instrText>
                          </w:r>
                          <w:r>
                            <w:fldChar w:fldCharType="separate"/>
                          </w:r>
                          <w:r w:rsidR="002F5D3A">
                            <w:rPr>
                              <w:noProof/>
                            </w:rPr>
                            <w:t>2</w:t>
                          </w:r>
                          <w:r>
                            <w:fldChar w:fldCharType="end"/>
                          </w:r>
                          <w:r>
                            <w:t xml:space="preserve"> van </w:t>
                          </w:r>
                          <w:r>
                            <w:fldChar w:fldCharType="begin"/>
                          </w:r>
                          <w:r>
                            <w:instrText>NUMPAGES</w:instrText>
                          </w:r>
                          <w:r>
                            <w:fldChar w:fldCharType="separate"/>
                          </w:r>
                          <w:r w:rsidR="003909C7">
                            <w:rPr>
                              <w:noProof/>
                            </w:rPr>
                            <w:t>1</w:t>
                          </w:r>
                          <w:r>
                            <w:fldChar w:fldCharType="end"/>
                          </w:r>
                        </w:p>
                      </w:txbxContent>
                    </wps:txbx>
                    <wps:bodyPr vert="horz" wrap="square" lIns="0" tIns="0" rIns="0" bIns="0" anchor="t" anchorCtr="0"/>
                  </wps:wsp>
                </a:graphicData>
              </a:graphic>
            </wp:anchor>
          </w:drawing>
        </mc:Choice>
        <mc:Fallback>
          <w:pict>
            <v:shape w14:anchorId="142927D3" id="46fef0b8-aa3c-11ea-a756-beb5f67e67be" o:spid="_x0000_s1028" type="#_x0000_t202" style="position:absolute;margin-left:466.25pt;margin-top:802.75pt;width:101.25pt;height:12.7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" filled="f" stroked="f">
              <v:textbox inset="0,0,0,0">
                <w:txbxContent>
                  <w:p w14:paraId="6C4386AE" w14:textId="27B2FA61" w:rsidR="000721EB" w:rsidRDefault="00D52771">
                    <w:pPr>
                      <w:pStyle w:val="Referentiegegevens"/>
                    </w:pPr>
                    <w:r>
                      <w:t xml:space="preserve">Pagina </w:t>
                    </w:r>
                    <w:r>
                      <w:fldChar w:fldCharType="begin"/>
                    </w:r>
                    <w:r>
                      <w:instrText>PAGE</w:instrText>
                    </w:r>
                    <w:r>
                      <w:fldChar w:fldCharType="separate"/>
                    </w:r>
                    <w:r w:rsidR="002F5D3A">
                      <w:rPr>
                        <w:noProof/>
                      </w:rPr>
                      <w:t>2</w:t>
                    </w:r>
                    <w:r>
                      <w:fldChar w:fldCharType="end"/>
                    </w:r>
                    <w:r>
                      <w:t xml:space="preserve"> van </w:t>
                    </w:r>
                    <w:r>
                      <w:fldChar w:fldCharType="begin"/>
                    </w:r>
                    <w:r>
                      <w:instrText>NUMPAGES</w:instrText>
                    </w:r>
                    <w:r>
                      <w:fldChar w:fldCharType="separate"/>
                    </w:r>
                    <w:r w:rsidR="003909C7">
                      <w:rPr>
                        <w:noProof/>
                      </w:rPr>
                      <w:t>1</w: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F01BE" w14:textId="77777777" w:rsidR="000721EB" w:rsidRDefault="00D52771">
    <w:pPr>
      <w:spacing w:after="6377" w:line="14" w:lineRule="exact"/>
    </w:pPr>
    <w:r>
      <w:rPr>
        <w:noProof/>
      </w:rPr>
      <mc:AlternateContent>
        <mc:Choice Requires="wps">
          <w:drawing>
            <wp:anchor distT="0" distB="0" distL="0" distR="0" simplePos="0" relativeHeight="251655680" behindDoc="0" locked="1" layoutInCell="1" allowOverlap="1" wp14:anchorId="5E9FFF14" wp14:editId="3B09974E">
              <wp:simplePos x="0" y="0"/>
              <wp:positionH relativeFrom="page">
                <wp:posOffset>1007744</wp:posOffset>
              </wp:positionH>
              <wp:positionV relativeFrom="page">
                <wp:posOffset>1954530</wp:posOffset>
              </wp:positionV>
              <wp:extent cx="4787900" cy="1115695"/>
              <wp:effectExtent l="0" t="0" r="0" b="0"/>
              <wp:wrapNone/>
              <wp:docPr id="4" name="46feeb64-aa3c-11ea-a756-beb5f67e67be"/>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18246780" w14:textId="20BBAB46" w:rsidR="000721EB" w:rsidRDefault="00D52771">
                          <w:r>
                            <w:t>Aan de Voorzitter van de Tweede Kamer</w:t>
                          </w:r>
                          <w:r>
                            <w:br/>
                            <w:t>der Staten-Generaal</w:t>
                          </w:r>
                        </w:p>
                        <w:p w14:paraId="47A365DA" w14:textId="77777777" w:rsidR="000721EB" w:rsidRDefault="00D52771">
                          <w:r>
                            <w:t xml:space="preserve">Postbus 20018 </w:t>
                          </w:r>
                        </w:p>
                        <w:p w14:paraId="6287398E" w14:textId="77777777" w:rsidR="000721EB" w:rsidRDefault="00D52771">
                          <w:r>
                            <w:t>2500 EA  DEN HAAG</w:t>
                          </w:r>
                        </w:p>
                      </w:txbxContent>
                    </wps:txbx>
                    <wps:bodyPr vert="horz" wrap="square" lIns="0" tIns="0" rIns="0" bIns="0" anchor="t" anchorCtr="0"/>
                  </wps:wsp>
                </a:graphicData>
              </a:graphic>
            </wp:anchor>
          </w:drawing>
        </mc:Choice>
        <mc:Fallback>
          <w:pict>
            <v:shapetype w14:anchorId="5E9FFF14" id="_x0000_t202" coordsize="21600,21600" o:spt="202" path="m,l,21600r21600,l21600,xe">
              <v:stroke joinstyle="miter"/>
              <v:path gradientshapeok="t" o:connecttype="rect"/>
            </v:shapetype>
            <v:shape id="46feeb64-aa3c-11ea-a756-beb5f67e67be" o:spid="_x0000_s1029" type="#_x0000_t202" style="position:absolute;margin-left:79.35pt;margin-top:153.9pt;width:377pt;height:87.8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" filled="f" stroked="f">
              <v:textbox inset="0,0,0,0">
                <w:txbxContent>
                  <w:p w14:paraId="18246780" w14:textId="20BBAB46" w:rsidR="000721EB" w:rsidRDefault="00D52771">
                    <w:r>
                      <w:t>Aan de Voorzitter van de Tweede Kamer</w:t>
                    </w:r>
                    <w:r>
                      <w:br/>
                      <w:t>der Staten-Generaal</w:t>
                    </w:r>
                  </w:p>
                  <w:p w14:paraId="47A365DA" w14:textId="77777777" w:rsidR="000721EB" w:rsidRDefault="00D52771">
                    <w:r>
                      <w:t xml:space="preserve">Postbus 20018 </w:t>
                    </w:r>
                  </w:p>
                  <w:p w14:paraId="6287398E" w14:textId="77777777" w:rsidR="000721EB" w:rsidRDefault="00D52771">
                    <w:r>
                      <w:t>2500 EA  DEN HAAG</w:t>
                    </w:r>
                  </w:p>
                </w:txbxContent>
              </v:textbox>
              <w10:wrap anchorx="page" anchory="page"/>
              <w10:anchorlock/>
            </v:shape>
          </w:pict>
        </mc:Fallback>
      </mc:AlternateContent>
    </w:r>
    <w:r>
      <w:rPr>
        <w:noProof/>
      </w:rPr>
      <mc:AlternateContent>
        <mc:Choice Requires="wps">
          <w:drawing>
            <wp:anchor distT="0" distB="0" distL="0" distR="0" simplePos="0" relativeHeight="251656704" behindDoc="0" locked="1" layoutInCell="1" allowOverlap="1" wp14:anchorId="79FE5A88" wp14:editId="38DED134">
              <wp:simplePos x="0" y="0"/>
              <wp:positionH relativeFrom="margin">
                <wp:align>right</wp:align>
              </wp:positionH>
              <wp:positionV relativeFrom="page">
                <wp:posOffset>3355340</wp:posOffset>
              </wp:positionV>
              <wp:extent cx="4787900" cy="542925"/>
              <wp:effectExtent l="0" t="0" r="0" b="0"/>
              <wp:wrapNone/>
              <wp:docPr id="5" name="46feebd0-aa3c-11ea-a756-beb5f67e67be"/>
              <wp:cNvGraphicFramePr/>
              <a:graphic xmlns:a="http://schemas.openxmlformats.org/drawingml/2006/main">
                <a:graphicData uri="http://schemas.microsoft.com/office/word/2010/wordprocessingShape">
                  <wps:wsp>
                    <wps:cNvSpPr txBox="1"/>
                    <wps:spPr>
                      <a:xfrm>
                        <a:off x="0" y="0"/>
                        <a:ext cx="4787900" cy="542925"/>
                      </a:xfrm>
                      <a:prstGeom prst="rect">
                        <a:avLst/>
                      </a:prstGeom>
                      <a:noFill/>
                    </wps:spPr>
                    <wps:txbx>
                      <w:txbxContent>
                        <w:tbl>
                          <w:tblPr>
                            <w:tblW w:w="0" w:type="auto"/>
                            <w:tblInd w:w="-120" w:type="dxa"/>
                            <w:tblLayout w:type="fixed"/>
                            <w:tblLook w:val="07E0" w:firstRow="1" w:lastRow="1" w:firstColumn="1" w:lastColumn="1" w:noHBand="1" w:noVBand="1"/>
                          </w:tblPr>
                          <w:tblGrid>
                            <w:gridCol w:w="1140"/>
                            <w:gridCol w:w="5918"/>
                          </w:tblGrid>
                          <w:tr w:rsidR="000721EB" w14:paraId="4C9C9563" w14:textId="77777777">
                            <w:trPr>
                              <w:trHeight w:val="240"/>
                            </w:trPr>
                            <w:tc>
                              <w:tcPr>
                                <w:tcW w:w="1140" w:type="dxa"/>
                              </w:tcPr>
                              <w:p w14:paraId="41870FCD" w14:textId="77777777" w:rsidR="000721EB" w:rsidRDefault="00D52771">
                                <w:r>
                                  <w:t>Datum</w:t>
                                </w:r>
                              </w:p>
                            </w:tc>
                            <w:tc>
                              <w:tcPr>
                                <w:tcW w:w="5918" w:type="dxa"/>
                              </w:tcPr>
                              <w:p w14:paraId="75760B4E" w14:textId="4774D297" w:rsidR="000721EB" w:rsidRDefault="00DC53C1">
                                <w:sdt>
                                  <w:sdtPr>
                                    <w:id w:val="24608755"/>
                                    <w:date w:fullDate="2024-11-26T00:00:00Z">
                                      <w:dateFormat w:val="d MMMM yyyy"/>
                                      <w:lid w:val="nl"/>
                                      <w:storeMappedDataAs w:val="dateTime"/>
                                      <w:calendar w:val="gregorian"/>
                                    </w:date>
                                  </w:sdtPr>
                                  <w:sdtEndPr/>
                                  <w:sdtContent>
                                    <w:r w:rsidR="00D52771">
                                      <w:t>2</w:t>
                                    </w:r>
                                    <w:r w:rsidR="00603A93">
                                      <w:t>6</w:t>
                                    </w:r>
                                    <w:r w:rsidR="00D52771">
                                      <w:t xml:space="preserve"> november 2024</w:t>
                                    </w:r>
                                  </w:sdtContent>
                                </w:sdt>
                              </w:p>
                            </w:tc>
                          </w:tr>
                          <w:tr w:rsidR="000721EB" w14:paraId="42A1F650" w14:textId="77777777">
                            <w:trPr>
                              <w:trHeight w:val="240"/>
                            </w:trPr>
                            <w:tc>
                              <w:tcPr>
                                <w:tcW w:w="1140" w:type="dxa"/>
                              </w:tcPr>
                              <w:p w14:paraId="2E1BE017" w14:textId="77777777" w:rsidR="000721EB" w:rsidRDefault="00D52771">
                                <w:r>
                                  <w:t>Betreft</w:t>
                                </w:r>
                              </w:p>
                            </w:tc>
                            <w:tc>
                              <w:tcPr>
                                <w:tcW w:w="5918" w:type="dxa"/>
                              </w:tcPr>
                              <w:p w14:paraId="7E70A61F" w14:textId="77777777" w:rsidR="000721EB" w:rsidRDefault="00D52771">
                                <w:r>
                                  <w:t>Schriftelijke appreciatie motie Palmen (NSC) begrotingsbehandeling Justitie en Veiligheid</w:t>
                                </w:r>
                              </w:p>
                            </w:tc>
                          </w:tr>
                        </w:tbl>
                        <w:p w14:paraId="5A732910" w14:textId="77777777" w:rsidR="00AD260F" w:rsidRDefault="00AD260F"/>
                      </w:txbxContent>
                    </wps:txbx>
                    <wps:bodyPr vert="horz" wrap="square" lIns="0" tIns="0" rIns="0" bIns="0" anchor="t" anchorCtr="0">
                      <a:noAutofit/>
                    </wps:bodyPr>
                  </wps:wsp>
                </a:graphicData>
              </a:graphic>
              <wp14:sizeRelV relativeFrom="margin">
                <wp14:pctHeight>0</wp14:pctHeight>
              </wp14:sizeRelV>
            </wp:anchor>
          </w:drawing>
        </mc:Choice>
        <mc:Fallback>
          <w:pict>
            <v:shape w14:anchorId="79FE5A88" id="46feebd0-aa3c-11ea-a756-beb5f67e67be" o:spid="_x0000_s1030" type="#_x0000_t202" style="position:absolute;margin-left:325.8pt;margin-top:264.2pt;width:377pt;height:42.75pt;z-index:251656704;visibility:visible;mso-wrap-style:square;mso-height-percent:0;mso-wrap-distance-left:0;mso-wrap-distance-top:0;mso-wrap-distance-right:0;mso-wrap-distance-bottom:0;mso-position-horizontal:right;mso-position-horizontal-relative:margin;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" filled="f" stroked="f">
              <v:textbox inset="0,0,0,0">
                <w:txbxContent>
                  <w:tbl>
                    <w:tblPr>
                      <w:tblW w:w="0" w:type="auto"/>
                      <w:tblInd w:w="-120" w:type="dxa"/>
                      <w:tblLayout w:type="fixed"/>
                      <w:tblLook w:val="07E0" w:firstRow="1" w:lastRow="1" w:firstColumn="1" w:lastColumn="1" w:noHBand="1" w:noVBand="1"/>
                    </w:tblPr>
                    <w:tblGrid>
                      <w:gridCol w:w="1140"/>
                      <w:gridCol w:w="5918"/>
                    </w:tblGrid>
                    <w:tr w:rsidR="000721EB" w14:paraId="4C9C9563" w14:textId="77777777">
                      <w:trPr>
                        <w:trHeight w:val="240"/>
                      </w:trPr>
                      <w:tc>
                        <w:tcPr>
                          <w:tcW w:w="1140" w:type="dxa"/>
                        </w:tcPr>
                        <w:p w14:paraId="41870FCD" w14:textId="77777777" w:rsidR="000721EB" w:rsidRDefault="00D52771">
                          <w:r>
                            <w:t>Datum</w:t>
                          </w:r>
                        </w:p>
                      </w:tc>
                      <w:tc>
                        <w:tcPr>
                          <w:tcW w:w="5918" w:type="dxa"/>
                        </w:tcPr>
                        <w:p w14:paraId="75760B4E" w14:textId="4774D297" w:rsidR="000721EB" w:rsidRDefault="00DC53C1">
                          <w:sdt>
                            <w:sdtPr>
                              <w:id w:val="24608755"/>
                              <w:date w:fullDate="2024-11-26T00:00:00Z">
                                <w:dateFormat w:val="d MMMM yyyy"/>
                                <w:lid w:val="nl"/>
                                <w:storeMappedDataAs w:val="dateTime"/>
                                <w:calendar w:val="gregorian"/>
                              </w:date>
                            </w:sdtPr>
                            <w:sdtEndPr/>
                            <w:sdtContent>
                              <w:r w:rsidR="00D52771">
                                <w:t>2</w:t>
                              </w:r>
                              <w:r w:rsidR="00603A93">
                                <w:t>6</w:t>
                              </w:r>
                              <w:r w:rsidR="00D52771">
                                <w:t xml:space="preserve"> november 2024</w:t>
                              </w:r>
                            </w:sdtContent>
                          </w:sdt>
                        </w:p>
                      </w:tc>
                    </w:tr>
                    <w:tr w:rsidR="000721EB" w14:paraId="42A1F650" w14:textId="77777777">
                      <w:trPr>
                        <w:trHeight w:val="240"/>
                      </w:trPr>
                      <w:tc>
                        <w:tcPr>
                          <w:tcW w:w="1140" w:type="dxa"/>
                        </w:tcPr>
                        <w:p w14:paraId="2E1BE017" w14:textId="77777777" w:rsidR="000721EB" w:rsidRDefault="00D52771">
                          <w:r>
                            <w:t>Betreft</w:t>
                          </w:r>
                        </w:p>
                      </w:tc>
                      <w:tc>
                        <w:tcPr>
                          <w:tcW w:w="5918" w:type="dxa"/>
                        </w:tcPr>
                        <w:p w14:paraId="7E70A61F" w14:textId="77777777" w:rsidR="000721EB" w:rsidRDefault="00D52771">
                          <w:r>
                            <w:t>Schriftelijke appreciatie motie Palmen (NSC) begrotingsbehandeling Justitie en Veiligheid</w:t>
                          </w:r>
                        </w:p>
                      </w:tc>
                    </w:tr>
                  </w:tbl>
                  <w:p w14:paraId="5A732910" w14:textId="77777777" w:rsidR="00AD260F" w:rsidRDefault="00AD260F"/>
                </w:txbxContent>
              </v:textbox>
              <w10:wrap anchorx="margin" anchory="page"/>
              <w10:anchorlock/>
            </v:shape>
          </w:pict>
        </mc:Fallback>
      </mc:AlternateContent>
    </w:r>
    <w:r>
      <w:rPr>
        <w:noProof/>
      </w:rPr>
      <mc:AlternateContent>
        <mc:Choice Requires="wps">
          <w:drawing>
            <wp:anchor distT="0" distB="0" distL="0" distR="0" simplePos="0" relativeHeight="251657728" behindDoc="0" locked="1" layoutInCell="1" allowOverlap="1" wp14:anchorId="21C879BC" wp14:editId="22F2E0B0">
              <wp:simplePos x="0" y="0"/>
              <wp:positionH relativeFrom="page">
                <wp:posOffset>5921375</wp:posOffset>
              </wp:positionH>
              <wp:positionV relativeFrom="page">
                <wp:posOffset>1965325</wp:posOffset>
              </wp:positionV>
              <wp:extent cx="1277620" cy="8009890"/>
              <wp:effectExtent l="0" t="0" r="0" b="0"/>
              <wp:wrapNone/>
              <wp:docPr id="6" name="46feec20-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543B4685" w14:textId="77777777" w:rsidR="000721EB" w:rsidRDefault="00D52771">
                          <w:pPr>
                            <w:pStyle w:val="Referentiegegevensbold"/>
                          </w:pPr>
                          <w:r>
                            <w:t>Directoraat-Generaal Straffen en Beschermen</w:t>
                          </w:r>
                        </w:p>
                        <w:p w14:paraId="010D3C14" w14:textId="77777777" w:rsidR="000721EB" w:rsidRDefault="00D52771">
                          <w:pPr>
                            <w:pStyle w:val="Referentiegegevens"/>
                          </w:pPr>
                          <w:r>
                            <w:t>Directie Sanctie- en Slachtofferbeleid</w:t>
                          </w:r>
                        </w:p>
                        <w:p w14:paraId="73C683FC" w14:textId="77777777" w:rsidR="000721EB" w:rsidRDefault="00D52771">
                          <w:pPr>
                            <w:pStyle w:val="Referentiegegevens"/>
                          </w:pPr>
                          <w:r>
                            <w:t>Sancties Extramuraal</w:t>
                          </w:r>
                        </w:p>
                        <w:p w14:paraId="21C247A5" w14:textId="77777777" w:rsidR="000721EB" w:rsidRDefault="000721EB">
                          <w:pPr>
                            <w:pStyle w:val="WitregelW1"/>
                          </w:pPr>
                        </w:p>
                        <w:p w14:paraId="354355F1" w14:textId="77777777" w:rsidR="000721EB" w:rsidRDefault="00D52771">
                          <w:pPr>
                            <w:pStyle w:val="Referentiegegevens"/>
                          </w:pPr>
                          <w:r>
                            <w:t>Turfmarkt 147</w:t>
                          </w:r>
                        </w:p>
                        <w:p w14:paraId="7344BF96" w14:textId="77777777" w:rsidR="000721EB" w:rsidRDefault="00D52771">
                          <w:pPr>
                            <w:pStyle w:val="Referentiegegevens"/>
                          </w:pPr>
                          <w:r>
                            <w:t>2511 DP   Den Haag</w:t>
                          </w:r>
                        </w:p>
                        <w:p w14:paraId="2F76D0CF" w14:textId="77777777" w:rsidR="000721EB" w:rsidRPr="00D52771" w:rsidRDefault="00D52771">
                          <w:pPr>
                            <w:pStyle w:val="Referentiegegevens"/>
                            <w:rPr>
                              <w:lang w:val="de-DE"/>
                            </w:rPr>
                          </w:pPr>
                          <w:r w:rsidRPr="00D52771">
                            <w:rPr>
                              <w:lang w:val="de-DE"/>
                            </w:rPr>
                            <w:t>Postbus 20301</w:t>
                          </w:r>
                        </w:p>
                        <w:p w14:paraId="7C355DA7" w14:textId="77777777" w:rsidR="000721EB" w:rsidRPr="00D52771" w:rsidRDefault="00D52771">
                          <w:pPr>
                            <w:pStyle w:val="Referentiegegevens"/>
                            <w:rPr>
                              <w:lang w:val="de-DE"/>
                            </w:rPr>
                          </w:pPr>
                          <w:r w:rsidRPr="00D52771">
                            <w:rPr>
                              <w:lang w:val="de-DE"/>
                            </w:rPr>
                            <w:t>2500 EH   Den Haag</w:t>
                          </w:r>
                        </w:p>
                        <w:p w14:paraId="2656C24F" w14:textId="77777777" w:rsidR="000721EB" w:rsidRPr="00D52771" w:rsidRDefault="00D52771">
                          <w:pPr>
                            <w:pStyle w:val="Referentiegegevens"/>
                            <w:rPr>
                              <w:lang w:val="de-DE"/>
                            </w:rPr>
                          </w:pPr>
                          <w:r w:rsidRPr="00D52771">
                            <w:rPr>
                              <w:lang w:val="de-DE"/>
                            </w:rPr>
                            <w:t>www.rijksoverheid.nl/jenv</w:t>
                          </w:r>
                        </w:p>
                        <w:p w14:paraId="6969273D" w14:textId="77777777" w:rsidR="000721EB" w:rsidRPr="00D52771" w:rsidRDefault="000721EB">
                          <w:pPr>
                            <w:pStyle w:val="WitregelW2"/>
                            <w:rPr>
                              <w:lang w:val="de-DE"/>
                            </w:rPr>
                          </w:pPr>
                        </w:p>
                        <w:p w14:paraId="02134780" w14:textId="77777777" w:rsidR="000721EB" w:rsidRDefault="00D52771">
                          <w:pPr>
                            <w:pStyle w:val="Referentiegegevensbold"/>
                          </w:pPr>
                          <w:r>
                            <w:t>Onze referentie</w:t>
                          </w:r>
                        </w:p>
                        <w:p w14:paraId="38AAA209" w14:textId="77777777" w:rsidR="000721EB" w:rsidRDefault="00D52771">
                          <w:pPr>
                            <w:pStyle w:val="Referentiegegevens"/>
                          </w:pPr>
                          <w:r>
                            <w:t>5949626</w:t>
                          </w:r>
                        </w:p>
                        <w:p w14:paraId="05171761" w14:textId="77777777" w:rsidR="000721EB" w:rsidRDefault="000721EB">
                          <w:pPr>
                            <w:pStyle w:val="WitregelW1"/>
                          </w:pPr>
                        </w:p>
                        <w:p w14:paraId="61E8A221" w14:textId="77777777" w:rsidR="000721EB" w:rsidRDefault="00D52771">
                          <w:pPr>
                            <w:pStyle w:val="Referentiegegevensbold"/>
                          </w:pPr>
                          <w:r>
                            <w:t>Uw referentie</w:t>
                          </w:r>
                        </w:p>
                        <w:p w14:paraId="34A0A72D" w14:textId="5BD02993" w:rsidR="000721EB" w:rsidRDefault="00DC53C1">
                          <w:pPr>
                            <w:pStyle w:val="Referentiegegevens"/>
                          </w:pPr>
                          <w:sdt>
                            <w:sdtPr>
                              <w:id w:val="-114834421"/>
                              <w:dataBinding w:prefixMappings="xmlns:ns0='docgen-assistant'" w:xpath="/ns0:CustomXml[1]/ns0:Variables[1]/ns0:Variable[1]/ns0:Value[1]" w:storeItemID="{00000000-0000-0000-0000-000000000000}"/>
                              <w:text/>
                            </w:sdtPr>
                            <w:sdtEndPr/>
                            <w:sdtContent>
                              <w:r w:rsidR="00002043">
                                <w:t>36 600 VI, nr. 86</w:t>
                              </w:r>
                            </w:sdtContent>
                          </w:sdt>
                        </w:p>
                        <w:p w14:paraId="123A455D" w14:textId="77777777" w:rsidR="000721EB" w:rsidRDefault="000721EB">
                          <w:pPr>
                            <w:pStyle w:val="WitregelW1"/>
                          </w:pPr>
                        </w:p>
                        <w:p w14:paraId="37F7BC64" w14:textId="2C8D6BEF" w:rsidR="000721EB" w:rsidRDefault="000721EB">
                          <w:pPr>
                            <w:pStyle w:val="Referentiegegevens"/>
                          </w:pPr>
                        </w:p>
                      </w:txbxContent>
                    </wps:txbx>
                    <wps:bodyPr vert="horz" wrap="square" lIns="0" tIns="0" rIns="0" bIns="0" anchor="t" anchorCtr="0"/>
                  </wps:wsp>
                </a:graphicData>
              </a:graphic>
            </wp:anchor>
          </w:drawing>
        </mc:Choice>
        <mc:Fallback>
          <w:pict>
            <v:shape w14:anchorId="21C879BC" id="46feec20-aa3c-11ea-a756-beb5f67e67be" o:spid="_x0000_s1031" type="#_x0000_t202" style="position:absolute;margin-left:466.25pt;margin-top:154.75pt;width:100.6pt;height:630.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" filled="f" stroked="f">
              <v:textbox inset="0,0,0,0">
                <w:txbxContent>
                  <w:p w14:paraId="543B4685" w14:textId="77777777" w:rsidR="000721EB" w:rsidRDefault="00D52771">
                    <w:pPr>
                      <w:pStyle w:val="Referentiegegevensbold"/>
                    </w:pPr>
                    <w:r>
                      <w:t>Directoraat-Generaal Straffen en Beschermen</w:t>
                    </w:r>
                  </w:p>
                  <w:p w14:paraId="010D3C14" w14:textId="77777777" w:rsidR="000721EB" w:rsidRDefault="00D52771">
                    <w:pPr>
                      <w:pStyle w:val="Referentiegegevens"/>
                    </w:pPr>
                    <w:r>
                      <w:t>Directie Sanctie- en Slachtofferbeleid</w:t>
                    </w:r>
                  </w:p>
                  <w:p w14:paraId="73C683FC" w14:textId="77777777" w:rsidR="000721EB" w:rsidRDefault="00D52771">
                    <w:pPr>
                      <w:pStyle w:val="Referentiegegevens"/>
                    </w:pPr>
                    <w:r>
                      <w:t>Sancties Extramuraal</w:t>
                    </w:r>
                  </w:p>
                  <w:p w14:paraId="21C247A5" w14:textId="77777777" w:rsidR="000721EB" w:rsidRDefault="000721EB">
                    <w:pPr>
                      <w:pStyle w:val="WitregelW1"/>
                    </w:pPr>
                  </w:p>
                  <w:p w14:paraId="354355F1" w14:textId="77777777" w:rsidR="000721EB" w:rsidRDefault="00D52771">
                    <w:pPr>
                      <w:pStyle w:val="Referentiegegevens"/>
                    </w:pPr>
                    <w:r>
                      <w:t>Turfmarkt 147</w:t>
                    </w:r>
                  </w:p>
                  <w:p w14:paraId="7344BF96" w14:textId="77777777" w:rsidR="000721EB" w:rsidRDefault="00D52771">
                    <w:pPr>
                      <w:pStyle w:val="Referentiegegevens"/>
                    </w:pPr>
                    <w:r>
                      <w:t>2511 DP   Den Haag</w:t>
                    </w:r>
                  </w:p>
                  <w:p w14:paraId="2F76D0CF" w14:textId="77777777" w:rsidR="000721EB" w:rsidRPr="00D52771" w:rsidRDefault="00D52771">
                    <w:pPr>
                      <w:pStyle w:val="Referentiegegevens"/>
                      <w:rPr>
                        <w:lang w:val="de-DE"/>
                      </w:rPr>
                    </w:pPr>
                    <w:r w:rsidRPr="00D52771">
                      <w:rPr>
                        <w:lang w:val="de-DE"/>
                      </w:rPr>
                      <w:t>Postbus 20301</w:t>
                    </w:r>
                  </w:p>
                  <w:p w14:paraId="7C355DA7" w14:textId="77777777" w:rsidR="000721EB" w:rsidRPr="00D52771" w:rsidRDefault="00D52771">
                    <w:pPr>
                      <w:pStyle w:val="Referentiegegevens"/>
                      <w:rPr>
                        <w:lang w:val="de-DE"/>
                      </w:rPr>
                    </w:pPr>
                    <w:r w:rsidRPr="00D52771">
                      <w:rPr>
                        <w:lang w:val="de-DE"/>
                      </w:rPr>
                      <w:t>2500 EH   Den Haag</w:t>
                    </w:r>
                  </w:p>
                  <w:p w14:paraId="2656C24F" w14:textId="77777777" w:rsidR="000721EB" w:rsidRPr="00D52771" w:rsidRDefault="00D52771">
                    <w:pPr>
                      <w:pStyle w:val="Referentiegegevens"/>
                      <w:rPr>
                        <w:lang w:val="de-DE"/>
                      </w:rPr>
                    </w:pPr>
                    <w:r w:rsidRPr="00D52771">
                      <w:rPr>
                        <w:lang w:val="de-DE"/>
                      </w:rPr>
                      <w:t>www.rijksoverheid.nl/jenv</w:t>
                    </w:r>
                  </w:p>
                  <w:p w14:paraId="6969273D" w14:textId="77777777" w:rsidR="000721EB" w:rsidRPr="00D52771" w:rsidRDefault="000721EB">
                    <w:pPr>
                      <w:pStyle w:val="WitregelW2"/>
                      <w:rPr>
                        <w:lang w:val="de-DE"/>
                      </w:rPr>
                    </w:pPr>
                  </w:p>
                  <w:p w14:paraId="02134780" w14:textId="77777777" w:rsidR="000721EB" w:rsidRDefault="00D52771">
                    <w:pPr>
                      <w:pStyle w:val="Referentiegegevensbold"/>
                    </w:pPr>
                    <w:r>
                      <w:t>Onze referentie</w:t>
                    </w:r>
                  </w:p>
                  <w:p w14:paraId="38AAA209" w14:textId="77777777" w:rsidR="000721EB" w:rsidRDefault="00D52771">
                    <w:pPr>
                      <w:pStyle w:val="Referentiegegevens"/>
                    </w:pPr>
                    <w:r>
                      <w:t>5949626</w:t>
                    </w:r>
                  </w:p>
                  <w:p w14:paraId="05171761" w14:textId="77777777" w:rsidR="000721EB" w:rsidRDefault="000721EB">
                    <w:pPr>
                      <w:pStyle w:val="WitregelW1"/>
                    </w:pPr>
                  </w:p>
                  <w:p w14:paraId="61E8A221" w14:textId="77777777" w:rsidR="000721EB" w:rsidRDefault="00D52771">
                    <w:pPr>
                      <w:pStyle w:val="Referentiegegevensbold"/>
                    </w:pPr>
                    <w:r>
                      <w:t>Uw referentie</w:t>
                    </w:r>
                  </w:p>
                  <w:p w14:paraId="34A0A72D" w14:textId="5BD02993" w:rsidR="000721EB" w:rsidRDefault="00DC53C1">
                    <w:pPr>
                      <w:pStyle w:val="Referentiegegevens"/>
                    </w:pPr>
                    <w:sdt>
                      <w:sdtPr>
                        <w:id w:val="-114834421"/>
                        <w:dataBinding w:prefixMappings="xmlns:ns0='docgen-assistant'" w:xpath="/ns0:CustomXml[1]/ns0:Variables[1]/ns0:Variable[1]/ns0:Value[1]" w:storeItemID="{00000000-0000-0000-0000-000000000000}"/>
                        <w:text/>
                      </w:sdtPr>
                      <w:sdtEndPr/>
                      <w:sdtContent>
                        <w:r w:rsidR="00002043">
                          <w:t>36 600 VI, nr. 86</w:t>
                        </w:r>
                      </w:sdtContent>
                    </w:sdt>
                  </w:p>
                  <w:p w14:paraId="123A455D" w14:textId="77777777" w:rsidR="000721EB" w:rsidRDefault="000721EB">
                    <w:pPr>
                      <w:pStyle w:val="WitregelW1"/>
                    </w:pPr>
                  </w:p>
                  <w:p w14:paraId="37F7BC64" w14:textId="2C8D6BEF" w:rsidR="000721EB" w:rsidRDefault="000721EB">
                    <w:pPr>
                      <w:pStyle w:val="Referentiegegevens"/>
                    </w:pPr>
                  </w:p>
                </w:txbxContent>
              </v:textbox>
              <w10:wrap anchorx="page" anchory="page"/>
              <w10:anchorlock/>
            </v:shape>
          </w:pict>
        </mc:Fallback>
      </mc:AlternateContent>
    </w:r>
    <w:r>
      <w:rPr>
        <w:noProof/>
      </w:rPr>
      <mc:AlternateContent>
        <mc:Choice Requires="wps">
          <w:drawing>
            <wp:anchor distT="0" distB="0" distL="0" distR="0" simplePos="0" relativeHeight="251658752" behindDoc="0" locked="1" layoutInCell="1" allowOverlap="1" wp14:anchorId="5AA28D0A" wp14:editId="29098EF4">
              <wp:simplePos x="0" y="0"/>
              <wp:positionH relativeFrom="page">
                <wp:posOffset>1007744</wp:posOffset>
              </wp:positionH>
              <wp:positionV relativeFrom="page">
                <wp:posOffset>10194925</wp:posOffset>
              </wp:positionV>
              <wp:extent cx="4787900" cy="161925"/>
              <wp:effectExtent l="0" t="0" r="0" b="0"/>
              <wp:wrapNone/>
              <wp:docPr id="7" name="46feec6f-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3125DE96" w14:textId="77777777" w:rsidR="00AD260F" w:rsidRDefault="00AD260F"/>
                      </w:txbxContent>
                    </wps:txbx>
                    <wps:bodyPr vert="horz" wrap="square" lIns="0" tIns="0" rIns="0" bIns="0" anchor="t" anchorCtr="0"/>
                  </wps:wsp>
                </a:graphicData>
              </a:graphic>
            </wp:anchor>
          </w:drawing>
        </mc:Choice>
        <mc:Fallback>
          <w:pict>
            <v:shape w14:anchorId="5AA28D0A" id="46feec6f-aa3c-11ea-a756-beb5f67e67be" o:spid="_x0000_s1032" type="#_x0000_t202" style="position:absolute;margin-left:79.35pt;margin-top:802.75pt;width:377pt;height:12.75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" filled="f" stroked="f">
              <v:textbox inset="0,0,0,0">
                <w:txbxContent>
                  <w:p w14:paraId="3125DE96" w14:textId="77777777" w:rsidR="00AD260F" w:rsidRDefault="00AD260F"/>
                </w:txbxContent>
              </v:textbox>
              <w10:wrap anchorx="page" anchory="page"/>
              <w10:anchorlock/>
            </v:shape>
          </w:pict>
        </mc:Fallback>
      </mc:AlternateContent>
    </w:r>
    <w:r>
      <w:rPr>
        <w:noProof/>
      </w:rPr>
      <mc:AlternateContent>
        <mc:Choice Requires="wps">
          <w:drawing>
            <wp:anchor distT="0" distB="0" distL="0" distR="0" simplePos="0" relativeHeight="251659776" behindDoc="0" locked="1" layoutInCell="1" allowOverlap="1" wp14:anchorId="6EBDE3B4" wp14:editId="05D57205">
              <wp:simplePos x="0" y="0"/>
              <wp:positionH relativeFrom="page">
                <wp:posOffset>5921375</wp:posOffset>
              </wp:positionH>
              <wp:positionV relativeFrom="page">
                <wp:posOffset>10194925</wp:posOffset>
              </wp:positionV>
              <wp:extent cx="1285875" cy="161290"/>
              <wp:effectExtent l="0" t="0" r="0" b="0"/>
              <wp:wrapNone/>
              <wp:docPr id="8" name="46feecbe-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63645C69" w14:textId="7551A2E6" w:rsidR="000721EB" w:rsidRDefault="00D52771">
                          <w:pPr>
                            <w:pStyle w:val="Referentiegegevens"/>
                          </w:pPr>
                          <w:r>
                            <w:t xml:space="preserve">Pagina </w:t>
                          </w:r>
                          <w:r>
                            <w:fldChar w:fldCharType="begin"/>
                          </w:r>
                          <w:r>
                            <w:instrText>PAGE</w:instrText>
                          </w:r>
                          <w:r>
                            <w:fldChar w:fldCharType="separate"/>
                          </w:r>
                          <w:r w:rsidR="00DC53C1">
                            <w:rPr>
                              <w:noProof/>
                            </w:rPr>
                            <w:t>1</w:t>
                          </w:r>
                          <w:r>
                            <w:fldChar w:fldCharType="end"/>
                          </w:r>
                          <w:r>
                            <w:t xml:space="preserve"> van </w:t>
                          </w:r>
                          <w:r>
                            <w:fldChar w:fldCharType="begin"/>
                          </w:r>
                          <w:r>
                            <w:instrText>NUMPAGES</w:instrText>
                          </w:r>
                          <w:r>
                            <w:fldChar w:fldCharType="separate"/>
                          </w:r>
                          <w:r w:rsidR="00DC53C1">
                            <w:rPr>
                              <w:noProof/>
                            </w:rPr>
                            <w:t>1</w:t>
                          </w:r>
                          <w:r>
                            <w:fldChar w:fldCharType="end"/>
                          </w:r>
                        </w:p>
                      </w:txbxContent>
                    </wps:txbx>
                    <wps:bodyPr vert="horz" wrap="square" lIns="0" tIns="0" rIns="0" bIns="0" anchor="t" anchorCtr="0"/>
                  </wps:wsp>
                </a:graphicData>
              </a:graphic>
            </wp:anchor>
          </w:drawing>
        </mc:Choice>
        <mc:Fallback>
          <w:pict>
            <v:shape w14:anchorId="6EBDE3B4" id="46feecbe-aa3c-11ea-a756-beb5f67e67be" o:spid="_x0000_s1033" type="#_x0000_t202" style="position:absolute;margin-left:466.25pt;margin-top:802.75pt;width:101.25pt;height:12.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" filled="f" stroked="f">
              <v:textbox inset="0,0,0,0">
                <w:txbxContent>
                  <w:p w14:paraId="63645C69" w14:textId="7551A2E6" w:rsidR="000721EB" w:rsidRDefault="00D52771">
                    <w:pPr>
                      <w:pStyle w:val="Referentiegegevens"/>
                    </w:pPr>
                    <w:r>
                      <w:t xml:space="preserve">Pagina </w:t>
                    </w:r>
                    <w:r>
                      <w:fldChar w:fldCharType="begin"/>
                    </w:r>
                    <w:r>
                      <w:instrText>PAGE</w:instrText>
                    </w:r>
                    <w:r>
                      <w:fldChar w:fldCharType="separate"/>
                    </w:r>
                    <w:r w:rsidR="00DC53C1">
                      <w:rPr>
                        <w:noProof/>
                      </w:rPr>
                      <w:t>1</w:t>
                    </w:r>
                    <w:r>
                      <w:fldChar w:fldCharType="end"/>
                    </w:r>
                    <w:r>
                      <w:t xml:space="preserve"> van </w:t>
                    </w:r>
                    <w:r>
                      <w:fldChar w:fldCharType="begin"/>
                    </w:r>
                    <w:r>
                      <w:instrText>NUMPAGES</w:instrText>
                    </w:r>
                    <w:r>
                      <w:fldChar w:fldCharType="separate"/>
                    </w:r>
                    <w:r w:rsidR="00DC53C1">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0800" behindDoc="0" locked="1" layoutInCell="1" allowOverlap="1" wp14:anchorId="6883E695" wp14:editId="2731C7E2">
              <wp:simplePos x="0" y="0"/>
              <wp:positionH relativeFrom="page">
                <wp:posOffset>3545840</wp:posOffset>
              </wp:positionH>
              <wp:positionV relativeFrom="page">
                <wp:posOffset>0</wp:posOffset>
              </wp:positionV>
              <wp:extent cx="467995" cy="1583055"/>
              <wp:effectExtent l="0" t="0" r="0" b="0"/>
              <wp:wrapNone/>
              <wp:docPr id="9" name="46feed0e-aa3c-11ea-a756-beb5f67e67be"/>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7B958DBF" w14:textId="77777777" w:rsidR="000721EB" w:rsidRDefault="00D52771">
                          <w:pPr>
                            <w:spacing w:line="240" w:lineRule="auto"/>
                          </w:pPr>
                          <w:r>
                            <w:rPr>
                              <w:noProof/>
                            </w:rPr>
                            <w:drawing>
                              <wp:inline distT="0" distB="0" distL="0" distR="0" wp14:anchorId="738A09E0" wp14:editId="11A9CAD1">
                                <wp:extent cx="467995" cy="1583865"/>
                                <wp:effectExtent l="0" t="0" r="0" b="0"/>
                                <wp:docPr id="10"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6883E695" id="46feed0e-aa3c-11ea-a756-beb5f67e67be" o:spid="_x0000_s1034" type="#_x0000_t202" style="position:absolute;margin-left:279.2pt;margin-top:0;width:36.85pt;height:124.65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" filled="f" stroked="f">
              <v:textbox inset="0,0,0,0">
                <w:txbxContent>
                  <w:p w14:paraId="7B958DBF" w14:textId="77777777" w:rsidR="000721EB" w:rsidRDefault="00D52771">
                    <w:pPr>
                      <w:spacing w:line="240" w:lineRule="auto"/>
                    </w:pPr>
                    <w:r>
                      <w:rPr>
                        <w:noProof/>
                      </w:rPr>
                      <w:drawing>
                        <wp:inline distT="0" distB="0" distL="0" distR="0" wp14:anchorId="738A09E0" wp14:editId="11A9CAD1">
                          <wp:extent cx="467995" cy="1583865"/>
                          <wp:effectExtent l="0" t="0" r="0" b="0"/>
                          <wp:docPr id="10"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1824" behindDoc="0" locked="1" layoutInCell="1" allowOverlap="1" wp14:anchorId="3BCDF634" wp14:editId="676AFF35">
              <wp:simplePos x="0" y="0"/>
              <wp:positionH relativeFrom="page">
                <wp:posOffset>3995420</wp:posOffset>
              </wp:positionH>
              <wp:positionV relativeFrom="page">
                <wp:posOffset>0</wp:posOffset>
              </wp:positionV>
              <wp:extent cx="2339975" cy="1583690"/>
              <wp:effectExtent l="0" t="0" r="0" b="0"/>
              <wp:wrapNone/>
              <wp:docPr id="11" name="46feed67-aa3c-11ea-a756-beb5f67e67be"/>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49A07EC7" w14:textId="77777777" w:rsidR="000721EB" w:rsidRDefault="00D52771">
                          <w:pPr>
                            <w:spacing w:line="240" w:lineRule="auto"/>
                          </w:pPr>
                          <w:r>
                            <w:rPr>
                              <w:noProof/>
                            </w:rPr>
                            <w:drawing>
                              <wp:inline distT="0" distB="0" distL="0" distR="0" wp14:anchorId="39D671E4" wp14:editId="72DC19FB">
                                <wp:extent cx="2339975" cy="1582834"/>
                                <wp:effectExtent l="0" t="0" r="0" b="0"/>
                                <wp:docPr id="12"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3BCDF634" id="46feed67-aa3c-11ea-a756-beb5f67e67be" o:spid="_x0000_s1035" type="#_x0000_t202" style="position:absolute;margin-left:314.6pt;margin-top:0;width:184.25pt;height:124.7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" filled="f" stroked="f">
              <v:textbox inset="0,0,0,0">
                <w:txbxContent>
                  <w:p w14:paraId="49A07EC7" w14:textId="77777777" w:rsidR="000721EB" w:rsidRDefault="00D52771">
                    <w:pPr>
                      <w:spacing w:line="240" w:lineRule="auto"/>
                    </w:pPr>
                    <w:r>
                      <w:rPr>
                        <w:noProof/>
                      </w:rPr>
                      <w:drawing>
                        <wp:inline distT="0" distB="0" distL="0" distR="0" wp14:anchorId="39D671E4" wp14:editId="72DC19FB">
                          <wp:extent cx="2339975" cy="1582834"/>
                          <wp:effectExtent l="0" t="0" r="0" b="0"/>
                          <wp:docPr id="12"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2848" behindDoc="0" locked="1" layoutInCell="1" allowOverlap="1" wp14:anchorId="0ECD77B0" wp14:editId="7B754FD5">
              <wp:simplePos x="0" y="0"/>
              <wp:positionH relativeFrom="page">
                <wp:posOffset>1010919</wp:posOffset>
              </wp:positionH>
              <wp:positionV relativeFrom="page">
                <wp:posOffset>1720214</wp:posOffset>
              </wp:positionV>
              <wp:extent cx="4787900" cy="161925"/>
              <wp:effectExtent l="0" t="0" r="0" b="0"/>
              <wp:wrapNone/>
              <wp:docPr id="13" name="5920b9fb-d041-4aa9-8d80-26b233cc0f6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1CB8F8D0" w14:textId="77777777" w:rsidR="000721EB" w:rsidRDefault="00D52771">
                          <w:pPr>
                            <w:pStyle w:val="Referentiegegevens"/>
                          </w:pPr>
                          <w:r>
                            <w:t>&gt; Retouradres Postbus 20301 2500 EH   Den Haag</w:t>
                          </w:r>
                        </w:p>
                      </w:txbxContent>
                    </wps:txbx>
                    <wps:bodyPr vert="horz" wrap="square" lIns="0" tIns="0" rIns="0" bIns="0" anchor="t" anchorCtr="0"/>
                  </wps:wsp>
                </a:graphicData>
              </a:graphic>
            </wp:anchor>
          </w:drawing>
        </mc:Choice>
        <mc:Fallback>
          <w:pict>
            <v:shape w14:anchorId="0ECD77B0" id="5920b9fb-d041-4aa9-8d80-26b233cc0f6e" o:spid="_x0000_s1036" type="#_x0000_t202" style="position:absolute;margin-left:79.6pt;margin-top:135.45pt;width:377pt;height:12.75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" filled="f" stroked="f">
              <v:textbox inset="0,0,0,0">
                <w:txbxContent>
                  <w:p w14:paraId="1CB8F8D0" w14:textId="77777777" w:rsidR="000721EB" w:rsidRDefault="00D52771">
                    <w:pPr>
                      <w:pStyle w:val="Referentiegegevens"/>
                    </w:pPr>
                    <w:r>
                      <w:t>&gt; Retouradres Postbus 20301 2500 EH   Den Haag</w:t>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189A805"/>
    <w:multiLevelType w:val="multilevel"/>
    <w:tmpl w:val="CE4EF05D"/>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1" w15:restartNumberingAfterBreak="0">
    <w:nsid w:val="DA87D587"/>
    <w:multiLevelType w:val="multilevel"/>
    <w:tmpl w:val="693A07E4"/>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2" w15:restartNumberingAfterBreak="0">
    <w:nsid w:val="E17448D2"/>
    <w:multiLevelType w:val="multilevel"/>
    <w:tmpl w:val="3BBA38CD"/>
    <w:name w:val="Agendapunt nummering"/>
    <w:lvl w:ilvl="0">
      <w:start w:val="1"/>
      <w:numFmt w:val="decimal"/>
      <w:pStyle w:val="Agendapunt"/>
      <w:lvlText w:val="%1."/>
      <w:lvlJc w:val="left"/>
      <w:pPr>
        <w:ind w:left="453" w:hanging="453"/>
      </w:pPr>
    </w:lvl>
    <w:lvl w:ilvl="1">
      <w:start w:val="1"/>
      <w:numFmt w:val="decimal"/>
      <w:pStyle w:val="Agendapuntniveau1"/>
      <w:lvlText w:val="%1.%2."/>
      <w:lvlJc w:val="left"/>
      <w:pPr>
        <w:ind w:left="453" w:hanging="453"/>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3" w15:restartNumberingAfterBreak="0">
    <w:nsid w:val="FE824EB1"/>
    <w:multiLevelType w:val="multilevel"/>
    <w:tmpl w:val="F3EC1A0D"/>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4" w15:restartNumberingAfterBreak="0">
    <w:nsid w:val="5D59EC11"/>
    <w:multiLevelType w:val="multilevel"/>
    <w:tmpl w:val="F8A88F87"/>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5" w15:restartNumberingAfterBreak="0">
    <w:nsid w:val="6F158D34"/>
    <w:multiLevelType w:val="multilevel"/>
    <w:tmpl w:val="6BDAFFAF"/>
    <w:name w:val="Artikelnummering"/>
    <w:lvl w:ilvl="0">
      <w:start w:val="1"/>
      <w:numFmt w:val="decimal"/>
      <w:pStyle w:val="Artikelnummer"/>
      <w:lvlText w:val="Artikel %1. "/>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num w:numId="1">
    <w:abstractNumId w:val="2"/>
  </w:num>
  <w:num w:numId="2">
    <w:abstractNumId w:val="5"/>
  </w:num>
  <w:num w:numId="3">
    <w:abstractNumId w:val="1"/>
  </w:num>
  <w:num w:numId="4">
    <w:abstractNumId w:val="0"/>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09C7"/>
    <w:rsid w:val="00002043"/>
    <w:rsid w:val="000217AE"/>
    <w:rsid w:val="000721EB"/>
    <w:rsid w:val="000D25BE"/>
    <w:rsid w:val="000F4BD0"/>
    <w:rsid w:val="001117CE"/>
    <w:rsid w:val="0016345E"/>
    <w:rsid w:val="00186AA4"/>
    <w:rsid w:val="0021646E"/>
    <w:rsid w:val="002A547B"/>
    <w:rsid w:val="002C4EC8"/>
    <w:rsid w:val="002C5039"/>
    <w:rsid w:val="002F5D3A"/>
    <w:rsid w:val="003909C7"/>
    <w:rsid w:val="003B7845"/>
    <w:rsid w:val="003C033E"/>
    <w:rsid w:val="004059D5"/>
    <w:rsid w:val="004318BB"/>
    <w:rsid w:val="0044580E"/>
    <w:rsid w:val="0045341E"/>
    <w:rsid w:val="004660F1"/>
    <w:rsid w:val="0049161B"/>
    <w:rsid w:val="00603A93"/>
    <w:rsid w:val="00652439"/>
    <w:rsid w:val="00654212"/>
    <w:rsid w:val="00655750"/>
    <w:rsid w:val="0081669E"/>
    <w:rsid w:val="00860B48"/>
    <w:rsid w:val="00931A63"/>
    <w:rsid w:val="00AD260F"/>
    <w:rsid w:val="00BC2BEE"/>
    <w:rsid w:val="00C00A28"/>
    <w:rsid w:val="00C40DDF"/>
    <w:rsid w:val="00C65EFA"/>
    <w:rsid w:val="00C8537C"/>
    <w:rsid w:val="00D5185A"/>
    <w:rsid w:val="00D52771"/>
    <w:rsid w:val="00DA03A9"/>
    <w:rsid w:val="00DC53C1"/>
    <w:rsid w:val="00E13B3A"/>
    <w:rsid w:val="00E4570B"/>
    <w:rsid w:val="00E461A1"/>
    <w:rsid w:val="00EA3189"/>
    <w:rsid w:val="00FD696F"/>
    <w:rsid w:val="00FD7B6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C695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0563C1" w:themeColor="hyperlink"/>
      <w:u w:val="single"/>
    </w:rPr>
  </w:style>
  <w:style w:type="paragraph" w:customStyle="1" w:styleId="Agendapunt">
    <w:name w:val="Agendapunt"/>
    <w:basedOn w:val="Standaard"/>
    <w:next w:val="Standaard"/>
    <w:pPr>
      <w:numPr>
        <w:numId w:val="1"/>
      </w:numPr>
    </w:pPr>
    <w:rPr>
      <w:b/>
    </w:rPr>
  </w:style>
  <w:style w:type="paragraph" w:customStyle="1" w:styleId="Agendapuntniveau1">
    <w:name w:val="Agendapunt niveau 1"/>
    <w:basedOn w:val="Standaard"/>
    <w:next w:val="Standaard"/>
    <w:pPr>
      <w:numPr>
        <w:ilvl w:val="1"/>
        <w:numId w:val="1"/>
      </w:numPr>
    </w:pPr>
    <w:rPr>
      <w:b/>
    </w:rPr>
  </w:style>
  <w:style w:type="paragraph" w:customStyle="1" w:styleId="Artikelstreepje">
    <w:name w:val="Artikel streepje"/>
    <w:basedOn w:val="Standaard"/>
    <w:next w:val="Standaard"/>
    <w:pPr>
      <w:numPr>
        <w:ilvl w:val="3"/>
        <w:numId w:val="2"/>
      </w:numPr>
    </w:pPr>
  </w:style>
  <w:style w:type="paragraph" w:customStyle="1" w:styleId="Artikelstreepjeinspringen">
    <w:name w:val="Artikel streepje inspringen"/>
    <w:basedOn w:val="Standaard"/>
    <w:next w:val="Standaard"/>
    <w:pPr>
      <w:numPr>
        <w:ilvl w:val="4"/>
        <w:numId w:val="2"/>
      </w:numPr>
    </w:pPr>
  </w:style>
  <w:style w:type="paragraph" w:customStyle="1" w:styleId="Artikelnummer">
    <w:name w:val="Artikelnummer"/>
    <w:basedOn w:val="Standaard"/>
    <w:pPr>
      <w:numPr>
        <w:numId w:val="2"/>
      </w:numPr>
      <w:spacing w:before="360"/>
    </w:pPr>
    <w:rPr>
      <w:b/>
    </w:rPr>
  </w:style>
  <w:style w:type="paragraph" w:customStyle="1" w:styleId="Comparitienummer">
    <w:name w:val="Comparitienummer"/>
    <w:basedOn w:val="Standaard"/>
    <w:next w:val="Standaard"/>
    <w:pPr>
      <w:numPr>
        <w:numId w:val="3"/>
      </w:numPr>
    </w:pPr>
  </w:style>
  <w:style w:type="paragraph" w:customStyle="1" w:styleId="E-handtekening">
    <w:name w:val="E-handtekening"/>
    <w:basedOn w:val="Standaard"/>
    <w:next w:val="Standaard"/>
    <w:rPr>
      <w:color w:val="FFFFFF"/>
      <w:sz w:val="2"/>
      <w:szCs w:val="2"/>
    </w:rPr>
  </w:style>
  <w:style w:type="numbering" w:customStyle="1" w:styleId="Genummerdelijst">
    <w:name w:val="Genummerde lijst"/>
    <w:pPr>
      <w:numPr>
        <w:numId w:val="4"/>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table" w:customStyle="1" w:styleId="Kader">
    <w:name w:val="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12" w:type="dxa"/>
        <w:bottom w:w="0" w:type="dxa"/>
        <w:right w:w="112" w:type="dxa"/>
      </w:tblCellMar>
    </w:tblPr>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KoppenMinuut">
    <w:name w:val="Koppen Minuut"/>
    <w:basedOn w:val="Standaard"/>
    <w:next w:val="Standaard"/>
    <w:rPr>
      <w:sz w:val="13"/>
      <w:szCs w:val="13"/>
    </w:rPr>
  </w:style>
  <w:style w:type="paragraph" w:customStyle="1" w:styleId="Lidnummer">
    <w:name w:val="Lidnummer"/>
    <w:basedOn w:val="Standaard"/>
    <w:pPr>
      <w:numPr>
        <w:ilvl w:val="1"/>
        <w:numId w:val="2"/>
      </w:numPr>
      <w:tabs>
        <w:tab w:val="left" w:pos="419"/>
      </w:tabs>
    </w:pPr>
  </w:style>
  <w:style w:type="paragraph" w:customStyle="1" w:styleId="Lidnummerabc">
    <w:name w:val="Lidnummer abc"/>
    <w:basedOn w:val="Standaard"/>
    <w:pPr>
      <w:numPr>
        <w:ilvl w:val="2"/>
        <w:numId w:val="2"/>
      </w:numPr>
      <w:tabs>
        <w:tab w:val="left" w:pos="402"/>
      </w:tabs>
    </w:pPr>
  </w:style>
  <w:style w:type="numbering" w:customStyle="1" w:styleId="Lijstmetopsommingstekens">
    <w:name w:val="Lijst met opsommingstekens"/>
    <w:pPr>
      <w:numPr>
        <w:numId w:val="6"/>
      </w:numPr>
    </w:pPr>
  </w:style>
  <w:style w:type="paragraph" w:customStyle="1" w:styleId="Lijstniveau1">
    <w:name w:val="Lijst niveau 1"/>
    <w:basedOn w:val="Standaard"/>
    <w:uiPriority w:val="3"/>
    <w:qFormat/>
    <w:pPr>
      <w:numPr>
        <w:numId w:val="5"/>
      </w:numPr>
      <w:spacing w:line="240" w:lineRule="exact"/>
    </w:pPr>
  </w:style>
  <w:style w:type="paragraph" w:customStyle="1" w:styleId="Lijstniveau2">
    <w:name w:val="Lijst niveau 2"/>
    <w:basedOn w:val="Standaard"/>
    <w:uiPriority w:val="4"/>
    <w:qFormat/>
    <w:pPr>
      <w:numPr>
        <w:ilvl w:val="1"/>
        <w:numId w:val="5"/>
      </w:numPr>
      <w:spacing w:line="240" w:lineRule="exact"/>
    </w:pPr>
  </w:style>
  <w:style w:type="paragraph" w:customStyle="1" w:styleId="Lijstniveau3">
    <w:name w:val="Lijst niveau 3"/>
    <w:basedOn w:val="Standaard"/>
    <w:uiPriority w:val="5"/>
    <w:qFormat/>
    <w:pPr>
      <w:numPr>
        <w:ilvl w:val="2"/>
        <w:numId w:val="5"/>
      </w:numPr>
      <w:spacing w:line="240" w:lineRule="exact"/>
    </w:pPr>
  </w:style>
  <w:style w:type="paragraph" w:customStyle="1" w:styleId="Lijstniveau4">
    <w:name w:val="Lijst niveau 4"/>
    <w:basedOn w:val="Lijstniveau3"/>
    <w:uiPriority w:val="6"/>
    <w:qFormat/>
    <w:pPr>
      <w:numPr>
        <w:ilvl w:val="3"/>
      </w:numPr>
    </w:p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deDE">
    <w:name w:val="Standaard de_DE"/>
    <w:basedOn w:val="Standaard"/>
    <w:next w:val="Standaard"/>
    <w:rPr>
      <w:lang w:val="de-DE"/>
    </w:rPr>
  </w:style>
  <w:style w:type="paragraph" w:customStyle="1" w:styleId="StandaardenGB">
    <w:name w:val="Standaard en_GB"/>
    <w:basedOn w:val="Standaard"/>
    <w:next w:val="Standaard"/>
    <w:rPr>
      <w:lang w:val="en-GB"/>
    </w:rPr>
  </w:style>
  <w:style w:type="paragraph" w:customStyle="1" w:styleId="StandaardesES">
    <w:name w:val="Standaard es_ES"/>
    <w:basedOn w:val="Standaard"/>
    <w:next w:val="Standaard"/>
    <w:rPr>
      <w:lang w:val="es-ES"/>
    </w:rPr>
  </w:style>
  <w:style w:type="paragraph" w:customStyle="1" w:styleId="StandaardfrFR">
    <w:name w:val="Standaard fr_FR"/>
    <w:basedOn w:val="Standaard"/>
    <w:next w:val="Standaard"/>
    <w:rPr>
      <w:lang w:val="fr-FR"/>
    </w:rPr>
  </w:style>
  <w:style w:type="paragraph" w:customStyle="1" w:styleId="Standaardvet">
    <w:name w:val="Standaard vet"/>
    <w:basedOn w:val="Standaard"/>
    <w:next w:val="Standaard"/>
    <w:qFormat/>
    <w:pPr>
      <w:spacing w:line="240" w:lineRule="exact"/>
    </w:pPr>
    <w:rPr>
      <w:b/>
    </w:rPr>
  </w:style>
  <w:style w:type="table" w:customStyle="1" w:styleId="Standaardtabel2">
    <w:name w:val="Standaardtabel 2"/>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12" w:type="dxa"/>
        <w:bottom w:w="0" w:type="dxa"/>
        <w:right w:w="112"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styleId="Voettekst">
    <w:name w:val="footer"/>
    <w:basedOn w:val="Referentiegegevens"/>
    <w:next w:val="Referentiegegevens"/>
    <w:pPr>
      <w:spacing w:line="140" w:lineRule="exact"/>
    </w:p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3909C7"/>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3909C7"/>
    <w:rPr>
      <w:rFonts w:ascii="Verdana" w:hAnsi="Verdana"/>
      <w:color w:val="000000"/>
      <w:sz w:val="18"/>
      <w:szCs w:val="18"/>
    </w:rPr>
  </w:style>
  <w:style w:type="paragraph" w:styleId="Voetnoottekst">
    <w:name w:val="footnote text"/>
    <w:basedOn w:val="Standaard"/>
    <w:link w:val="VoetnoottekstChar"/>
    <w:uiPriority w:val="99"/>
    <w:semiHidden/>
    <w:unhideWhenUsed/>
    <w:rsid w:val="00E13B3A"/>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E13B3A"/>
    <w:rPr>
      <w:rFonts w:ascii="Verdana" w:hAnsi="Verdana"/>
      <w:color w:val="000000"/>
    </w:rPr>
  </w:style>
  <w:style w:type="character" w:styleId="Voetnootmarkering">
    <w:name w:val="footnote reference"/>
    <w:basedOn w:val="Standaardalinea-lettertype"/>
    <w:uiPriority w:val="99"/>
    <w:semiHidden/>
    <w:unhideWhenUsed/>
    <w:rsid w:val="00E13B3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theme" Target="theme/theme1.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ntTable" Target="fontTable.xml" Id="rId12"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footer" Target="footer1.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webSetting" Target="webSettings0.xml" Id="rId14" /></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H:\Downloads\Brief%20aan%20Parlement%20(2).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462</ap:Words>
  <ap:Characters>2545</ap:Characters>
  <ap:DocSecurity>0</ap:DocSecurity>
  <ap:Lines>21</ap:Lines>
  <ap:Paragraphs>6</ap:Paragraphs>
  <ap:ScaleCrop>false</ap:ScaleCrop>
  <ap:HeadingPairs>
    <vt:vector baseType="variant" size="2">
      <vt:variant>
        <vt:lpstr>Titel</vt:lpstr>
      </vt:variant>
      <vt:variant>
        <vt:i4>1</vt:i4>
      </vt:variant>
    </vt:vector>
  </ap:HeadingPairs>
  <ap:TitlesOfParts>
    <vt:vector baseType="lpstr" size="1">
      <vt:lpstr>Brief aan Parlement - Schriftelijke appreciatie motie Palmen (NSC) begrotingsbehandeling Justitie en Veiligheid</vt:lpstr>
    </vt:vector>
  </ap:TitlesOfParts>
  <ap:LinksUpToDate>false</ap:LinksUpToDate>
  <ap:CharactersWithSpaces>3001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2024-11-26T11:11:00.0000000Z</dcterms:created>
  <dcterms:modified xsi:type="dcterms:W3CDTF">2024-11-26T11:11:00.0000000Z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aan parlement - Schriftelijke appreciatie motie Palmen (NSC) begrotingsbehandeling Justitie en Veiligheid</vt:lpwstr>
  </property>
  <property fmtid="{D5CDD505-2E9C-101B-9397-08002B2CF9AE}" pid="5" name="Publicatiedatum">
    <vt:lpwstr/>
  </property>
  <property fmtid="{D5CDD505-2E9C-101B-9397-08002B2CF9AE}" pid="6" name="Verantwoordelijke organisatie">
    <vt:lpwstr>Directie Sanctie- en Slachtofferbeleid</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
  </property>
  <property fmtid="{D5CDD505-2E9C-101B-9397-08002B2CF9AE}" pid="11" name="Van">
    <vt:lpwstr/>
  </property>
  <property fmtid="{D5CDD505-2E9C-101B-9397-08002B2CF9AE}" pid="12" name="Datum">
    <vt:lpwstr>25 november 2024</vt:lpwstr>
  </property>
  <property fmtid="{D5CDD505-2E9C-101B-9397-08002B2CF9AE}" pid="13" name="Opgesteld door, Naam">
    <vt:lpwstr>M.L.A. Rijndorp</vt:lpwstr>
  </property>
  <property fmtid="{D5CDD505-2E9C-101B-9397-08002B2CF9AE}" pid="14" name="Opgesteld door, Telefoonnummer">
    <vt:lpwstr/>
  </property>
  <property fmtid="{D5CDD505-2E9C-101B-9397-08002B2CF9AE}" pid="15" name="Kenmerk">
    <vt:lpwstr>5949626</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ies>
</file>