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62E6" w:rsidR="00FD3532" w:rsidP="00DD62E6" w:rsidRDefault="00C8332A" w14:paraId="3A136D17" w14:textId="3AF88C70">
      <w:pPr>
        <w:ind w:left="1416" w:hanging="1416"/>
        <w:rPr>
          <w:rFonts w:cstheme="minorHAnsi"/>
        </w:rPr>
      </w:pPr>
      <w:r w:rsidRPr="00DD62E6">
        <w:rPr>
          <w:rFonts w:cstheme="minorHAnsi"/>
          <w:color w:val="333333"/>
        </w:rPr>
        <w:t>35123</w:t>
      </w:r>
      <w:r w:rsidRPr="00DD62E6" w:rsidR="00FD3532">
        <w:rPr>
          <w:rFonts w:cstheme="minorHAnsi"/>
          <w:color w:val="333333"/>
        </w:rPr>
        <w:tab/>
      </w:r>
      <w:bookmarkStart w:name="_GoBack" w:id="0"/>
      <w:bookmarkEnd w:id="0"/>
      <w:r w:rsidRPr="00DD62E6" w:rsidR="00FD3532">
        <w:rPr>
          <w:rFonts w:cstheme="minorHAnsi"/>
        </w:rPr>
        <w:t>Machtiging tot oprichting van de Nederlandse financierings- en ontwikkelingsinstelling Invest-NL (Machtigingswet oprichting Invest-NL)</w:t>
      </w:r>
    </w:p>
    <w:p w:rsidRPr="00DD62E6" w:rsidR="00DD62E6" w:rsidP="004474D9" w:rsidRDefault="00FD3532" w14:paraId="0B221327" w14:textId="2C98E3C0">
      <w:pPr>
        <w:rPr>
          <w:rFonts w:cstheme="minorHAnsi"/>
          <w:color w:val="000000"/>
        </w:rPr>
      </w:pPr>
      <w:r w:rsidRPr="00DD62E6">
        <w:rPr>
          <w:rFonts w:cstheme="minorHAnsi"/>
          <w:color w:val="333333"/>
        </w:rPr>
        <w:t xml:space="preserve">Nr. </w:t>
      </w:r>
      <w:r w:rsidRPr="00DD62E6">
        <w:rPr>
          <w:rFonts w:cstheme="minorHAnsi"/>
          <w:color w:val="333333"/>
        </w:rPr>
        <w:t>43</w:t>
      </w:r>
      <w:r w:rsidRPr="00DD62E6" w:rsidR="00DD62E6">
        <w:rPr>
          <w:rFonts w:cstheme="minorHAnsi"/>
          <w:color w:val="333333"/>
        </w:rPr>
        <w:tab/>
      </w:r>
      <w:r w:rsidRPr="00DD62E6" w:rsidR="00DD62E6">
        <w:rPr>
          <w:rFonts w:cstheme="minorHAnsi"/>
          <w:color w:val="333333"/>
        </w:rPr>
        <w:tab/>
        <w:t xml:space="preserve">Brief van de </w:t>
      </w:r>
      <w:r w:rsidRPr="00DD62E6" w:rsidR="00DD62E6">
        <w:rPr>
          <w:rFonts w:cstheme="minorHAnsi"/>
        </w:rPr>
        <w:t xml:space="preserve">minister van Economische Zaken </w:t>
      </w:r>
    </w:p>
    <w:p w:rsidRPr="00DD62E6" w:rsidR="00FD3532" w:rsidP="00C8332A" w:rsidRDefault="00DD62E6" w14:paraId="3685BFE7" w14:textId="2BEA702F">
      <w:pPr>
        <w:spacing w:line="279" w:lineRule="auto"/>
        <w:rPr>
          <w:rFonts w:eastAsia="Verdana" w:cstheme="minorHAnsi"/>
        </w:rPr>
      </w:pPr>
      <w:r w:rsidRPr="00DD62E6">
        <w:rPr>
          <w:rFonts w:eastAsia="Verdana" w:cstheme="minorHAnsi"/>
        </w:rPr>
        <w:t>Aan de Voorzitter van de Tweede Kamer der Staten-Generaal</w:t>
      </w:r>
    </w:p>
    <w:p w:rsidRPr="00DD62E6" w:rsidR="00DD62E6" w:rsidP="00C8332A" w:rsidRDefault="00DD62E6" w14:paraId="04E9C7D9" w14:textId="7612F29A">
      <w:pPr>
        <w:spacing w:line="279" w:lineRule="auto"/>
        <w:rPr>
          <w:rFonts w:eastAsia="Verdana" w:cstheme="minorHAnsi"/>
        </w:rPr>
      </w:pPr>
      <w:r w:rsidRPr="00DD62E6">
        <w:rPr>
          <w:rFonts w:eastAsia="Verdana" w:cstheme="minorHAnsi"/>
        </w:rPr>
        <w:t>Den Haag, 26 november 2024</w:t>
      </w:r>
    </w:p>
    <w:p w:rsidRPr="00DD62E6" w:rsidR="00C8332A" w:rsidP="00C8332A" w:rsidRDefault="00C8332A" w14:paraId="3DDF0EE3" w14:textId="77777777">
      <w:pPr>
        <w:spacing w:line="279" w:lineRule="auto"/>
        <w:rPr>
          <w:rFonts w:eastAsia="Verdana" w:cstheme="minorHAnsi"/>
        </w:rPr>
      </w:pPr>
    </w:p>
    <w:p w:rsidRPr="00DD62E6" w:rsidR="00C8332A" w:rsidP="00C8332A" w:rsidRDefault="00C8332A" w14:paraId="555C875A" w14:textId="3AB7F281">
      <w:pPr>
        <w:spacing w:line="279" w:lineRule="auto"/>
        <w:rPr>
          <w:rFonts w:eastAsia="Aptos" w:cstheme="minorHAnsi"/>
        </w:rPr>
      </w:pPr>
      <w:r w:rsidRPr="00DD62E6">
        <w:rPr>
          <w:rFonts w:eastAsia="Verdana" w:cstheme="minorHAnsi"/>
        </w:rPr>
        <w:t xml:space="preserve">Hierbij bied ik uw Kamer de voortgangsrapportage 2023 aan waarin </w:t>
      </w:r>
      <w:proofErr w:type="spellStart"/>
      <w:r w:rsidRPr="00DD62E6">
        <w:rPr>
          <w:rFonts w:eastAsia="Verdana" w:cstheme="minorHAnsi"/>
        </w:rPr>
        <w:t>Invest</w:t>
      </w:r>
      <w:proofErr w:type="spellEnd"/>
      <w:r w:rsidRPr="00DD62E6">
        <w:rPr>
          <w:rFonts w:eastAsia="Verdana" w:cstheme="minorHAnsi"/>
        </w:rPr>
        <w:t xml:space="preserve">-NL rapporteert over de voortgang die is gerealiseerd op haar taken en doelstellingen. </w:t>
      </w:r>
    </w:p>
    <w:p w:rsidRPr="00DD62E6" w:rsidR="00C8332A" w:rsidP="00C8332A" w:rsidRDefault="00C8332A" w14:paraId="59C1716B" w14:textId="77777777">
      <w:pPr>
        <w:spacing w:line="279" w:lineRule="auto"/>
        <w:rPr>
          <w:rFonts w:eastAsia="Aptos" w:cstheme="minorHAnsi"/>
        </w:rPr>
      </w:pPr>
      <w:r w:rsidRPr="00DD62E6">
        <w:rPr>
          <w:rFonts w:eastAsia="Verdana" w:cstheme="minorHAnsi"/>
        </w:rPr>
        <w:t xml:space="preserve">De voortgangsrapportage vloeit voort uit de aanvullende overeenkomst die tussen de Staat en </w:t>
      </w:r>
      <w:proofErr w:type="spellStart"/>
      <w:r w:rsidRPr="00DD62E6">
        <w:rPr>
          <w:rFonts w:eastAsia="Verdana" w:cstheme="minorHAnsi"/>
        </w:rPr>
        <w:t>Invest</w:t>
      </w:r>
      <w:proofErr w:type="spellEnd"/>
      <w:r w:rsidRPr="00DD62E6">
        <w:rPr>
          <w:rFonts w:eastAsia="Verdana" w:cstheme="minorHAnsi"/>
        </w:rPr>
        <w:t xml:space="preserve">-NL is afgesloten. Hierin is afgesproken dat </w:t>
      </w:r>
      <w:proofErr w:type="spellStart"/>
      <w:r w:rsidRPr="00DD62E6">
        <w:rPr>
          <w:rFonts w:eastAsia="Verdana" w:cstheme="minorHAnsi"/>
        </w:rPr>
        <w:t>Invest</w:t>
      </w:r>
      <w:proofErr w:type="spellEnd"/>
      <w:r w:rsidRPr="00DD62E6">
        <w:rPr>
          <w:rFonts w:eastAsia="Verdana" w:cstheme="minorHAnsi"/>
        </w:rPr>
        <w:t xml:space="preserve">-NL na afloop van elk boekjaar een voortgangsrapportage opstelt die inzicht biedt in de mate waarin de activiteiten vallen binnen de afgesproken doeleinden en investeringsdomeinen, en voldoen aan de beoogde resultaten. Tijdens de wetsbehandeling van de machtigingswet voor de oprichting van </w:t>
      </w:r>
      <w:proofErr w:type="spellStart"/>
      <w:r w:rsidRPr="00DD62E6">
        <w:rPr>
          <w:rFonts w:eastAsia="Verdana" w:cstheme="minorHAnsi"/>
        </w:rPr>
        <w:t>Invest</w:t>
      </w:r>
      <w:proofErr w:type="spellEnd"/>
      <w:r w:rsidRPr="00DD62E6">
        <w:rPr>
          <w:rFonts w:eastAsia="Verdana" w:cstheme="minorHAnsi"/>
        </w:rPr>
        <w:t xml:space="preserve">-NL is toegezegd dat uw Kamer deze jaarlijks ontvangt. </w:t>
      </w:r>
    </w:p>
    <w:p w:rsidRPr="00DD62E6" w:rsidR="00C8332A" w:rsidP="00C8332A" w:rsidRDefault="00C8332A" w14:paraId="6D28FB06" w14:textId="77777777">
      <w:pPr>
        <w:spacing w:line="279" w:lineRule="auto"/>
        <w:rPr>
          <w:rFonts w:eastAsia="Aptos" w:cstheme="minorHAnsi"/>
        </w:rPr>
      </w:pPr>
      <w:proofErr w:type="spellStart"/>
      <w:r w:rsidRPr="00DD62E6">
        <w:rPr>
          <w:rFonts w:eastAsia="Verdana" w:cstheme="minorHAnsi"/>
        </w:rPr>
        <w:t>Invest</w:t>
      </w:r>
      <w:proofErr w:type="spellEnd"/>
      <w:r w:rsidRPr="00DD62E6">
        <w:rPr>
          <w:rFonts w:eastAsia="Verdana" w:cstheme="minorHAnsi"/>
        </w:rPr>
        <w:t xml:space="preserve">-NL heeft bij de oprichting als doel meegekregen om, indien de markt hierin onvoldoende voorziet, bij te dragen aan het financieren en realiseren van maatschappelijke transitieopgaven door het aanbieden van toegang tot ondernemingsfinanciering. Binnen de kaders van de wet en de aanvullende overeenkomst heeft </w:t>
      </w:r>
      <w:proofErr w:type="spellStart"/>
      <w:r w:rsidRPr="00DD62E6">
        <w:rPr>
          <w:rFonts w:eastAsia="Verdana" w:cstheme="minorHAnsi"/>
        </w:rPr>
        <w:t>Invest</w:t>
      </w:r>
      <w:proofErr w:type="spellEnd"/>
      <w:r w:rsidRPr="00DD62E6">
        <w:rPr>
          <w:rFonts w:eastAsia="Verdana" w:cstheme="minorHAnsi"/>
        </w:rPr>
        <w:t xml:space="preserve">-NL haar eigen strategie geformuleerd waarbij vanaf de start prioriteit is gegeven aan de energietransitie, circulaire economie, </w:t>
      </w:r>
      <w:r w:rsidRPr="00DD62E6">
        <w:rPr>
          <w:rFonts w:eastAsia="Verdana" w:cstheme="minorHAnsi"/>
          <w:i/>
          <w:iCs/>
        </w:rPr>
        <w:t xml:space="preserve">life </w:t>
      </w:r>
      <w:proofErr w:type="spellStart"/>
      <w:r w:rsidRPr="00DD62E6">
        <w:rPr>
          <w:rFonts w:eastAsia="Verdana" w:cstheme="minorHAnsi"/>
          <w:i/>
          <w:iCs/>
        </w:rPr>
        <w:t>sciences</w:t>
      </w:r>
      <w:proofErr w:type="spellEnd"/>
      <w:r w:rsidRPr="00DD62E6">
        <w:rPr>
          <w:rFonts w:eastAsia="Verdana" w:cstheme="minorHAnsi"/>
          <w:i/>
          <w:iCs/>
        </w:rPr>
        <w:t xml:space="preserve"> &amp; health</w:t>
      </w:r>
      <w:r w:rsidRPr="00DD62E6">
        <w:rPr>
          <w:rFonts w:eastAsia="Verdana" w:cstheme="minorHAnsi"/>
        </w:rPr>
        <w:t xml:space="preserve"> en het financieren van innovatief snelgroeiende mkb (startups en </w:t>
      </w:r>
      <w:proofErr w:type="spellStart"/>
      <w:r w:rsidRPr="00DD62E6">
        <w:rPr>
          <w:rFonts w:eastAsia="Verdana" w:cstheme="minorHAnsi"/>
        </w:rPr>
        <w:t>scale</w:t>
      </w:r>
      <w:proofErr w:type="spellEnd"/>
      <w:r w:rsidRPr="00DD62E6">
        <w:rPr>
          <w:rFonts w:eastAsia="Verdana" w:cstheme="minorHAnsi"/>
        </w:rPr>
        <w:t xml:space="preserve">-ups). </w:t>
      </w:r>
    </w:p>
    <w:p w:rsidRPr="00DD62E6" w:rsidR="00C8332A" w:rsidP="00C8332A" w:rsidRDefault="00C8332A" w14:paraId="5832F742" w14:textId="77777777">
      <w:pPr>
        <w:spacing w:line="279" w:lineRule="auto"/>
        <w:rPr>
          <w:rFonts w:eastAsia="Aptos" w:cstheme="minorHAnsi"/>
        </w:rPr>
      </w:pPr>
      <w:r w:rsidRPr="00DD62E6">
        <w:rPr>
          <w:rFonts w:eastAsia="Verdana" w:cstheme="minorHAnsi"/>
        </w:rPr>
        <w:t xml:space="preserve">In deze brief geef ik een appreciatie op de voortgangsrapportage en ga ik nader in op de activiteiten en ontwikkelingen van </w:t>
      </w:r>
      <w:proofErr w:type="spellStart"/>
      <w:r w:rsidRPr="00DD62E6">
        <w:rPr>
          <w:rFonts w:eastAsia="Verdana" w:cstheme="minorHAnsi"/>
        </w:rPr>
        <w:t>Invest</w:t>
      </w:r>
      <w:proofErr w:type="spellEnd"/>
      <w:r w:rsidRPr="00DD62E6">
        <w:rPr>
          <w:rFonts w:eastAsia="Verdana" w:cstheme="minorHAnsi"/>
        </w:rPr>
        <w:t>-NL in 2023.</w:t>
      </w:r>
    </w:p>
    <w:p w:rsidRPr="00DD62E6" w:rsidR="00C8332A" w:rsidP="00C8332A" w:rsidRDefault="00C8332A" w14:paraId="36449657" w14:textId="77777777">
      <w:pPr>
        <w:spacing w:line="279" w:lineRule="auto"/>
        <w:rPr>
          <w:rFonts w:eastAsia="Aptos" w:cstheme="minorHAnsi"/>
        </w:rPr>
      </w:pPr>
      <w:r w:rsidRPr="00DD62E6">
        <w:rPr>
          <w:rFonts w:eastAsia="Verdana" w:cstheme="minorHAnsi"/>
          <w:b/>
          <w:bCs/>
        </w:rPr>
        <w:t>Algemeen</w:t>
      </w:r>
    </w:p>
    <w:p w:rsidRPr="00DD62E6" w:rsidR="00C8332A" w:rsidP="00C8332A" w:rsidRDefault="00C8332A" w14:paraId="004848A6" w14:textId="77777777">
      <w:pPr>
        <w:spacing w:line="279" w:lineRule="auto"/>
        <w:rPr>
          <w:rFonts w:eastAsia="Verdana" w:cstheme="minorHAnsi"/>
        </w:rPr>
      </w:pPr>
      <w:r w:rsidRPr="00DD62E6">
        <w:rPr>
          <w:rFonts w:eastAsia="Verdana" w:cstheme="minorHAnsi"/>
        </w:rPr>
        <w:t xml:space="preserve">Het jaar 2023 is het vierde jaar van </w:t>
      </w:r>
      <w:proofErr w:type="spellStart"/>
      <w:r w:rsidRPr="00DD62E6">
        <w:rPr>
          <w:rFonts w:eastAsia="Verdana" w:cstheme="minorHAnsi"/>
        </w:rPr>
        <w:t>Invest</w:t>
      </w:r>
      <w:proofErr w:type="spellEnd"/>
      <w:r w:rsidRPr="00DD62E6">
        <w:rPr>
          <w:rFonts w:eastAsia="Verdana" w:cstheme="minorHAnsi"/>
        </w:rPr>
        <w:t xml:space="preserve">-NL sinds de oprichting in januari 2020. Het is een jaar geweest met volop ontwikkelingen. Er is voor € 288 miljoen aan nieuwe investeringen gerealiseerd, het was het eerste volledige jaar dat het </w:t>
      </w:r>
      <w:proofErr w:type="spellStart"/>
      <w:r w:rsidRPr="00DD62E6">
        <w:rPr>
          <w:rFonts w:eastAsia="Verdana" w:cstheme="minorHAnsi"/>
          <w:i/>
          <w:iCs/>
        </w:rPr>
        <w:t>Deep</w:t>
      </w:r>
      <w:proofErr w:type="spellEnd"/>
      <w:r w:rsidRPr="00DD62E6">
        <w:rPr>
          <w:rFonts w:eastAsia="Verdana" w:cstheme="minorHAnsi"/>
          <w:i/>
          <w:iCs/>
        </w:rPr>
        <w:t xml:space="preserve"> Tech Fund</w:t>
      </w:r>
      <w:r w:rsidRPr="00DD62E6">
        <w:rPr>
          <w:rFonts w:eastAsia="Verdana" w:cstheme="minorHAnsi"/>
        </w:rPr>
        <w:t xml:space="preserve"> operationeel was, de Raad van Bestuur is uitgebreid van 1 naar 3 leden en er is een start gemaakt met het beheer van de Beschermingsvoorziening Economische Veiligheid zoals aangekondigd in de brief van mijn voorganger op 4 juli 2023.</w:t>
      </w:r>
      <w:r w:rsidRPr="00DD62E6">
        <w:rPr>
          <w:rFonts w:eastAsia="Verdana" w:cstheme="minorHAnsi"/>
          <w:vertAlign w:val="superscript"/>
        </w:rPr>
        <w:footnoteReference w:id="1"/>
      </w:r>
    </w:p>
    <w:p w:rsidRPr="00DD62E6" w:rsidR="00C8332A" w:rsidP="00C8332A" w:rsidRDefault="00C8332A" w14:paraId="7017AEE4" w14:textId="77777777">
      <w:pPr>
        <w:spacing w:line="279" w:lineRule="auto"/>
        <w:rPr>
          <w:rFonts w:eastAsia="Verdana" w:cstheme="minorHAnsi"/>
          <w:b/>
          <w:bCs/>
          <w:highlight w:val="yellow"/>
        </w:rPr>
      </w:pPr>
      <w:r w:rsidRPr="00DD62E6">
        <w:rPr>
          <w:rFonts w:eastAsia="Verdana" w:cstheme="minorHAnsi"/>
          <w:b/>
          <w:bCs/>
        </w:rPr>
        <w:t>i.</w:t>
      </w:r>
      <w:r w:rsidRPr="00DD62E6">
        <w:rPr>
          <w:rFonts w:eastAsia="Aptos" w:cstheme="minorHAnsi"/>
        </w:rPr>
        <w:tab/>
      </w:r>
      <w:r w:rsidRPr="00DD62E6">
        <w:rPr>
          <w:rFonts w:eastAsia="Verdana" w:cstheme="minorHAnsi"/>
          <w:b/>
          <w:bCs/>
        </w:rPr>
        <w:t xml:space="preserve">Investeringsactiviteiten </w:t>
      </w:r>
    </w:p>
    <w:p w:rsidRPr="00DD62E6" w:rsidR="00C8332A" w:rsidP="00C8332A" w:rsidRDefault="00C8332A" w14:paraId="579D4F93" w14:textId="77777777">
      <w:pPr>
        <w:spacing w:line="279" w:lineRule="auto"/>
        <w:rPr>
          <w:rFonts w:eastAsia="Aptos" w:cstheme="minorHAnsi"/>
        </w:rPr>
      </w:pPr>
      <w:r w:rsidRPr="00DD62E6">
        <w:rPr>
          <w:rFonts w:eastAsia="Verdana" w:cstheme="minorHAnsi"/>
          <w:i/>
          <w:iCs/>
        </w:rPr>
        <w:lastRenderedPageBreak/>
        <w:t>Investeringen</w:t>
      </w:r>
    </w:p>
    <w:p w:rsidRPr="00DD62E6" w:rsidR="00C8332A" w:rsidP="00C8332A" w:rsidRDefault="00C8332A" w14:paraId="49028E19" w14:textId="77777777">
      <w:pPr>
        <w:spacing w:line="279" w:lineRule="auto"/>
        <w:rPr>
          <w:rFonts w:eastAsia="Aptos" w:cstheme="minorHAnsi"/>
        </w:rPr>
      </w:pPr>
      <w:r w:rsidRPr="00DD62E6">
        <w:rPr>
          <w:rFonts w:eastAsia="Verdana" w:cstheme="minorHAnsi"/>
        </w:rPr>
        <w:t xml:space="preserve">Het doel van de investeringstak is om direct te investeren in bedrijven en indirect in fondsen daar waar de markt niet, of slechts gedeeltelijk in kan of wil voorzien. Dit zijn vaak ook ondernemingen die in beginsel moeilijker financierbaar en complexer van aard zijn. Naast een goede business case zijn maatschappelijk rendement, impact en ESG belangrijke elementen waarnaar gekeken wordt bij een investering. Zo zijn er in 2023 investeringen gedaan in SIF, een Nederlandse fabrikant van offshore funderingen voor windturbines, </w:t>
      </w:r>
      <w:proofErr w:type="spellStart"/>
      <w:r w:rsidRPr="00DD62E6">
        <w:rPr>
          <w:rFonts w:eastAsia="Verdana" w:cstheme="minorHAnsi"/>
        </w:rPr>
        <w:t>zonnefolieproducent</w:t>
      </w:r>
      <w:proofErr w:type="spellEnd"/>
      <w:r w:rsidRPr="00DD62E6">
        <w:rPr>
          <w:rFonts w:eastAsia="Verdana" w:cstheme="minorHAnsi"/>
        </w:rPr>
        <w:t xml:space="preserve"> </w:t>
      </w:r>
      <w:proofErr w:type="spellStart"/>
      <w:r w:rsidRPr="00DD62E6">
        <w:rPr>
          <w:rFonts w:eastAsia="Verdana" w:cstheme="minorHAnsi"/>
        </w:rPr>
        <w:t>HyET</w:t>
      </w:r>
      <w:proofErr w:type="spellEnd"/>
      <w:r w:rsidRPr="00DD62E6">
        <w:rPr>
          <w:rFonts w:eastAsia="Verdana" w:cstheme="minorHAnsi"/>
        </w:rPr>
        <w:t xml:space="preserve"> Solar, </w:t>
      </w:r>
      <w:proofErr w:type="spellStart"/>
      <w:r w:rsidRPr="00DD62E6">
        <w:rPr>
          <w:rFonts w:eastAsia="Verdana" w:cstheme="minorHAnsi"/>
        </w:rPr>
        <w:t>Seenons</w:t>
      </w:r>
      <w:proofErr w:type="spellEnd"/>
      <w:r w:rsidRPr="00DD62E6">
        <w:rPr>
          <w:rFonts w:eastAsia="Verdana" w:cstheme="minorHAnsi"/>
        </w:rPr>
        <w:t xml:space="preserve">, de 'afvalregisseur' voor de circulaire transitie en </w:t>
      </w:r>
      <w:proofErr w:type="spellStart"/>
      <w:r w:rsidRPr="00DD62E6">
        <w:rPr>
          <w:rFonts w:eastAsia="Verdana" w:cstheme="minorHAnsi"/>
          <w:i/>
          <w:iCs/>
        </w:rPr>
        <w:t>Deep</w:t>
      </w:r>
      <w:proofErr w:type="spellEnd"/>
      <w:r w:rsidRPr="00DD62E6">
        <w:rPr>
          <w:rFonts w:eastAsia="Verdana" w:cstheme="minorHAnsi"/>
          <w:i/>
          <w:iCs/>
        </w:rPr>
        <w:t xml:space="preserve"> Tech</w:t>
      </w:r>
      <w:r w:rsidRPr="00DD62E6">
        <w:rPr>
          <w:rFonts w:eastAsia="Verdana" w:cstheme="minorHAnsi"/>
        </w:rPr>
        <w:t xml:space="preserve"> </w:t>
      </w:r>
      <w:proofErr w:type="spellStart"/>
      <w:r w:rsidRPr="00DD62E6">
        <w:rPr>
          <w:rFonts w:eastAsia="Verdana" w:cstheme="minorHAnsi"/>
        </w:rPr>
        <w:t>scale</w:t>
      </w:r>
      <w:proofErr w:type="spellEnd"/>
      <w:r w:rsidRPr="00DD62E6">
        <w:rPr>
          <w:rFonts w:eastAsia="Verdana" w:cstheme="minorHAnsi"/>
        </w:rPr>
        <w:t xml:space="preserve">-up </w:t>
      </w:r>
      <w:proofErr w:type="spellStart"/>
      <w:r w:rsidRPr="00DD62E6">
        <w:rPr>
          <w:rFonts w:eastAsia="Verdana" w:cstheme="minorHAnsi"/>
        </w:rPr>
        <w:t>Nearfield</w:t>
      </w:r>
      <w:proofErr w:type="spellEnd"/>
      <w:r w:rsidRPr="00DD62E6">
        <w:rPr>
          <w:rFonts w:eastAsia="Verdana" w:cstheme="minorHAnsi"/>
        </w:rPr>
        <w:t xml:space="preserve"> </w:t>
      </w:r>
      <w:proofErr w:type="spellStart"/>
      <w:r w:rsidRPr="00DD62E6">
        <w:rPr>
          <w:rFonts w:eastAsia="Verdana" w:cstheme="minorHAnsi"/>
        </w:rPr>
        <w:t>Instruments</w:t>
      </w:r>
      <w:proofErr w:type="spellEnd"/>
      <w:r w:rsidRPr="00DD62E6">
        <w:rPr>
          <w:rFonts w:eastAsia="Verdana" w:cstheme="minorHAnsi"/>
        </w:rPr>
        <w:t xml:space="preserve">. Bij al deze investeringen heeft </w:t>
      </w:r>
      <w:proofErr w:type="spellStart"/>
      <w:r w:rsidRPr="00DD62E6">
        <w:rPr>
          <w:rFonts w:eastAsia="Verdana" w:cstheme="minorHAnsi"/>
        </w:rPr>
        <w:t>Invest</w:t>
      </w:r>
      <w:proofErr w:type="spellEnd"/>
      <w:r w:rsidRPr="00DD62E6">
        <w:rPr>
          <w:rFonts w:eastAsia="Verdana" w:cstheme="minorHAnsi"/>
        </w:rPr>
        <w:t xml:space="preserve">-NL een cruciale rol gespeeld in het rondkrijgen van de benodigde financiering voor deze bedrijven. </w:t>
      </w:r>
    </w:p>
    <w:p w:rsidRPr="00DD62E6" w:rsidR="00C8332A" w:rsidP="00C8332A" w:rsidRDefault="00C8332A" w14:paraId="02122ACE" w14:textId="77777777">
      <w:pPr>
        <w:spacing w:line="279" w:lineRule="auto"/>
        <w:rPr>
          <w:rFonts w:eastAsia="Verdana" w:cstheme="minorHAnsi"/>
        </w:rPr>
      </w:pPr>
      <w:proofErr w:type="spellStart"/>
      <w:r w:rsidRPr="00DD62E6">
        <w:rPr>
          <w:rFonts w:eastAsia="Verdana" w:cstheme="minorHAnsi"/>
        </w:rPr>
        <w:t>Invest</w:t>
      </w:r>
      <w:proofErr w:type="spellEnd"/>
      <w:r w:rsidRPr="00DD62E6">
        <w:rPr>
          <w:rFonts w:eastAsia="Verdana" w:cstheme="minorHAnsi"/>
        </w:rPr>
        <w:t xml:space="preserve">-NL heeft, inclusief het </w:t>
      </w:r>
      <w:proofErr w:type="spellStart"/>
      <w:r w:rsidRPr="00DD62E6">
        <w:rPr>
          <w:rFonts w:eastAsia="Verdana" w:cstheme="minorHAnsi"/>
          <w:i/>
          <w:iCs/>
        </w:rPr>
        <w:t>Deep</w:t>
      </w:r>
      <w:proofErr w:type="spellEnd"/>
      <w:r w:rsidRPr="00DD62E6">
        <w:rPr>
          <w:rFonts w:eastAsia="Verdana" w:cstheme="minorHAnsi"/>
          <w:i/>
          <w:iCs/>
        </w:rPr>
        <w:t xml:space="preserve"> Tech fund</w:t>
      </w:r>
      <w:r w:rsidRPr="00DD62E6">
        <w:rPr>
          <w:rFonts w:eastAsia="Verdana" w:cstheme="minorHAnsi"/>
        </w:rPr>
        <w:t xml:space="preserve">, circa € 2 miljard investeringskapitaal waarvan in 2023 voor € 288 miljoen aan investeringen is gerealiseerd. Hiervan is € 203 miljoen gecommitteerd aan nieuwe portfoliobedrijven en nieuwe fondsmandaten en € 85 miljoen is gecommitteerd aan bestaande portfoliobedrijven. Het bruto gecommitteerd investeringsvolume sinds 2020 komt hiermee uit op een totaal van € 910 miljoen aan 82 investeringen. Het aantal investeringsaanvragen is in 2023 met 76% toegenomen ten opzichte van het aantal in 2022. </w:t>
      </w:r>
    </w:p>
    <w:p w:rsidRPr="00DD62E6" w:rsidR="00C8332A" w:rsidP="00C8332A" w:rsidRDefault="00C8332A" w14:paraId="0E00CC86" w14:textId="77777777">
      <w:pPr>
        <w:spacing w:line="279" w:lineRule="auto"/>
        <w:rPr>
          <w:rFonts w:eastAsia="Verdana" w:cstheme="minorHAnsi"/>
        </w:rPr>
      </w:pPr>
      <w:proofErr w:type="spellStart"/>
      <w:r w:rsidRPr="00DD62E6">
        <w:rPr>
          <w:rFonts w:eastAsia="Verdana" w:cstheme="minorHAnsi"/>
        </w:rPr>
        <w:t>Invest</w:t>
      </w:r>
      <w:proofErr w:type="spellEnd"/>
      <w:r w:rsidRPr="00DD62E6">
        <w:rPr>
          <w:rFonts w:eastAsia="Verdana" w:cstheme="minorHAnsi"/>
        </w:rPr>
        <w:t xml:space="preserve">-NL heeft 266 investeringsaanvragen ontvangen waarvan 30 zijn goedgekeurd. Het niet verder in behandeling nemen van investeringsaanvragen ligt onder andere in het feit dat </w:t>
      </w:r>
      <w:proofErr w:type="spellStart"/>
      <w:r w:rsidRPr="00DD62E6">
        <w:rPr>
          <w:rFonts w:eastAsia="Verdana" w:cstheme="minorHAnsi"/>
        </w:rPr>
        <w:t>Invest</w:t>
      </w:r>
      <w:proofErr w:type="spellEnd"/>
      <w:r w:rsidRPr="00DD62E6">
        <w:rPr>
          <w:rFonts w:eastAsia="Verdana" w:cstheme="minorHAnsi"/>
        </w:rPr>
        <w:t xml:space="preserve">-NL aanvullend dient te zijn aan de markt. Daarnaast moet er sprake zijn van een positieve business case die tot doel heeft maatschappelijke impact te maken, passend bij de gebieden waar </w:t>
      </w:r>
      <w:proofErr w:type="spellStart"/>
      <w:r w:rsidRPr="00DD62E6">
        <w:rPr>
          <w:rFonts w:eastAsia="Verdana" w:cstheme="minorHAnsi"/>
        </w:rPr>
        <w:t>Invest</w:t>
      </w:r>
      <w:proofErr w:type="spellEnd"/>
      <w:r w:rsidRPr="00DD62E6">
        <w:rPr>
          <w:rFonts w:eastAsia="Verdana" w:cstheme="minorHAnsi"/>
        </w:rPr>
        <w:t xml:space="preserve">-NL kennis van heeft. </w:t>
      </w:r>
    </w:p>
    <w:p w:rsidRPr="00DD62E6" w:rsidR="00C8332A" w:rsidP="00C8332A" w:rsidRDefault="00C8332A" w14:paraId="4FB2E030" w14:textId="77777777">
      <w:pPr>
        <w:spacing w:line="279" w:lineRule="auto"/>
        <w:rPr>
          <w:rFonts w:eastAsia="Verdana" w:cstheme="minorHAnsi"/>
        </w:rPr>
      </w:pPr>
      <w:proofErr w:type="spellStart"/>
      <w:r w:rsidRPr="00DD62E6">
        <w:rPr>
          <w:rFonts w:eastAsia="Verdana" w:cstheme="minorHAnsi"/>
        </w:rPr>
        <w:t>Invest</w:t>
      </w:r>
      <w:proofErr w:type="spellEnd"/>
      <w:r w:rsidRPr="00DD62E6">
        <w:rPr>
          <w:rFonts w:eastAsia="Verdana" w:cstheme="minorHAnsi"/>
        </w:rPr>
        <w:t xml:space="preserve">-NL heeft het mandaat om zowel rechtstreeks te investeren in bedrijven en projecten als indirect. In 2023 betrof meer dan 80% van de (netto) nieuwe </w:t>
      </w:r>
      <w:proofErr w:type="spellStart"/>
      <w:r w:rsidRPr="00DD62E6">
        <w:rPr>
          <w:rFonts w:eastAsia="Verdana" w:cstheme="minorHAnsi"/>
        </w:rPr>
        <w:t>committeringen</w:t>
      </w:r>
      <w:proofErr w:type="spellEnd"/>
      <w:r w:rsidRPr="00DD62E6">
        <w:rPr>
          <w:rFonts w:eastAsia="Verdana" w:cstheme="minorHAnsi"/>
        </w:rPr>
        <w:t xml:space="preserve"> directe investeringen waarmee het totaal aan indirecte netto </w:t>
      </w:r>
      <w:proofErr w:type="spellStart"/>
      <w:r w:rsidRPr="00DD62E6">
        <w:rPr>
          <w:rFonts w:eastAsia="Verdana" w:cstheme="minorHAnsi"/>
        </w:rPr>
        <w:t>committeringen</w:t>
      </w:r>
      <w:proofErr w:type="spellEnd"/>
      <w:r w:rsidRPr="00DD62E6">
        <w:rPr>
          <w:rFonts w:eastAsia="Verdana" w:cstheme="minorHAnsi"/>
        </w:rPr>
        <w:t xml:space="preserve"> van 62% naar 50% daalde. De verhouding tussen indirecte fondsinvesteringen en directe investeringen rechtstreeks in bedrijven en projecten zal de komende jaren verschuiven naar indicatief 30/70%. </w:t>
      </w:r>
    </w:p>
    <w:p w:rsidRPr="00DD62E6" w:rsidR="00C8332A" w:rsidP="00C8332A" w:rsidRDefault="00C8332A" w14:paraId="1C4F6210" w14:textId="77777777">
      <w:pPr>
        <w:spacing w:line="279" w:lineRule="auto"/>
        <w:rPr>
          <w:rFonts w:eastAsia="Aptos" w:cstheme="minorHAnsi"/>
        </w:rPr>
      </w:pPr>
      <w:r w:rsidRPr="00DD62E6">
        <w:rPr>
          <w:rFonts w:eastAsia="Verdana" w:cstheme="minorHAnsi"/>
          <w:i/>
          <w:iCs/>
        </w:rPr>
        <w:t>Mobilisatie privaat kapitaal</w:t>
      </w:r>
    </w:p>
    <w:p w:rsidRPr="00DD62E6" w:rsidR="00C8332A" w:rsidP="00C8332A" w:rsidRDefault="00C8332A" w14:paraId="2C71C460" w14:textId="77777777">
      <w:pPr>
        <w:spacing w:line="279" w:lineRule="auto"/>
        <w:rPr>
          <w:rFonts w:eastAsia="Verdana" w:cstheme="minorHAnsi"/>
        </w:rPr>
      </w:pPr>
      <w:r w:rsidRPr="00DD62E6">
        <w:rPr>
          <w:rFonts w:eastAsia="Verdana" w:cstheme="minorHAnsi"/>
        </w:rPr>
        <w:t xml:space="preserve">In 2023 is er voor € 692 miljoen aan privaat kapitaal gemobiliseerd door </w:t>
      </w:r>
      <w:proofErr w:type="spellStart"/>
      <w:r w:rsidRPr="00DD62E6">
        <w:rPr>
          <w:rFonts w:eastAsia="Verdana" w:cstheme="minorHAnsi"/>
        </w:rPr>
        <w:t>Invest</w:t>
      </w:r>
      <w:proofErr w:type="spellEnd"/>
      <w:r w:rsidRPr="00DD62E6">
        <w:rPr>
          <w:rFonts w:eastAsia="Verdana" w:cstheme="minorHAnsi"/>
        </w:rPr>
        <w:t xml:space="preserve">-NL. In de eerste vier jaar sinds de oprichting van </w:t>
      </w:r>
      <w:proofErr w:type="spellStart"/>
      <w:r w:rsidRPr="00DD62E6">
        <w:rPr>
          <w:rFonts w:eastAsia="Verdana" w:cstheme="minorHAnsi"/>
        </w:rPr>
        <w:t>Invest</w:t>
      </w:r>
      <w:proofErr w:type="spellEnd"/>
      <w:r w:rsidRPr="00DD62E6">
        <w:rPr>
          <w:rFonts w:eastAsia="Verdana" w:cstheme="minorHAnsi"/>
        </w:rPr>
        <w:t xml:space="preserve">-NL komt hiermee het totaal gemobiliseerd privaat kapitaal uit op ongeveer € 2,7 miljard. In deze periode heeft </w:t>
      </w:r>
      <w:proofErr w:type="spellStart"/>
      <w:r w:rsidRPr="00DD62E6">
        <w:rPr>
          <w:rFonts w:eastAsia="Verdana" w:cstheme="minorHAnsi"/>
        </w:rPr>
        <w:t>Invest</w:t>
      </w:r>
      <w:proofErr w:type="spellEnd"/>
      <w:r w:rsidRPr="00DD62E6">
        <w:rPr>
          <w:rFonts w:eastAsia="Verdana" w:cstheme="minorHAnsi"/>
        </w:rPr>
        <w:t xml:space="preserve">-NL ruim € 859 miljoen netto van haar eigen kapitaal gecommitteerd. Dat betekent dat elke geïnvesteerde euro door </w:t>
      </w:r>
      <w:proofErr w:type="spellStart"/>
      <w:r w:rsidRPr="00DD62E6">
        <w:rPr>
          <w:rFonts w:eastAsia="Verdana" w:cstheme="minorHAnsi"/>
        </w:rPr>
        <w:t>Invest</w:t>
      </w:r>
      <w:proofErr w:type="spellEnd"/>
      <w:r w:rsidRPr="00DD62E6">
        <w:rPr>
          <w:rFonts w:eastAsia="Verdana" w:cstheme="minorHAnsi"/>
        </w:rPr>
        <w:t xml:space="preserve">-NL 3 euro aan privaat kapitaal mobiliseert. Dit is een goed resultaat aangezien het van belang is dat </w:t>
      </w:r>
      <w:proofErr w:type="spellStart"/>
      <w:r w:rsidRPr="00DD62E6">
        <w:rPr>
          <w:rFonts w:eastAsia="Verdana" w:cstheme="minorHAnsi"/>
        </w:rPr>
        <w:t>Invest</w:t>
      </w:r>
      <w:proofErr w:type="spellEnd"/>
      <w:r w:rsidRPr="00DD62E6">
        <w:rPr>
          <w:rFonts w:eastAsia="Verdana" w:cstheme="minorHAnsi"/>
        </w:rPr>
        <w:t xml:space="preserve">-NL in zijn werkzaamheden additioneel aan de markt opereert en daarbij bewerkstelligt dat andere private partijen (mee)investeren. Hiermee is </w:t>
      </w:r>
      <w:proofErr w:type="spellStart"/>
      <w:r w:rsidRPr="00DD62E6">
        <w:rPr>
          <w:rFonts w:eastAsia="Verdana" w:cstheme="minorHAnsi"/>
        </w:rPr>
        <w:t>Invest</w:t>
      </w:r>
      <w:proofErr w:type="spellEnd"/>
      <w:r w:rsidRPr="00DD62E6">
        <w:rPr>
          <w:rFonts w:eastAsia="Verdana" w:cstheme="minorHAnsi"/>
        </w:rPr>
        <w:t xml:space="preserve">-NL complementair aan het bestaande aanbod op de markt. </w:t>
      </w:r>
    </w:p>
    <w:p w:rsidRPr="00DD62E6" w:rsidR="00C8332A" w:rsidP="00C8332A" w:rsidRDefault="00C8332A" w14:paraId="23875212" w14:textId="77777777">
      <w:pPr>
        <w:spacing w:line="279" w:lineRule="auto"/>
        <w:rPr>
          <w:rFonts w:eastAsia="Aptos" w:cstheme="minorHAnsi"/>
        </w:rPr>
      </w:pPr>
      <w:r w:rsidRPr="00DD62E6">
        <w:rPr>
          <w:rFonts w:eastAsia="Verdana" w:cstheme="minorHAnsi"/>
          <w:i/>
          <w:iCs/>
        </w:rPr>
        <w:lastRenderedPageBreak/>
        <w:t>Europa</w:t>
      </w:r>
    </w:p>
    <w:p w:rsidRPr="00DD62E6" w:rsidR="00C8332A" w:rsidP="00C8332A" w:rsidRDefault="00C8332A" w14:paraId="1964430D" w14:textId="77777777">
      <w:pPr>
        <w:spacing w:line="279" w:lineRule="auto"/>
        <w:rPr>
          <w:rFonts w:eastAsia="Verdana" w:cstheme="minorHAnsi"/>
        </w:rPr>
      </w:pPr>
      <w:r w:rsidRPr="00DD62E6">
        <w:rPr>
          <w:rFonts w:eastAsia="Verdana" w:cstheme="minorHAnsi"/>
          <w:color w:val="000000"/>
        </w:rPr>
        <w:t xml:space="preserve">Na jaren voorbereiding is </w:t>
      </w:r>
      <w:proofErr w:type="spellStart"/>
      <w:r w:rsidRPr="00DD62E6">
        <w:rPr>
          <w:rFonts w:eastAsia="Verdana" w:cstheme="minorHAnsi"/>
          <w:color w:val="000000"/>
        </w:rPr>
        <w:t>Invest</w:t>
      </w:r>
      <w:proofErr w:type="spellEnd"/>
      <w:r w:rsidRPr="00DD62E6">
        <w:rPr>
          <w:rFonts w:eastAsia="Verdana" w:cstheme="minorHAnsi"/>
          <w:color w:val="000000"/>
        </w:rPr>
        <w:t xml:space="preserve">-NL </w:t>
      </w:r>
      <w:proofErr w:type="spellStart"/>
      <w:r w:rsidRPr="00DD62E6">
        <w:rPr>
          <w:rFonts w:eastAsia="Verdana" w:cstheme="minorHAnsi"/>
          <w:color w:val="000000"/>
        </w:rPr>
        <w:t>implementing</w:t>
      </w:r>
      <w:proofErr w:type="spellEnd"/>
      <w:r w:rsidRPr="00DD62E6">
        <w:rPr>
          <w:rFonts w:eastAsia="Verdana" w:cstheme="minorHAnsi"/>
          <w:color w:val="000000"/>
        </w:rPr>
        <w:t xml:space="preserve"> partner geworden van </w:t>
      </w:r>
      <w:proofErr w:type="spellStart"/>
      <w:r w:rsidRPr="00DD62E6">
        <w:rPr>
          <w:rFonts w:eastAsia="Verdana" w:cstheme="minorHAnsi"/>
          <w:color w:val="000000"/>
        </w:rPr>
        <w:t>InvestEU</w:t>
      </w:r>
      <w:proofErr w:type="spellEnd"/>
      <w:r w:rsidRPr="00DD62E6">
        <w:rPr>
          <w:rFonts w:eastAsia="Verdana" w:cstheme="minorHAnsi"/>
          <w:color w:val="000000"/>
        </w:rPr>
        <w:t xml:space="preserve"> en heeft </w:t>
      </w:r>
      <w:proofErr w:type="spellStart"/>
      <w:r w:rsidRPr="00DD62E6">
        <w:rPr>
          <w:rFonts w:eastAsia="Verdana" w:cstheme="minorHAnsi"/>
          <w:color w:val="000000"/>
        </w:rPr>
        <w:t>Invest</w:t>
      </w:r>
      <w:proofErr w:type="spellEnd"/>
      <w:r w:rsidRPr="00DD62E6">
        <w:rPr>
          <w:rFonts w:eastAsia="Verdana" w:cstheme="minorHAnsi"/>
          <w:color w:val="000000"/>
        </w:rPr>
        <w:t xml:space="preserve">-NL met de Europese Commissie drie garantieproducten afgesproken op het gebied van first-of-a-kind </w:t>
      </w:r>
      <w:proofErr w:type="spellStart"/>
      <w:r w:rsidRPr="00DD62E6">
        <w:rPr>
          <w:rFonts w:eastAsia="Verdana" w:cstheme="minorHAnsi"/>
          <w:color w:val="000000"/>
        </w:rPr>
        <w:t>plants</w:t>
      </w:r>
      <w:proofErr w:type="spellEnd"/>
      <w:r w:rsidRPr="00DD62E6">
        <w:rPr>
          <w:rFonts w:eastAsia="Verdana" w:cstheme="minorHAnsi"/>
          <w:color w:val="000000"/>
        </w:rPr>
        <w:t xml:space="preserve">, energie en </w:t>
      </w:r>
      <w:proofErr w:type="spellStart"/>
      <w:r w:rsidRPr="00DD62E6">
        <w:rPr>
          <w:rFonts w:eastAsia="Verdana" w:cstheme="minorHAnsi"/>
          <w:i/>
          <w:iCs/>
          <w:color w:val="000000"/>
        </w:rPr>
        <w:t>Deep</w:t>
      </w:r>
      <w:proofErr w:type="spellEnd"/>
      <w:r w:rsidRPr="00DD62E6">
        <w:rPr>
          <w:rFonts w:eastAsia="Verdana" w:cstheme="minorHAnsi"/>
          <w:i/>
          <w:iCs/>
          <w:color w:val="000000"/>
        </w:rPr>
        <w:t xml:space="preserve"> Tech</w:t>
      </w:r>
      <w:r w:rsidRPr="00DD62E6">
        <w:rPr>
          <w:rFonts w:eastAsia="Verdana" w:cstheme="minorHAnsi"/>
          <w:color w:val="000000"/>
        </w:rPr>
        <w:t xml:space="preserve">. Ook is </w:t>
      </w:r>
      <w:proofErr w:type="spellStart"/>
      <w:r w:rsidRPr="00DD62E6">
        <w:rPr>
          <w:rFonts w:eastAsia="Verdana" w:cstheme="minorHAnsi"/>
          <w:color w:val="000000"/>
        </w:rPr>
        <w:t>Invest</w:t>
      </w:r>
      <w:proofErr w:type="spellEnd"/>
      <w:r w:rsidRPr="00DD62E6">
        <w:rPr>
          <w:rFonts w:eastAsia="Verdana" w:cstheme="minorHAnsi"/>
          <w:color w:val="000000"/>
        </w:rPr>
        <w:t xml:space="preserve">-NL </w:t>
      </w:r>
      <w:proofErr w:type="spellStart"/>
      <w:r w:rsidRPr="00DD62E6">
        <w:rPr>
          <w:rFonts w:eastAsia="Verdana" w:cstheme="minorHAnsi"/>
          <w:color w:val="000000"/>
        </w:rPr>
        <w:t>implementing</w:t>
      </w:r>
      <w:proofErr w:type="spellEnd"/>
      <w:r w:rsidRPr="00DD62E6">
        <w:rPr>
          <w:rFonts w:eastAsia="Verdana" w:cstheme="minorHAnsi"/>
          <w:color w:val="000000"/>
        </w:rPr>
        <w:t xml:space="preserve"> partner geworden van de </w:t>
      </w:r>
      <w:proofErr w:type="spellStart"/>
      <w:r w:rsidRPr="00DD62E6">
        <w:rPr>
          <w:rFonts w:eastAsia="Verdana" w:cstheme="minorHAnsi"/>
          <w:i/>
          <w:iCs/>
          <w:color w:val="000000"/>
        </w:rPr>
        <w:t>Alternative</w:t>
      </w:r>
      <w:proofErr w:type="spellEnd"/>
      <w:r w:rsidRPr="00DD62E6">
        <w:rPr>
          <w:rFonts w:eastAsia="Verdana" w:cstheme="minorHAnsi"/>
          <w:i/>
          <w:iCs/>
          <w:color w:val="000000"/>
        </w:rPr>
        <w:t xml:space="preserve"> </w:t>
      </w:r>
      <w:proofErr w:type="spellStart"/>
      <w:r w:rsidRPr="00DD62E6">
        <w:rPr>
          <w:rFonts w:eastAsia="Verdana" w:cstheme="minorHAnsi"/>
          <w:i/>
          <w:iCs/>
          <w:color w:val="000000"/>
        </w:rPr>
        <w:t>Fuels</w:t>
      </w:r>
      <w:proofErr w:type="spellEnd"/>
      <w:r w:rsidRPr="00DD62E6">
        <w:rPr>
          <w:rFonts w:eastAsia="Verdana" w:cstheme="minorHAnsi"/>
          <w:i/>
          <w:iCs/>
          <w:color w:val="000000"/>
        </w:rPr>
        <w:t xml:space="preserve"> </w:t>
      </w:r>
      <w:proofErr w:type="spellStart"/>
      <w:r w:rsidRPr="00DD62E6">
        <w:rPr>
          <w:rFonts w:eastAsia="Verdana" w:cstheme="minorHAnsi"/>
          <w:i/>
          <w:iCs/>
          <w:color w:val="000000"/>
        </w:rPr>
        <w:t>Infrastructure</w:t>
      </w:r>
      <w:proofErr w:type="spellEnd"/>
      <w:r w:rsidRPr="00DD62E6">
        <w:rPr>
          <w:rFonts w:eastAsia="Verdana" w:cstheme="minorHAnsi"/>
          <w:i/>
          <w:iCs/>
          <w:color w:val="000000"/>
        </w:rPr>
        <w:t xml:space="preserve"> Facility</w:t>
      </w:r>
      <w:r w:rsidRPr="00DD62E6">
        <w:rPr>
          <w:rFonts w:eastAsia="Verdana" w:cstheme="minorHAnsi"/>
          <w:color w:val="000000"/>
        </w:rPr>
        <w:t xml:space="preserve"> (AFIF) en is het </w:t>
      </w:r>
      <w:r w:rsidRPr="00DD62E6">
        <w:rPr>
          <w:rFonts w:eastAsia="Verdana" w:cstheme="minorHAnsi"/>
          <w:i/>
          <w:iCs/>
          <w:color w:val="000000"/>
        </w:rPr>
        <w:t xml:space="preserve">Dutch </w:t>
      </w:r>
      <w:proofErr w:type="spellStart"/>
      <w:r w:rsidRPr="00DD62E6">
        <w:rPr>
          <w:rFonts w:eastAsia="Verdana" w:cstheme="minorHAnsi"/>
          <w:i/>
          <w:iCs/>
          <w:color w:val="000000"/>
        </w:rPr>
        <w:t>Future</w:t>
      </w:r>
      <w:proofErr w:type="spellEnd"/>
      <w:r w:rsidRPr="00DD62E6">
        <w:rPr>
          <w:rFonts w:eastAsia="Verdana" w:cstheme="minorHAnsi"/>
          <w:i/>
          <w:iCs/>
          <w:color w:val="000000"/>
        </w:rPr>
        <w:t xml:space="preserve"> Fund II</w:t>
      </w:r>
      <w:r w:rsidRPr="00DD62E6">
        <w:rPr>
          <w:rFonts w:eastAsia="Verdana" w:cstheme="minorHAnsi"/>
          <w:color w:val="000000"/>
        </w:rPr>
        <w:t xml:space="preserve"> gelanceerd samen met het Europees Investeringsfonds (EIF) waarbij </w:t>
      </w:r>
      <w:proofErr w:type="spellStart"/>
      <w:r w:rsidRPr="00DD62E6">
        <w:rPr>
          <w:rFonts w:eastAsia="Verdana" w:cstheme="minorHAnsi"/>
          <w:color w:val="000000"/>
        </w:rPr>
        <w:t>Invest</w:t>
      </w:r>
      <w:proofErr w:type="spellEnd"/>
      <w:r w:rsidRPr="00DD62E6">
        <w:rPr>
          <w:rFonts w:eastAsia="Verdana" w:cstheme="minorHAnsi"/>
          <w:color w:val="000000"/>
        </w:rPr>
        <w:t xml:space="preserve">-NL en EIF zich beide committeren voor elk </w:t>
      </w:r>
      <w:r w:rsidRPr="00DD62E6">
        <w:rPr>
          <w:rFonts w:eastAsia="Verdana" w:cstheme="minorHAnsi"/>
        </w:rPr>
        <w:t xml:space="preserve">€ 100 miljoen. </w:t>
      </w:r>
    </w:p>
    <w:p w:rsidRPr="00DD62E6" w:rsidR="00C8332A" w:rsidP="00C8332A" w:rsidRDefault="00C8332A" w14:paraId="366CFA47" w14:textId="77777777">
      <w:pPr>
        <w:spacing w:line="279" w:lineRule="auto"/>
        <w:rPr>
          <w:rFonts w:eastAsia="Verdana" w:cstheme="minorHAnsi"/>
          <w:i/>
          <w:iCs/>
          <w:color w:val="000000"/>
          <w:lang w:val="en-US"/>
        </w:rPr>
      </w:pPr>
      <w:r w:rsidRPr="00DD62E6">
        <w:rPr>
          <w:rFonts w:eastAsia="Verdana" w:cstheme="minorHAnsi"/>
          <w:i/>
          <w:iCs/>
          <w:color w:val="000000"/>
          <w:lang w:val="en-US"/>
        </w:rPr>
        <w:t>Deep Tech Fund &amp; Dutch Alternative Credit Instrument</w:t>
      </w:r>
    </w:p>
    <w:p w:rsidRPr="00DD62E6" w:rsidR="00C8332A" w:rsidP="00C8332A" w:rsidRDefault="00C8332A" w14:paraId="0DCA443F" w14:textId="77777777">
      <w:pPr>
        <w:spacing w:line="279" w:lineRule="auto"/>
        <w:rPr>
          <w:rFonts w:eastAsia="Verdana" w:cstheme="minorHAnsi"/>
        </w:rPr>
      </w:pPr>
      <w:r w:rsidRPr="00DD62E6">
        <w:rPr>
          <w:rFonts w:eastAsia="Verdana" w:cstheme="minorHAnsi"/>
          <w:color w:val="000000"/>
        </w:rPr>
        <w:t xml:space="preserve">Vanuit het </w:t>
      </w:r>
      <w:proofErr w:type="spellStart"/>
      <w:r w:rsidRPr="00DD62E6">
        <w:rPr>
          <w:rFonts w:eastAsia="Verdana" w:cstheme="minorHAnsi"/>
          <w:i/>
          <w:iCs/>
          <w:color w:val="000000"/>
        </w:rPr>
        <w:t>Deep</w:t>
      </w:r>
      <w:proofErr w:type="spellEnd"/>
      <w:r w:rsidRPr="00DD62E6">
        <w:rPr>
          <w:rFonts w:eastAsia="Verdana" w:cstheme="minorHAnsi"/>
          <w:i/>
          <w:iCs/>
          <w:color w:val="000000"/>
        </w:rPr>
        <w:t xml:space="preserve"> Tech Fund</w:t>
      </w:r>
      <w:r w:rsidRPr="00DD62E6">
        <w:rPr>
          <w:rFonts w:eastAsia="Verdana" w:cstheme="minorHAnsi"/>
          <w:color w:val="000000"/>
        </w:rPr>
        <w:t xml:space="preserve"> (DTF) heeft </w:t>
      </w:r>
      <w:proofErr w:type="spellStart"/>
      <w:r w:rsidRPr="00DD62E6">
        <w:rPr>
          <w:rFonts w:eastAsia="Verdana" w:cstheme="minorHAnsi"/>
          <w:color w:val="000000"/>
        </w:rPr>
        <w:t>Invest</w:t>
      </w:r>
      <w:proofErr w:type="spellEnd"/>
      <w:r w:rsidRPr="00DD62E6">
        <w:rPr>
          <w:rFonts w:eastAsia="Verdana" w:cstheme="minorHAnsi"/>
          <w:color w:val="000000"/>
        </w:rPr>
        <w:t xml:space="preserve">-NL </w:t>
      </w:r>
      <w:r w:rsidRPr="00DD62E6">
        <w:rPr>
          <w:rFonts w:eastAsia="Verdana" w:cstheme="minorHAnsi"/>
        </w:rPr>
        <w:t xml:space="preserve">in 2023 een aantal nieuwe investeringen gedaan, waaronder de investering in SMART </w:t>
      </w:r>
      <w:proofErr w:type="spellStart"/>
      <w:r w:rsidRPr="00DD62E6">
        <w:rPr>
          <w:rFonts w:eastAsia="Verdana" w:cstheme="minorHAnsi"/>
        </w:rPr>
        <w:t>Photonics</w:t>
      </w:r>
      <w:proofErr w:type="spellEnd"/>
      <w:r w:rsidRPr="00DD62E6">
        <w:rPr>
          <w:rFonts w:eastAsia="Verdana" w:cstheme="minorHAnsi"/>
        </w:rPr>
        <w:t xml:space="preserve">, SCIL en een vervolgfinanciering in EFFECT </w:t>
      </w:r>
      <w:proofErr w:type="spellStart"/>
      <w:r w:rsidRPr="00DD62E6">
        <w:rPr>
          <w:rFonts w:eastAsia="Verdana" w:cstheme="minorHAnsi"/>
        </w:rPr>
        <w:t>Photonics</w:t>
      </w:r>
      <w:proofErr w:type="spellEnd"/>
      <w:r w:rsidRPr="00DD62E6">
        <w:rPr>
          <w:rFonts w:eastAsia="Verdana" w:cstheme="minorHAnsi"/>
        </w:rPr>
        <w:t xml:space="preserve"> en </w:t>
      </w:r>
      <w:proofErr w:type="spellStart"/>
      <w:r w:rsidRPr="00DD62E6">
        <w:rPr>
          <w:rFonts w:eastAsia="Verdana" w:cstheme="minorHAnsi"/>
        </w:rPr>
        <w:t>Nearfield</w:t>
      </w:r>
      <w:proofErr w:type="spellEnd"/>
      <w:r w:rsidRPr="00DD62E6">
        <w:rPr>
          <w:rFonts w:eastAsia="Verdana" w:cstheme="minorHAnsi"/>
        </w:rPr>
        <w:t xml:space="preserve"> </w:t>
      </w:r>
      <w:proofErr w:type="spellStart"/>
      <w:r w:rsidRPr="00DD62E6">
        <w:rPr>
          <w:rFonts w:eastAsia="Verdana" w:cstheme="minorHAnsi"/>
        </w:rPr>
        <w:t>Instruments</w:t>
      </w:r>
      <w:proofErr w:type="spellEnd"/>
      <w:r w:rsidRPr="00DD62E6">
        <w:rPr>
          <w:rFonts w:eastAsia="Verdana" w:cstheme="minorHAnsi"/>
        </w:rPr>
        <w:t xml:space="preserve">. Het fonds heeft daarmee een gediversifieerde portefeuille opgebouwd van 5 bedrijven met verschillende sleuteltechnologieën. </w:t>
      </w:r>
      <w:bookmarkStart w:name="_Hlk179198126" w:id="1"/>
    </w:p>
    <w:p w:rsidRPr="00DD62E6" w:rsidR="00C8332A" w:rsidP="00C8332A" w:rsidRDefault="00C8332A" w14:paraId="23A8DF2F" w14:textId="77777777">
      <w:pPr>
        <w:spacing w:line="279" w:lineRule="auto"/>
        <w:rPr>
          <w:rFonts w:eastAsia="Verdana" w:cstheme="minorHAnsi"/>
          <w:color w:val="000000"/>
        </w:rPr>
      </w:pPr>
      <w:r w:rsidRPr="00DD62E6">
        <w:rPr>
          <w:rFonts w:eastAsia="Verdana" w:cstheme="minorHAnsi"/>
        </w:rPr>
        <w:t xml:space="preserve">Het </w:t>
      </w:r>
      <w:r w:rsidRPr="00DD62E6">
        <w:rPr>
          <w:rFonts w:eastAsia="Verdana" w:cstheme="minorHAnsi"/>
          <w:i/>
          <w:iCs/>
        </w:rPr>
        <w:t xml:space="preserve">Dutch </w:t>
      </w:r>
      <w:proofErr w:type="spellStart"/>
      <w:r w:rsidRPr="00DD62E6">
        <w:rPr>
          <w:rFonts w:eastAsia="Verdana" w:cstheme="minorHAnsi"/>
          <w:i/>
          <w:iCs/>
        </w:rPr>
        <w:t>Alternative</w:t>
      </w:r>
      <w:proofErr w:type="spellEnd"/>
      <w:r w:rsidRPr="00DD62E6">
        <w:rPr>
          <w:rFonts w:eastAsia="Verdana" w:cstheme="minorHAnsi"/>
          <w:i/>
          <w:iCs/>
        </w:rPr>
        <w:t xml:space="preserve"> Credit Instrument</w:t>
      </w:r>
      <w:r w:rsidRPr="00DD62E6">
        <w:rPr>
          <w:rFonts w:eastAsia="Verdana" w:cstheme="minorHAnsi"/>
        </w:rPr>
        <w:t xml:space="preserve"> fonds (DACI) voorziet in de behoefte bij het mkb aan non-bancaire financiers en heeft in 2023 twee nieuwe investeringen goedgekeurd; </w:t>
      </w:r>
      <w:proofErr w:type="spellStart"/>
      <w:r w:rsidRPr="00DD62E6">
        <w:rPr>
          <w:rFonts w:eastAsia="Verdana" w:cstheme="minorHAnsi"/>
        </w:rPr>
        <w:t>Polestar</w:t>
      </w:r>
      <w:proofErr w:type="spellEnd"/>
      <w:r w:rsidRPr="00DD62E6">
        <w:rPr>
          <w:rFonts w:eastAsia="Verdana" w:cstheme="minorHAnsi"/>
        </w:rPr>
        <w:t xml:space="preserve"> </w:t>
      </w:r>
      <w:proofErr w:type="spellStart"/>
      <w:r w:rsidRPr="00DD62E6">
        <w:rPr>
          <w:rFonts w:eastAsia="Verdana" w:cstheme="minorHAnsi"/>
        </w:rPr>
        <w:t>Circular</w:t>
      </w:r>
      <w:proofErr w:type="spellEnd"/>
      <w:r w:rsidRPr="00DD62E6">
        <w:rPr>
          <w:rFonts w:eastAsia="Verdana" w:cstheme="minorHAnsi"/>
        </w:rPr>
        <w:t xml:space="preserve"> </w:t>
      </w:r>
      <w:proofErr w:type="spellStart"/>
      <w:r w:rsidRPr="00DD62E6">
        <w:rPr>
          <w:rFonts w:eastAsia="Verdana" w:cstheme="minorHAnsi"/>
        </w:rPr>
        <w:t>Debt</w:t>
      </w:r>
      <w:proofErr w:type="spellEnd"/>
      <w:r w:rsidRPr="00DD62E6">
        <w:rPr>
          <w:rFonts w:eastAsia="Verdana" w:cstheme="minorHAnsi"/>
        </w:rPr>
        <w:t xml:space="preserve"> Fund en WDL SME Fund. Het totale toegekende bedrag is daarmee met € 20 miljoen gegroeid naar € 50 miljoen, verspreid over 5 fondsen. </w:t>
      </w:r>
      <w:bookmarkEnd w:id="1"/>
    </w:p>
    <w:p w:rsidRPr="00DD62E6" w:rsidR="00C8332A" w:rsidP="00C8332A" w:rsidRDefault="00C8332A" w14:paraId="2086CDB1" w14:textId="77777777">
      <w:pPr>
        <w:spacing w:line="279" w:lineRule="auto"/>
        <w:rPr>
          <w:rFonts w:eastAsia="Aptos" w:cstheme="minorHAnsi"/>
        </w:rPr>
      </w:pPr>
      <w:r w:rsidRPr="00DD62E6">
        <w:rPr>
          <w:rFonts w:eastAsia="Verdana" w:cstheme="minorHAnsi"/>
        </w:rPr>
        <w:t xml:space="preserve">In tabel 1 is een overzicht opgenomen van de kerncijfers over 2023. Een gedetailleerd overzicht van de portefeuille op transactieniveau is te vinden in de voortgangsrapportage van </w:t>
      </w:r>
      <w:proofErr w:type="spellStart"/>
      <w:r w:rsidRPr="00DD62E6">
        <w:rPr>
          <w:rFonts w:eastAsia="Verdana" w:cstheme="minorHAnsi"/>
        </w:rPr>
        <w:t>Invest</w:t>
      </w:r>
      <w:proofErr w:type="spellEnd"/>
      <w:r w:rsidRPr="00DD62E6">
        <w:rPr>
          <w:rFonts w:eastAsia="Verdana" w:cstheme="minorHAnsi"/>
        </w:rPr>
        <w:t>-NL.</w:t>
      </w:r>
      <w:r w:rsidRPr="00DD62E6">
        <w:rPr>
          <w:rStyle w:val="Voetnootmarkering"/>
          <w:rFonts w:eastAsia="Verdana" w:cstheme="minorHAnsi"/>
        </w:rPr>
        <w:footnoteReference w:id="2"/>
      </w:r>
    </w:p>
    <w:p w:rsidRPr="00DD62E6" w:rsidR="00C8332A" w:rsidP="00C8332A" w:rsidRDefault="00C8332A" w14:paraId="6E8DBAF1" w14:textId="77777777">
      <w:pPr>
        <w:spacing w:line="279" w:lineRule="auto"/>
        <w:rPr>
          <w:rFonts w:eastAsia="Calibri" w:cstheme="minorHAnsi"/>
          <w:i/>
          <w:iCs/>
        </w:rPr>
      </w:pPr>
      <w:r w:rsidRPr="00DD62E6">
        <w:rPr>
          <w:rFonts w:eastAsia="Calibri" w:cstheme="minorHAnsi"/>
          <w:b/>
          <w:bCs/>
        </w:rPr>
        <w:t xml:space="preserve">Tabel 1 – </w:t>
      </w:r>
      <w:r w:rsidRPr="00DD62E6">
        <w:rPr>
          <w:rFonts w:eastAsia="Calibri" w:cstheme="minorHAnsi"/>
          <w:i/>
          <w:iCs/>
        </w:rPr>
        <w:t>Kerncijfers Investeringsactiviteiten</w:t>
      </w:r>
    </w:p>
    <w:tbl>
      <w:tblPr>
        <w:tblStyle w:val="Tabelraster1"/>
        <w:tblW w:w="0" w:type="auto"/>
        <w:tblLayout w:type="fixed"/>
        <w:tblLook w:val="06A0" w:firstRow="1" w:lastRow="0" w:firstColumn="1" w:lastColumn="0" w:noHBand="1" w:noVBand="1"/>
      </w:tblPr>
      <w:tblGrid>
        <w:gridCol w:w="5220"/>
        <w:gridCol w:w="1140"/>
        <w:gridCol w:w="1312"/>
        <w:gridCol w:w="1342"/>
      </w:tblGrid>
      <w:tr w:rsidRPr="00DD62E6" w:rsidR="00C8332A" w:rsidTr="00BC3F65" w14:paraId="26F327FC" w14:textId="77777777">
        <w:trPr>
          <w:trHeight w:val="300"/>
        </w:trPr>
        <w:tc>
          <w:tcPr>
            <w:tcW w:w="5220"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4E499FDE" w14:textId="77777777">
            <w:pPr>
              <w:rPr>
                <w:rFonts w:asciiTheme="minorHAnsi" w:hAnsiTheme="minorHAnsi" w:cstheme="minorHAnsi"/>
                <w:sz w:val="22"/>
                <w:szCs w:val="22"/>
              </w:rPr>
            </w:pPr>
            <w:r w:rsidRPr="00DD62E6">
              <w:rPr>
                <w:rFonts w:asciiTheme="minorHAnsi" w:hAnsiTheme="minorHAnsi" w:cstheme="minorHAnsi"/>
                <w:b/>
                <w:bCs/>
                <w:sz w:val="22"/>
                <w:szCs w:val="22"/>
              </w:rPr>
              <w:t xml:space="preserve"> </w:t>
            </w:r>
          </w:p>
        </w:tc>
        <w:tc>
          <w:tcPr>
            <w:tcW w:w="1140"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7986EC46" w14:textId="77777777">
            <w:pPr>
              <w:rPr>
                <w:rFonts w:asciiTheme="minorHAnsi" w:hAnsiTheme="minorHAnsi" w:cstheme="minorHAnsi"/>
                <w:sz w:val="22"/>
                <w:szCs w:val="22"/>
              </w:rPr>
            </w:pPr>
            <w:r w:rsidRPr="00DD62E6">
              <w:rPr>
                <w:rFonts w:asciiTheme="minorHAnsi" w:hAnsiTheme="minorHAnsi" w:cstheme="minorHAnsi"/>
                <w:b/>
                <w:bCs/>
                <w:sz w:val="22"/>
                <w:szCs w:val="22"/>
              </w:rPr>
              <w:t>2023</w:t>
            </w:r>
          </w:p>
        </w:tc>
        <w:tc>
          <w:tcPr>
            <w:tcW w:w="1312"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48233775" w14:textId="77777777">
            <w:pPr>
              <w:rPr>
                <w:rFonts w:asciiTheme="minorHAnsi" w:hAnsiTheme="minorHAnsi" w:cstheme="minorHAnsi"/>
                <w:sz w:val="22"/>
                <w:szCs w:val="22"/>
              </w:rPr>
            </w:pPr>
            <w:r w:rsidRPr="00DD62E6">
              <w:rPr>
                <w:rFonts w:asciiTheme="minorHAnsi" w:hAnsiTheme="minorHAnsi" w:cstheme="minorHAnsi"/>
                <w:b/>
                <w:bCs/>
                <w:sz w:val="22"/>
                <w:szCs w:val="22"/>
              </w:rPr>
              <w:t>2022</w:t>
            </w:r>
          </w:p>
        </w:tc>
        <w:tc>
          <w:tcPr>
            <w:tcW w:w="1342"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0A13716D" w14:textId="77777777">
            <w:pPr>
              <w:rPr>
                <w:rFonts w:asciiTheme="minorHAnsi" w:hAnsiTheme="minorHAnsi" w:cstheme="minorHAnsi"/>
                <w:sz w:val="22"/>
                <w:szCs w:val="22"/>
              </w:rPr>
            </w:pPr>
            <w:r w:rsidRPr="00DD62E6">
              <w:rPr>
                <w:rFonts w:asciiTheme="minorHAnsi" w:hAnsiTheme="minorHAnsi" w:cstheme="minorHAnsi"/>
                <w:b/>
                <w:bCs/>
                <w:sz w:val="22"/>
                <w:szCs w:val="22"/>
              </w:rPr>
              <w:t>2021</w:t>
            </w:r>
          </w:p>
        </w:tc>
      </w:tr>
      <w:tr w:rsidRPr="00DD62E6" w:rsidR="00C8332A" w:rsidTr="00BC3F65" w14:paraId="5BFFCF3C" w14:textId="77777777">
        <w:trPr>
          <w:trHeight w:val="165"/>
        </w:trPr>
        <w:tc>
          <w:tcPr>
            <w:tcW w:w="5220" w:type="dxa"/>
            <w:tcBorders>
              <w:top w:val="single" w:color="7F7F7F" w:sz="8" w:space="0"/>
              <w:left w:val="nil"/>
              <w:bottom w:val="nil"/>
              <w:right w:val="nil"/>
            </w:tcBorders>
            <w:tcMar>
              <w:left w:w="108" w:type="dxa"/>
              <w:right w:w="108" w:type="dxa"/>
            </w:tcMar>
          </w:tcPr>
          <w:p w:rsidRPr="00DD62E6" w:rsidR="00C8332A" w:rsidP="00BC3F65" w:rsidRDefault="00C8332A" w14:paraId="5951A9AA" w14:textId="77777777">
            <w:pPr>
              <w:rPr>
                <w:rFonts w:asciiTheme="minorHAnsi" w:hAnsiTheme="minorHAnsi" w:cstheme="minorHAnsi"/>
                <w:sz w:val="22"/>
                <w:szCs w:val="22"/>
              </w:rPr>
            </w:pPr>
            <w:r w:rsidRPr="00DD62E6">
              <w:rPr>
                <w:rFonts w:asciiTheme="minorHAnsi" w:hAnsiTheme="minorHAnsi" w:cstheme="minorHAnsi"/>
                <w:i/>
                <w:iCs/>
                <w:sz w:val="22"/>
                <w:szCs w:val="22"/>
              </w:rPr>
              <w:t>Aanvragen</w:t>
            </w:r>
          </w:p>
        </w:tc>
        <w:tc>
          <w:tcPr>
            <w:tcW w:w="1140" w:type="dxa"/>
            <w:tcBorders>
              <w:top w:val="single" w:color="7F7F7F" w:sz="8" w:space="0"/>
              <w:left w:val="nil"/>
              <w:bottom w:val="nil"/>
              <w:right w:val="nil"/>
            </w:tcBorders>
            <w:tcMar>
              <w:left w:w="108" w:type="dxa"/>
              <w:right w:w="108" w:type="dxa"/>
            </w:tcMar>
          </w:tcPr>
          <w:p w:rsidRPr="00DD62E6" w:rsidR="00C8332A" w:rsidP="00BC3F65" w:rsidRDefault="00C8332A" w14:paraId="2CE6C4A9" w14:textId="77777777">
            <w:pPr>
              <w:rPr>
                <w:rFonts w:asciiTheme="minorHAnsi" w:hAnsiTheme="minorHAnsi" w:cstheme="minorHAnsi"/>
                <w:sz w:val="22"/>
                <w:szCs w:val="22"/>
              </w:rPr>
            </w:pPr>
            <w:r w:rsidRPr="00DD62E6">
              <w:rPr>
                <w:rFonts w:asciiTheme="minorHAnsi" w:hAnsiTheme="minorHAnsi" w:cstheme="minorHAnsi"/>
                <w:sz w:val="22"/>
                <w:szCs w:val="22"/>
              </w:rPr>
              <w:t>266</w:t>
            </w:r>
          </w:p>
        </w:tc>
        <w:tc>
          <w:tcPr>
            <w:tcW w:w="1312" w:type="dxa"/>
            <w:tcBorders>
              <w:top w:val="single" w:color="7F7F7F" w:sz="8" w:space="0"/>
              <w:left w:val="nil"/>
              <w:bottom w:val="nil"/>
              <w:right w:val="nil"/>
            </w:tcBorders>
            <w:tcMar>
              <w:left w:w="108" w:type="dxa"/>
              <w:right w:w="108" w:type="dxa"/>
            </w:tcMar>
          </w:tcPr>
          <w:p w:rsidRPr="00DD62E6" w:rsidR="00C8332A" w:rsidP="00BC3F65" w:rsidRDefault="00C8332A" w14:paraId="2C13626F" w14:textId="77777777">
            <w:pPr>
              <w:rPr>
                <w:rFonts w:asciiTheme="minorHAnsi" w:hAnsiTheme="minorHAnsi" w:cstheme="minorHAnsi"/>
                <w:sz w:val="22"/>
                <w:szCs w:val="22"/>
              </w:rPr>
            </w:pPr>
            <w:r w:rsidRPr="00DD62E6">
              <w:rPr>
                <w:rFonts w:asciiTheme="minorHAnsi" w:hAnsiTheme="minorHAnsi" w:cstheme="minorHAnsi"/>
                <w:sz w:val="22"/>
                <w:szCs w:val="22"/>
              </w:rPr>
              <w:t>151</w:t>
            </w:r>
          </w:p>
        </w:tc>
        <w:tc>
          <w:tcPr>
            <w:tcW w:w="1342" w:type="dxa"/>
            <w:tcBorders>
              <w:top w:val="single" w:color="7F7F7F" w:sz="8" w:space="0"/>
              <w:left w:val="nil"/>
              <w:bottom w:val="nil"/>
              <w:right w:val="nil"/>
            </w:tcBorders>
            <w:tcMar>
              <w:left w:w="108" w:type="dxa"/>
              <w:right w:w="108" w:type="dxa"/>
            </w:tcMar>
          </w:tcPr>
          <w:p w:rsidRPr="00DD62E6" w:rsidR="00C8332A" w:rsidP="00BC3F65" w:rsidRDefault="00C8332A" w14:paraId="7EB40A65" w14:textId="77777777">
            <w:pPr>
              <w:rPr>
                <w:rFonts w:asciiTheme="minorHAnsi" w:hAnsiTheme="minorHAnsi" w:cstheme="minorHAnsi"/>
                <w:sz w:val="22"/>
                <w:szCs w:val="22"/>
              </w:rPr>
            </w:pPr>
            <w:r w:rsidRPr="00DD62E6">
              <w:rPr>
                <w:rFonts w:asciiTheme="minorHAnsi" w:hAnsiTheme="minorHAnsi" w:cstheme="minorHAnsi"/>
                <w:sz w:val="22"/>
                <w:szCs w:val="22"/>
              </w:rPr>
              <w:t>142</w:t>
            </w:r>
          </w:p>
        </w:tc>
      </w:tr>
      <w:tr w:rsidRPr="00DD62E6" w:rsidR="00C8332A" w:rsidTr="00BC3F65" w14:paraId="64245177" w14:textId="77777777">
        <w:trPr>
          <w:trHeight w:val="135"/>
        </w:trPr>
        <w:tc>
          <w:tcPr>
            <w:tcW w:w="5220" w:type="dxa"/>
            <w:tcBorders>
              <w:top w:val="nil"/>
              <w:left w:val="nil"/>
              <w:bottom w:val="nil"/>
              <w:right w:val="nil"/>
            </w:tcBorders>
            <w:tcMar>
              <w:left w:w="108" w:type="dxa"/>
              <w:right w:w="108" w:type="dxa"/>
            </w:tcMar>
          </w:tcPr>
          <w:p w:rsidRPr="00DD62E6" w:rsidR="00C8332A" w:rsidP="00BC3F65" w:rsidRDefault="00C8332A" w14:paraId="7FBE0516" w14:textId="77777777">
            <w:pPr>
              <w:rPr>
                <w:rFonts w:asciiTheme="minorHAnsi" w:hAnsiTheme="minorHAnsi" w:cstheme="minorHAnsi"/>
                <w:sz w:val="22"/>
                <w:szCs w:val="22"/>
              </w:rPr>
            </w:pPr>
            <w:r w:rsidRPr="00DD62E6">
              <w:rPr>
                <w:rFonts w:asciiTheme="minorHAnsi" w:hAnsiTheme="minorHAnsi" w:cstheme="minorHAnsi"/>
                <w:i/>
                <w:iCs/>
                <w:sz w:val="22"/>
                <w:szCs w:val="22"/>
              </w:rPr>
              <w:t>Goedgekeurd</w:t>
            </w:r>
          </w:p>
        </w:tc>
        <w:tc>
          <w:tcPr>
            <w:tcW w:w="1140" w:type="dxa"/>
            <w:tcBorders>
              <w:top w:val="nil"/>
              <w:left w:val="nil"/>
              <w:bottom w:val="nil"/>
              <w:right w:val="nil"/>
            </w:tcBorders>
            <w:tcMar>
              <w:left w:w="108" w:type="dxa"/>
              <w:right w:w="108" w:type="dxa"/>
            </w:tcMar>
          </w:tcPr>
          <w:p w:rsidRPr="00DD62E6" w:rsidR="00C8332A" w:rsidP="00BC3F65" w:rsidRDefault="00C8332A" w14:paraId="37D62A75" w14:textId="77777777">
            <w:pPr>
              <w:rPr>
                <w:rFonts w:asciiTheme="minorHAnsi" w:hAnsiTheme="minorHAnsi" w:cstheme="minorHAnsi"/>
                <w:sz w:val="22"/>
                <w:szCs w:val="22"/>
              </w:rPr>
            </w:pPr>
            <w:r w:rsidRPr="00DD62E6">
              <w:rPr>
                <w:rFonts w:asciiTheme="minorHAnsi" w:hAnsiTheme="minorHAnsi" w:cstheme="minorHAnsi"/>
                <w:sz w:val="22"/>
                <w:szCs w:val="22"/>
              </w:rPr>
              <w:t>30</w:t>
            </w:r>
          </w:p>
        </w:tc>
        <w:tc>
          <w:tcPr>
            <w:tcW w:w="1312" w:type="dxa"/>
            <w:tcBorders>
              <w:top w:val="nil"/>
              <w:left w:val="nil"/>
              <w:bottom w:val="nil"/>
              <w:right w:val="nil"/>
            </w:tcBorders>
            <w:tcMar>
              <w:left w:w="108" w:type="dxa"/>
              <w:right w:w="108" w:type="dxa"/>
            </w:tcMar>
          </w:tcPr>
          <w:p w:rsidRPr="00DD62E6" w:rsidR="00C8332A" w:rsidP="00BC3F65" w:rsidRDefault="00C8332A" w14:paraId="2E27A1F2" w14:textId="77777777">
            <w:pPr>
              <w:rPr>
                <w:rFonts w:asciiTheme="minorHAnsi" w:hAnsiTheme="minorHAnsi" w:cstheme="minorHAnsi"/>
                <w:sz w:val="22"/>
                <w:szCs w:val="22"/>
              </w:rPr>
            </w:pPr>
            <w:r w:rsidRPr="00DD62E6">
              <w:rPr>
                <w:rFonts w:asciiTheme="minorHAnsi" w:hAnsiTheme="minorHAnsi" w:cstheme="minorHAnsi"/>
                <w:sz w:val="22"/>
                <w:szCs w:val="22"/>
              </w:rPr>
              <w:t>27</w:t>
            </w:r>
          </w:p>
        </w:tc>
        <w:tc>
          <w:tcPr>
            <w:tcW w:w="1342" w:type="dxa"/>
            <w:tcBorders>
              <w:top w:val="nil"/>
              <w:left w:val="nil"/>
              <w:bottom w:val="nil"/>
              <w:right w:val="nil"/>
            </w:tcBorders>
            <w:tcMar>
              <w:left w:w="108" w:type="dxa"/>
              <w:right w:w="108" w:type="dxa"/>
            </w:tcMar>
          </w:tcPr>
          <w:p w:rsidRPr="00DD62E6" w:rsidR="00C8332A" w:rsidP="00BC3F65" w:rsidRDefault="00C8332A" w14:paraId="417C99C7" w14:textId="77777777">
            <w:pPr>
              <w:rPr>
                <w:rFonts w:asciiTheme="minorHAnsi" w:hAnsiTheme="minorHAnsi" w:cstheme="minorHAnsi"/>
                <w:sz w:val="22"/>
                <w:szCs w:val="22"/>
              </w:rPr>
            </w:pPr>
            <w:r w:rsidRPr="00DD62E6">
              <w:rPr>
                <w:rFonts w:asciiTheme="minorHAnsi" w:hAnsiTheme="minorHAnsi" w:cstheme="minorHAnsi"/>
                <w:sz w:val="22"/>
                <w:szCs w:val="22"/>
              </w:rPr>
              <w:t>24</w:t>
            </w:r>
          </w:p>
        </w:tc>
      </w:tr>
      <w:tr w:rsidRPr="00DD62E6" w:rsidR="00C8332A" w:rsidTr="00BC3F65" w14:paraId="40F23316" w14:textId="77777777">
        <w:trPr>
          <w:trHeight w:val="135"/>
        </w:trPr>
        <w:tc>
          <w:tcPr>
            <w:tcW w:w="5220" w:type="dxa"/>
            <w:tcBorders>
              <w:top w:val="nil"/>
              <w:left w:val="nil"/>
              <w:bottom w:val="nil"/>
              <w:right w:val="nil"/>
            </w:tcBorders>
            <w:tcMar>
              <w:left w:w="108" w:type="dxa"/>
              <w:right w:w="108" w:type="dxa"/>
            </w:tcMar>
          </w:tcPr>
          <w:p w:rsidRPr="00DD62E6" w:rsidR="00C8332A" w:rsidP="00BC3F65" w:rsidRDefault="00C8332A" w14:paraId="60562AD4" w14:textId="77777777">
            <w:pPr>
              <w:rPr>
                <w:rFonts w:asciiTheme="minorHAnsi" w:hAnsiTheme="minorHAnsi" w:cstheme="minorHAnsi"/>
                <w:sz w:val="22"/>
                <w:szCs w:val="22"/>
              </w:rPr>
            </w:pPr>
            <w:r w:rsidRPr="00DD62E6">
              <w:rPr>
                <w:rFonts w:asciiTheme="minorHAnsi" w:hAnsiTheme="minorHAnsi" w:cstheme="minorHAnsi"/>
                <w:i/>
                <w:iCs/>
                <w:sz w:val="22"/>
                <w:szCs w:val="22"/>
              </w:rPr>
              <w:t>Gecommitteerd</w:t>
            </w:r>
          </w:p>
        </w:tc>
        <w:tc>
          <w:tcPr>
            <w:tcW w:w="1140" w:type="dxa"/>
            <w:tcBorders>
              <w:top w:val="nil"/>
              <w:left w:val="nil"/>
              <w:bottom w:val="nil"/>
              <w:right w:val="nil"/>
            </w:tcBorders>
            <w:tcMar>
              <w:left w:w="108" w:type="dxa"/>
              <w:right w:w="108" w:type="dxa"/>
            </w:tcMar>
          </w:tcPr>
          <w:p w:rsidRPr="00DD62E6" w:rsidR="00C8332A" w:rsidP="00BC3F65" w:rsidRDefault="00C8332A" w14:paraId="64B5F6BB" w14:textId="77777777">
            <w:pPr>
              <w:rPr>
                <w:rFonts w:asciiTheme="minorHAnsi" w:hAnsiTheme="minorHAnsi" w:cstheme="minorHAnsi"/>
                <w:sz w:val="22"/>
                <w:szCs w:val="22"/>
              </w:rPr>
            </w:pPr>
            <w:r w:rsidRPr="00DD62E6">
              <w:rPr>
                <w:rFonts w:asciiTheme="minorHAnsi" w:hAnsiTheme="minorHAnsi" w:cstheme="minorHAnsi"/>
                <w:sz w:val="22"/>
                <w:szCs w:val="22"/>
              </w:rPr>
              <w:t>22</w:t>
            </w:r>
          </w:p>
        </w:tc>
        <w:tc>
          <w:tcPr>
            <w:tcW w:w="1312" w:type="dxa"/>
            <w:tcBorders>
              <w:top w:val="nil"/>
              <w:left w:val="nil"/>
              <w:bottom w:val="nil"/>
              <w:right w:val="nil"/>
            </w:tcBorders>
            <w:tcMar>
              <w:left w:w="108" w:type="dxa"/>
              <w:right w:w="108" w:type="dxa"/>
            </w:tcMar>
          </w:tcPr>
          <w:p w:rsidRPr="00DD62E6" w:rsidR="00C8332A" w:rsidP="00BC3F65" w:rsidRDefault="00C8332A" w14:paraId="33C75D78" w14:textId="77777777">
            <w:pPr>
              <w:rPr>
                <w:rFonts w:asciiTheme="minorHAnsi" w:hAnsiTheme="minorHAnsi" w:cstheme="minorHAnsi"/>
                <w:sz w:val="22"/>
                <w:szCs w:val="22"/>
              </w:rPr>
            </w:pPr>
            <w:r w:rsidRPr="00DD62E6">
              <w:rPr>
                <w:rFonts w:asciiTheme="minorHAnsi" w:hAnsiTheme="minorHAnsi" w:cstheme="minorHAnsi"/>
                <w:sz w:val="22"/>
                <w:szCs w:val="22"/>
              </w:rPr>
              <w:t>25</w:t>
            </w:r>
          </w:p>
        </w:tc>
        <w:tc>
          <w:tcPr>
            <w:tcW w:w="1342" w:type="dxa"/>
            <w:tcBorders>
              <w:top w:val="nil"/>
              <w:left w:val="nil"/>
              <w:bottom w:val="nil"/>
              <w:right w:val="nil"/>
            </w:tcBorders>
            <w:tcMar>
              <w:left w:w="108" w:type="dxa"/>
              <w:right w:w="108" w:type="dxa"/>
            </w:tcMar>
          </w:tcPr>
          <w:p w:rsidRPr="00DD62E6" w:rsidR="00C8332A" w:rsidP="00BC3F65" w:rsidRDefault="00C8332A" w14:paraId="02598FE7" w14:textId="77777777">
            <w:pPr>
              <w:rPr>
                <w:rFonts w:asciiTheme="minorHAnsi" w:hAnsiTheme="minorHAnsi" w:cstheme="minorHAnsi"/>
                <w:sz w:val="22"/>
                <w:szCs w:val="22"/>
              </w:rPr>
            </w:pPr>
            <w:r w:rsidRPr="00DD62E6">
              <w:rPr>
                <w:rFonts w:asciiTheme="minorHAnsi" w:hAnsiTheme="minorHAnsi" w:cstheme="minorHAnsi"/>
                <w:sz w:val="22"/>
                <w:szCs w:val="22"/>
              </w:rPr>
              <w:t>23</w:t>
            </w:r>
          </w:p>
        </w:tc>
      </w:tr>
      <w:tr w:rsidRPr="00DD62E6" w:rsidR="00C8332A" w:rsidTr="00BC3F65" w14:paraId="29C3415F" w14:textId="77777777">
        <w:trPr>
          <w:trHeight w:val="120"/>
        </w:trPr>
        <w:tc>
          <w:tcPr>
            <w:tcW w:w="5220" w:type="dxa"/>
            <w:tcBorders>
              <w:top w:val="nil"/>
              <w:left w:val="nil"/>
              <w:bottom w:val="nil"/>
              <w:right w:val="nil"/>
            </w:tcBorders>
            <w:tcMar>
              <w:left w:w="108" w:type="dxa"/>
              <w:right w:w="108" w:type="dxa"/>
            </w:tcMar>
          </w:tcPr>
          <w:p w:rsidRPr="00DD62E6" w:rsidR="00C8332A" w:rsidP="00BC3F65" w:rsidRDefault="00C8332A" w14:paraId="269EA63E" w14:textId="77777777">
            <w:pPr>
              <w:rPr>
                <w:rFonts w:asciiTheme="minorHAnsi" w:hAnsiTheme="minorHAnsi" w:cstheme="minorHAnsi"/>
                <w:sz w:val="22"/>
                <w:szCs w:val="22"/>
              </w:rPr>
            </w:pPr>
            <w:r w:rsidRPr="00DD62E6">
              <w:rPr>
                <w:rFonts w:asciiTheme="minorHAnsi" w:hAnsiTheme="minorHAnsi" w:cstheme="minorHAnsi"/>
                <w:i/>
                <w:iCs/>
                <w:sz w:val="22"/>
                <w:szCs w:val="22"/>
              </w:rPr>
              <w:t>Waarvan gericht op carbon-neutrale en/of circulaire economie</w:t>
            </w:r>
          </w:p>
        </w:tc>
        <w:tc>
          <w:tcPr>
            <w:tcW w:w="1140" w:type="dxa"/>
            <w:tcBorders>
              <w:top w:val="nil"/>
              <w:left w:val="nil"/>
              <w:bottom w:val="nil"/>
              <w:right w:val="nil"/>
            </w:tcBorders>
            <w:tcMar>
              <w:left w:w="108" w:type="dxa"/>
              <w:right w:w="108" w:type="dxa"/>
            </w:tcMar>
          </w:tcPr>
          <w:p w:rsidRPr="00DD62E6" w:rsidR="00C8332A" w:rsidP="00BC3F65" w:rsidRDefault="00C8332A" w14:paraId="2F5C5B70" w14:textId="77777777">
            <w:pPr>
              <w:rPr>
                <w:rFonts w:asciiTheme="minorHAnsi" w:hAnsiTheme="minorHAnsi" w:cstheme="minorHAnsi"/>
                <w:sz w:val="22"/>
                <w:szCs w:val="22"/>
              </w:rPr>
            </w:pPr>
            <w:r w:rsidRPr="00DD62E6">
              <w:rPr>
                <w:rFonts w:asciiTheme="minorHAnsi" w:hAnsiTheme="minorHAnsi" w:cstheme="minorHAnsi"/>
                <w:sz w:val="22"/>
                <w:szCs w:val="22"/>
              </w:rPr>
              <w:t>17</w:t>
            </w:r>
          </w:p>
        </w:tc>
        <w:tc>
          <w:tcPr>
            <w:tcW w:w="1312" w:type="dxa"/>
            <w:tcBorders>
              <w:top w:val="nil"/>
              <w:left w:val="nil"/>
              <w:bottom w:val="nil"/>
              <w:right w:val="nil"/>
            </w:tcBorders>
            <w:tcMar>
              <w:left w:w="108" w:type="dxa"/>
              <w:right w:w="108" w:type="dxa"/>
            </w:tcMar>
          </w:tcPr>
          <w:p w:rsidRPr="00DD62E6" w:rsidR="00C8332A" w:rsidP="00BC3F65" w:rsidRDefault="00C8332A" w14:paraId="052C9309" w14:textId="77777777">
            <w:pPr>
              <w:rPr>
                <w:rFonts w:asciiTheme="minorHAnsi" w:hAnsiTheme="minorHAnsi" w:cstheme="minorHAnsi"/>
                <w:sz w:val="22"/>
                <w:szCs w:val="22"/>
              </w:rPr>
            </w:pPr>
            <w:r w:rsidRPr="00DD62E6">
              <w:rPr>
                <w:rFonts w:asciiTheme="minorHAnsi" w:hAnsiTheme="minorHAnsi" w:cstheme="minorHAnsi"/>
                <w:sz w:val="22"/>
                <w:szCs w:val="22"/>
              </w:rPr>
              <w:t>15</w:t>
            </w:r>
          </w:p>
        </w:tc>
        <w:tc>
          <w:tcPr>
            <w:tcW w:w="1342" w:type="dxa"/>
            <w:tcBorders>
              <w:top w:val="nil"/>
              <w:left w:val="nil"/>
              <w:bottom w:val="nil"/>
              <w:right w:val="nil"/>
            </w:tcBorders>
            <w:tcMar>
              <w:left w:w="108" w:type="dxa"/>
              <w:right w:w="108" w:type="dxa"/>
            </w:tcMar>
          </w:tcPr>
          <w:p w:rsidRPr="00DD62E6" w:rsidR="00C8332A" w:rsidP="00BC3F65" w:rsidRDefault="00C8332A" w14:paraId="1A116E5A" w14:textId="77777777">
            <w:pPr>
              <w:rPr>
                <w:rFonts w:asciiTheme="minorHAnsi" w:hAnsiTheme="minorHAnsi" w:cstheme="minorHAnsi"/>
                <w:sz w:val="22"/>
                <w:szCs w:val="22"/>
              </w:rPr>
            </w:pPr>
            <w:r w:rsidRPr="00DD62E6">
              <w:rPr>
                <w:rFonts w:asciiTheme="minorHAnsi" w:hAnsiTheme="minorHAnsi" w:cstheme="minorHAnsi"/>
                <w:sz w:val="22"/>
                <w:szCs w:val="22"/>
              </w:rPr>
              <w:t xml:space="preserve">11 </w:t>
            </w:r>
          </w:p>
        </w:tc>
      </w:tr>
      <w:tr w:rsidRPr="00DD62E6" w:rsidR="00C8332A" w:rsidTr="00BC3F65" w14:paraId="1DF77AC8" w14:textId="77777777">
        <w:trPr>
          <w:trHeight w:val="240"/>
        </w:trPr>
        <w:tc>
          <w:tcPr>
            <w:tcW w:w="5220" w:type="dxa"/>
            <w:tcBorders>
              <w:top w:val="nil"/>
              <w:left w:val="nil"/>
              <w:bottom w:val="nil"/>
              <w:right w:val="nil"/>
            </w:tcBorders>
            <w:tcMar>
              <w:left w:w="108" w:type="dxa"/>
              <w:right w:w="108" w:type="dxa"/>
            </w:tcMar>
          </w:tcPr>
          <w:p w:rsidRPr="00DD62E6" w:rsidR="00C8332A" w:rsidP="00BC3F65" w:rsidRDefault="00C8332A" w14:paraId="42AFA8B6" w14:textId="77777777">
            <w:pPr>
              <w:rPr>
                <w:rFonts w:asciiTheme="minorHAnsi" w:hAnsiTheme="minorHAnsi" w:cstheme="minorHAnsi"/>
                <w:sz w:val="22"/>
                <w:szCs w:val="22"/>
              </w:rPr>
            </w:pPr>
            <w:r w:rsidRPr="00DD62E6">
              <w:rPr>
                <w:rFonts w:asciiTheme="minorHAnsi" w:hAnsiTheme="minorHAnsi" w:cstheme="minorHAnsi"/>
                <w:i/>
                <w:iCs/>
                <w:sz w:val="22"/>
                <w:szCs w:val="22"/>
              </w:rPr>
              <w:t>Netto gecommitteerd investeringsvolume (cumulatief)</w:t>
            </w:r>
          </w:p>
        </w:tc>
        <w:tc>
          <w:tcPr>
            <w:tcW w:w="1140" w:type="dxa"/>
            <w:tcBorders>
              <w:top w:val="nil"/>
              <w:left w:val="nil"/>
              <w:bottom w:val="nil"/>
              <w:right w:val="nil"/>
            </w:tcBorders>
            <w:tcMar>
              <w:left w:w="108" w:type="dxa"/>
              <w:right w:w="108" w:type="dxa"/>
            </w:tcMar>
          </w:tcPr>
          <w:p w:rsidRPr="00DD62E6" w:rsidR="00C8332A" w:rsidP="00BC3F65" w:rsidRDefault="00C8332A" w14:paraId="67E827BB" w14:textId="77777777">
            <w:pPr>
              <w:rPr>
                <w:rFonts w:asciiTheme="minorHAnsi" w:hAnsiTheme="minorHAnsi" w:cstheme="minorHAnsi"/>
                <w:sz w:val="22"/>
                <w:szCs w:val="22"/>
              </w:rPr>
            </w:pPr>
            <w:r w:rsidRPr="00DD62E6">
              <w:rPr>
                <w:rFonts w:asciiTheme="minorHAnsi" w:hAnsiTheme="minorHAnsi" w:cstheme="minorHAnsi"/>
                <w:sz w:val="22"/>
                <w:szCs w:val="22"/>
              </w:rPr>
              <w:t>€ 859 mln.</w:t>
            </w:r>
          </w:p>
        </w:tc>
        <w:tc>
          <w:tcPr>
            <w:tcW w:w="1312" w:type="dxa"/>
            <w:tcBorders>
              <w:top w:val="nil"/>
              <w:left w:val="nil"/>
              <w:bottom w:val="nil"/>
              <w:right w:val="nil"/>
            </w:tcBorders>
            <w:tcMar>
              <w:left w:w="108" w:type="dxa"/>
              <w:right w:w="108" w:type="dxa"/>
            </w:tcMar>
          </w:tcPr>
          <w:p w:rsidRPr="00DD62E6" w:rsidR="00C8332A" w:rsidP="00BC3F65" w:rsidRDefault="00C8332A" w14:paraId="50491410" w14:textId="77777777">
            <w:pPr>
              <w:rPr>
                <w:rFonts w:asciiTheme="minorHAnsi" w:hAnsiTheme="minorHAnsi" w:cstheme="minorHAnsi"/>
                <w:sz w:val="22"/>
                <w:szCs w:val="22"/>
              </w:rPr>
            </w:pPr>
            <w:r w:rsidRPr="00DD62E6">
              <w:rPr>
                <w:rFonts w:asciiTheme="minorHAnsi" w:hAnsiTheme="minorHAnsi" w:cstheme="minorHAnsi"/>
                <w:sz w:val="22"/>
                <w:szCs w:val="22"/>
              </w:rPr>
              <w:t>€ 617 mln.</w:t>
            </w:r>
          </w:p>
        </w:tc>
        <w:tc>
          <w:tcPr>
            <w:tcW w:w="1342" w:type="dxa"/>
            <w:tcBorders>
              <w:top w:val="nil"/>
              <w:left w:val="nil"/>
              <w:bottom w:val="nil"/>
              <w:right w:val="nil"/>
            </w:tcBorders>
            <w:tcMar>
              <w:left w:w="108" w:type="dxa"/>
              <w:right w:w="108" w:type="dxa"/>
            </w:tcMar>
          </w:tcPr>
          <w:p w:rsidRPr="00DD62E6" w:rsidR="00C8332A" w:rsidP="00BC3F65" w:rsidRDefault="00C8332A" w14:paraId="1E938F91" w14:textId="77777777">
            <w:pPr>
              <w:rPr>
                <w:rFonts w:asciiTheme="minorHAnsi" w:hAnsiTheme="minorHAnsi" w:cstheme="minorHAnsi"/>
                <w:sz w:val="22"/>
                <w:szCs w:val="22"/>
              </w:rPr>
            </w:pPr>
            <w:r w:rsidRPr="00DD62E6">
              <w:rPr>
                <w:rFonts w:asciiTheme="minorHAnsi" w:hAnsiTheme="minorHAnsi" w:cstheme="minorHAnsi"/>
                <w:sz w:val="22"/>
                <w:szCs w:val="22"/>
              </w:rPr>
              <w:t>€ 457 mln.</w:t>
            </w:r>
          </w:p>
        </w:tc>
      </w:tr>
      <w:tr w:rsidRPr="00DD62E6" w:rsidR="00C8332A" w:rsidTr="00BC3F65" w14:paraId="6ED8EC2F" w14:textId="77777777">
        <w:trPr>
          <w:trHeight w:val="225"/>
        </w:trPr>
        <w:tc>
          <w:tcPr>
            <w:tcW w:w="5220" w:type="dxa"/>
            <w:tcBorders>
              <w:top w:val="nil"/>
              <w:left w:val="nil"/>
              <w:bottom w:val="nil"/>
              <w:right w:val="nil"/>
            </w:tcBorders>
            <w:tcMar>
              <w:left w:w="108" w:type="dxa"/>
              <w:right w:w="108" w:type="dxa"/>
            </w:tcMar>
          </w:tcPr>
          <w:p w:rsidRPr="00DD62E6" w:rsidR="00C8332A" w:rsidP="00BC3F65" w:rsidRDefault="00C8332A" w14:paraId="3A2DFA9C" w14:textId="77777777">
            <w:pPr>
              <w:rPr>
                <w:rFonts w:asciiTheme="minorHAnsi" w:hAnsiTheme="minorHAnsi" w:cstheme="minorHAnsi"/>
                <w:i/>
                <w:iCs/>
                <w:sz w:val="22"/>
                <w:szCs w:val="22"/>
              </w:rPr>
            </w:pPr>
            <w:r w:rsidRPr="00DD62E6">
              <w:rPr>
                <w:rFonts w:asciiTheme="minorHAnsi" w:hAnsiTheme="minorHAnsi" w:cstheme="minorHAnsi"/>
                <w:i/>
                <w:iCs/>
                <w:sz w:val="22"/>
                <w:szCs w:val="22"/>
              </w:rPr>
              <w:t>Waarde uitgekeerde portefeuille per ultimo</w:t>
            </w:r>
          </w:p>
        </w:tc>
        <w:tc>
          <w:tcPr>
            <w:tcW w:w="1140" w:type="dxa"/>
            <w:tcBorders>
              <w:top w:val="nil"/>
              <w:left w:val="nil"/>
              <w:bottom w:val="nil"/>
              <w:right w:val="nil"/>
            </w:tcBorders>
            <w:tcMar>
              <w:left w:w="108" w:type="dxa"/>
              <w:right w:w="108" w:type="dxa"/>
            </w:tcMar>
          </w:tcPr>
          <w:p w:rsidRPr="00DD62E6" w:rsidR="00C8332A" w:rsidP="00BC3F65" w:rsidRDefault="00C8332A" w14:paraId="10F4161B" w14:textId="77777777">
            <w:pPr>
              <w:rPr>
                <w:rFonts w:asciiTheme="minorHAnsi" w:hAnsiTheme="minorHAnsi" w:cstheme="minorHAnsi"/>
                <w:color w:val="000000"/>
                <w:sz w:val="22"/>
                <w:szCs w:val="22"/>
              </w:rPr>
            </w:pPr>
            <w:r w:rsidRPr="00DD62E6">
              <w:rPr>
                <w:rFonts w:asciiTheme="minorHAnsi" w:hAnsiTheme="minorHAnsi" w:cstheme="minorHAnsi"/>
                <w:color w:val="000000"/>
                <w:sz w:val="22"/>
                <w:szCs w:val="22"/>
              </w:rPr>
              <w:t xml:space="preserve">€ 354 mln. </w:t>
            </w:r>
          </w:p>
        </w:tc>
        <w:tc>
          <w:tcPr>
            <w:tcW w:w="1312" w:type="dxa"/>
            <w:tcBorders>
              <w:top w:val="nil"/>
              <w:left w:val="nil"/>
              <w:bottom w:val="nil"/>
              <w:right w:val="nil"/>
            </w:tcBorders>
            <w:tcMar>
              <w:left w:w="108" w:type="dxa"/>
              <w:right w:w="108" w:type="dxa"/>
            </w:tcMar>
          </w:tcPr>
          <w:p w:rsidRPr="00DD62E6" w:rsidR="00C8332A" w:rsidP="00BC3F65" w:rsidRDefault="00C8332A" w14:paraId="7F00BEB4" w14:textId="77777777">
            <w:pPr>
              <w:rPr>
                <w:rFonts w:asciiTheme="minorHAnsi" w:hAnsiTheme="minorHAnsi" w:cstheme="minorHAnsi"/>
                <w:sz w:val="22"/>
                <w:szCs w:val="22"/>
              </w:rPr>
            </w:pPr>
            <w:r w:rsidRPr="00DD62E6">
              <w:rPr>
                <w:rFonts w:asciiTheme="minorHAnsi" w:hAnsiTheme="minorHAnsi" w:cstheme="minorHAnsi"/>
                <w:color w:val="000000"/>
                <w:sz w:val="22"/>
                <w:szCs w:val="22"/>
              </w:rPr>
              <w:t xml:space="preserve">€ 220 mln. </w:t>
            </w:r>
          </w:p>
        </w:tc>
        <w:tc>
          <w:tcPr>
            <w:tcW w:w="1342" w:type="dxa"/>
            <w:tcBorders>
              <w:top w:val="nil"/>
              <w:left w:val="nil"/>
              <w:bottom w:val="nil"/>
              <w:right w:val="nil"/>
            </w:tcBorders>
            <w:tcMar>
              <w:left w:w="108" w:type="dxa"/>
              <w:right w:w="108" w:type="dxa"/>
            </w:tcMar>
          </w:tcPr>
          <w:p w:rsidRPr="00DD62E6" w:rsidR="00C8332A" w:rsidP="00BC3F65" w:rsidRDefault="00C8332A" w14:paraId="5AA108BC" w14:textId="77777777">
            <w:pPr>
              <w:rPr>
                <w:rFonts w:asciiTheme="minorHAnsi" w:hAnsiTheme="minorHAnsi" w:cstheme="minorHAnsi"/>
                <w:sz w:val="22"/>
                <w:szCs w:val="22"/>
              </w:rPr>
            </w:pPr>
            <w:r w:rsidRPr="00DD62E6">
              <w:rPr>
                <w:rFonts w:asciiTheme="minorHAnsi" w:hAnsiTheme="minorHAnsi" w:cstheme="minorHAnsi"/>
                <w:sz w:val="22"/>
                <w:szCs w:val="22"/>
              </w:rPr>
              <w:t>€ 134 mln.</w:t>
            </w:r>
          </w:p>
        </w:tc>
      </w:tr>
      <w:tr w:rsidRPr="00DD62E6" w:rsidR="00C8332A" w:rsidTr="00BC3F65" w14:paraId="2F7953D7" w14:textId="77777777">
        <w:trPr>
          <w:trHeight w:val="225"/>
        </w:trPr>
        <w:tc>
          <w:tcPr>
            <w:tcW w:w="5220" w:type="dxa"/>
            <w:tcBorders>
              <w:top w:val="nil"/>
              <w:left w:val="nil"/>
              <w:bottom w:val="nil"/>
              <w:right w:val="nil"/>
            </w:tcBorders>
            <w:tcMar>
              <w:left w:w="108" w:type="dxa"/>
              <w:right w:w="108" w:type="dxa"/>
            </w:tcMar>
          </w:tcPr>
          <w:p w:rsidRPr="00DD62E6" w:rsidR="00C8332A" w:rsidP="00BC3F65" w:rsidRDefault="00C8332A" w14:paraId="12E9C9C1" w14:textId="77777777">
            <w:pPr>
              <w:rPr>
                <w:rFonts w:asciiTheme="minorHAnsi" w:hAnsiTheme="minorHAnsi" w:cstheme="minorHAnsi"/>
                <w:sz w:val="22"/>
                <w:szCs w:val="22"/>
              </w:rPr>
            </w:pPr>
            <w:r w:rsidRPr="00DD62E6">
              <w:rPr>
                <w:rFonts w:asciiTheme="minorHAnsi" w:hAnsiTheme="minorHAnsi" w:cstheme="minorHAnsi"/>
                <w:i/>
                <w:iCs/>
                <w:sz w:val="22"/>
                <w:szCs w:val="22"/>
              </w:rPr>
              <w:t>Totaal gemobiliseerd kapitaal in boekjaar</w:t>
            </w:r>
          </w:p>
        </w:tc>
        <w:tc>
          <w:tcPr>
            <w:tcW w:w="1140" w:type="dxa"/>
            <w:tcBorders>
              <w:top w:val="nil"/>
              <w:left w:val="nil"/>
              <w:bottom w:val="nil"/>
              <w:right w:val="nil"/>
            </w:tcBorders>
            <w:tcMar>
              <w:left w:w="108" w:type="dxa"/>
              <w:right w:w="108" w:type="dxa"/>
            </w:tcMar>
          </w:tcPr>
          <w:p w:rsidRPr="00DD62E6" w:rsidR="00C8332A" w:rsidP="00BC3F65" w:rsidRDefault="00C8332A" w14:paraId="2DED9C33" w14:textId="77777777">
            <w:pPr>
              <w:rPr>
                <w:rFonts w:asciiTheme="minorHAnsi" w:hAnsiTheme="minorHAnsi" w:cstheme="minorHAnsi"/>
                <w:sz w:val="22"/>
                <w:szCs w:val="22"/>
              </w:rPr>
            </w:pPr>
            <w:r w:rsidRPr="00DD62E6">
              <w:rPr>
                <w:rFonts w:asciiTheme="minorHAnsi" w:hAnsiTheme="minorHAnsi" w:cstheme="minorHAnsi"/>
                <w:sz w:val="22"/>
                <w:szCs w:val="22"/>
              </w:rPr>
              <w:t>€ 692 mln.</w:t>
            </w:r>
          </w:p>
        </w:tc>
        <w:tc>
          <w:tcPr>
            <w:tcW w:w="1312" w:type="dxa"/>
            <w:tcBorders>
              <w:top w:val="nil"/>
              <w:left w:val="nil"/>
              <w:bottom w:val="nil"/>
              <w:right w:val="nil"/>
            </w:tcBorders>
            <w:tcMar>
              <w:left w:w="108" w:type="dxa"/>
              <w:right w:w="108" w:type="dxa"/>
            </w:tcMar>
          </w:tcPr>
          <w:p w:rsidRPr="00DD62E6" w:rsidR="00C8332A" w:rsidP="00BC3F65" w:rsidRDefault="00C8332A" w14:paraId="0F8E1504" w14:textId="77777777">
            <w:pPr>
              <w:rPr>
                <w:rFonts w:asciiTheme="minorHAnsi" w:hAnsiTheme="minorHAnsi" w:cstheme="minorHAnsi"/>
                <w:sz w:val="22"/>
                <w:szCs w:val="22"/>
              </w:rPr>
            </w:pPr>
            <w:r w:rsidRPr="00DD62E6">
              <w:rPr>
                <w:rFonts w:asciiTheme="minorHAnsi" w:hAnsiTheme="minorHAnsi" w:cstheme="minorHAnsi"/>
                <w:sz w:val="22"/>
                <w:szCs w:val="22"/>
              </w:rPr>
              <w:t>€ 584 mln.</w:t>
            </w:r>
          </w:p>
        </w:tc>
        <w:tc>
          <w:tcPr>
            <w:tcW w:w="1342" w:type="dxa"/>
            <w:tcBorders>
              <w:top w:val="nil"/>
              <w:left w:val="nil"/>
              <w:bottom w:val="nil"/>
              <w:right w:val="nil"/>
            </w:tcBorders>
            <w:tcMar>
              <w:left w:w="108" w:type="dxa"/>
              <w:right w:w="108" w:type="dxa"/>
            </w:tcMar>
          </w:tcPr>
          <w:p w:rsidRPr="00DD62E6" w:rsidR="00C8332A" w:rsidP="00BC3F65" w:rsidRDefault="00C8332A" w14:paraId="58C8EEAD" w14:textId="77777777">
            <w:pPr>
              <w:rPr>
                <w:rFonts w:asciiTheme="minorHAnsi" w:hAnsiTheme="minorHAnsi" w:cstheme="minorHAnsi"/>
                <w:sz w:val="22"/>
                <w:szCs w:val="22"/>
              </w:rPr>
            </w:pPr>
            <w:r w:rsidRPr="00DD62E6">
              <w:rPr>
                <w:rFonts w:asciiTheme="minorHAnsi" w:hAnsiTheme="minorHAnsi" w:cstheme="minorHAnsi"/>
                <w:sz w:val="22"/>
                <w:szCs w:val="22"/>
              </w:rPr>
              <w:t xml:space="preserve">€ 1.121 mln. </w:t>
            </w:r>
          </w:p>
        </w:tc>
      </w:tr>
      <w:tr w:rsidRPr="00DD62E6" w:rsidR="00C8332A" w:rsidTr="00BC3F65" w14:paraId="2C3C05E8" w14:textId="77777777">
        <w:trPr>
          <w:trHeight w:val="75"/>
        </w:trPr>
        <w:tc>
          <w:tcPr>
            <w:tcW w:w="5220" w:type="dxa"/>
            <w:tcBorders>
              <w:top w:val="nil"/>
              <w:left w:val="nil"/>
              <w:bottom w:val="single" w:color="7F7F7F" w:sz="8" w:space="0"/>
              <w:right w:val="nil"/>
            </w:tcBorders>
            <w:tcMar>
              <w:left w:w="108" w:type="dxa"/>
              <w:right w:w="108" w:type="dxa"/>
            </w:tcMar>
          </w:tcPr>
          <w:p w:rsidRPr="00DD62E6" w:rsidR="00C8332A" w:rsidP="00BC3F65" w:rsidRDefault="00C8332A" w14:paraId="5C9235A5" w14:textId="77777777">
            <w:pPr>
              <w:rPr>
                <w:rFonts w:asciiTheme="minorHAnsi" w:hAnsiTheme="minorHAnsi" w:cstheme="minorHAnsi"/>
                <w:sz w:val="22"/>
                <w:szCs w:val="22"/>
              </w:rPr>
            </w:pPr>
            <w:r w:rsidRPr="00DD62E6">
              <w:rPr>
                <w:rFonts w:asciiTheme="minorHAnsi" w:hAnsiTheme="minorHAnsi" w:cstheme="minorHAnsi"/>
                <w:i/>
                <w:iCs/>
                <w:sz w:val="22"/>
                <w:szCs w:val="22"/>
              </w:rPr>
              <w:t>Aangetrokken Europees kapitaal/garanties</w:t>
            </w:r>
          </w:p>
        </w:tc>
        <w:tc>
          <w:tcPr>
            <w:tcW w:w="1140" w:type="dxa"/>
            <w:tcBorders>
              <w:top w:val="nil"/>
              <w:left w:val="nil"/>
              <w:bottom w:val="single" w:color="7F7F7F" w:sz="8" w:space="0"/>
              <w:right w:val="nil"/>
            </w:tcBorders>
            <w:tcMar>
              <w:left w:w="108" w:type="dxa"/>
              <w:right w:w="108" w:type="dxa"/>
            </w:tcMar>
          </w:tcPr>
          <w:p w:rsidRPr="00DD62E6" w:rsidR="00C8332A" w:rsidP="00BC3F65" w:rsidRDefault="00C8332A" w14:paraId="7020F346" w14:textId="77777777">
            <w:pPr>
              <w:rPr>
                <w:rFonts w:asciiTheme="minorHAnsi" w:hAnsiTheme="minorHAnsi" w:cstheme="minorHAnsi"/>
                <w:sz w:val="22"/>
                <w:szCs w:val="22"/>
              </w:rPr>
            </w:pPr>
            <w:r w:rsidRPr="00DD62E6">
              <w:rPr>
                <w:rFonts w:asciiTheme="minorHAnsi" w:hAnsiTheme="minorHAnsi" w:cstheme="minorHAnsi"/>
                <w:sz w:val="22"/>
                <w:szCs w:val="22"/>
              </w:rPr>
              <w:t xml:space="preserve">€ 19 mln. </w:t>
            </w:r>
          </w:p>
        </w:tc>
        <w:tc>
          <w:tcPr>
            <w:tcW w:w="1312" w:type="dxa"/>
            <w:tcBorders>
              <w:top w:val="nil"/>
              <w:left w:val="nil"/>
              <w:bottom w:val="single" w:color="7F7F7F" w:sz="8" w:space="0"/>
              <w:right w:val="nil"/>
            </w:tcBorders>
            <w:tcMar>
              <w:left w:w="108" w:type="dxa"/>
              <w:right w:w="108" w:type="dxa"/>
            </w:tcMar>
          </w:tcPr>
          <w:p w:rsidRPr="00DD62E6" w:rsidR="00C8332A" w:rsidP="00BC3F65" w:rsidRDefault="00C8332A" w14:paraId="3B21B9B1" w14:textId="77777777">
            <w:pPr>
              <w:rPr>
                <w:rFonts w:asciiTheme="minorHAnsi" w:hAnsiTheme="minorHAnsi" w:cstheme="minorHAnsi"/>
                <w:sz w:val="22"/>
                <w:szCs w:val="22"/>
              </w:rPr>
            </w:pPr>
            <w:r w:rsidRPr="00DD62E6">
              <w:rPr>
                <w:rFonts w:asciiTheme="minorHAnsi" w:hAnsiTheme="minorHAnsi" w:cstheme="minorHAnsi"/>
                <w:sz w:val="22"/>
                <w:szCs w:val="22"/>
              </w:rPr>
              <w:t xml:space="preserve">€ 106 mln. </w:t>
            </w:r>
          </w:p>
        </w:tc>
        <w:tc>
          <w:tcPr>
            <w:tcW w:w="1342" w:type="dxa"/>
            <w:tcBorders>
              <w:top w:val="nil"/>
              <w:left w:val="nil"/>
              <w:bottom w:val="single" w:color="7F7F7F" w:sz="8" w:space="0"/>
              <w:right w:val="nil"/>
            </w:tcBorders>
            <w:tcMar>
              <w:left w:w="108" w:type="dxa"/>
              <w:right w:w="108" w:type="dxa"/>
            </w:tcMar>
          </w:tcPr>
          <w:p w:rsidRPr="00DD62E6" w:rsidR="00C8332A" w:rsidP="00BC3F65" w:rsidRDefault="00C8332A" w14:paraId="17DD9F7C" w14:textId="77777777">
            <w:pPr>
              <w:rPr>
                <w:rFonts w:asciiTheme="minorHAnsi" w:hAnsiTheme="minorHAnsi" w:cstheme="minorHAnsi"/>
                <w:sz w:val="22"/>
                <w:szCs w:val="22"/>
              </w:rPr>
            </w:pPr>
            <w:r w:rsidRPr="00DD62E6">
              <w:rPr>
                <w:rFonts w:asciiTheme="minorHAnsi" w:hAnsiTheme="minorHAnsi" w:cstheme="minorHAnsi"/>
                <w:sz w:val="22"/>
                <w:szCs w:val="22"/>
              </w:rPr>
              <w:t>€ 117 mln.</w:t>
            </w:r>
          </w:p>
        </w:tc>
      </w:tr>
    </w:tbl>
    <w:p w:rsidRPr="00DD62E6" w:rsidR="00C8332A" w:rsidP="00C8332A" w:rsidRDefault="00C8332A" w14:paraId="15BB4F0E" w14:textId="77777777">
      <w:pPr>
        <w:spacing w:line="257" w:lineRule="auto"/>
        <w:rPr>
          <w:rFonts w:eastAsia="Aptos" w:cstheme="minorHAnsi"/>
        </w:rPr>
      </w:pPr>
      <w:r w:rsidRPr="00DD62E6">
        <w:rPr>
          <w:rFonts w:eastAsia="Calibri" w:cstheme="minorHAnsi"/>
          <w:b/>
          <w:bCs/>
        </w:rPr>
        <w:t xml:space="preserve"> </w:t>
      </w:r>
    </w:p>
    <w:p w:rsidRPr="00DD62E6" w:rsidR="00C8332A" w:rsidP="00C8332A" w:rsidRDefault="00C8332A" w14:paraId="4DD48149" w14:textId="77777777">
      <w:pPr>
        <w:spacing w:line="279" w:lineRule="auto"/>
        <w:rPr>
          <w:rFonts w:eastAsia="Calibri" w:cstheme="minorHAnsi"/>
          <w:b/>
          <w:bCs/>
          <w:highlight w:val="yellow"/>
        </w:rPr>
      </w:pPr>
      <w:r w:rsidRPr="00DD62E6">
        <w:rPr>
          <w:rFonts w:eastAsia="Calibri" w:cstheme="minorHAnsi"/>
          <w:b/>
          <w:bCs/>
        </w:rPr>
        <w:lastRenderedPageBreak/>
        <w:t>ii.</w:t>
      </w:r>
      <w:r w:rsidRPr="00DD62E6">
        <w:rPr>
          <w:rFonts w:eastAsia="Aptos" w:cstheme="minorHAnsi"/>
        </w:rPr>
        <w:tab/>
      </w:r>
      <w:r w:rsidRPr="00DD62E6">
        <w:rPr>
          <w:rFonts w:eastAsia="Calibri" w:cstheme="minorHAnsi"/>
          <w:b/>
          <w:bCs/>
        </w:rPr>
        <w:t xml:space="preserve">Ontwikkelactiviteiten </w:t>
      </w:r>
    </w:p>
    <w:p w:rsidRPr="00DD62E6" w:rsidR="00C8332A" w:rsidP="00C8332A" w:rsidRDefault="00C8332A" w14:paraId="6C70A602" w14:textId="77777777">
      <w:pPr>
        <w:spacing w:line="279" w:lineRule="auto"/>
        <w:rPr>
          <w:rFonts w:eastAsia="Aptos" w:cstheme="minorHAnsi"/>
        </w:rPr>
      </w:pPr>
      <w:r w:rsidRPr="00DD62E6">
        <w:rPr>
          <w:rFonts w:eastAsia="Verdana" w:cstheme="minorHAnsi"/>
        </w:rPr>
        <w:t xml:space="preserve">EZ is beleidsverantwoordelijk voor de ontwikkeltak (Business Development) van </w:t>
      </w:r>
      <w:proofErr w:type="spellStart"/>
      <w:r w:rsidRPr="00DD62E6">
        <w:rPr>
          <w:rFonts w:eastAsia="Verdana" w:cstheme="minorHAnsi"/>
        </w:rPr>
        <w:t>Invest</w:t>
      </w:r>
      <w:proofErr w:type="spellEnd"/>
      <w:r w:rsidRPr="00DD62E6">
        <w:rPr>
          <w:rFonts w:eastAsia="Verdana" w:cstheme="minorHAnsi"/>
        </w:rPr>
        <w:t xml:space="preserve">-NL en geeft hiervoor jaarlijks een subsidie. Business Development heeft als doel de investeringsbereidheid van financiers en investeerders te vergroten door knelpunten weg te nemen die groei en opschaling van bedrijven in de weg staan. De activiteiten van de ontwikkeltaak richten zich met name op de energietransitie, circulaire economie, het duurzaam toegankelijk houden van de zorgsector en </w:t>
      </w:r>
      <w:proofErr w:type="spellStart"/>
      <w:r w:rsidRPr="00DD62E6">
        <w:rPr>
          <w:rFonts w:eastAsia="Verdana" w:cstheme="minorHAnsi"/>
        </w:rPr>
        <w:t>Agrifood</w:t>
      </w:r>
      <w:proofErr w:type="spellEnd"/>
      <w:r w:rsidRPr="00DD62E6">
        <w:rPr>
          <w:rFonts w:eastAsia="Verdana" w:cstheme="minorHAnsi"/>
        </w:rPr>
        <w:t>. De activiteiten van Business Development bestaan uit marktontwikkeling (onder andere marktonderzoeken en consortiavorming), het ontwikkelen van financieringsinstrumenten (productontwikkeling) en het begeleiden van bedrijven en projecten door ondersteuning te bieden in het oplossen van fundamentele knelpunten zodat ze beter kunnen groeien en opschalen (propositiebegeleiding).</w:t>
      </w:r>
    </w:p>
    <w:p w:rsidRPr="00DD62E6" w:rsidR="00C8332A" w:rsidP="00C8332A" w:rsidRDefault="00C8332A" w14:paraId="389D886C" w14:textId="77777777">
      <w:pPr>
        <w:spacing w:line="279" w:lineRule="auto"/>
        <w:rPr>
          <w:rFonts w:eastAsia="Aptos" w:cstheme="minorHAnsi"/>
        </w:rPr>
      </w:pPr>
      <w:r w:rsidRPr="00DD62E6">
        <w:rPr>
          <w:rFonts w:eastAsia="Verdana" w:cstheme="minorHAnsi"/>
        </w:rPr>
        <w:t>In tabel 2 staat een overzicht van het aantal gerealiseerde ontwikkelactiviteiten met een uitsplitsing naar activiteiten die zijn gericht op een carbon-neutrale en/of een circulaire economie.</w:t>
      </w:r>
    </w:p>
    <w:p w:rsidRPr="00DD62E6" w:rsidR="00C8332A" w:rsidP="00C8332A" w:rsidRDefault="00C8332A" w14:paraId="0E876E14" w14:textId="77777777">
      <w:pPr>
        <w:spacing w:line="279" w:lineRule="auto"/>
        <w:rPr>
          <w:rFonts w:eastAsia="Aptos" w:cstheme="minorHAnsi"/>
        </w:rPr>
      </w:pPr>
      <w:r w:rsidRPr="00DD62E6">
        <w:rPr>
          <w:rFonts w:eastAsia="Calibri" w:cstheme="minorHAnsi"/>
          <w:b/>
          <w:bCs/>
        </w:rPr>
        <w:t xml:space="preserve">Tabel 2 – </w:t>
      </w:r>
      <w:r w:rsidRPr="00DD62E6">
        <w:rPr>
          <w:rFonts w:eastAsia="Calibri" w:cstheme="minorHAnsi"/>
          <w:i/>
          <w:iCs/>
        </w:rPr>
        <w:t>Ontwikkelactiviteiten Business Development</w:t>
      </w:r>
      <w:r w:rsidRPr="00DD62E6">
        <w:rPr>
          <w:rFonts w:eastAsia="Calibri" w:cstheme="minorHAnsi"/>
        </w:rPr>
        <w:t xml:space="preserve"> </w:t>
      </w:r>
    </w:p>
    <w:tbl>
      <w:tblPr>
        <w:tblStyle w:val="Tabelraster1"/>
        <w:tblW w:w="8920" w:type="dxa"/>
        <w:tblLayout w:type="fixed"/>
        <w:tblLook w:val="06A0" w:firstRow="1" w:lastRow="0" w:firstColumn="1" w:lastColumn="0" w:noHBand="1" w:noVBand="1"/>
      </w:tblPr>
      <w:tblGrid>
        <w:gridCol w:w="2595"/>
        <w:gridCol w:w="645"/>
        <w:gridCol w:w="618"/>
        <w:gridCol w:w="626"/>
        <w:gridCol w:w="600"/>
        <w:gridCol w:w="666"/>
        <w:gridCol w:w="729"/>
        <w:gridCol w:w="1080"/>
        <w:gridCol w:w="1361"/>
      </w:tblGrid>
      <w:tr w:rsidRPr="00DD62E6" w:rsidR="00C8332A" w:rsidTr="00BC3F65" w14:paraId="4DD9E421" w14:textId="77777777">
        <w:trPr>
          <w:trHeight w:val="1260"/>
        </w:trPr>
        <w:tc>
          <w:tcPr>
            <w:tcW w:w="2595" w:type="dxa"/>
            <w:vMerge w:val="restart"/>
            <w:tcBorders>
              <w:top w:val="single" w:color="7F7F7F" w:sz="8" w:space="0"/>
              <w:left w:val="nil"/>
              <w:bottom w:val="nil"/>
              <w:right w:val="nil"/>
            </w:tcBorders>
            <w:tcMar>
              <w:left w:w="108" w:type="dxa"/>
              <w:right w:w="108" w:type="dxa"/>
            </w:tcMar>
          </w:tcPr>
          <w:p w:rsidRPr="00DD62E6" w:rsidR="00C8332A" w:rsidP="00BC3F65" w:rsidRDefault="00C8332A" w14:paraId="7C96BCBE" w14:textId="77777777">
            <w:pPr>
              <w:rPr>
                <w:rFonts w:asciiTheme="minorHAnsi" w:hAnsiTheme="minorHAnsi" w:cstheme="minorHAnsi"/>
                <w:sz w:val="22"/>
                <w:szCs w:val="22"/>
              </w:rPr>
            </w:pPr>
            <w:r w:rsidRPr="00DD62E6">
              <w:rPr>
                <w:rFonts w:asciiTheme="minorHAnsi" w:hAnsiTheme="minorHAnsi" w:cstheme="minorHAnsi"/>
                <w:b/>
                <w:bCs/>
                <w:sz w:val="22"/>
                <w:szCs w:val="22"/>
              </w:rPr>
              <w:t xml:space="preserve"> </w:t>
            </w:r>
          </w:p>
        </w:tc>
        <w:tc>
          <w:tcPr>
            <w:tcW w:w="1889" w:type="dxa"/>
            <w:gridSpan w:val="3"/>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3DD3D02A" w14:textId="77777777">
            <w:pPr>
              <w:rPr>
                <w:rFonts w:asciiTheme="minorHAnsi" w:hAnsiTheme="minorHAnsi" w:cstheme="minorHAnsi"/>
                <w:sz w:val="22"/>
                <w:szCs w:val="22"/>
              </w:rPr>
            </w:pPr>
            <w:r w:rsidRPr="00DD62E6">
              <w:rPr>
                <w:rFonts w:asciiTheme="minorHAnsi" w:hAnsiTheme="minorHAnsi" w:cstheme="minorHAnsi"/>
                <w:b/>
                <w:bCs/>
                <w:sz w:val="22"/>
                <w:szCs w:val="22"/>
              </w:rPr>
              <w:t>Gerealiseerd</w:t>
            </w:r>
          </w:p>
        </w:tc>
        <w:tc>
          <w:tcPr>
            <w:tcW w:w="1995" w:type="dxa"/>
            <w:gridSpan w:val="3"/>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01E5C0F1" w14:textId="77777777">
            <w:pPr>
              <w:rPr>
                <w:rFonts w:asciiTheme="minorHAnsi" w:hAnsiTheme="minorHAnsi" w:cstheme="minorHAnsi"/>
                <w:sz w:val="22"/>
                <w:szCs w:val="22"/>
              </w:rPr>
            </w:pPr>
            <w:r w:rsidRPr="00DD62E6">
              <w:rPr>
                <w:rFonts w:asciiTheme="minorHAnsi" w:hAnsiTheme="minorHAnsi" w:cstheme="minorHAnsi"/>
                <w:b/>
                <w:bCs/>
                <w:sz w:val="22"/>
                <w:szCs w:val="22"/>
              </w:rPr>
              <w:t>Waarvan gericht op een carbon-neutrale en/of een circulaire economie</w:t>
            </w:r>
          </w:p>
        </w:tc>
        <w:tc>
          <w:tcPr>
            <w:tcW w:w="1080"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66277D52" w14:textId="77777777">
            <w:pPr>
              <w:rPr>
                <w:rFonts w:asciiTheme="minorHAnsi" w:hAnsiTheme="minorHAnsi" w:cstheme="minorHAnsi"/>
                <w:sz w:val="22"/>
                <w:szCs w:val="22"/>
              </w:rPr>
            </w:pPr>
            <w:r w:rsidRPr="00DD62E6">
              <w:rPr>
                <w:rFonts w:asciiTheme="minorHAnsi" w:hAnsiTheme="minorHAnsi" w:cstheme="minorHAnsi"/>
                <w:b/>
                <w:bCs/>
                <w:sz w:val="22"/>
                <w:szCs w:val="22"/>
              </w:rPr>
              <w:t>Werk in uitvoering per jaareinde</w:t>
            </w:r>
          </w:p>
        </w:tc>
        <w:tc>
          <w:tcPr>
            <w:tcW w:w="1361"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13FF8D3C" w14:textId="77777777">
            <w:pPr>
              <w:rPr>
                <w:rFonts w:asciiTheme="minorHAnsi" w:hAnsiTheme="minorHAnsi" w:cstheme="minorHAnsi"/>
                <w:sz w:val="22"/>
                <w:szCs w:val="22"/>
              </w:rPr>
            </w:pPr>
            <w:r w:rsidRPr="00DD62E6">
              <w:rPr>
                <w:rFonts w:asciiTheme="minorHAnsi" w:hAnsiTheme="minorHAnsi" w:cstheme="minorHAnsi"/>
                <w:b/>
                <w:bCs/>
                <w:sz w:val="22"/>
                <w:szCs w:val="22"/>
              </w:rPr>
              <w:t>Waarvan gericht op een carbon-neutrale en/of een circulaire economie</w:t>
            </w:r>
          </w:p>
        </w:tc>
      </w:tr>
      <w:tr w:rsidRPr="00DD62E6" w:rsidR="00C8332A" w:rsidTr="00BC3F65" w14:paraId="01E893F4" w14:textId="77777777">
        <w:trPr>
          <w:trHeight w:val="300"/>
        </w:trPr>
        <w:tc>
          <w:tcPr>
            <w:tcW w:w="2595" w:type="dxa"/>
            <w:vMerge/>
            <w:vAlign w:val="center"/>
          </w:tcPr>
          <w:p w:rsidRPr="00DD62E6" w:rsidR="00C8332A" w:rsidP="00BC3F65" w:rsidRDefault="00C8332A" w14:paraId="3B119BB5" w14:textId="77777777">
            <w:pPr>
              <w:rPr>
                <w:rFonts w:asciiTheme="minorHAnsi" w:hAnsiTheme="minorHAnsi" w:cstheme="minorHAnsi"/>
                <w:sz w:val="22"/>
                <w:szCs w:val="22"/>
              </w:rPr>
            </w:pPr>
          </w:p>
        </w:tc>
        <w:tc>
          <w:tcPr>
            <w:tcW w:w="645" w:type="dxa"/>
            <w:tcBorders>
              <w:top w:val="single" w:color="7F7F7F" w:sz="8" w:space="0"/>
              <w:left w:val="nil"/>
              <w:bottom w:val="nil"/>
              <w:right w:val="nil"/>
            </w:tcBorders>
            <w:tcMar>
              <w:left w:w="108" w:type="dxa"/>
              <w:right w:w="108" w:type="dxa"/>
            </w:tcMar>
          </w:tcPr>
          <w:p w:rsidRPr="00DD62E6" w:rsidR="00C8332A" w:rsidP="00BC3F65" w:rsidRDefault="00C8332A" w14:paraId="2D8F40CD" w14:textId="77777777">
            <w:pPr>
              <w:rPr>
                <w:rFonts w:asciiTheme="minorHAnsi" w:hAnsiTheme="minorHAnsi" w:cstheme="minorHAnsi"/>
                <w:sz w:val="22"/>
                <w:szCs w:val="22"/>
              </w:rPr>
            </w:pPr>
            <w:r w:rsidRPr="00DD62E6">
              <w:rPr>
                <w:rFonts w:asciiTheme="minorHAnsi" w:hAnsiTheme="minorHAnsi" w:cstheme="minorHAnsi"/>
                <w:sz w:val="22"/>
                <w:szCs w:val="22"/>
              </w:rPr>
              <w:t>2023</w:t>
            </w:r>
          </w:p>
        </w:tc>
        <w:tc>
          <w:tcPr>
            <w:tcW w:w="618" w:type="dxa"/>
            <w:tcBorders>
              <w:top w:val="nil"/>
              <w:left w:val="nil"/>
              <w:bottom w:val="nil"/>
              <w:right w:val="nil"/>
            </w:tcBorders>
            <w:tcMar>
              <w:left w:w="108" w:type="dxa"/>
              <w:right w:w="108" w:type="dxa"/>
            </w:tcMar>
          </w:tcPr>
          <w:p w:rsidRPr="00DD62E6" w:rsidR="00C8332A" w:rsidP="00BC3F65" w:rsidRDefault="00C8332A" w14:paraId="6BB5CE57" w14:textId="77777777">
            <w:pPr>
              <w:rPr>
                <w:rFonts w:asciiTheme="minorHAnsi" w:hAnsiTheme="minorHAnsi" w:cstheme="minorHAnsi"/>
                <w:sz w:val="22"/>
                <w:szCs w:val="22"/>
              </w:rPr>
            </w:pPr>
            <w:r w:rsidRPr="00DD62E6">
              <w:rPr>
                <w:rFonts w:asciiTheme="minorHAnsi" w:hAnsiTheme="minorHAnsi" w:cstheme="minorHAnsi"/>
                <w:sz w:val="22"/>
                <w:szCs w:val="22"/>
              </w:rPr>
              <w:t>2022</w:t>
            </w:r>
          </w:p>
        </w:tc>
        <w:tc>
          <w:tcPr>
            <w:tcW w:w="626" w:type="dxa"/>
            <w:tcBorders>
              <w:top w:val="nil"/>
              <w:left w:val="nil"/>
              <w:bottom w:val="nil"/>
              <w:right w:val="nil"/>
            </w:tcBorders>
            <w:tcMar>
              <w:left w:w="108" w:type="dxa"/>
              <w:right w:w="108" w:type="dxa"/>
            </w:tcMar>
          </w:tcPr>
          <w:p w:rsidRPr="00DD62E6" w:rsidR="00C8332A" w:rsidP="00BC3F65" w:rsidRDefault="00C8332A" w14:paraId="38B9BF97" w14:textId="77777777">
            <w:pPr>
              <w:rPr>
                <w:rFonts w:asciiTheme="minorHAnsi" w:hAnsiTheme="minorHAnsi" w:cstheme="minorHAnsi"/>
                <w:sz w:val="22"/>
                <w:szCs w:val="22"/>
              </w:rPr>
            </w:pPr>
            <w:r w:rsidRPr="00DD62E6">
              <w:rPr>
                <w:rFonts w:asciiTheme="minorHAnsi" w:hAnsiTheme="minorHAnsi" w:cstheme="minorHAnsi"/>
                <w:sz w:val="22"/>
                <w:szCs w:val="22"/>
              </w:rPr>
              <w:t>2021</w:t>
            </w:r>
          </w:p>
        </w:tc>
        <w:tc>
          <w:tcPr>
            <w:tcW w:w="600" w:type="dxa"/>
            <w:tcBorders>
              <w:top w:val="single" w:color="7F7F7F" w:sz="8" w:space="0"/>
              <w:left w:val="nil"/>
              <w:bottom w:val="nil"/>
              <w:right w:val="nil"/>
            </w:tcBorders>
            <w:tcMar>
              <w:left w:w="108" w:type="dxa"/>
              <w:right w:w="108" w:type="dxa"/>
            </w:tcMar>
          </w:tcPr>
          <w:p w:rsidRPr="00DD62E6" w:rsidR="00C8332A" w:rsidP="00BC3F65" w:rsidRDefault="00C8332A" w14:paraId="48F7D18E" w14:textId="77777777">
            <w:pPr>
              <w:rPr>
                <w:rFonts w:asciiTheme="minorHAnsi" w:hAnsiTheme="minorHAnsi" w:cstheme="minorHAnsi"/>
                <w:sz w:val="22"/>
                <w:szCs w:val="22"/>
              </w:rPr>
            </w:pPr>
            <w:r w:rsidRPr="00DD62E6">
              <w:rPr>
                <w:rFonts w:asciiTheme="minorHAnsi" w:hAnsiTheme="minorHAnsi" w:cstheme="minorHAnsi"/>
                <w:sz w:val="22"/>
                <w:szCs w:val="22"/>
              </w:rPr>
              <w:t>2023</w:t>
            </w:r>
          </w:p>
        </w:tc>
        <w:tc>
          <w:tcPr>
            <w:tcW w:w="666" w:type="dxa"/>
            <w:tcBorders>
              <w:top w:val="nil"/>
              <w:left w:val="nil"/>
              <w:bottom w:val="nil"/>
              <w:right w:val="nil"/>
            </w:tcBorders>
            <w:tcMar>
              <w:left w:w="108" w:type="dxa"/>
              <w:right w:w="108" w:type="dxa"/>
            </w:tcMar>
          </w:tcPr>
          <w:p w:rsidRPr="00DD62E6" w:rsidR="00C8332A" w:rsidP="00BC3F65" w:rsidRDefault="00C8332A" w14:paraId="662F1C49" w14:textId="77777777">
            <w:pPr>
              <w:rPr>
                <w:rFonts w:asciiTheme="minorHAnsi" w:hAnsiTheme="minorHAnsi" w:cstheme="minorHAnsi"/>
                <w:sz w:val="22"/>
                <w:szCs w:val="22"/>
              </w:rPr>
            </w:pPr>
            <w:r w:rsidRPr="00DD62E6">
              <w:rPr>
                <w:rFonts w:asciiTheme="minorHAnsi" w:hAnsiTheme="minorHAnsi" w:cstheme="minorHAnsi"/>
                <w:sz w:val="22"/>
                <w:szCs w:val="22"/>
              </w:rPr>
              <w:t>2022</w:t>
            </w:r>
          </w:p>
        </w:tc>
        <w:tc>
          <w:tcPr>
            <w:tcW w:w="729" w:type="dxa"/>
            <w:tcBorders>
              <w:top w:val="nil"/>
              <w:left w:val="nil"/>
              <w:bottom w:val="nil"/>
              <w:right w:val="nil"/>
            </w:tcBorders>
            <w:tcMar>
              <w:left w:w="108" w:type="dxa"/>
              <w:right w:w="108" w:type="dxa"/>
            </w:tcMar>
          </w:tcPr>
          <w:p w:rsidRPr="00DD62E6" w:rsidR="00C8332A" w:rsidP="00BC3F65" w:rsidRDefault="00C8332A" w14:paraId="385D0558" w14:textId="77777777">
            <w:pPr>
              <w:rPr>
                <w:rFonts w:asciiTheme="minorHAnsi" w:hAnsiTheme="minorHAnsi" w:cstheme="minorHAnsi"/>
                <w:sz w:val="22"/>
                <w:szCs w:val="22"/>
              </w:rPr>
            </w:pPr>
            <w:r w:rsidRPr="00DD62E6">
              <w:rPr>
                <w:rFonts w:asciiTheme="minorHAnsi" w:hAnsiTheme="minorHAnsi" w:cstheme="minorHAnsi"/>
                <w:sz w:val="22"/>
                <w:szCs w:val="22"/>
              </w:rPr>
              <w:t>2021</w:t>
            </w:r>
          </w:p>
        </w:tc>
        <w:tc>
          <w:tcPr>
            <w:tcW w:w="1080" w:type="dxa"/>
            <w:tcBorders>
              <w:top w:val="single" w:color="7F7F7F" w:sz="8" w:space="0"/>
              <w:left w:val="nil"/>
              <w:bottom w:val="nil"/>
              <w:right w:val="nil"/>
            </w:tcBorders>
            <w:tcMar>
              <w:left w:w="108" w:type="dxa"/>
              <w:right w:w="108" w:type="dxa"/>
            </w:tcMar>
          </w:tcPr>
          <w:p w:rsidRPr="00DD62E6" w:rsidR="00C8332A" w:rsidP="00BC3F65" w:rsidRDefault="00C8332A" w14:paraId="63A2DF3A" w14:textId="77777777">
            <w:pPr>
              <w:rPr>
                <w:rFonts w:asciiTheme="minorHAnsi" w:hAnsiTheme="minorHAnsi" w:cstheme="minorHAnsi"/>
                <w:sz w:val="22"/>
                <w:szCs w:val="22"/>
              </w:rPr>
            </w:pPr>
            <w:r w:rsidRPr="00DD62E6">
              <w:rPr>
                <w:rFonts w:asciiTheme="minorHAnsi" w:hAnsiTheme="minorHAnsi" w:cstheme="minorHAnsi"/>
                <w:sz w:val="22"/>
                <w:szCs w:val="22"/>
              </w:rPr>
              <w:t>2023</w:t>
            </w:r>
          </w:p>
        </w:tc>
        <w:tc>
          <w:tcPr>
            <w:tcW w:w="1361" w:type="dxa"/>
            <w:tcBorders>
              <w:top w:val="single" w:color="7F7F7F" w:sz="8" w:space="0"/>
              <w:left w:val="nil"/>
              <w:bottom w:val="nil"/>
              <w:right w:val="nil"/>
            </w:tcBorders>
            <w:tcMar>
              <w:left w:w="108" w:type="dxa"/>
              <w:right w:w="108" w:type="dxa"/>
            </w:tcMar>
          </w:tcPr>
          <w:p w:rsidRPr="00DD62E6" w:rsidR="00C8332A" w:rsidP="00BC3F65" w:rsidRDefault="00C8332A" w14:paraId="7A5AA13D" w14:textId="77777777">
            <w:pPr>
              <w:rPr>
                <w:rFonts w:asciiTheme="minorHAnsi" w:hAnsiTheme="minorHAnsi" w:cstheme="minorHAnsi"/>
                <w:sz w:val="22"/>
                <w:szCs w:val="22"/>
              </w:rPr>
            </w:pPr>
            <w:r w:rsidRPr="00DD62E6">
              <w:rPr>
                <w:rFonts w:asciiTheme="minorHAnsi" w:hAnsiTheme="minorHAnsi" w:cstheme="minorHAnsi"/>
                <w:sz w:val="22"/>
                <w:szCs w:val="22"/>
              </w:rPr>
              <w:t>2023</w:t>
            </w:r>
          </w:p>
        </w:tc>
      </w:tr>
      <w:tr w:rsidRPr="00DD62E6" w:rsidR="00C8332A" w:rsidTr="00BC3F65" w14:paraId="5B55E446" w14:textId="77777777">
        <w:trPr>
          <w:trHeight w:val="165"/>
        </w:trPr>
        <w:tc>
          <w:tcPr>
            <w:tcW w:w="2595" w:type="dxa"/>
            <w:tcBorders>
              <w:top w:val="nil"/>
              <w:left w:val="nil"/>
              <w:bottom w:val="nil"/>
              <w:right w:val="nil"/>
            </w:tcBorders>
            <w:tcMar>
              <w:left w:w="108" w:type="dxa"/>
              <w:right w:w="108" w:type="dxa"/>
            </w:tcMar>
          </w:tcPr>
          <w:p w:rsidRPr="00DD62E6" w:rsidR="00C8332A" w:rsidP="00BC3F65" w:rsidRDefault="00C8332A" w14:paraId="5280B59B" w14:textId="77777777">
            <w:pPr>
              <w:rPr>
                <w:rFonts w:asciiTheme="minorHAnsi" w:hAnsiTheme="minorHAnsi" w:cstheme="minorHAnsi"/>
                <w:sz w:val="22"/>
                <w:szCs w:val="22"/>
              </w:rPr>
            </w:pPr>
            <w:r w:rsidRPr="00DD62E6">
              <w:rPr>
                <w:rFonts w:asciiTheme="minorHAnsi" w:hAnsiTheme="minorHAnsi" w:cstheme="minorHAnsi"/>
                <w:i/>
                <w:iCs/>
                <w:sz w:val="22"/>
                <w:szCs w:val="22"/>
              </w:rPr>
              <w:t>Productontwikkeling</w:t>
            </w:r>
          </w:p>
        </w:tc>
        <w:tc>
          <w:tcPr>
            <w:tcW w:w="645" w:type="dxa"/>
            <w:tcBorders>
              <w:top w:val="nil"/>
              <w:left w:val="nil"/>
              <w:bottom w:val="nil"/>
              <w:right w:val="nil"/>
            </w:tcBorders>
            <w:tcMar>
              <w:left w:w="108" w:type="dxa"/>
              <w:right w:w="108" w:type="dxa"/>
            </w:tcMar>
          </w:tcPr>
          <w:p w:rsidRPr="00DD62E6" w:rsidR="00C8332A" w:rsidP="00BC3F65" w:rsidRDefault="00C8332A" w14:paraId="2EC3DD78" w14:textId="77777777">
            <w:pPr>
              <w:rPr>
                <w:rFonts w:asciiTheme="minorHAnsi" w:hAnsiTheme="minorHAnsi" w:cstheme="minorHAnsi"/>
                <w:sz w:val="22"/>
                <w:szCs w:val="22"/>
              </w:rPr>
            </w:pPr>
            <w:r w:rsidRPr="00DD62E6">
              <w:rPr>
                <w:rFonts w:asciiTheme="minorHAnsi" w:hAnsiTheme="minorHAnsi" w:cstheme="minorHAnsi"/>
                <w:sz w:val="22"/>
                <w:szCs w:val="22"/>
              </w:rPr>
              <w:t>5</w:t>
            </w:r>
          </w:p>
        </w:tc>
        <w:tc>
          <w:tcPr>
            <w:tcW w:w="618" w:type="dxa"/>
            <w:tcBorders>
              <w:top w:val="nil"/>
              <w:left w:val="nil"/>
              <w:bottom w:val="nil"/>
              <w:right w:val="nil"/>
            </w:tcBorders>
            <w:tcMar>
              <w:left w:w="108" w:type="dxa"/>
              <w:right w:w="108" w:type="dxa"/>
            </w:tcMar>
          </w:tcPr>
          <w:p w:rsidRPr="00DD62E6" w:rsidR="00C8332A" w:rsidP="00BC3F65" w:rsidRDefault="00C8332A" w14:paraId="2B140D20" w14:textId="77777777">
            <w:pPr>
              <w:rPr>
                <w:rFonts w:asciiTheme="minorHAnsi" w:hAnsiTheme="minorHAnsi" w:cstheme="minorHAnsi"/>
                <w:sz w:val="22"/>
                <w:szCs w:val="22"/>
              </w:rPr>
            </w:pPr>
            <w:r w:rsidRPr="00DD62E6">
              <w:rPr>
                <w:rFonts w:asciiTheme="minorHAnsi" w:hAnsiTheme="minorHAnsi" w:cstheme="minorHAnsi"/>
                <w:sz w:val="22"/>
                <w:szCs w:val="22"/>
              </w:rPr>
              <w:t>2</w:t>
            </w:r>
          </w:p>
        </w:tc>
        <w:tc>
          <w:tcPr>
            <w:tcW w:w="626" w:type="dxa"/>
            <w:tcBorders>
              <w:top w:val="nil"/>
              <w:left w:val="nil"/>
              <w:bottom w:val="nil"/>
              <w:right w:val="nil"/>
            </w:tcBorders>
            <w:tcMar>
              <w:left w:w="108" w:type="dxa"/>
              <w:right w:w="108" w:type="dxa"/>
            </w:tcMar>
          </w:tcPr>
          <w:p w:rsidRPr="00DD62E6" w:rsidR="00C8332A" w:rsidP="00BC3F65" w:rsidRDefault="00C8332A" w14:paraId="3B4857DF" w14:textId="77777777">
            <w:pPr>
              <w:rPr>
                <w:rFonts w:asciiTheme="minorHAnsi" w:hAnsiTheme="minorHAnsi" w:cstheme="minorHAnsi"/>
                <w:sz w:val="22"/>
                <w:szCs w:val="22"/>
              </w:rPr>
            </w:pPr>
            <w:r w:rsidRPr="00DD62E6">
              <w:rPr>
                <w:rFonts w:asciiTheme="minorHAnsi" w:hAnsiTheme="minorHAnsi" w:cstheme="minorHAnsi"/>
                <w:sz w:val="22"/>
                <w:szCs w:val="22"/>
              </w:rPr>
              <w:t>3</w:t>
            </w:r>
          </w:p>
        </w:tc>
        <w:tc>
          <w:tcPr>
            <w:tcW w:w="600" w:type="dxa"/>
            <w:tcBorders>
              <w:top w:val="nil"/>
              <w:left w:val="nil"/>
              <w:bottom w:val="nil"/>
              <w:right w:val="nil"/>
            </w:tcBorders>
            <w:tcMar>
              <w:left w:w="108" w:type="dxa"/>
              <w:right w:w="108" w:type="dxa"/>
            </w:tcMar>
          </w:tcPr>
          <w:p w:rsidRPr="00DD62E6" w:rsidR="00C8332A" w:rsidP="00BC3F65" w:rsidRDefault="00C8332A" w14:paraId="615FD848" w14:textId="77777777">
            <w:pPr>
              <w:rPr>
                <w:rFonts w:asciiTheme="minorHAnsi" w:hAnsiTheme="minorHAnsi" w:cstheme="minorHAnsi"/>
                <w:sz w:val="22"/>
                <w:szCs w:val="22"/>
              </w:rPr>
            </w:pPr>
            <w:r w:rsidRPr="00DD62E6">
              <w:rPr>
                <w:rFonts w:asciiTheme="minorHAnsi" w:hAnsiTheme="minorHAnsi" w:cstheme="minorHAnsi"/>
                <w:sz w:val="22"/>
                <w:szCs w:val="22"/>
              </w:rPr>
              <w:t>3</w:t>
            </w:r>
          </w:p>
        </w:tc>
        <w:tc>
          <w:tcPr>
            <w:tcW w:w="666" w:type="dxa"/>
            <w:tcBorders>
              <w:top w:val="nil"/>
              <w:left w:val="nil"/>
              <w:bottom w:val="nil"/>
              <w:right w:val="nil"/>
            </w:tcBorders>
            <w:tcMar>
              <w:left w:w="108" w:type="dxa"/>
              <w:right w:w="108" w:type="dxa"/>
            </w:tcMar>
          </w:tcPr>
          <w:p w:rsidRPr="00DD62E6" w:rsidR="00C8332A" w:rsidP="00BC3F65" w:rsidRDefault="00C8332A" w14:paraId="34F92CEE" w14:textId="77777777">
            <w:pPr>
              <w:rPr>
                <w:rFonts w:asciiTheme="minorHAnsi" w:hAnsiTheme="minorHAnsi" w:cstheme="minorHAnsi"/>
                <w:sz w:val="22"/>
                <w:szCs w:val="22"/>
              </w:rPr>
            </w:pPr>
            <w:r w:rsidRPr="00DD62E6">
              <w:rPr>
                <w:rFonts w:asciiTheme="minorHAnsi" w:hAnsiTheme="minorHAnsi" w:cstheme="minorHAnsi"/>
                <w:sz w:val="22"/>
                <w:szCs w:val="22"/>
              </w:rPr>
              <w:t>2</w:t>
            </w:r>
          </w:p>
        </w:tc>
        <w:tc>
          <w:tcPr>
            <w:tcW w:w="729" w:type="dxa"/>
            <w:tcBorders>
              <w:top w:val="nil"/>
              <w:left w:val="nil"/>
              <w:bottom w:val="nil"/>
              <w:right w:val="nil"/>
            </w:tcBorders>
            <w:tcMar>
              <w:left w:w="108" w:type="dxa"/>
              <w:right w:w="108" w:type="dxa"/>
            </w:tcMar>
          </w:tcPr>
          <w:p w:rsidRPr="00DD62E6" w:rsidR="00C8332A" w:rsidP="00BC3F65" w:rsidRDefault="00C8332A" w14:paraId="563D7A14" w14:textId="77777777">
            <w:pPr>
              <w:rPr>
                <w:rFonts w:asciiTheme="minorHAnsi" w:hAnsiTheme="minorHAnsi" w:cstheme="minorHAnsi"/>
                <w:sz w:val="22"/>
                <w:szCs w:val="22"/>
              </w:rPr>
            </w:pPr>
            <w:r w:rsidRPr="00DD62E6">
              <w:rPr>
                <w:rFonts w:asciiTheme="minorHAnsi" w:hAnsiTheme="minorHAnsi" w:cstheme="minorHAnsi"/>
                <w:sz w:val="22"/>
                <w:szCs w:val="22"/>
              </w:rPr>
              <w:t>2</w:t>
            </w:r>
          </w:p>
        </w:tc>
        <w:tc>
          <w:tcPr>
            <w:tcW w:w="1080" w:type="dxa"/>
            <w:tcBorders>
              <w:top w:val="nil"/>
              <w:left w:val="nil"/>
              <w:bottom w:val="nil"/>
              <w:right w:val="nil"/>
            </w:tcBorders>
            <w:tcMar>
              <w:left w:w="108" w:type="dxa"/>
              <w:right w:w="108" w:type="dxa"/>
            </w:tcMar>
          </w:tcPr>
          <w:p w:rsidRPr="00DD62E6" w:rsidR="00C8332A" w:rsidP="00BC3F65" w:rsidRDefault="00C8332A" w14:paraId="0F814662" w14:textId="77777777">
            <w:pPr>
              <w:rPr>
                <w:rFonts w:asciiTheme="minorHAnsi" w:hAnsiTheme="minorHAnsi" w:cstheme="minorHAnsi"/>
                <w:sz w:val="22"/>
                <w:szCs w:val="22"/>
              </w:rPr>
            </w:pPr>
            <w:r w:rsidRPr="00DD62E6">
              <w:rPr>
                <w:rFonts w:asciiTheme="minorHAnsi" w:hAnsiTheme="minorHAnsi" w:cstheme="minorHAnsi"/>
                <w:sz w:val="22"/>
                <w:szCs w:val="22"/>
              </w:rPr>
              <w:t>21</w:t>
            </w:r>
          </w:p>
        </w:tc>
        <w:tc>
          <w:tcPr>
            <w:tcW w:w="1361" w:type="dxa"/>
            <w:tcBorders>
              <w:top w:val="nil"/>
              <w:left w:val="nil"/>
              <w:bottom w:val="nil"/>
              <w:right w:val="nil"/>
            </w:tcBorders>
            <w:tcMar>
              <w:left w:w="108" w:type="dxa"/>
              <w:right w:w="108" w:type="dxa"/>
            </w:tcMar>
          </w:tcPr>
          <w:p w:rsidRPr="00DD62E6" w:rsidR="00C8332A" w:rsidP="00BC3F65" w:rsidRDefault="00C8332A" w14:paraId="6D75CD67" w14:textId="77777777">
            <w:pPr>
              <w:rPr>
                <w:rFonts w:asciiTheme="minorHAnsi" w:hAnsiTheme="minorHAnsi" w:cstheme="minorHAnsi"/>
                <w:sz w:val="22"/>
                <w:szCs w:val="22"/>
              </w:rPr>
            </w:pPr>
            <w:r w:rsidRPr="00DD62E6">
              <w:rPr>
                <w:rFonts w:asciiTheme="minorHAnsi" w:hAnsiTheme="minorHAnsi" w:cstheme="minorHAnsi"/>
                <w:sz w:val="22"/>
                <w:szCs w:val="22"/>
              </w:rPr>
              <w:t>14</w:t>
            </w:r>
          </w:p>
        </w:tc>
      </w:tr>
      <w:tr w:rsidRPr="00DD62E6" w:rsidR="00C8332A" w:rsidTr="00BC3F65" w14:paraId="6850432B" w14:textId="77777777">
        <w:trPr>
          <w:trHeight w:val="240"/>
        </w:trPr>
        <w:tc>
          <w:tcPr>
            <w:tcW w:w="2595" w:type="dxa"/>
            <w:tcBorders>
              <w:top w:val="nil"/>
              <w:left w:val="nil"/>
              <w:bottom w:val="nil"/>
              <w:right w:val="nil"/>
            </w:tcBorders>
            <w:tcMar>
              <w:left w:w="108" w:type="dxa"/>
              <w:right w:w="108" w:type="dxa"/>
            </w:tcMar>
          </w:tcPr>
          <w:p w:rsidRPr="00DD62E6" w:rsidR="00C8332A" w:rsidP="00BC3F65" w:rsidRDefault="00C8332A" w14:paraId="09233503" w14:textId="77777777">
            <w:pPr>
              <w:rPr>
                <w:rFonts w:asciiTheme="minorHAnsi" w:hAnsiTheme="minorHAnsi" w:cstheme="minorHAnsi"/>
                <w:sz w:val="22"/>
                <w:szCs w:val="22"/>
              </w:rPr>
            </w:pPr>
            <w:r w:rsidRPr="00DD62E6">
              <w:rPr>
                <w:rFonts w:asciiTheme="minorHAnsi" w:hAnsiTheme="minorHAnsi" w:cstheme="minorHAnsi"/>
                <w:i/>
                <w:iCs/>
                <w:sz w:val="22"/>
                <w:szCs w:val="22"/>
              </w:rPr>
              <w:t>Propositiebegeleiding</w:t>
            </w:r>
          </w:p>
        </w:tc>
        <w:tc>
          <w:tcPr>
            <w:tcW w:w="645" w:type="dxa"/>
            <w:tcBorders>
              <w:top w:val="nil"/>
              <w:left w:val="nil"/>
              <w:bottom w:val="nil"/>
              <w:right w:val="nil"/>
            </w:tcBorders>
            <w:tcMar>
              <w:left w:w="108" w:type="dxa"/>
              <w:right w:w="108" w:type="dxa"/>
            </w:tcMar>
          </w:tcPr>
          <w:p w:rsidRPr="00DD62E6" w:rsidR="00C8332A" w:rsidP="00BC3F65" w:rsidRDefault="00C8332A" w14:paraId="26B576EE" w14:textId="77777777">
            <w:pPr>
              <w:rPr>
                <w:rFonts w:asciiTheme="minorHAnsi" w:hAnsiTheme="minorHAnsi" w:cstheme="minorHAnsi"/>
                <w:sz w:val="22"/>
                <w:szCs w:val="22"/>
              </w:rPr>
            </w:pPr>
            <w:r w:rsidRPr="00DD62E6">
              <w:rPr>
                <w:rFonts w:asciiTheme="minorHAnsi" w:hAnsiTheme="minorHAnsi" w:cstheme="minorHAnsi"/>
                <w:sz w:val="22"/>
                <w:szCs w:val="22"/>
              </w:rPr>
              <w:t>10</w:t>
            </w:r>
          </w:p>
        </w:tc>
        <w:tc>
          <w:tcPr>
            <w:tcW w:w="618" w:type="dxa"/>
            <w:tcBorders>
              <w:top w:val="nil"/>
              <w:left w:val="nil"/>
              <w:bottom w:val="nil"/>
              <w:right w:val="nil"/>
            </w:tcBorders>
            <w:tcMar>
              <w:left w:w="108" w:type="dxa"/>
              <w:right w:w="108" w:type="dxa"/>
            </w:tcMar>
          </w:tcPr>
          <w:p w:rsidRPr="00DD62E6" w:rsidR="00C8332A" w:rsidP="00BC3F65" w:rsidRDefault="00C8332A" w14:paraId="1AA03CD7" w14:textId="77777777">
            <w:pPr>
              <w:rPr>
                <w:rFonts w:asciiTheme="minorHAnsi" w:hAnsiTheme="minorHAnsi" w:cstheme="minorHAnsi"/>
                <w:sz w:val="22"/>
                <w:szCs w:val="22"/>
              </w:rPr>
            </w:pPr>
            <w:r w:rsidRPr="00DD62E6">
              <w:rPr>
                <w:rFonts w:asciiTheme="minorHAnsi" w:hAnsiTheme="minorHAnsi" w:cstheme="minorHAnsi"/>
                <w:sz w:val="22"/>
                <w:szCs w:val="22"/>
              </w:rPr>
              <w:t>5</w:t>
            </w:r>
          </w:p>
        </w:tc>
        <w:tc>
          <w:tcPr>
            <w:tcW w:w="626" w:type="dxa"/>
            <w:tcBorders>
              <w:top w:val="nil"/>
              <w:left w:val="nil"/>
              <w:bottom w:val="nil"/>
              <w:right w:val="nil"/>
            </w:tcBorders>
            <w:tcMar>
              <w:left w:w="108" w:type="dxa"/>
              <w:right w:w="108" w:type="dxa"/>
            </w:tcMar>
          </w:tcPr>
          <w:p w:rsidRPr="00DD62E6" w:rsidR="00C8332A" w:rsidP="00BC3F65" w:rsidRDefault="00C8332A" w14:paraId="104AB650" w14:textId="77777777">
            <w:pPr>
              <w:rPr>
                <w:rFonts w:asciiTheme="minorHAnsi" w:hAnsiTheme="minorHAnsi" w:cstheme="minorHAnsi"/>
                <w:sz w:val="22"/>
                <w:szCs w:val="22"/>
              </w:rPr>
            </w:pPr>
            <w:r w:rsidRPr="00DD62E6">
              <w:rPr>
                <w:rFonts w:asciiTheme="minorHAnsi" w:hAnsiTheme="minorHAnsi" w:cstheme="minorHAnsi"/>
                <w:sz w:val="22"/>
                <w:szCs w:val="22"/>
              </w:rPr>
              <w:t>7</w:t>
            </w:r>
          </w:p>
        </w:tc>
        <w:tc>
          <w:tcPr>
            <w:tcW w:w="600" w:type="dxa"/>
            <w:tcBorders>
              <w:top w:val="nil"/>
              <w:left w:val="nil"/>
              <w:bottom w:val="nil"/>
              <w:right w:val="nil"/>
            </w:tcBorders>
            <w:tcMar>
              <w:left w:w="108" w:type="dxa"/>
              <w:right w:w="108" w:type="dxa"/>
            </w:tcMar>
          </w:tcPr>
          <w:p w:rsidRPr="00DD62E6" w:rsidR="00C8332A" w:rsidP="00BC3F65" w:rsidRDefault="00C8332A" w14:paraId="1D40C300" w14:textId="77777777">
            <w:pPr>
              <w:rPr>
                <w:rFonts w:asciiTheme="minorHAnsi" w:hAnsiTheme="minorHAnsi" w:cstheme="minorHAnsi"/>
                <w:sz w:val="22"/>
                <w:szCs w:val="22"/>
              </w:rPr>
            </w:pPr>
            <w:r w:rsidRPr="00DD62E6">
              <w:rPr>
                <w:rFonts w:asciiTheme="minorHAnsi" w:hAnsiTheme="minorHAnsi" w:cstheme="minorHAnsi"/>
                <w:sz w:val="22"/>
                <w:szCs w:val="22"/>
              </w:rPr>
              <w:t>4</w:t>
            </w:r>
          </w:p>
        </w:tc>
        <w:tc>
          <w:tcPr>
            <w:tcW w:w="666" w:type="dxa"/>
            <w:tcBorders>
              <w:top w:val="nil"/>
              <w:left w:val="nil"/>
              <w:bottom w:val="nil"/>
              <w:right w:val="nil"/>
            </w:tcBorders>
            <w:tcMar>
              <w:left w:w="108" w:type="dxa"/>
              <w:right w:w="108" w:type="dxa"/>
            </w:tcMar>
          </w:tcPr>
          <w:p w:rsidRPr="00DD62E6" w:rsidR="00C8332A" w:rsidP="00BC3F65" w:rsidRDefault="00C8332A" w14:paraId="5885A9B8" w14:textId="77777777">
            <w:pPr>
              <w:rPr>
                <w:rFonts w:asciiTheme="minorHAnsi" w:hAnsiTheme="minorHAnsi" w:cstheme="minorHAnsi"/>
                <w:sz w:val="22"/>
                <w:szCs w:val="22"/>
              </w:rPr>
            </w:pPr>
            <w:r w:rsidRPr="00DD62E6">
              <w:rPr>
                <w:rFonts w:asciiTheme="minorHAnsi" w:hAnsiTheme="minorHAnsi" w:cstheme="minorHAnsi"/>
                <w:sz w:val="22"/>
                <w:szCs w:val="22"/>
              </w:rPr>
              <w:t>5</w:t>
            </w:r>
          </w:p>
        </w:tc>
        <w:tc>
          <w:tcPr>
            <w:tcW w:w="729" w:type="dxa"/>
            <w:tcBorders>
              <w:top w:val="nil"/>
              <w:left w:val="nil"/>
              <w:bottom w:val="nil"/>
              <w:right w:val="nil"/>
            </w:tcBorders>
            <w:tcMar>
              <w:left w:w="108" w:type="dxa"/>
              <w:right w:w="108" w:type="dxa"/>
            </w:tcMar>
          </w:tcPr>
          <w:p w:rsidRPr="00DD62E6" w:rsidR="00C8332A" w:rsidP="00BC3F65" w:rsidRDefault="00C8332A" w14:paraId="1ACCE611" w14:textId="77777777">
            <w:pPr>
              <w:rPr>
                <w:rFonts w:asciiTheme="minorHAnsi" w:hAnsiTheme="minorHAnsi" w:cstheme="minorHAnsi"/>
                <w:sz w:val="22"/>
                <w:szCs w:val="22"/>
              </w:rPr>
            </w:pPr>
            <w:r w:rsidRPr="00DD62E6">
              <w:rPr>
                <w:rFonts w:asciiTheme="minorHAnsi" w:hAnsiTheme="minorHAnsi" w:cstheme="minorHAnsi"/>
                <w:sz w:val="22"/>
                <w:szCs w:val="22"/>
              </w:rPr>
              <w:t>5</w:t>
            </w:r>
          </w:p>
        </w:tc>
        <w:tc>
          <w:tcPr>
            <w:tcW w:w="1080" w:type="dxa"/>
            <w:tcBorders>
              <w:top w:val="nil"/>
              <w:left w:val="nil"/>
              <w:bottom w:val="nil"/>
              <w:right w:val="nil"/>
            </w:tcBorders>
            <w:tcMar>
              <w:left w:w="108" w:type="dxa"/>
              <w:right w:w="108" w:type="dxa"/>
            </w:tcMar>
          </w:tcPr>
          <w:p w:rsidRPr="00DD62E6" w:rsidR="00C8332A" w:rsidP="00BC3F65" w:rsidRDefault="00C8332A" w14:paraId="41A2D512" w14:textId="77777777">
            <w:pPr>
              <w:rPr>
                <w:rFonts w:asciiTheme="minorHAnsi" w:hAnsiTheme="minorHAnsi" w:cstheme="minorHAnsi"/>
                <w:sz w:val="22"/>
                <w:szCs w:val="22"/>
              </w:rPr>
            </w:pPr>
            <w:r w:rsidRPr="00DD62E6">
              <w:rPr>
                <w:rFonts w:asciiTheme="minorHAnsi" w:hAnsiTheme="minorHAnsi" w:cstheme="minorHAnsi"/>
                <w:sz w:val="22"/>
                <w:szCs w:val="22"/>
              </w:rPr>
              <w:t>15</w:t>
            </w:r>
          </w:p>
        </w:tc>
        <w:tc>
          <w:tcPr>
            <w:tcW w:w="1361" w:type="dxa"/>
            <w:tcBorders>
              <w:top w:val="nil"/>
              <w:left w:val="nil"/>
              <w:bottom w:val="nil"/>
              <w:right w:val="nil"/>
            </w:tcBorders>
            <w:tcMar>
              <w:left w:w="108" w:type="dxa"/>
              <w:right w:w="108" w:type="dxa"/>
            </w:tcMar>
          </w:tcPr>
          <w:p w:rsidRPr="00DD62E6" w:rsidR="00C8332A" w:rsidP="00BC3F65" w:rsidRDefault="00C8332A" w14:paraId="1ED4E48A" w14:textId="77777777">
            <w:pPr>
              <w:rPr>
                <w:rFonts w:asciiTheme="minorHAnsi" w:hAnsiTheme="minorHAnsi" w:cstheme="minorHAnsi"/>
                <w:sz w:val="22"/>
                <w:szCs w:val="22"/>
              </w:rPr>
            </w:pPr>
            <w:r w:rsidRPr="00DD62E6">
              <w:rPr>
                <w:rFonts w:asciiTheme="minorHAnsi" w:hAnsiTheme="minorHAnsi" w:cstheme="minorHAnsi"/>
                <w:sz w:val="22"/>
                <w:szCs w:val="22"/>
              </w:rPr>
              <w:t>10</w:t>
            </w:r>
          </w:p>
        </w:tc>
      </w:tr>
      <w:tr w:rsidRPr="00DD62E6" w:rsidR="00C8332A" w:rsidTr="00BC3F65" w14:paraId="536F0A16" w14:textId="77777777">
        <w:trPr>
          <w:trHeight w:val="270"/>
        </w:trPr>
        <w:tc>
          <w:tcPr>
            <w:tcW w:w="2595" w:type="dxa"/>
            <w:tcBorders>
              <w:top w:val="nil"/>
              <w:left w:val="nil"/>
              <w:bottom w:val="single" w:color="7F7F7F" w:sz="8" w:space="0"/>
              <w:right w:val="nil"/>
            </w:tcBorders>
            <w:tcMar>
              <w:left w:w="108" w:type="dxa"/>
              <w:right w:w="108" w:type="dxa"/>
            </w:tcMar>
          </w:tcPr>
          <w:p w:rsidRPr="00DD62E6" w:rsidR="00C8332A" w:rsidP="00BC3F65" w:rsidRDefault="00C8332A" w14:paraId="6A2DBBEF" w14:textId="77777777">
            <w:pPr>
              <w:rPr>
                <w:rFonts w:asciiTheme="minorHAnsi" w:hAnsiTheme="minorHAnsi" w:cstheme="minorHAnsi"/>
                <w:sz w:val="22"/>
                <w:szCs w:val="22"/>
              </w:rPr>
            </w:pPr>
            <w:r w:rsidRPr="00DD62E6">
              <w:rPr>
                <w:rFonts w:asciiTheme="minorHAnsi" w:hAnsiTheme="minorHAnsi" w:cstheme="minorHAnsi"/>
                <w:i/>
                <w:iCs/>
                <w:sz w:val="22"/>
                <w:szCs w:val="22"/>
              </w:rPr>
              <w:t>Marktontwikkeling</w:t>
            </w:r>
          </w:p>
        </w:tc>
        <w:tc>
          <w:tcPr>
            <w:tcW w:w="645" w:type="dxa"/>
            <w:tcBorders>
              <w:top w:val="nil"/>
              <w:left w:val="nil"/>
              <w:bottom w:val="single" w:color="7F7F7F" w:sz="8" w:space="0"/>
              <w:right w:val="nil"/>
            </w:tcBorders>
            <w:tcMar>
              <w:left w:w="108" w:type="dxa"/>
              <w:right w:w="108" w:type="dxa"/>
            </w:tcMar>
          </w:tcPr>
          <w:p w:rsidRPr="00DD62E6" w:rsidR="00C8332A" w:rsidP="00BC3F65" w:rsidRDefault="00C8332A" w14:paraId="778FAE91" w14:textId="77777777">
            <w:pPr>
              <w:rPr>
                <w:rFonts w:asciiTheme="minorHAnsi" w:hAnsiTheme="minorHAnsi" w:cstheme="minorHAnsi"/>
                <w:sz w:val="22"/>
                <w:szCs w:val="22"/>
              </w:rPr>
            </w:pPr>
            <w:r w:rsidRPr="00DD62E6">
              <w:rPr>
                <w:rFonts w:asciiTheme="minorHAnsi" w:hAnsiTheme="minorHAnsi" w:cstheme="minorHAnsi"/>
                <w:sz w:val="22"/>
                <w:szCs w:val="22"/>
              </w:rPr>
              <w:t>14</w:t>
            </w:r>
          </w:p>
        </w:tc>
        <w:tc>
          <w:tcPr>
            <w:tcW w:w="618" w:type="dxa"/>
            <w:tcBorders>
              <w:top w:val="nil"/>
              <w:left w:val="nil"/>
              <w:bottom w:val="single" w:color="7F7F7F" w:sz="8" w:space="0"/>
              <w:right w:val="nil"/>
            </w:tcBorders>
            <w:tcMar>
              <w:left w:w="108" w:type="dxa"/>
              <w:right w:w="108" w:type="dxa"/>
            </w:tcMar>
          </w:tcPr>
          <w:p w:rsidRPr="00DD62E6" w:rsidR="00C8332A" w:rsidP="00BC3F65" w:rsidRDefault="00C8332A" w14:paraId="5E28DC59" w14:textId="77777777">
            <w:pPr>
              <w:rPr>
                <w:rFonts w:asciiTheme="minorHAnsi" w:hAnsiTheme="minorHAnsi" w:cstheme="minorHAnsi"/>
                <w:sz w:val="22"/>
                <w:szCs w:val="22"/>
              </w:rPr>
            </w:pPr>
            <w:r w:rsidRPr="00DD62E6">
              <w:rPr>
                <w:rFonts w:asciiTheme="minorHAnsi" w:hAnsiTheme="minorHAnsi" w:cstheme="minorHAnsi"/>
                <w:sz w:val="22"/>
                <w:szCs w:val="22"/>
              </w:rPr>
              <w:t>16</w:t>
            </w:r>
          </w:p>
        </w:tc>
        <w:tc>
          <w:tcPr>
            <w:tcW w:w="626" w:type="dxa"/>
            <w:tcBorders>
              <w:top w:val="nil"/>
              <w:left w:val="nil"/>
              <w:bottom w:val="single" w:color="7F7F7F" w:sz="8" w:space="0"/>
              <w:right w:val="nil"/>
            </w:tcBorders>
            <w:tcMar>
              <w:left w:w="108" w:type="dxa"/>
              <w:right w:w="108" w:type="dxa"/>
            </w:tcMar>
          </w:tcPr>
          <w:p w:rsidRPr="00DD62E6" w:rsidR="00C8332A" w:rsidP="00BC3F65" w:rsidRDefault="00C8332A" w14:paraId="609A1CEB" w14:textId="77777777">
            <w:pPr>
              <w:rPr>
                <w:rFonts w:asciiTheme="minorHAnsi" w:hAnsiTheme="minorHAnsi" w:cstheme="minorHAnsi"/>
                <w:sz w:val="22"/>
                <w:szCs w:val="22"/>
              </w:rPr>
            </w:pPr>
            <w:r w:rsidRPr="00DD62E6">
              <w:rPr>
                <w:rFonts w:asciiTheme="minorHAnsi" w:hAnsiTheme="minorHAnsi" w:cstheme="minorHAnsi"/>
                <w:sz w:val="22"/>
                <w:szCs w:val="22"/>
              </w:rPr>
              <w:t>12</w:t>
            </w:r>
          </w:p>
        </w:tc>
        <w:tc>
          <w:tcPr>
            <w:tcW w:w="600" w:type="dxa"/>
            <w:tcBorders>
              <w:top w:val="nil"/>
              <w:left w:val="nil"/>
              <w:bottom w:val="single" w:color="7F7F7F" w:sz="8" w:space="0"/>
              <w:right w:val="nil"/>
            </w:tcBorders>
            <w:tcMar>
              <w:left w:w="108" w:type="dxa"/>
              <w:right w:w="108" w:type="dxa"/>
            </w:tcMar>
          </w:tcPr>
          <w:p w:rsidRPr="00DD62E6" w:rsidR="00C8332A" w:rsidP="00BC3F65" w:rsidRDefault="00C8332A" w14:paraId="1354545E" w14:textId="77777777">
            <w:pPr>
              <w:rPr>
                <w:rFonts w:asciiTheme="minorHAnsi" w:hAnsiTheme="minorHAnsi" w:cstheme="minorHAnsi"/>
                <w:sz w:val="22"/>
                <w:szCs w:val="22"/>
              </w:rPr>
            </w:pPr>
            <w:r w:rsidRPr="00DD62E6">
              <w:rPr>
                <w:rFonts w:asciiTheme="minorHAnsi" w:hAnsiTheme="minorHAnsi" w:cstheme="minorHAnsi"/>
                <w:sz w:val="22"/>
                <w:szCs w:val="22"/>
              </w:rPr>
              <w:t>12</w:t>
            </w:r>
          </w:p>
        </w:tc>
        <w:tc>
          <w:tcPr>
            <w:tcW w:w="666" w:type="dxa"/>
            <w:tcBorders>
              <w:top w:val="nil"/>
              <w:left w:val="nil"/>
              <w:bottom w:val="single" w:color="7F7F7F" w:sz="8" w:space="0"/>
              <w:right w:val="nil"/>
            </w:tcBorders>
            <w:tcMar>
              <w:left w:w="108" w:type="dxa"/>
              <w:right w:w="108" w:type="dxa"/>
            </w:tcMar>
          </w:tcPr>
          <w:p w:rsidRPr="00DD62E6" w:rsidR="00C8332A" w:rsidP="00BC3F65" w:rsidRDefault="00C8332A" w14:paraId="25354A54" w14:textId="77777777">
            <w:pPr>
              <w:rPr>
                <w:rFonts w:asciiTheme="minorHAnsi" w:hAnsiTheme="minorHAnsi" w:cstheme="minorHAnsi"/>
                <w:sz w:val="22"/>
                <w:szCs w:val="22"/>
              </w:rPr>
            </w:pPr>
            <w:r w:rsidRPr="00DD62E6">
              <w:rPr>
                <w:rFonts w:asciiTheme="minorHAnsi" w:hAnsiTheme="minorHAnsi" w:cstheme="minorHAnsi"/>
                <w:sz w:val="22"/>
                <w:szCs w:val="22"/>
              </w:rPr>
              <w:t>13</w:t>
            </w:r>
          </w:p>
        </w:tc>
        <w:tc>
          <w:tcPr>
            <w:tcW w:w="729" w:type="dxa"/>
            <w:tcBorders>
              <w:top w:val="nil"/>
              <w:left w:val="nil"/>
              <w:bottom w:val="single" w:color="7F7F7F" w:sz="8" w:space="0"/>
              <w:right w:val="nil"/>
            </w:tcBorders>
            <w:tcMar>
              <w:left w:w="108" w:type="dxa"/>
              <w:right w:w="108" w:type="dxa"/>
            </w:tcMar>
          </w:tcPr>
          <w:p w:rsidRPr="00DD62E6" w:rsidR="00C8332A" w:rsidP="00BC3F65" w:rsidRDefault="00C8332A" w14:paraId="08714A7E" w14:textId="77777777">
            <w:pPr>
              <w:rPr>
                <w:rFonts w:asciiTheme="minorHAnsi" w:hAnsiTheme="minorHAnsi" w:cstheme="minorHAnsi"/>
                <w:sz w:val="22"/>
                <w:szCs w:val="22"/>
              </w:rPr>
            </w:pPr>
            <w:r w:rsidRPr="00DD62E6">
              <w:rPr>
                <w:rFonts w:asciiTheme="minorHAnsi" w:hAnsiTheme="minorHAnsi" w:cstheme="minorHAnsi"/>
                <w:sz w:val="22"/>
                <w:szCs w:val="22"/>
              </w:rPr>
              <w:t>10</w:t>
            </w:r>
          </w:p>
        </w:tc>
        <w:tc>
          <w:tcPr>
            <w:tcW w:w="1080" w:type="dxa"/>
            <w:tcBorders>
              <w:top w:val="nil"/>
              <w:left w:val="nil"/>
              <w:bottom w:val="single" w:color="7F7F7F" w:sz="8" w:space="0"/>
              <w:right w:val="nil"/>
            </w:tcBorders>
            <w:tcMar>
              <w:left w:w="108" w:type="dxa"/>
              <w:right w:w="108" w:type="dxa"/>
            </w:tcMar>
          </w:tcPr>
          <w:p w:rsidRPr="00DD62E6" w:rsidR="00C8332A" w:rsidP="00BC3F65" w:rsidRDefault="00C8332A" w14:paraId="7D436C4E" w14:textId="77777777">
            <w:pPr>
              <w:rPr>
                <w:rFonts w:asciiTheme="minorHAnsi" w:hAnsiTheme="minorHAnsi" w:cstheme="minorHAnsi"/>
                <w:sz w:val="22"/>
                <w:szCs w:val="22"/>
              </w:rPr>
            </w:pPr>
            <w:r w:rsidRPr="00DD62E6">
              <w:rPr>
                <w:rFonts w:asciiTheme="minorHAnsi" w:hAnsiTheme="minorHAnsi" w:cstheme="minorHAnsi"/>
                <w:sz w:val="22"/>
                <w:szCs w:val="22"/>
              </w:rPr>
              <w:t>39</w:t>
            </w:r>
          </w:p>
        </w:tc>
        <w:tc>
          <w:tcPr>
            <w:tcW w:w="1361" w:type="dxa"/>
            <w:tcBorders>
              <w:top w:val="nil"/>
              <w:left w:val="nil"/>
              <w:bottom w:val="single" w:color="7F7F7F" w:sz="8" w:space="0"/>
              <w:right w:val="nil"/>
            </w:tcBorders>
            <w:tcMar>
              <w:left w:w="108" w:type="dxa"/>
              <w:right w:w="108" w:type="dxa"/>
            </w:tcMar>
          </w:tcPr>
          <w:p w:rsidRPr="00DD62E6" w:rsidR="00C8332A" w:rsidP="00BC3F65" w:rsidRDefault="00C8332A" w14:paraId="1E9EF6CE" w14:textId="77777777">
            <w:pPr>
              <w:rPr>
                <w:rFonts w:asciiTheme="minorHAnsi" w:hAnsiTheme="minorHAnsi" w:cstheme="minorHAnsi"/>
                <w:sz w:val="22"/>
                <w:szCs w:val="22"/>
              </w:rPr>
            </w:pPr>
            <w:r w:rsidRPr="00DD62E6">
              <w:rPr>
                <w:rFonts w:asciiTheme="minorHAnsi" w:hAnsiTheme="minorHAnsi" w:cstheme="minorHAnsi"/>
                <w:sz w:val="22"/>
                <w:szCs w:val="22"/>
              </w:rPr>
              <w:t>19</w:t>
            </w:r>
          </w:p>
        </w:tc>
      </w:tr>
    </w:tbl>
    <w:p w:rsidRPr="00DD62E6" w:rsidR="00C8332A" w:rsidP="00C8332A" w:rsidRDefault="00C8332A" w14:paraId="65E2D23F" w14:textId="77777777">
      <w:pPr>
        <w:spacing w:line="257" w:lineRule="auto"/>
        <w:rPr>
          <w:rFonts w:eastAsia="Aptos" w:cstheme="minorHAnsi"/>
        </w:rPr>
      </w:pPr>
      <w:r w:rsidRPr="00DD62E6">
        <w:rPr>
          <w:rFonts w:eastAsia="Calibri" w:cstheme="minorHAnsi"/>
        </w:rPr>
        <w:t xml:space="preserve"> </w:t>
      </w:r>
    </w:p>
    <w:p w:rsidRPr="00DD62E6" w:rsidR="00C8332A" w:rsidP="00C8332A" w:rsidRDefault="00C8332A" w14:paraId="49A89613" w14:textId="77777777">
      <w:pPr>
        <w:spacing w:line="279" w:lineRule="auto"/>
        <w:rPr>
          <w:rFonts w:eastAsia="Verdana" w:cstheme="minorHAnsi"/>
        </w:rPr>
      </w:pPr>
      <w:r w:rsidRPr="00DD62E6">
        <w:rPr>
          <w:rFonts w:eastAsia="Verdana" w:cstheme="minorHAnsi"/>
        </w:rPr>
        <w:t xml:space="preserve">In 2023 zijn er 14 marktontwikkelingstrajecten voltooid, 5 financiële producten ontwikkeld en 10 proposities begeleid. </w:t>
      </w:r>
    </w:p>
    <w:p w:rsidRPr="00DD62E6" w:rsidR="00C8332A" w:rsidP="00C8332A" w:rsidRDefault="00C8332A" w14:paraId="639232EA" w14:textId="77777777">
      <w:pPr>
        <w:spacing w:line="279" w:lineRule="auto"/>
        <w:rPr>
          <w:rFonts w:eastAsia="Aptos" w:cstheme="minorHAnsi"/>
        </w:rPr>
      </w:pPr>
      <w:r w:rsidRPr="00DD62E6">
        <w:rPr>
          <w:rFonts w:eastAsia="Verdana" w:cstheme="minorHAnsi"/>
        </w:rPr>
        <w:t xml:space="preserve">Via marktontwikkeling maakt </w:t>
      </w:r>
      <w:proofErr w:type="spellStart"/>
      <w:r w:rsidRPr="00DD62E6">
        <w:rPr>
          <w:rFonts w:eastAsia="Verdana" w:cstheme="minorHAnsi"/>
        </w:rPr>
        <w:t>Invest</w:t>
      </w:r>
      <w:proofErr w:type="spellEnd"/>
      <w:r w:rsidRPr="00DD62E6">
        <w:rPr>
          <w:rFonts w:eastAsia="Verdana" w:cstheme="minorHAnsi"/>
        </w:rPr>
        <w:t xml:space="preserve">-NL markten inzichtelijker, waardoor de investeringsbereidheid voor financiers toeneemt. Voor innovatieve concepten en bedrijven is het vaak al genoeg informatie te ontsluiten en mitigerende acties te definiëren om daarmee risico’s voor potentiële investeerders inzichtelijk te maken en/of weg te nemen. Een voorbeeld hiervan is het project </w:t>
      </w:r>
      <w:r w:rsidRPr="00DD62E6">
        <w:rPr>
          <w:rFonts w:eastAsia="Verdana" w:cstheme="minorHAnsi"/>
          <w:i/>
          <w:iCs/>
        </w:rPr>
        <w:t>End of Waste.</w:t>
      </w:r>
      <w:r w:rsidRPr="00DD62E6">
        <w:rPr>
          <w:rFonts w:eastAsia="Verdana" w:cstheme="minorHAnsi"/>
        </w:rPr>
        <w:t xml:space="preserve"> Dit is een onderzoek naar de oplossingen voor de afvalproblematiek aangezien het noodzakelijk is om de recyclingpercentages te verhogen om de circulariteit te verbeteren. Hierdoor kan de behoefte aan nieuwe fossiele grondstoffen verminderd worden en de hoeveelheid afval die wordt verbrand of gestort worden beperkt. </w:t>
      </w:r>
    </w:p>
    <w:p w:rsidRPr="00DD62E6" w:rsidR="00C8332A" w:rsidP="00C8332A" w:rsidRDefault="00C8332A" w14:paraId="7AB816F1" w14:textId="77777777">
      <w:pPr>
        <w:spacing w:line="279" w:lineRule="auto"/>
        <w:rPr>
          <w:rFonts w:eastAsia="Verdana" w:cstheme="minorHAnsi"/>
        </w:rPr>
      </w:pPr>
      <w:r w:rsidRPr="00DD62E6">
        <w:rPr>
          <w:rFonts w:eastAsia="Verdana" w:cstheme="minorHAnsi"/>
        </w:rPr>
        <w:lastRenderedPageBreak/>
        <w:t xml:space="preserve">Wanneer de ontwikkeling vanuit de marktpartijen niet voldoende is, kan propositiebegeleiding worden ingezet waarbij individuele bedrijven worden geholpen met hun Business Development. Een voorbeeld hiervan is het </w:t>
      </w:r>
      <w:proofErr w:type="spellStart"/>
      <w:r w:rsidRPr="00DD62E6">
        <w:rPr>
          <w:rFonts w:eastAsia="Verdana" w:cstheme="minorHAnsi"/>
          <w:i/>
          <w:iCs/>
        </w:rPr>
        <w:t>Fastlane</w:t>
      </w:r>
      <w:proofErr w:type="spellEnd"/>
      <w:r w:rsidRPr="00DD62E6">
        <w:rPr>
          <w:rFonts w:eastAsia="Verdana" w:cstheme="minorHAnsi"/>
          <w:i/>
          <w:iCs/>
        </w:rPr>
        <w:t xml:space="preserve"> 2023</w:t>
      </w:r>
      <w:r w:rsidRPr="00DD62E6">
        <w:rPr>
          <w:rFonts w:eastAsia="Verdana" w:cstheme="minorHAnsi"/>
        </w:rPr>
        <w:t xml:space="preserve"> Acceleratorprogramma om de groei van jonge ondernemingen in de </w:t>
      </w:r>
      <w:proofErr w:type="spellStart"/>
      <w:r w:rsidRPr="00DD62E6">
        <w:rPr>
          <w:rFonts w:eastAsia="Verdana" w:cstheme="minorHAnsi"/>
        </w:rPr>
        <w:t>agrifoodsector</w:t>
      </w:r>
      <w:proofErr w:type="spellEnd"/>
      <w:r w:rsidRPr="00DD62E6">
        <w:rPr>
          <w:rFonts w:eastAsia="Verdana" w:cstheme="minorHAnsi"/>
        </w:rPr>
        <w:t xml:space="preserve"> te versterken om zo financiers aan te trekken, of het </w:t>
      </w:r>
      <w:r w:rsidRPr="00DD62E6">
        <w:rPr>
          <w:rFonts w:eastAsia="Verdana" w:cstheme="minorHAnsi"/>
          <w:i/>
          <w:iCs/>
        </w:rPr>
        <w:t xml:space="preserve">Business </w:t>
      </w:r>
      <w:proofErr w:type="spellStart"/>
      <w:r w:rsidRPr="00DD62E6">
        <w:rPr>
          <w:rFonts w:eastAsia="Verdana" w:cstheme="minorHAnsi"/>
          <w:i/>
          <w:iCs/>
        </w:rPr>
        <w:t>Innovation</w:t>
      </w:r>
      <w:proofErr w:type="spellEnd"/>
      <w:r w:rsidRPr="00DD62E6">
        <w:rPr>
          <w:rFonts w:eastAsia="Verdana" w:cstheme="minorHAnsi"/>
          <w:i/>
          <w:iCs/>
        </w:rPr>
        <w:t xml:space="preserve"> Program Food 2023 </w:t>
      </w:r>
      <w:r w:rsidRPr="00DD62E6">
        <w:rPr>
          <w:rFonts w:eastAsia="Verdana" w:cstheme="minorHAnsi"/>
        </w:rPr>
        <w:t xml:space="preserve">een vroege fase supportprogramma voor impact </w:t>
      </w:r>
      <w:proofErr w:type="spellStart"/>
      <w:r w:rsidRPr="00DD62E6">
        <w:rPr>
          <w:rFonts w:eastAsia="Verdana" w:cstheme="minorHAnsi"/>
        </w:rPr>
        <w:t>pioneers</w:t>
      </w:r>
      <w:proofErr w:type="spellEnd"/>
      <w:r w:rsidRPr="00DD62E6">
        <w:rPr>
          <w:rFonts w:eastAsia="Verdana" w:cstheme="minorHAnsi"/>
        </w:rPr>
        <w:t xml:space="preserve"> samen met de Regionale Ontwikkelingsmaatschappijen.</w:t>
      </w:r>
    </w:p>
    <w:p w:rsidRPr="00DD62E6" w:rsidR="00C8332A" w:rsidP="00C8332A" w:rsidRDefault="00C8332A" w14:paraId="035516E3" w14:textId="77777777">
      <w:pPr>
        <w:spacing w:line="279" w:lineRule="auto"/>
        <w:rPr>
          <w:rFonts w:eastAsia="Aptos" w:cstheme="minorHAnsi"/>
        </w:rPr>
      </w:pPr>
      <w:r w:rsidRPr="00DD62E6">
        <w:rPr>
          <w:rFonts w:eastAsia="Verdana" w:cstheme="minorHAnsi"/>
        </w:rPr>
        <w:t>Mocht uit marktontwikkeling en propositiebegeleiding blijken dat er sprake is van een gebrek aan financiering in de markt (</w:t>
      </w:r>
      <w:proofErr w:type="spellStart"/>
      <w:r w:rsidRPr="00DD62E6">
        <w:rPr>
          <w:rFonts w:eastAsia="Verdana" w:cstheme="minorHAnsi"/>
        </w:rPr>
        <w:t>marktfalen</w:t>
      </w:r>
      <w:proofErr w:type="spellEnd"/>
      <w:r w:rsidRPr="00DD62E6">
        <w:rPr>
          <w:rFonts w:eastAsia="Verdana" w:cstheme="minorHAnsi"/>
        </w:rPr>
        <w:t xml:space="preserve">), dan kan </w:t>
      </w:r>
      <w:proofErr w:type="spellStart"/>
      <w:r w:rsidRPr="00DD62E6">
        <w:rPr>
          <w:rFonts w:eastAsia="Verdana" w:cstheme="minorHAnsi"/>
        </w:rPr>
        <w:t>Invest</w:t>
      </w:r>
      <w:proofErr w:type="spellEnd"/>
      <w:r w:rsidRPr="00DD62E6">
        <w:rPr>
          <w:rFonts w:eastAsia="Verdana" w:cstheme="minorHAnsi"/>
        </w:rPr>
        <w:t xml:space="preserve">-NL Business Development een (financieel) product ontwikkelen. Dit is gericht op het verbeteren van toegang tot financiering aangeboden door marktpartijen om het financieringslandschap aan te vullen. </w:t>
      </w:r>
    </w:p>
    <w:p w:rsidRPr="00DD62E6" w:rsidR="00C8332A" w:rsidP="00C8332A" w:rsidRDefault="00C8332A" w14:paraId="725BB557" w14:textId="77777777">
      <w:pPr>
        <w:spacing w:line="279" w:lineRule="auto"/>
        <w:rPr>
          <w:rFonts w:eastAsia="Verdana" w:cstheme="minorHAnsi"/>
          <w:i/>
          <w:iCs/>
        </w:rPr>
      </w:pPr>
      <w:r w:rsidRPr="00DD62E6">
        <w:rPr>
          <w:rFonts w:eastAsia="Verdana" w:cstheme="minorHAnsi"/>
        </w:rPr>
        <w:t xml:space="preserve">Er zijn in 2023 vijf producten ontwikkeld. Voorbeelden van producten in 2023 zijn </w:t>
      </w:r>
      <w:proofErr w:type="spellStart"/>
      <w:r w:rsidRPr="00DD62E6">
        <w:rPr>
          <w:rFonts w:eastAsia="Verdana" w:cstheme="minorHAnsi"/>
          <w:i/>
          <w:iCs/>
        </w:rPr>
        <w:t>Circular</w:t>
      </w:r>
      <w:proofErr w:type="spellEnd"/>
      <w:r w:rsidRPr="00DD62E6">
        <w:rPr>
          <w:rFonts w:eastAsia="Verdana" w:cstheme="minorHAnsi"/>
          <w:i/>
          <w:iCs/>
        </w:rPr>
        <w:t xml:space="preserve"> Venture Building </w:t>
      </w:r>
      <w:r w:rsidRPr="00DD62E6">
        <w:rPr>
          <w:rFonts w:eastAsia="Verdana" w:cstheme="minorHAnsi"/>
        </w:rPr>
        <w:t xml:space="preserve">waarbij een best </w:t>
      </w:r>
      <w:proofErr w:type="spellStart"/>
      <w:r w:rsidRPr="00DD62E6">
        <w:rPr>
          <w:rFonts w:eastAsia="Verdana" w:cstheme="minorHAnsi"/>
        </w:rPr>
        <w:t>practice</w:t>
      </w:r>
      <w:proofErr w:type="spellEnd"/>
      <w:r w:rsidRPr="00DD62E6">
        <w:rPr>
          <w:rFonts w:eastAsia="Verdana" w:cstheme="minorHAnsi"/>
        </w:rPr>
        <w:t xml:space="preserve"> voor </w:t>
      </w:r>
      <w:proofErr w:type="spellStart"/>
      <w:r w:rsidRPr="00DD62E6">
        <w:rPr>
          <w:rFonts w:eastAsia="Verdana" w:cstheme="minorHAnsi"/>
        </w:rPr>
        <w:t>circular</w:t>
      </w:r>
      <w:proofErr w:type="spellEnd"/>
      <w:r w:rsidRPr="00DD62E6">
        <w:rPr>
          <w:rFonts w:eastAsia="Verdana" w:cstheme="minorHAnsi"/>
        </w:rPr>
        <w:t xml:space="preserve"> venture building is gedefinieerd, </w:t>
      </w:r>
      <w:proofErr w:type="spellStart"/>
      <w:r w:rsidRPr="00DD62E6">
        <w:rPr>
          <w:rFonts w:eastAsia="Verdana" w:cstheme="minorHAnsi"/>
          <w:i/>
          <w:iCs/>
        </w:rPr>
        <w:t>Circular</w:t>
      </w:r>
      <w:proofErr w:type="spellEnd"/>
      <w:r w:rsidRPr="00DD62E6">
        <w:rPr>
          <w:rFonts w:eastAsia="Verdana" w:cstheme="minorHAnsi"/>
          <w:i/>
          <w:iCs/>
        </w:rPr>
        <w:t xml:space="preserve"> Solar </w:t>
      </w:r>
      <w:r w:rsidRPr="00DD62E6">
        <w:rPr>
          <w:rFonts w:eastAsia="Verdana" w:cstheme="minorHAnsi"/>
        </w:rPr>
        <w:t xml:space="preserve">dat als doel heeft het opschalen van circulaire </w:t>
      </w:r>
      <w:proofErr w:type="spellStart"/>
      <w:r w:rsidRPr="00DD62E6">
        <w:rPr>
          <w:rFonts w:eastAsia="Verdana" w:cstheme="minorHAnsi"/>
        </w:rPr>
        <w:t>hoogrendements</w:t>
      </w:r>
      <w:proofErr w:type="spellEnd"/>
      <w:r w:rsidRPr="00DD62E6">
        <w:rPr>
          <w:rFonts w:eastAsia="Verdana" w:cstheme="minorHAnsi"/>
        </w:rPr>
        <w:t xml:space="preserve"> zonnepanelen productie in Nederland en dat daarvoor inmiddels een Nationaal Groeifondsaanvraag (NGF) toegekend heeft gekregen, en </w:t>
      </w:r>
      <w:proofErr w:type="spellStart"/>
      <w:r w:rsidRPr="00DD62E6">
        <w:rPr>
          <w:rFonts w:eastAsia="Verdana" w:cstheme="minorHAnsi"/>
          <w:i/>
          <w:iCs/>
        </w:rPr>
        <w:t>WarmingUp</w:t>
      </w:r>
      <w:proofErr w:type="spellEnd"/>
      <w:r w:rsidRPr="00DD62E6">
        <w:rPr>
          <w:rFonts w:eastAsia="Verdana" w:cstheme="minorHAnsi"/>
          <w:i/>
          <w:iCs/>
        </w:rPr>
        <w:t xml:space="preserve"> Tool </w:t>
      </w:r>
      <w:r w:rsidRPr="00DD62E6">
        <w:rPr>
          <w:rFonts w:eastAsia="Verdana" w:cstheme="minorHAnsi"/>
        </w:rPr>
        <w:t xml:space="preserve">dat helpt bij het ontwerp van toekomstbestendige warmtenetten en nu als </w:t>
      </w:r>
      <w:proofErr w:type="spellStart"/>
      <w:r w:rsidRPr="00DD62E6">
        <w:rPr>
          <w:rFonts w:eastAsia="Verdana" w:cstheme="minorHAnsi"/>
        </w:rPr>
        <w:t>beta</w:t>
      </w:r>
      <w:proofErr w:type="spellEnd"/>
      <w:r w:rsidRPr="00DD62E6">
        <w:rPr>
          <w:rFonts w:eastAsia="Verdana" w:cstheme="minorHAnsi"/>
        </w:rPr>
        <w:t xml:space="preserve"> versie beschikbaar is voor partijen die geïnteresseerd zijn in het ontwikkelen van een warmtenet. </w:t>
      </w:r>
    </w:p>
    <w:p w:rsidRPr="00DD62E6" w:rsidR="00C8332A" w:rsidP="00C8332A" w:rsidRDefault="00C8332A" w14:paraId="4348B142" w14:textId="77777777">
      <w:pPr>
        <w:spacing w:line="279" w:lineRule="auto"/>
        <w:rPr>
          <w:rFonts w:eastAsia="Verdana" w:cstheme="minorHAnsi"/>
        </w:rPr>
      </w:pPr>
      <w:r w:rsidRPr="00DD62E6">
        <w:rPr>
          <w:rFonts w:eastAsia="Verdana" w:cstheme="minorHAnsi"/>
        </w:rPr>
        <w:t xml:space="preserve">Naast de ontwikkelactiviteiten die ik heb genoemd, heeft </w:t>
      </w:r>
      <w:proofErr w:type="spellStart"/>
      <w:r w:rsidRPr="00DD62E6">
        <w:rPr>
          <w:rFonts w:eastAsia="Verdana" w:cstheme="minorHAnsi"/>
        </w:rPr>
        <w:t>Invest</w:t>
      </w:r>
      <w:proofErr w:type="spellEnd"/>
      <w:r w:rsidRPr="00DD62E6">
        <w:rPr>
          <w:rFonts w:eastAsia="Verdana" w:cstheme="minorHAnsi"/>
        </w:rPr>
        <w:t xml:space="preserve">-NL ook in opdracht van het ministerie van OCW een programma uitgevoerd gericht op de verduurzaming van onderwijshuisvesting. Veel schoolgebouwen zijn verouderd en hebben een slecht binnenklimaat, zijn nauwelijks geïsoleerd en niet voorzien van energieopwekking. Door standaardisatie van zowel vraag als aanbod, helpt </w:t>
      </w:r>
      <w:proofErr w:type="spellStart"/>
      <w:r w:rsidRPr="00DD62E6">
        <w:rPr>
          <w:rFonts w:eastAsia="Verdana" w:cstheme="minorHAnsi"/>
        </w:rPr>
        <w:t>Invest</w:t>
      </w:r>
      <w:proofErr w:type="spellEnd"/>
      <w:r w:rsidRPr="00DD62E6">
        <w:rPr>
          <w:rFonts w:eastAsia="Verdana" w:cstheme="minorHAnsi"/>
        </w:rPr>
        <w:t xml:space="preserve">-NL met de optimale organisatievorm en een sluitende businesscase om dit grootschalig te realiseren en financierbaar te maken. </w:t>
      </w:r>
    </w:p>
    <w:p w:rsidRPr="00DD62E6" w:rsidR="00C8332A" w:rsidP="00C8332A" w:rsidRDefault="00C8332A" w14:paraId="56C51C0C" w14:textId="77777777">
      <w:pPr>
        <w:spacing w:line="257" w:lineRule="auto"/>
        <w:rPr>
          <w:rFonts w:eastAsia="Aptos" w:cstheme="minorHAnsi"/>
        </w:rPr>
      </w:pPr>
      <w:r w:rsidRPr="00DD62E6">
        <w:rPr>
          <w:rFonts w:eastAsia="Verdana" w:cstheme="minorHAnsi"/>
          <w:i/>
          <w:iCs/>
        </w:rPr>
        <w:t>Impact</w:t>
      </w:r>
    </w:p>
    <w:p w:rsidRPr="00DD62E6" w:rsidR="00C8332A" w:rsidP="00C8332A" w:rsidRDefault="00C8332A" w14:paraId="62D1E7DA" w14:textId="77777777">
      <w:pPr>
        <w:spacing w:line="279" w:lineRule="auto"/>
        <w:rPr>
          <w:rFonts w:eastAsia="Verdana" w:cstheme="minorHAnsi"/>
        </w:rPr>
      </w:pPr>
      <w:proofErr w:type="spellStart"/>
      <w:r w:rsidRPr="00DD62E6">
        <w:rPr>
          <w:rFonts w:eastAsia="Verdana" w:cstheme="minorHAnsi"/>
        </w:rPr>
        <w:t>Invest</w:t>
      </w:r>
      <w:proofErr w:type="spellEnd"/>
      <w:r w:rsidRPr="00DD62E6">
        <w:rPr>
          <w:rFonts w:eastAsia="Verdana" w:cstheme="minorHAnsi"/>
        </w:rPr>
        <w:t xml:space="preserve">-NL voert een impactbeleid waarbij alle investerings- en ontwikkelactiviteiten worden beoordeeld op welke impact ermee gerealiseerd kan worden. Impact maken is een vereiste om in aanmerking te komen voor financiering door </w:t>
      </w:r>
      <w:proofErr w:type="spellStart"/>
      <w:r w:rsidRPr="00DD62E6">
        <w:rPr>
          <w:rFonts w:eastAsia="Verdana" w:cstheme="minorHAnsi"/>
        </w:rPr>
        <w:t>Invest</w:t>
      </w:r>
      <w:proofErr w:type="spellEnd"/>
      <w:r w:rsidRPr="00DD62E6">
        <w:rPr>
          <w:rFonts w:eastAsia="Verdana" w:cstheme="minorHAnsi"/>
        </w:rPr>
        <w:t xml:space="preserve">-NL of ondersteuning vanuit de ontwikkeltak. Om de impact van de financieringen te kunnen toewijzen, heeft </w:t>
      </w:r>
      <w:proofErr w:type="spellStart"/>
      <w:r w:rsidRPr="00DD62E6">
        <w:rPr>
          <w:rFonts w:eastAsia="Verdana" w:cstheme="minorHAnsi"/>
        </w:rPr>
        <w:t>Invest</w:t>
      </w:r>
      <w:proofErr w:type="spellEnd"/>
      <w:r w:rsidRPr="00DD62E6">
        <w:rPr>
          <w:rFonts w:eastAsia="Verdana" w:cstheme="minorHAnsi"/>
        </w:rPr>
        <w:t xml:space="preserve">-NL zich aangesloten bij de principes van </w:t>
      </w:r>
      <w:r w:rsidRPr="00DD62E6">
        <w:rPr>
          <w:rFonts w:eastAsia="Verdana" w:cstheme="minorHAnsi"/>
          <w:i/>
          <w:iCs/>
        </w:rPr>
        <w:t>Platform Carbon Accounting Financials</w:t>
      </w:r>
      <w:r w:rsidRPr="00DD62E6">
        <w:rPr>
          <w:rFonts w:eastAsia="Verdana" w:cstheme="minorHAnsi"/>
        </w:rPr>
        <w:t xml:space="preserve"> (PCAF). PCAF bevordert de transparantie en het bewustzijn over broeikasgasemissies. </w:t>
      </w:r>
    </w:p>
    <w:p w:rsidRPr="00DD62E6" w:rsidR="00C8332A" w:rsidP="00C8332A" w:rsidRDefault="00C8332A" w14:paraId="29B87AD3" w14:textId="77777777">
      <w:pPr>
        <w:spacing w:line="279" w:lineRule="auto"/>
        <w:rPr>
          <w:rFonts w:eastAsia="Verdana" w:cstheme="minorHAnsi"/>
        </w:rPr>
      </w:pPr>
      <w:r w:rsidRPr="00DD62E6">
        <w:rPr>
          <w:rFonts w:eastAsia="Verdana" w:cstheme="minorHAnsi"/>
        </w:rPr>
        <w:t xml:space="preserve">De cijfers met betrekking tot impact zijn opgenomen in tabel 4. </w:t>
      </w:r>
    </w:p>
    <w:p w:rsidRPr="00DD62E6" w:rsidR="00C8332A" w:rsidP="00C8332A" w:rsidRDefault="00C8332A" w14:paraId="254CC852" w14:textId="77777777">
      <w:pPr>
        <w:spacing w:line="240" w:lineRule="auto"/>
        <w:rPr>
          <w:rFonts w:eastAsia="Calibri" w:cstheme="minorHAnsi"/>
          <w:b/>
          <w:bCs/>
        </w:rPr>
      </w:pPr>
      <w:r w:rsidRPr="00DD62E6">
        <w:rPr>
          <w:rFonts w:eastAsia="Calibri" w:cstheme="minorHAnsi"/>
          <w:b/>
          <w:bCs/>
        </w:rPr>
        <w:br w:type="page"/>
      </w:r>
    </w:p>
    <w:p w:rsidRPr="00DD62E6" w:rsidR="00C8332A" w:rsidP="00C8332A" w:rsidRDefault="00C8332A" w14:paraId="0DADB933" w14:textId="77777777">
      <w:pPr>
        <w:spacing w:line="257" w:lineRule="auto"/>
        <w:rPr>
          <w:rFonts w:eastAsia="Aptos" w:cstheme="minorHAnsi"/>
        </w:rPr>
      </w:pPr>
      <w:r w:rsidRPr="00DD62E6">
        <w:rPr>
          <w:rFonts w:eastAsia="Calibri" w:cstheme="minorHAnsi"/>
          <w:b/>
          <w:bCs/>
        </w:rPr>
        <w:lastRenderedPageBreak/>
        <w:t xml:space="preserve">Tabel 4 </w:t>
      </w:r>
      <w:r w:rsidRPr="00DD62E6">
        <w:rPr>
          <w:rFonts w:eastAsia="Calibri" w:cstheme="minorHAnsi"/>
        </w:rPr>
        <w:t xml:space="preserve">– </w:t>
      </w:r>
      <w:r w:rsidRPr="00DD62E6">
        <w:rPr>
          <w:rFonts w:eastAsia="Calibri" w:cstheme="minorHAnsi"/>
          <w:i/>
          <w:iCs/>
        </w:rPr>
        <w:t>Kerncijfers impact</w:t>
      </w:r>
    </w:p>
    <w:tbl>
      <w:tblPr>
        <w:tblStyle w:val="Tabelraster1"/>
        <w:tblW w:w="0" w:type="auto"/>
        <w:tblLayout w:type="fixed"/>
        <w:tblLook w:val="06A0" w:firstRow="1" w:lastRow="0" w:firstColumn="1" w:lastColumn="0" w:noHBand="1" w:noVBand="1"/>
      </w:tblPr>
      <w:tblGrid>
        <w:gridCol w:w="5228"/>
        <w:gridCol w:w="1292"/>
        <w:gridCol w:w="1292"/>
        <w:gridCol w:w="1133"/>
      </w:tblGrid>
      <w:tr w:rsidRPr="00DD62E6" w:rsidR="00C8332A" w:rsidTr="00BC3F65" w14:paraId="5EFB29D0" w14:textId="77777777">
        <w:trPr>
          <w:trHeight w:val="300"/>
        </w:trPr>
        <w:tc>
          <w:tcPr>
            <w:tcW w:w="5228"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5CA690F9" w14:textId="77777777">
            <w:pPr>
              <w:rPr>
                <w:rFonts w:asciiTheme="minorHAnsi" w:hAnsiTheme="minorHAnsi" w:cstheme="minorHAnsi"/>
                <w:sz w:val="22"/>
                <w:szCs w:val="22"/>
              </w:rPr>
            </w:pPr>
            <w:r w:rsidRPr="00DD62E6">
              <w:rPr>
                <w:rFonts w:asciiTheme="minorHAnsi" w:hAnsiTheme="minorHAnsi" w:cstheme="minorHAnsi"/>
                <w:b/>
                <w:bCs/>
                <w:sz w:val="22"/>
                <w:szCs w:val="22"/>
              </w:rPr>
              <w:t xml:space="preserve"> </w:t>
            </w:r>
          </w:p>
        </w:tc>
        <w:tc>
          <w:tcPr>
            <w:tcW w:w="1292"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7D148A2D" w14:textId="77777777">
            <w:pPr>
              <w:rPr>
                <w:rFonts w:asciiTheme="minorHAnsi" w:hAnsiTheme="minorHAnsi" w:cstheme="minorHAnsi"/>
                <w:sz w:val="22"/>
                <w:szCs w:val="22"/>
              </w:rPr>
            </w:pPr>
            <w:r w:rsidRPr="00DD62E6">
              <w:rPr>
                <w:rFonts w:asciiTheme="minorHAnsi" w:hAnsiTheme="minorHAnsi" w:cstheme="minorHAnsi"/>
                <w:b/>
                <w:bCs/>
                <w:sz w:val="22"/>
                <w:szCs w:val="22"/>
              </w:rPr>
              <w:t>2023</w:t>
            </w:r>
          </w:p>
        </w:tc>
        <w:tc>
          <w:tcPr>
            <w:tcW w:w="1292"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1805EBDE" w14:textId="77777777">
            <w:pPr>
              <w:rPr>
                <w:rFonts w:asciiTheme="minorHAnsi" w:hAnsiTheme="minorHAnsi" w:cstheme="minorHAnsi"/>
                <w:sz w:val="22"/>
                <w:szCs w:val="22"/>
              </w:rPr>
            </w:pPr>
            <w:r w:rsidRPr="00DD62E6">
              <w:rPr>
                <w:rFonts w:asciiTheme="minorHAnsi" w:hAnsiTheme="minorHAnsi" w:cstheme="minorHAnsi"/>
                <w:b/>
                <w:bCs/>
                <w:sz w:val="22"/>
                <w:szCs w:val="22"/>
              </w:rPr>
              <w:t>2022</w:t>
            </w:r>
          </w:p>
        </w:tc>
        <w:tc>
          <w:tcPr>
            <w:tcW w:w="1133" w:type="dxa"/>
            <w:tcBorders>
              <w:top w:val="single" w:color="7F7F7F" w:sz="8" w:space="0"/>
              <w:left w:val="nil"/>
              <w:bottom w:val="single" w:color="7F7F7F" w:sz="8" w:space="0"/>
              <w:right w:val="nil"/>
            </w:tcBorders>
            <w:tcMar>
              <w:left w:w="108" w:type="dxa"/>
              <w:right w:w="108" w:type="dxa"/>
            </w:tcMar>
          </w:tcPr>
          <w:p w:rsidRPr="00DD62E6" w:rsidR="00C8332A" w:rsidP="00BC3F65" w:rsidRDefault="00C8332A" w14:paraId="36365F84" w14:textId="77777777">
            <w:pPr>
              <w:rPr>
                <w:rFonts w:asciiTheme="minorHAnsi" w:hAnsiTheme="minorHAnsi" w:cstheme="minorHAnsi"/>
                <w:sz w:val="22"/>
                <w:szCs w:val="22"/>
              </w:rPr>
            </w:pPr>
            <w:r w:rsidRPr="00DD62E6">
              <w:rPr>
                <w:rFonts w:asciiTheme="minorHAnsi" w:hAnsiTheme="minorHAnsi" w:cstheme="minorHAnsi"/>
                <w:b/>
                <w:bCs/>
                <w:sz w:val="22"/>
                <w:szCs w:val="22"/>
              </w:rPr>
              <w:t>2021</w:t>
            </w:r>
          </w:p>
        </w:tc>
      </w:tr>
      <w:tr w:rsidRPr="00DD62E6" w:rsidR="00C8332A" w:rsidTr="00BC3F65" w14:paraId="3A9F9BAC" w14:textId="77777777">
        <w:trPr>
          <w:trHeight w:val="300"/>
        </w:trPr>
        <w:tc>
          <w:tcPr>
            <w:tcW w:w="5228" w:type="dxa"/>
            <w:tcBorders>
              <w:top w:val="single" w:color="7F7F7F" w:sz="8" w:space="0"/>
              <w:left w:val="nil"/>
              <w:bottom w:val="nil"/>
              <w:right w:val="nil"/>
            </w:tcBorders>
            <w:tcMar>
              <w:left w:w="108" w:type="dxa"/>
              <w:right w:w="108" w:type="dxa"/>
            </w:tcMar>
          </w:tcPr>
          <w:p w:rsidRPr="00DD62E6" w:rsidR="00C8332A" w:rsidP="00BC3F65" w:rsidRDefault="00C8332A" w14:paraId="647FE8C0" w14:textId="77777777">
            <w:pPr>
              <w:rPr>
                <w:rFonts w:asciiTheme="minorHAnsi" w:hAnsiTheme="minorHAnsi" w:cstheme="minorHAnsi"/>
                <w:sz w:val="22"/>
                <w:szCs w:val="22"/>
              </w:rPr>
            </w:pPr>
            <w:r w:rsidRPr="00DD62E6">
              <w:rPr>
                <w:rFonts w:asciiTheme="minorHAnsi" w:hAnsiTheme="minorHAnsi" w:cstheme="minorHAnsi"/>
                <w:i/>
                <w:iCs/>
                <w:sz w:val="22"/>
                <w:szCs w:val="22"/>
              </w:rPr>
              <w:t>R&amp;D uitgaven van portfoliobedrijven</w:t>
            </w:r>
          </w:p>
        </w:tc>
        <w:tc>
          <w:tcPr>
            <w:tcW w:w="1292" w:type="dxa"/>
            <w:tcBorders>
              <w:top w:val="single" w:color="7F7F7F" w:sz="8" w:space="0"/>
              <w:left w:val="nil"/>
              <w:bottom w:val="nil"/>
              <w:right w:val="nil"/>
            </w:tcBorders>
            <w:tcMar>
              <w:left w:w="108" w:type="dxa"/>
              <w:right w:w="108" w:type="dxa"/>
            </w:tcMar>
          </w:tcPr>
          <w:p w:rsidRPr="00DD62E6" w:rsidR="00C8332A" w:rsidP="00BC3F65" w:rsidRDefault="00C8332A" w14:paraId="1A1105F0" w14:textId="77777777">
            <w:pPr>
              <w:rPr>
                <w:rFonts w:asciiTheme="minorHAnsi" w:hAnsiTheme="minorHAnsi" w:cstheme="minorHAnsi"/>
                <w:sz w:val="22"/>
                <w:szCs w:val="22"/>
              </w:rPr>
            </w:pPr>
            <w:r w:rsidRPr="00DD62E6">
              <w:rPr>
                <w:rFonts w:asciiTheme="minorHAnsi" w:hAnsiTheme="minorHAnsi" w:cstheme="minorHAnsi"/>
                <w:sz w:val="22"/>
                <w:szCs w:val="22"/>
              </w:rPr>
              <w:t>€ 249 mln.</w:t>
            </w:r>
          </w:p>
        </w:tc>
        <w:tc>
          <w:tcPr>
            <w:tcW w:w="1292" w:type="dxa"/>
            <w:tcBorders>
              <w:top w:val="single" w:color="7F7F7F" w:sz="8" w:space="0"/>
              <w:left w:val="nil"/>
              <w:bottom w:val="nil"/>
              <w:right w:val="nil"/>
            </w:tcBorders>
            <w:tcMar>
              <w:left w:w="108" w:type="dxa"/>
              <w:right w:w="108" w:type="dxa"/>
            </w:tcMar>
          </w:tcPr>
          <w:p w:rsidRPr="00DD62E6" w:rsidR="00C8332A" w:rsidP="00BC3F65" w:rsidRDefault="00C8332A" w14:paraId="1A1D8927" w14:textId="77777777">
            <w:pPr>
              <w:rPr>
                <w:rFonts w:asciiTheme="minorHAnsi" w:hAnsiTheme="minorHAnsi" w:cstheme="minorHAnsi"/>
                <w:sz w:val="22"/>
                <w:szCs w:val="22"/>
              </w:rPr>
            </w:pPr>
            <w:r w:rsidRPr="00DD62E6">
              <w:rPr>
                <w:rFonts w:asciiTheme="minorHAnsi" w:hAnsiTheme="minorHAnsi" w:cstheme="minorHAnsi"/>
                <w:sz w:val="22"/>
                <w:szCs w:val="22"/>
              </w:rPr>
              <w:t>€ 246 mln.</w:t>
            </w:r>
          </w:p>
        </w:tc>
        <w:tc>
          <w:tcPr>
            <w:tcW w:w="1133" w:type="dxa"/>
            <w:tcBorders>
              <w:top w:val="single" w:color="7F7F7F" w:sz="8" w:space="0"/>
              <w:left w:val="nil"/>
              <w:bottom w:val="nil"/>
              <w:right w:val="nil"/>
            </w:tcBorders>
            <w:tcMar>
              <w:left w:w="108" w:type="dxa"/>
              <w:right w:w="108" w:type="dxa"/>
            </w:tcMar>
          </w:tcPr>
          <w:p w:rsidRPr="00DD62E6" w:rsidR="00C8332A" w:rsidP="00BC3F65" w:rsidRDefault="00C8332A" w14:paraId="7A236326" w14:textId="77777777">
            <w:pPr>
              <w:rPr>
                <w:rFonts w:asciiTheme="minorHAnsi" w:hAnsiTheme="minorHAnsi" w:cstheme="minorHAnsi"/>
                <w:sz w:val="22"/>
                <w:szCs w:val="22"/>
              </w:rPr>
            </w:pPr>
            <w:r w:rsidRPr="00DD62E6">
              <w:rPr>
                <w:rFonts w:asciiTheme="minorHAnsi" w:hAnsiTheme="minorHAnsi" w:cstheme="minorHAnsi"/>
                <w:sz w:val="22"/>
                <w:szCs w:val="22"/>
              </w:rPr>
              <w:t>€ 160 mln.</w:t>
            </w:r>
          </w:p>
        </w:tc>
      </w:tr>
      <w:tr w:rsidRPr="00DD62E6" w:rsidR="00C8332A" w:rsidTr="00BC3F65" w14:paraId="742B35E0" w14:textId="77777777">
        <w:trPr>
          <w:trHeight w:val="300"/>
        </w:trPr>
        <w:tc>
          <w:tcPr>
            <w:tcW w:w="5228" w:type="dxa"/>
            <w:tcBorders>
              <w:top w:val="nil"/>
              <w:left w:val="nil"/>
              <w:bottom w:val="nil"/>
              <w:right w:val="nil"/>
            </w:tcBorders>
            <w:tcMar>
              <w:left w:w="108" w:type="dxa"/>
              <w:right w:w="108" w:type="dxa"/>
            </w:tcMar>
          </w:tcPr>
          <w:p w:rsidRPr="00DD62E6" w:rsidR="00C8332A" w:rsidP="00BC3F65" w:rsidRDefault="00C8332A" w14:paraId="1823DA7F" w14:textId="77777777">
            <w:pPr>
              <w:rPr>
                <w:rFonts w:asciiTheme="minorHAnsi" w:hAnsiTheme="minorHAnsi" w:cstheme="minorHAnsi"/>
                <w:sz w:val="22"/>
                <w:szCs w:val="22"/>
              </w:rPr>
            </w:pPr>
            <w:r w:rsidRPr="00DD62E6">
              <w:rPr>
                <w:rFonts w:asciiTheme="minorHAnsi" w:hAnsiTheme="minorHAnsi" w:cstheme="minorHAnsi"/>
                <w:i/>
                <w:iCs/>
                <w:sz w:val="22"/>
                <w:szCs w:val="22"/>
              </w:rPr>
              <w:t xml:space="preserve">R&amp;D uitgaven van portfoliobedrijven, aan </w:t>
            </w:r>
            <w:proofErr w:type="spellStart"/>
            <w:r w:rsidRPr="00DD62E6">
              <w:rPr>
                <w:rFonts w:asciiTheme="minorHAnsi" w:hAnsiTheme="minorHAnsi" w:cstheme="minorHAnsi"/>
                <w:i/>
                <w:iCs/>
                <w:sz w:val="22"/>
                <w:szCs w:val="22"/>
              </w:rPr>
              <w:t>Invest</w:t>
            </w:r>
            <w:proofErr w:type="spellEnd"/>
            <w:r w:rsidRPr="00DD62E6">
              <w:rPr>
                <w:rFonts w:asciiTheme="minorHAnsi" w:hAnsiTheme="minorHAnsi" w:cstheme="minorHAnsi"/>
                <w:i/>
                <w:iCs/>
                <w:sz w:val="22"/>
                <w:szCs w:val="22"/>
              </w:rPr>
              <w:t>-NL toe te schrijven</w:t>
            </w:r>
          </w:p>
        </w:tc>
        <w:tc>
          <w:tcPr>
            <w:tcW w:w="1292" w:type="dxa"/>
            <w:tcBorders>
              <w:top w:val="nil"/>
              <w:left w:val="nil"/>
              <w:bottom w:val="nil"/>
              <w:right w:val="nil"/>
            </w:tcBorders>
            <w:tcMar>
              <w:left w:w="108" w:type="dxa"/>
              <w:right w:w="108" w:type="dxa"/>
            </w:tcMar>
          </w:tcPr>
          <w:p w:rsidRPr="00DD62E6" w:rsidR="00C8332A" w:rsidP="00BC3F65" w:rsidRDefault="00C8332A" w14:paraId="3281F8C7" w14:textId="77777777">
            <w:pPr>
              <w:rPr>
                <w:rFonts w:asciiTheme="minorHAnsi" w:hAnsiTheme="minorHAnsi" w:cstheme="minorHAnsi"/>
                <w:sz w:val="22"/>
                <w:szCs w:val="22"/>
              </w:rPr>
            </w:pPr>
            <w:r w:rsidRPr="00DD62E6">
              <w:rPr>
                <w:rFonts w:asciiTheme="minorHAnsi" w:hAnsiTheme="minorHAnsi" w:cstheme="minorHAnsi"/>
                <w:sz w:val="22"/>
                <w:szCs w:val="22"/>
              </w:rPr>
              <w:t>€ 24 mln.</w:t>
            </w:r>
          </w:p>
        </w:tc>
        <w:tc>
          <w:tcPr>
            <w:tcW w:w="1292" w:type="dxa"/>
            <w:tcBorders>
              <w:top w:val="nil"/>
              <w:left w:val="nil"/>
              <w:bottom w:val="nil"/>
              <w:right w:val="nil"/>
            </w:tcBorders>
            <w:tcMar>
              <w:left w:w="108" w:type="dxa"/>
              <w:right w:w="108" w:type="dxa"/>
            </w:tcMar>
          </w:tcPr>
          <w:p w:rsidRPr="00DD62E6" w:rsidR="00C8332A" w:rsidP="00BC3F65" w:rsidRDefault="00C8332A" w14:paraId="3F31BE70" w14:textId="77777777">
            <w:pPr>
              <w:rPr>
                <w:rFonts w:asciiTheme="minorHAnsi" w:hAnsiTheme="minorHAnsi" w:cstheme="minorHAnsi"/>
                <w:sz w:val="22"/>
                <w:szCs w:val="22"/>
              </w:rPr>
            </w:pPr>
            <w:r w:rsidRPr="00DD62E6">
              <w:rPr>
                <w:rFonts w:asciiTheme="minorHAnsi" w:hAnsiTheme="minorHAnsi" w:cstheme="minorHAnsi"/>
                <w:sz w:val="22"/>
                <w:szCs w:val="22"/>
              </w:rPr>
              <w:t>€ 25 mln.</w:t>
            </w:r>
          </w:p>
        </w:tc>
        <w:tc>
          <w:tcPr>
            <w:tcW w:w="1133" w:type="dxa"/>
            <w:tcBorders>
              <w:top w:val="nil"/>
              <w:left w:val="nil"/>
              <w:bottom w:val="nil"/>
              <w:right w:val="nil"/>
            </w:tcBorders>
            <w:tcMar>
              <w:left w:w="108" w:type="dxa"/>
              <w:right w:w="108" w:type="dxa"/>
            </w:tcMar>
          </w:tcPr>
          <w:p w:rsidRPr="00DD62E6" w:rsidR="00C8332A" w:rsidP="00BC3F65" w:rsidRDefault="00C8332A" w14:paraId="7263A7D9" w14:textId="77777777">
            <w:pPr>
              <w:rPr>
                <w:rFonts w:asciiTheme="minorHAnsi" w:hAnsiTheme="minorHAnsi" w:cstheme="minorHAnsi"/>
                <w:sz w:val="22"/>
                <w:szCs w:val="22"/>
              </w:rPr>
            </w:pPr>
            <w:r w:rsidRPr="00DD62E6">
              <w:rPr>
                <w:rFonts w:asciiTheme="minorHAnsi" w:hAnsiTheme="minorHAnsi" w:cstheme="minorHAnsi"/>
                <w:sz w:val="22"/>
                <w:szCs w:val="22"/>
              </w:rPr>
              <w:t>€ 20 mln.</w:t>
            </w:r>
          </w:p>
        </w:tc>
      </w:tr>
      <w:tr w:rsidRPr="00DD62E6" w:rsidR="00C8332A" w:rsidTr="00BC3F65" w14:paraId="28D1939D" w14:textId="77777777">
        <w:trPr>
          <w:trHeight w:val="300"/>
        </w:trPr>
        <w:tc>
          <w:tcPr>
            <w:tcW w:w="5228" w:type="dxa"/>
            <w:tcBorders>
              <w:top w:val="nil"/>
              <w:left w:val="nil"/>
              <w:bottom w:val="nil"/>
              <w:right w:val="nil"/>
            </w:tcBorders>
            <w:tcMar>
              <w:left w:w="108" w:type="dxa"/>
              <w:right w:w="108" w:type="dxa"/>
            </w:tcMar>
          </w:tcPr>
          <w:p w:rsidRPr="00DD62E6" w:rsidR="00C8332A" w:rsidP="00BC3F65" w:rsidRDefault="00C8332A" w14:paraId="38BED0EE" w14:textId="77777777">
            <w:pPr>
              <w:rPr>
                <w:rFonts w:asciiTheme="minorHAnsi" w:hAnsiTheme="minorHAnsi" w:cstheme="minorHAnsi"/>
                <w:sz w:val="22"/>
                <w:szCs w:val="22"/>
              </w:rPr>
            </w:pPr>
            <w:r w:rsidRPr="00DD62E6">
              <w:rPr>
                <w:rFonts w:asciiTheme="minorHAnsi" w:hAnsiTheme="minorHAnsi" w:cstheme="minorHAnsi"/>
                <w:i/>
                <w:iCs/>
                <w:sz w:val="22"/>
                <w:szCs w:val="22"/>
              </w:rPr>
              <w:t xml:space="preserve">Fte’s werkzaam bij portfoliobedrijven </w:t>
            </w:r>
          </w:p>
        </w:tc>
        <w:tc>
          <w:tcPr>
            <w:tcW w:w="1292" w:type="dxa"/>
            <w:tcBorders>
              <w:top w:val="nil"/>
              <w:left w:val="nil"/>
              <w:bottom w:val="nil"/>
              <w:right w:val="nil"/>
            </w:tcBorders>
            <w:tcMar>
              <w:left w:w="108" w:type="dxa"/>
              <w:right w:w="108" w:type="dxa"/>
            </w:tcMar>
          </w:tcPr>
          <w:p w:rsidRPr="00DD62E6" w:rsidR="00C8332A" w:rsidP="00BC3F65" w:rsidRDefault="00C8332A" w14:paraId="0B620C5C" w14:textId="77777777">
            <w:pPr>
              <w:rPr>
                <w:rFonts w:asciiTheme="minorHAnsi" w:hAnsiTheme="minorHAnsi" w:cstheme="minorHAnsi"/>
                <w:sz w:val="22"/>
                <w:szCs w:val="22"/>
              </w:rPr>
            </w:pPr>
            <w:r w:rsidRPr="00DD62E6">
              <w:rPr>
                <w:rFonts w:asciiTheme="minorHAnsi" w:hAnsiTheme="minorHAnsi" w:cstheme="minorHAnsi"/>
                <w:sz w:val="22"/>
                <w:szCs w:val="22"/>
              </w:rPr>
              <w:t>6.780</w:t>
            </w:r>
          </w:p>
        </w:tc>
        <w:tc>
          <w:tcPr>
            <w:tcW w:w="1292" w:type="dxa"/>
            <w:tcBorders>
              <w:top w:val="nil"/>
              <w:left w:val="nil"/>
              <w:bottom w:val="nil"/>
              <w:right w:val="nil"/>
            </w:tcBorders>
            <w:tcMar>
              <w:left w:w="108" w:type="dxa"/>
              <w:right w:w="108" w:type="dxa"/>
            </w:tcMar>
          </w:tcPr>
          <w:p w:rsidRPr="00DD62E6" w:rsidR="00C8332A" w:rsidP="00BC3F65" w:rsidRDefault="00C8332A" w14:paraId="4B80ED5A" w14:textId="77777777">
            <w:pPr>
              <w:rPr>
                <w:rFonts w:asciiTheme="minorHAnsi" w:hAnsiTheme="minorHAnsi" w:cstheme="minorHAnsi"/>
                <w:sz w:val="22"/>
                <w:szCs w:val="22"/>
              </w:rPr>
            </w:pPr>
            <w:r w:rsidRPr="00DD62E6">
              <w:rPr>
                <w:rFonts w:asciiTheme="minorHAnsi" w:hAnsiTheme="minorHAnsi" w:cstheme="minorHAnsi"/>
                <w:sz w:val="22"/>
                <w:szCs w:val="22"/>
              </w:rPr>
              <w:t>5.463</w:t>
            </w:r>
          </w:p>
        </w:tc>
        <w:tc>
          <w:tcPr>
            <w:tcW w:w="1133" w:type="dxa"/>
            <w:tcBorders>
              <w:top w:val="nil"/>
              <w:left w:val="nil"/>
              <w:bottom w:val="nil"/>
              <w:right w:val="nil"/>
            </w:tcBorders>
            <w:tcMar>
              <w:left w:w="108" w:type="dxa"/>
              <w:right w:w="108" w:type="dxa"/>
            </w:tcMar>
          </w:tcPr>
          <w:p w:rsidRPr="00DD62E6" w:rsidR="00C8332A" w:rsidP="00BC3F65" w:rsidRDefault="00C8332A" w14:paraId="2C1E7DEC" w14:textId="77777777">
            <w:pPr>
              <w:rPr>
                <w:rFonts w:asciiTheme="minorHAnsi" w:hAnsiTheme="minorHAnsi" w:cstheme="minorHAnsi"/>
                <w:sz w:val="22"/>
                <w:szCs w:val="22"/>
              </w:rPr>
            </w:pPr>
            <w:r w:rsidRPr="00DD62E6">
              <w:rPr>
                <w:rFonts w:asciiTheme="minorHAnsi" w:hAnsiTheme="minorHAnsi" w:cstheme="minorHAnsi"/>
                <w:sz w:val="22"/>
                <w:szCs w:val="22"/>
              </w:rPr>
              <w:t>3.091</w:t>
            </w:r>
          </w:p>
        </w:tc>
      </w:tr>
      <w:tr w:rsidRPr="00DD62E6" w:rsidR="00C8332A" w:rsidTr="00BC3F65" w14:paraId="23285A48" w14:textId="77777777">
        <w:trPr>
          <w:trHeight w:val="300"/>
        </w:trPr>
        <w:tc>
          <w:tcPr>
            <w:tcW w:w="5228" w:type="dxa"/>
            <w:tcBorders>
              <w:top w:val="nil"/>
              <w:left w:val="nil"/>
              <w:bottom w:val="nil"/>
              <w:right w:val="nil"/>
            </w:tcBorders>
            <w:tcMar>
              <w:left w:w="108" w:type="dxa"/>
              <w:right w:w="108" w:type="dxa"/>
            </w:tcMar>
          </w:tcPr>
          <w:p w:rsidRPr="00DD62E6" w:rsidR="00C8332A" w:rsidP="00BC3F65" w:rsidRDefault="00C8332A" w14:paraId="0B18AF73" w14:textId="77777777">
            <w:pPr>
              <w:rPr>
                <w:rFonts w:asciiTheme="minorHAnsi" w:hAnsiTheme="minorHAnsi" w:cstheme="minorHAnsi"/>
                <w:sz w:val="22"/>
                <w:szCs w:val="22"/>
              </w:rPr>
            </w:pPr>
            <w:r w:rsidRPr="00DD62E6">
              <w:rPr>
                <w:rFonts w:asciiTheme="minorHAnsi" w:hAnsiTheme="minorHAnsi" w:cstheme="minorHAnsi"/>
                <w:i/>
                <w:iCs/>
                <w:sz w:val="22"/>
                <w:szCs w:val="22"/>
              </w:rPr>
              <w:t xml:space="preserve">Fte’s werkzaam bij portfoliobedrijven – aan </w:t>
            </w:r>
            <w:proofErr w:type="spellStart"/>
            <w:r w:rsidRPr="00DD62E6">
              <w:rPr>
                <w:rFonts w:asciiTheme="minorHAnsi" w:hAnsiTheme="minorHAnsi" w:cstheme="minorHAnsi"/>
                <w:i/>
                <w:iCs/>
                <w:sz w:val="22"/>
                <w:szCs w:val="22"/>
              </w:rPr>
              <w:t>Invest</w:t>
            </w:r>
            <w:proofErr w:type="spellEnd"/>
            <w:r w:rsidRPr="00DD62E6">
              <w:rPr>
                <w:rFonts w:asciiTheme="minorHAnsi" w:hAnsiTheme="minorHAnsi" w:cstheme="minorHAnsi"/>
                <w:i/>
                <w:iCs/>
                <w:sz w:val="22"/>
                <w:szCs w:val="22"/>
              </w:rPr>
              <w:t>-NL toe te schrijven</w:t>
            </w:r>
          </w:p>
        </w:tc>
        <w:tc>
          <w:tcPr>
            <w:tcW w:w="1292" w:type="dxa"/>
            <w:tcBorders>
              <w:top w:val="nil"/>
              <w:left w:val="nil"/>
              <w:bottom w:val="nil"/>
              <w:right w:val="nil"/>
            </w:tcBorders>
            <w:tcMar>
              <w:left w:w="108" w:type="dxa"/>
              <w:right w:w="108" w:type="dxa"/>
            </w:tcMar>
          </w:tcPr>
          <w:p w:rsidRPr="00DD62E6" w:rsidR="00C8332A" w:rsidP="00BC3F65" w:rsidRDefault="00C8332A" w14:paraId="4D0F9835" w14:textId="77777777">
            <w:pPr>
              <w:rPr>
                <w:rFonts w:asciiTheme="minorHAnsi" w:hAnsiTheme="minorHAnsi" w:cstheme="minorHAnsi"/>
                <w:sz w:val="22"/>
                <w:szCs w:val="22"/>
              </w:rPr>
            </w:pPr>
            <w:r w:rsidRPr="00DD62E6">
              <w:rPr>
                <w:rFonts w:asciiTheme="minorHAnsi" w:hAnsiTheme="minorHAnsi" w:cstheme="minorHAnsi"/>
                <w:sz w:val="22"/>
                <w:szCs w:val="22"/>
              </w:rPr>
              <w:t>547</w:t>
            </w:r>
          </w:p>
        </w:tc>
        <w:tc>
          <w:tcPr>
            <w:tcW w:w="1292" w:type="dxa"/>
            <w:tcBorders>
              <w:top w:val="nil"/>
              <w:left w:val="nil"/>
              <w:bottom w:val="nil"/>
              <w:right w:val="nil"/>
            </w:tcBorders>
            <w:tcMar>
              <w:left w:w="108" w:type="dxa"/>
              <w:right w:w="108" w:type="dxa"/>
            </w:tcMar>
          </w:tcPr>
          <w:p w:rsidRPr="00DD62E6" w:rsidR="00C8332A" w:rsidP="00BC3F65" w:rsidRDefault="00C8332A" w14:paraId="6A4F0364" w14:textId="77777777">
            <w:pPr>
              <w:rPr>
                <w:rFonts w:asciiTheme="minorHAnsi" w:hAnsiTheme="minorHAnsi" w:cstheme="minorHAnsi"/>
                <w:sz w:val="22"/>
                <w:szCs w:val="22"/>
              </w:rPr>
            </w:pPr>
            <w:r w:rsidRPr="00DD62E6">
              <w:rPr>
                <w:rFonts w:asciiTheme="minorHAnsi" w:hAnsiTheme="minorHAnsi" w:cstheme="minorHAnsi"/>
                <w:sz w:val="22"/>
                <w:szCs w:val="22"/>
              </w:rPr>
              <w:t>380</w:t>
            </w:r>
          </w:p>
        </w:tc>
        <w:tc>
          <w:tcPr>
            <w:tcW w:w="1133" w:type="dxa"/>
            <w:tcBorders>
              <w:top w:val="nil"/>
              <w:left w:val="nil"/>
              <w:bottom w:val="nil"/>
              <w:right w:val="nil"/>
            </w:tcBorders>
            <w:tcMar>
              <w:left w:w="108" w:type="dxa"/>
              <w:right w:w="108" w:type="dxa"/>
            </w:tcMar>
          </w:tcPr>
          <w:p w:rsidRPr="00DD62E6" w:rsidR="00C8332A" w:rsidP="00BC3F65" w:rsidRDefault="00C8332A" w14:paraId="744200DF" w14:textId="77777777">
            <w:pPr>
              <w:rPr>
                <w:rFonts w:asciiTheme="minorHAnsi" w:hAnsiTheme="minorHAnsi" w:cstheme="minorHAnsi"/>
                <w:sz w:val="22"/>
                <w:szCs w:val="22"/>
              </w:rPr>
            </w:pPr>
            <w:r w:rsidRPr="00DD62E6">
              <w:rPr>
                <w:rFonts w:asciiTheme="minorHAnsi" w:hAnsiTheme="minorHAnsi" w:cstheme="minorHAnsi"/>
                <w:sz w:val="22"/>
                <w:szCs w:val="22"/>
              </w:rPr>
              <w:t>253</w:t>
            </w:r>
          </w:p>
        </w:tc>
      </w:tr>
      <w:tr w:rsidRPr="00DD62E6" w:rsidR="00C8332A" w:rsidTr="00BC3F65" w14:paraId="0B42414F" w14:textId="77777777">
        <w:trPr>
          <w:trHeight w:val="300"/>
        </w:trPr>
        <w:tc>
          <w:tcPr>
            <w:tcW w:w="5228" w:type="dxa"/>
            <w:tcBorders>
              <w:top w:val="nil"/>
              <w:left w:val="nil"/>
              <w:bottom w:val="nil"/>
              <w:right w:val="nil"/>
            </w:tcBorders>
            <w:tcMar>
              <w:left w:w="108" w:type="dxa"/>
              <w:right w:w="108" w:type="dxa"/>
            </w:tcMar>
          </w:tcPr>
          <w:p w:rsidRPr="00DD62E6" w:rsidR="00C8332A" w:rsidP="00BC3F65" w:rsidRDefault="00C8332A" w14:paraId="5E1C4BF4" w14:textId="77777777">
            <w:pPr>
              <w:rPr>
                <w:rFonts w:asciiTheme="minorHAnsi" w:hAnsiTheme="minorHAnsi" w:cstheme="minorHAnsi"/>
                <w:sz w:val="22"/>
                <w:szCs w:val="22"/>
              </w:rPr>
            </w:pPr>
            <w:bookmarkStart w:name="_Hlk179201586" w:id="2"/>
            <w:r w:rsidRPr="00DD62E6">
              <w:rPr>
                <w:rFonts w:asciiTheme="minorHAnsi" w:hAnsiTheme="minorHAnsi" w:cstheme="minorHAnsi"/>
                <w:i/>
                <w:iCs/>
                <w:sz w:val="22"/>
                <w:szCs w:val="22"/>
              </w:rPr>
              <w:t>Vermeden CO2 door portfoliobedrijven (in ton)</w:t>
            </w:r>
            <w:r w:rsidRPr="00DD62E6">
              <w:rPr>
                <w:rFonts w:asciiTheme="minorHAnsi" w:hAnsiTheme="minorHAnsi" w:cstheme="minorHAnsi"/>
                <w:i/>
                <w:iCs/>
                <w:sz w:val="22"/>
                <w:szCs w:val="22"/>
                <w:vertAlign w:val="superscript"/>
              </w:rPr>
              <w:footnoteReference w:id="3"/>
            </w:r>
          </w:p>
        </w:tc>
        <w:tc>
          <w:tcPr>
            <w:tcW w:w="1292" w:type="dxa"/>
            <w:tcBorders>
              <w:top w:val="nil"/>
              <w:left w:val="nil"/>
              <w:bottom w:val="nil"/>
              <w:right w:val="nil"/>
            </w:tcBorders>
            <w:tcMar>
              <w:left w:w="108" w:type="dxa"/>
              <w:right w:w="108" w:type="dxa"/>
            </w:tcMar>
          </w:tcPr>
          <w:p w:rsidRPr="00DD62E6" w:rsidR="00C8332A" w:rsidP="00BC3F65" w:rsidRDefault="00C8332A" w14:paraId="7E9ABAA2" w14:textId="77777777">
            <w:pPr>
              <w:rPr>
                <w:rFonts w:asciiTheme="minorHAnsi" w:hAnsiTheme="minorHAnsi" w:cstheme="minorHAnsi"/>
                <w:sz w:val="22"/>
                <w:szCs w:val="22"/>
              </w:rPr>
            </w:pPr>
            <w:r w:rsidRPr="00DD62E6">
              <w:rPr>
                <w:rFonts w:asciiTheme="minorHAnsi" w:hAnsiTheme="minorHAnsi" w:cstheme="minorHAnsi"/>
                <w:sz w:val="22"/>
                <w:szCs w:val="22"/>
              </w:rPr>
              <w:t>643.000</w:t>
            </w:r>
          </w:p>
        </w:tc>
        <w:tc>
          <w:tcPr>
            <w:tcW w:w="1292" w:type="dxa"/>
            <w:tcBorders>
              <w:top w:val="nil"/>
              <w:left w:val="nil"/>
              <w:bottom w:val="nil"/>
              <w:right w:val="nil"/>
            </w:tcBorders>
            <w:tcMar>
              <w:left w:w="108" w:type="dxa"/>
              <w:right w:w="108" w:type="dxa"/>
            </w:tcMar>
          </w:tcPr>
          <w:p w:rsidRPr="00DD62E6" w:rsidR="00C8332A" w:rsidP="00BC3F65" w:rsidRDefault="00C8332A" w14:paraId="10F6E7BE" w14:textId="77777777">
            <w:pPr>
              <w:rPr>
                <w:rFonts w:asciiTheme="minorHAnsi" w:hAnsiTheme="minorHAnsi" w:cstheme="minorHAnsi"/>
                <w:sz w:val="22"/>
                <w:szCs w:val="22"/>
              </w:rPr>
            </w:pPr>
            <w:r w:rsidRPr="00DD62E6">
              <w:rPr>
                <w:rFonts w:asciiTheme="minorHAnsi" w:hAnsiTheme="minorHAnsi" w:cstheme="minorHAnsi"/>
                <w:sz w:val="22"/>
                <w:szCs w:val="22"/>
              </w:rPr>
              <w:t>51.200</w:t>
            </w:r>
          </w:p>
        </w:tc>
        <w:tc>
          <w:tcPr>
            <w:tcW w:w="1133" w:type="dxa"/>
            <w:tcBorders>
              <w:top w:val="nil"/>
              <w:left w:val="nil"/>
              <w:bottom w:val="nil"/>
              <w:right w:val="nil"/>
            </w:tcBorders>
            <w:tcMar>
              <w:left w:w="108" w:type="dxa"/>
              <w:right w:w="108" w:type="dxa"/>
            </w:tcMar>
          </w:tcPr>
          <w:p w:rsidRPr="00DD62E6" w:rsidR="00C8332A" w:rsidP="00BC3F65" w:rsidRDefault="00C8332A" w14:paraId="6B25267C" w14:textId="77777777">
            <w:pPr>
              <w:rPr>
                <w:rFonts w:asciiTheme="minorHAnsi" w:hAnsiTheme="minorHAnsi" w:cstheme="minorHAnsi"/>
                <w:sz w:val="22"/>
                <w:szCs w:val="22"/>
              </w:rPr>
            </w:pPr>
            <w:r w:rsidRPr="00DD62E6">
              <w:rPr>
                <w:rFonts w:asciiTheme="minorHAnsi" w:hAnsiTheme="minorHAnsi" w:cstheme="minorHAnsi"/>
                <w:sz w:val="22"/>
                <w:szCs w:val="22"/>
              </w:rPr>
              <w:t>50.587</w:t>
            </w:r>
          </w:p>
        </w:tc>
      </w:tr>
      <w:tr w:rsidRPr="00DD62E6" w:rsidR="00C8332A" w:rsidTr="00BC3F65" w14:paraId="30822160" w14:textId="77777777">
        <w:trPr>
          <w:trHeight w:val="300"/>
        </w:trPr>
        <w:tc>
          <w:tcPr>
            <w:tcW w:w="5228" w:type="dxa"/>
            <w:tcBorders>
              <w:top w:val="nil"/>
              <w:left w:val="nil"/>
              <w:bottom w:val="nil"/>
              <w:right w:val="nil"/>
            </w:tcBorders>
            <w:tcMar>
              <w:left w:w="108" w:type="dxa"/>
              <w:right w:w="108" w:type="dxa"/>
            </w:tcMar>
          </w:tcPr>
          <w:p w:rsidRPr="00DD62E6" w:rsidR="00C8332A" w:rsidP="00BC3F65" w:rsidRDefault="00C8332A" w14:paraId="07D03AA9" w14:textId="77777777">
            <w:pPr>
              <w:rPr>
                <w:rFonts w:asciiTheme="minorHAnsi" w:hAnsiTheme="minorHAnsi" w:cstheme="minorHAnsi"/>
                <w:sz w:val="22"/>
                <w:szCs w:val="22"/>
              </w:rPr>
            </w:pPr>
            <w:r w:rsidRPr="00DD62E6">
              <w:rPr>
                <w:rFonts w:asciiTheme="minorHAnsi" w:hAnsiTheme="minorHAnsi" w:cstheme="minorHAnsi"/>
                <w:i/>
                <w:iCs/>
                <w:sz w:val="22"/>
                <w:szCs w:val="22"/>
              </w:rPr>
              <w:t xml:space="preserve">Vermeden CO2 door portfoliobedrijven – aan </w:t>
            </w:r>
            <w:proofErr w:type="spellStart"/>
            <w:r w:rsidRPr="00DD62E6">
              <w:rPr>
                <w:rFonts w:asciiTheme="minorHAnsi" w:hAnsiTheme="minorHAnsi" w:cstheme="minorHAnsi"/>
                <w:i/>
                <w:iCs/>
                <w:sz w:val="22"/>
                <w:szCs w:val="22"/>
              </w:rPr>
              <w:t>Invest</w:t>
            </w:r>
            <w:proofErr w:type="spellEnd"/>
            <w:r w:rsidRPr="00DD62E6">
              <w:rPr>
                <w:rFonts w:asciiTheme="minorHAnsi" w:hAnsiTheme="minorHAnsi" w:cstheme="minorHAnsi"/>
                <w:i/>
                <w:iCs/>
                <w:sz w:val="22"/>
                <w:szCs w:val="22"/>
              </w:rPr>
              <w:t>-NL toe te schrijven</w:t>
            </w:r>
          </w:p>
        </w:tc>
        <w:tc>
          <w:tcPr>
            <w:tcW w:w="1292" w:type="dxa"/>
            <w:tcBorders>
              <w:top w:val="nil"/>
              <w:left w:val="nil"/>
              <w:bottom w:val="nil"/>
              <w:right w:val="nil"/>
            </w:tcBorders>
            <w:tcMar>
              <w:left w:w="108" w:type="dxa"/>
              <w:right w:w="108" w:type="dxa"/>
            </w:tcMar>
          </w:tcPr>
          <w:p w:rsidRPr="00DD62E6" w:rsidR="00C8332A" w:rsidP="00BC3F65" w:rsidRDefault="00C8332A" w14:paraId="5A671965" w14:textId="77777777">
            <w:pPr>
              <w:rPr>
                <w:rFonts w:asciiTheme="minorHAnsi" w:hAnsiTheme="minorHAnsi" w:cstheme="minorHAnsi"/>
                <w:sz w:val="22"/>
                <w:szCs w:val="22"/>
              </w:rPr>
            </w:pPr>
            <w:r w:rsidRPr="00DD62E6">
              <w:rPr>
                <w:rFonts w:asciiTheme="minorHAnsi" w:hAnsiTheme="minorHAnsi" w:cstheme="minorHAnsi"/>
                <w:sz w:val="22"/>
                <w:szCs w:val="22"/>
              </w:rPr>
              <w:t>27.100</w:t>
            </w:r>
          </w:p>
        </w:tc>
        <w:tc>
          <w:tcPr>
            <w:tcW w:w="1292" w:type="dxa"/>
            <w:tcBorders>
              <w:top w:val="nil"/>
              <w:left w:val="nil"/>
              <w:bottom w:val="nil"/>
              <w:right w:val="nil"/>
            </w:tcBorders>
            <w:tcMar>
              <w:left w:w="108" w:type="dxa"/>
              <w:right w:w="108" w:type="dxa"/>
            </w:tcMar>
          </w:tcPr>
          <w:p w:rsidRPr="00DD62E6" w:rsidR="00C8332A" w:rsidP="00BC3F65" w:rsidRDefault="00C8332A" w14:paraId="404613C7" w14:textId="77777777">
            <w:pPr>
              <w:rPr>
                <w:rFonts w:asciiTheme="minorHAnsi" w:hAnsiTheme="minorHAnsi" w:cstheme="minorHAnsi"/>
                <w:sz w:val="22"/>
                <w:szCs w:val="22"/>
              </w:rPr>
            </w:pPr>
            <w:r w:rsidRPr="00DD62E6">
              <w:rPr>
                <w:rFonts w:asciiTheme="minorHAnsi" w:hAnsiTheme="minorHAnsi" w:cstheme="minorHAnsi"/>
                <w:sz w:val="22"/>
                <w:szCs w:val="22"/>
              </w:rPr>
              <w:t>1.700</w:t>
            </w:r>
          </w:p>
        </w:tc>
        <w:tc>
          <w:tcPr>
            <w:tcW w:w="1133" w:type="dxa"/>
            <w:tcBorders>
              <w:top w:val="nil"/>
              <w:left w:val="nil"/>
              <w:bottom w:val="nil"/>
              <w:right w:val="nil"/>
            </w:tcBorders>
            <w:tcMar>
              <w:left w:w="108" w:type="dxa"/>
              <w:right w:w="108" w:type="dxa"/>
            </w:tcMar>
          </w:tcPr>
          <w:p w:rsidRPr="00DD62E6" w:rsidR="00C8332A" w:rsidP="00BC3F65" w:rsidRDefault="00C8332A" w14:paraId="5B719C32" w14:textId="77777777">
            <w:pPr>
              <w:rPr>
                <w:rFonts w:asciiTheme="minorHAnsi" w:hAnsiTheme="minorHAnsi" w:cstheme="minorHAnsi"/>
                <w:sz w:val="22"/>
                <w:szCs w:val="22"/>
              </w:rPr>
            </w:pPr>
            <w:r w:rsidRPr="00DD62E6">
              <w:rPr>
                <w:rFonts w:asciiTheme="minorHAnsi" w:hAnsiTheme="minorHAnsi" w:cstheme="minorHAnsi"/>
                <w:sz w:val="22"/>
                <w:szCs w:val="22"/>
              </w:rPr>
              <w:t xml:space="preserve">1.747 </w:t>
            </w:r>
          </w:p>
        </w:tc>
      </w:tr>
      <w:bookmarkEnd w:id="2"/>
    </w:tbl>
    <w:p w:rsidRPr="00DD62E6" w:rsidR="00C8332A" w:rsidP="00C8332A" w:rsidRDefault="00C8332A" w14:paraId="0B473958" w14:textId="77777777">
      <w:pPr>
        <w:spacing w:line="279" w:lineRule="auto"/>
        <w:rPr>
          <w:rFonts w:eastAsia="Aptos" w:cstheme="minorHAnsi"/>
        </w:rPr>
      </w:pPr>
    </w:p>
    <w:p w:rsidRPr="00DD62E6" w:rsidR="00C8332A" w:rsidP="00C8332A" w:rsidRDefault="00C8332A" w14:paraId="466F93CD" w14:textId="77777777">
      <w:pPr>
        <w:spacing w:line="279" w:lineRule="auto"/>
        <w:rPr>
          <w:rFonts w:eastAsia="Verdana" w:cstheme="minorHAnsi"/>
          <w:b/>
          <w:bCs/>
          <w:highlight w:val="yellow"/>
        </w:rPr>
      </w:pPr>
      <w:r w:rsidRPr="00DD62E6">
        <w:rPr>
          <w:rFonts w:eastAsia="Verdana" w:cstheme="minorHAnsi"/>
          <w:b/>
          <w:bCs/>
        </w:rPr>
        <w:t>Vooruitblik</w:t>
      </w:r>
    </w:p>
    <w:p w:rsidRPr="00DD62E6" w:rsidR="00C8332A" w:rsidP="00C8332A" w:rsidRDefault="00C8332A" w14:paraId="4185E71B" w14:textId="77777777">
      <w:pPr>
        <w:spacing w:line="279" w:lineRule="auto"/>
        <w:rPr>
          <w:rFonts w:eastAsia="Verdana" w:cstheme="minorHAnsi"/>
        </w:rPr>
      </w:pPr>
      <w:r w:rsidRPr="00DD62E6">
        <w:rPr>
          <w:rFonts w:eastAsia="Verdana" w:cstheme="minorHAnsi"/>
        </w:rPr>
        <w:t xml:space="preserve">In 2023 is het aantal investeringen toegenomen en ik zie ook dat de activiteiten op het gebied van Business Development omvangrijker worden en dat </w:t>
      </w:r>
      <w:proofErr w:type="spellStart"/>
      <w:r w:rsidRPr="00DD62E6">
        <w:rPr>
          <w:rFonts w:eastAsia="Verdana" w:cstheme="minorHAnsi"/>
        </w:rPr>
        <w:t>Invest</w:t>
      </w:r>
      <w:proofErr w:type="spellEnd"/>
      <w:r w:rsidRPr="00DD62E6">
        <w:rPr>
          <w:rFonts w:eastAsia="Verdana" w:cstheme="minorHAnsi"/>
        </w:rPr>
        <w:t xml:space="preserve">-NL zoals beoogd ook andere departementen bedient. De toegenomen activiteiten van </w:t>
      </w:r>
      <w:proofErr w:type="spellStart"/>
      <w:r w:rsidRPr="00DD62E6">
        <w:rPr>
          <w:rFonts w:eastAsia="Verdana" w:cstheme="minorHAnsi"/>
        </w:rPr>
        <w:t>Invest</w:t>
      </w:r>
      <w:proofErr w:type="spellEnd"/>
      <w:r w:rsidRPr="00DD62E6">
        <w:rPr>
          <w:rFonts w:eastAsia="Verdana" w:cstheme="minorHAnsi"/>
        </w:rPr>
        <w:t xml:space="preserve">-NL hebben er inmiddels toe geleid dat de grens van € 1 miljard aan investeringen is bereikt in 2024. Dit is een mooie mijlpaal voor de instelling en geeft ook het belang weer van </w:t>
      </w:r>
      <w:proofErr w:type="spellStart"/>
      <w:r w:rsidRPr="00DD62E6">
        <w:rPr>
          <w:rFonts w:eastAsia="Verdana" w:cstheme="minorHAnsi"/>
        </w:rPr>
        <w:t>Invest</w:t>
      </w:r>
      <w:proofErr w:type="spellEnd"/>
      <w:r w:rsidRPr="00DD62E6">
        <w:rPr>
          <w:rFonts w:eastAsia="Verdana" w:cstheme="minorHAnsi"/>
        </w:rPr>
        <w:t xml:space="preserve">-NL als belangrijke vehikel voor investeringen in innovatie en in de potentie van onze economie. </w:t>
      </w:r>
    </w:p>
    <w:p w:rsidRPr="00DD62E6" w:rsidR="00C8332A" w:rsidP="00C8332A" w:rsidRDefault="00C8332A" w14:paraId="48FFC329" w14:textId="77777777">
      <w:pPr>
        <w:spacing w:line="279" w:lineRule="auto"/>
        <w:rPr>
          <w:rFonts w:eastAsia="Verdana" w:cstheme="minorHAnsi"/>
        </w:rPr>
      </w:pPr>
      <w:r w:rsidRPr="00DD62E6">
        <w:rPr>
          <w:rFonts w:eastAsia="Verdana" w:cstheme="minorHAnsi"/>
        </w:rPr>
        <w:t xml:space="preserve">Het kabinet heeft daarom extra middelen gereserveerd voor </w:t>
      </w:r>
      <w:proofErr w:type="spellStart"/>
      <w:r w:rsidRPr="00DD62E6">
        <w:rPr>
          <w:rFonts w:eastAsia="Verdana" w:cstheme="minorHAnsi"/>
        </w:rPr>
        <w:t>Invest</w:t>
      </w:r>
      <w:proofErr w:type="spellEnd"/>
      <w:r w:rsidRPr="00DD62E6">
        <w:rPr>
          <w:rFonts w:eastAsia="Verdana" w:cstheme="minorHAnsi"/>
        </w:rPr>
        <w:t xml:space="preserve">-NL en ziet een belangrijke rol voor hen weggelegd. Het kabinet heeft tot en met 2029 € 900 miljoen beschikbaar gemaakt voor </w:t>
      </w:r>
      <w:proofErr w:type="spellStart"/>
      <w:r w:rsidRPr="00DD62E6">
        <w:rPr>
          <w:rFonts w:eastAsia="Verdana" w:cstheme="minorHAnsi"/>
        </w:rPr>
        <w:t>Invest</w:t>
      </w:r>
      <w:proofErr w:type="spellEnd"/>
      <w:r w:rsidRPr="00DD62E6">
        <w:rPr>
          <w:rFonts w:eastAsia="Verdana" w:cstheme="minorHAnsi"/>
        </w:rPr>
        <w:t xml:space="preserve">-NL om te investeren in innovatieve bedrijven. Door deze aanvullende middelen wordt de slagkracht van </w:t>
      </w:r>
      <w:proofErr w:type="spellStart"/>
      <w:r w:rsidRPr="00DD62E6">
        <w:rPr>
          <w:rFonts w:eastAsia="Verdana" w:cstheme="minorHAnsi"/>
        </w:rPr>
        <w:t>Invest</w:t>
      </w:r>
      <w:proofErr w:type="spellEnd"/>
      <w:r w:rsidRPr="00DD62E6">
        <w:rPr>
          <w:rFonts w:eastAsia="Verdana" w:cstheme="minorHAnsi"/>
        </w:rPr>
        <w:t xml:space="preserve">-NL vergroot, wat ten goede komt aan de doorgroei van startups naar </w:t>
      </w:r>
      <w:proofErr w:type="spellStart"/>
      <w:r w:rsidRPr="00DD62E6">
        <w:rPr>
          <w:rFonts w:eastAsia="Verdana" w:cstheme="minorHAnsi"/>
        </w:rPr>
        <w:t>scale</w:t>
      </w:r>
      <w:proofErr w:type="spellEnd"/>
      <w:r w:rsidRPr="00DD62E6">
        <w:rPr>
          <w:rFonts w:eastAsia="Verdana" w:cstheme="minorHAnsi"/>
        </w:rPr>
        <w:t>-ups.</w:t>
      </w:r>
    </w:p>
    <w:p w:rsidRPr="00DD62E6" w:rsidR="00C8332A" w:rsidP="00C8332A" w:rsidRDefault="00C8332A" w14:paraId="16EED942" w14:textId="77777777">
      <w:pPr>
        <w:spacing w:line="279" w:lineRule="auto"/>
        <w:rPr>
          <w:rFonts w:eastAsia="Verdana" w:cstheme="minorHAnsi"/>
        </w:rPr>
      </w:pPr>
      <w:r w:rsidRPr="00DD62E6">
        <w:rPr>
          <w:rFonts w:eastAsia="Verdana" w:cstheme="minorHAnsi"/>
        </w:rPr>
        <w:t xml:space="preserve">Daarmee investeert het kabinet in de economie, innovatie en transities met de ambitie om te werken aan een duurzaam en maatschappelijk verantwoorde welvaarts- en productiviteitsgroei en brede welvaart. Ik heb er vertrouwen in dat </w:t>
      </w:r>
      <w:proofErr w:type="spellStart"/>
      <w:r w:rsidRPr="00DD62E6">
        <w:rPr>
          <w:rFonts w:eastAsia="Verdana" w:cstheme="minorHAnsi"/>
        </w:rPr>
        <w:t>Invest</w:t>
      </w:r>
      <w:proofErr w:type="spellEnd"/>
      <w:r w:rsidRPr="00DD62E6">
        <w:rPr>
          <w:rFonts w:eastAsia="Verdana" w:cstheme="minorHAnsi"/>
        </w:rPr>
        <w:t xml:space="preserve">-NL hier een nuttige en belangrijke rol in zal blijven spelen. </w:t>
      </w:r>
    </w:p>
    <w:p w:rsidR="00DD62E6" w:rsidRDefault="00DD62E6" w14:paraId="4D1B5501" w14:textId="77777777">
      <w:pPr>
        <w:rPr>
          <w:rFonts w:eastAsia="Verdana" w:cstheme="minorHAnsi"/>
        </w:rPr>
      </w:pPr>
      <w:r>
        <w:rPr>
          <w:rFonts w:eastAsia="Verdana" w:cstheme="minorHAnsi"/>
        </w:rPr>
        <w:br w:type="page"/>
      </w:r>
    </w:p>
    <w:p w:rsidRPr="00DD62E6" w:rsidR="00C8332A" w:rsidP="00C8332A" w:rsidRDefault="00C8332A" w14:paraId="0D579A59" w14:textId="6A86B6AF">
      <w:pPr>
        <w:spacing w:line="279" w:lineRule="auto"/>
        <w:rPr>
          <w:rFonts w:eastAsia="Verdana" w:cstheme="minorHAnsi"/>
          <w:b/>
          <w:bCs/>
          <w:highlight w:val="yellow"/>
        </w:rPr>
      </w:pPr>
      <w:r w:rsidRPr="00DD62E6">
        <w:rPr>
          <w:rFonts w:eastAsia="Verdana" w:cstheme="minorHAnsi"/>
        </w:rPr>
        <w:lastRenderedPageBreak/>
        <w:t xml:space="preserve">Tot slot, heeft </w:t>
      </w:r>
      <w:proofErr w:type="spellStart"/>
      <w:r w:rsidRPr="00DD62E6">
        <w:rPr>
          <w:rFonts w:eastAsia="Verdana" w:cstheme="minorHAnsi"/>
        </w:rPr>
        <w:t>Invest</w:t>
      </w:r>
      <w:proofErr w:type="spellEnd"/>
      <w:r w:rsidRPr="00DD62E6">
        <w:rPr>
          <w:rFonts w:eastAsia="Verdana" w:cstheme="minorHAnsi"/>
        </w:rPr>
        <w:t xml:space="preserve">-NL in 2023 op verzoek van mijn voorganger verkennende gesprekken gevoerd met de pensioenfondsen en -uitvoerders. Hierin is een eerste inventarisatie gemaakt van de belemmeringen die zij ervaren met betrekking tot investeringen in innovaties en transities. Ik verwacht uw Kamer voor het eind van 2024 hierover te informeren. </w:t>
      </w:r>
    </w:p>
    <w:p w:rsidRPr="00DD62E6" w:rsidR="00C8332A" w:rsidP="00C8332A" w:rsidRDefault="00C8332A" w14:paraId="74C901CD" w14:textId="77777777">
      <w:pPr>
        <w:rPr>
          <w:rFonts w:cstheme="minorHAnsi"/>
        </w:rPr>
      </w:pPr>
    </w:p>
    <w:p w:rsidR="00DD62E6" w:rsidP="00DD62E6" w:rsidRDefault="00DD62E6" w14:paraId="0DEA4D00" w14:textId="5A758F82">
      <w:pPr>
        <w:pStyle w:val="Geenafstand"/>
      </w:pPr>
      <w:r>
        <w:t>De m</w:t>
      </w:r>
      <w:r w:rsidRPr="00DD62E6" w:rsidR="00C8332A">
        <w:t>inister van Economische Zaken</w:t>
      </w:r>
      <w:r>
        <w:t>,</w:t>
      </w:r>
    </w:p>
    <w:p w:rsidRPr="00DD62E6" w:rsidR="00DD62E6" w:rsidP="00DD62E6" w:rsidRDefault="00DD62E6" w14:paraId="22F6751D" w14:textId="2193EE37">
      <w:pPr>
        <w:pStyle w:val="Geenafstand"/>
      </w:pPr>
      <w:r>
        <w:t xml:space="preserve">D.S. </w:t>
      </w:r>
      <w:r w:rsidRPr="00DD62E6">
        <w:t xml:space="preserve"> </w:t>
      </w:r>
      <w:proofErr w:type="spellStart"/>
      <w:r w:rsidRPr="00DD62E6">
        <w:t>Beljaarts</w:t>
      </w:r>
      <w:proofErr w:type="spellEnd"/>
    </w:p>
    <w:p w:rsidRPr="00DD62E6" w:rsidR="00C8332A" w:rsidP="00DD62E6" w:rsidRDefault="00C8332A" w14:paraId="20C9029A" w14:textId="0FA408E8">
      <w:pPr>
        <w:pStyle w:val="Geenafstand"/>
      </w:pPr>
    </w:p>
    <w:p w:rsidRPr="00DD62E6" w:rsidR="008C653D" w:rsidRDefault="008C653D" w14:paraId="7098A08F" w14:textId="77777777">
      <w:pPr>
        <w:rPr>
          <w:rFonts w:cstheme="minorHAnsi"/>
        </w:rPr>
      </w:pPr>
    </w:p>
    <w:sectPr w:rsidRPr="00DD62E6" w:rsidR="008C653D" w:rsidSect="00C8332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1153" w14:textId="77777777" w:rsidR="00C8332A" w:rsidRDefault="00C8332A" w:rsidP="00C8332A">
      <w:pPr>
        <w:spacing w:after="0" w:line="240" w:lineRule="auto"/>
      </w:pPr>
      <w:r>
        <w:separator/>
      </w:r>
    </w:p>
  </w:endnote>
  <w:endnote w:type="continuationSeparator" w:id="0">
    <w:p w14:paraId="22B0BFF3" w14:textId="77777777" w:rsidR="00C8332A" w:rsidRDefault="00C8332A" w:rsidP="00C8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4AC" w14:textId="77777777" w:rsidR="00C8332A" w:rsidRPr="00C8332A" w:rsidRDefault="00C8332A" w:rsidP="00C833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0D62" w14:textId="77777777" w:rsidR="00C8332A" w:rsidRPr="00C8332A" w:rsidRDefault="00C8332A" w:rsidP="00C833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F29" w14:textId="77777777" w:rsidR="00C8332A" w:rsidRPr="00C8332A" w:rsidRDefault="00C8332A" w:rsidP="00C833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9377" w14:textId="77777777" w:rsidR="00C8332A" w:rsidRDefault="00C8332A" w:rsidP="00C8332A">
      <w:pPr>
        <w:spacing w:after="0" w:line="240" w:lineRule="auto"/>
      </w:pPr>
      <w:r>
        <w:separator/>
      </w:r>
    </w:p>
  </w:footnote>
  <w:footnote w:type="continuationSeparator" w:id="0">
    <w:p w14:paraId="241E44F2" w14:textId="77777777" w:rsidR="00C8332A" w:rsidRDefault="00C8332A" w:rsidP="00C8332A">
      <w:pPr>
        <w:spacing w:after="0" w:line="240" w:lineRule="auto"/>
      </w:pPr>
      <w:r>
        <w:continuationSeparator/>
      </w:r>
    </w:p>
  </w:footnote>
  <w:footnote w:id="1">
    <w:p w14:paraId="247B7C6A" w14:textId="080849F8" w:rsidR="00C8332A" w:rsidRPr="005F4C1B" w:rsidRDefault="00C8332A" w:rsidP="00C8332A">
      <w:pPr>
        <w:pStyle w:val="Voetnoottekst"/>
        <w:rPr>
          <w:szCs w:val="13"/>
        </w:rPr>
      </w:pPr>
      <w:r w:rsidRPr="005F4C1B">
        <w:rPr>
          <w:rStyle w:val="Voetnootmarkering"/>
          <w:szCs w:val="13"/>
        </w:rPr>
        <w:footnoteRef/>
      </w:r>
      <w:r w:rsidRPr="005F4C1B">
        <w:rPr>
          <w:szCs w:val="13"/>
        </w:rPr>
        <w:t xml:space="preserve"> Kamerstuk 35</w:t>
      </w:r>
      <w:r>
        <w:rPr>
          <w:szCs w:val="13"/>
        </w:rPr>
        <w:t xml:space="preserve"> </w:t>
      </w:r>
      <w:r w:rsidRPr="005F4C1B">
        <w:rPr>
          <w:szCs w:val="13"/>
        </w:rPr>
        <w:t>123, nr. 41.</w:t>
      </w:r>
    </w:p>
  </w:footnote>
  <w:footnote w:id="2">
    <w:p w14:paraId="3060BF0F" w14:textId="77777777" w:rsidR="00C8332A" w:rsidRPr="005F4C1B" w:rsidRDefault="00C8332A" w:rsidP="00C8332A">
      <w:pPr>
        <w:pStyle w:val="Voetnoottekst"/>
        <w:rPr>
          <w:szCs w:val="13"/>
        </w:rPr>
      </w:pPr>
      <w:r w:rsidRPr="005F4C1B">
        <w:rPr>
          <w:rStyle w:val="Voetnootmarkering"/>
          <w:szCs w:val="13"/>
        </w:rPr>
        <w:footnoteRef/>
      </w:r>
      <w:r w:rsidRPr="005F4C1B">
        <w:rPr>
          <w:szCs w:val="13"/>
        </w:rPr>
        <w:t xml:space="preserve"> Zie pagina 22 Voortgangsverslag 2023 </w:t>
      </w:r>
      <w:proofErr w:type="spellStart"/>
      <w:r w:rsidRPr="005F4C1B">
        <w:rPr>
          <w:szCs w:val="13"/>
        </w:rPr>
        <w:t>Invest</w:t>
      </w:r>
      <w:proofErr w:type="spellEnd"/>
      <w:r w:rsidRPr="005F4C1B">
        <w:rPr>
          <w:szCs w:val="13"/>
        </w:rPr>
        <w:t>-NL.</w:t>
      </w:r>
    </w:p>
  </w:footnote>
  <w:footnote w:id="3">
    <w:p w14:paraId="0A8E600B" w14:textId="77777777" w:rsidR="00C8332A" w:rsidRPr="005F4C1B" w:rsidRDefault="00C8332A" w:rsidP="00C8332A">
      <w:pPr>
        <w:pStyle w:val="Voetnoottekst"/>
        <w:rPr>
          <w:szCs w:val="13"/>
        </w:rPr>
      </w:pPr>
      <w:r w:rsidRPr="005F4C1B">
        <w:rPr>
          <w:rStyle w:val="Voetnootmarkering"/>
          <w:szCs w:val="13"/>
        </w:rPr>
        <w:footnoteRef/>
      </w:r>
      <w:r w:rsidRPr="005F4C1B">
        <w:rPr>
          <w:szCs w:val="13"/>
        </w:rPr>
        <w:t xml:space="preserve"> De sterke toename van vermeden CO2 in 2023 heeft betrekking op de investering in SIF.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BE4E" w14:textId="77777777" w:rsidR="00C8332A" w:rsidRPr="00C8332A" w:rsidRDefault="00C8332A" w:rsidP="00C833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64E" w14:textId="77777777" w:rsidR="00C8332A" w:rsidRPr="00C8332A" w:rsidRDefault="00C8332A" w:rsidP="00C833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F8B" w14:textId="77777777" w:rsidR="00C8332A" w:rsidRPr="00C8332A" w:rsidRDefault="00C8332A" w:rsidP="00C8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83118"/>
    <w:multiLevelType w:val="hybridMultilevel"/>
    <w:tmpl w:val="0A70D6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416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2A"/>
    <w:rsid w:val="008C653D"/>
    <w:rsid w:val="00C8332A"/>
    <w:rsid w:val="00DD62E6"/>
    <w:rsid w:val="00FD3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FB38"/>
  <w15:chartTrackingRefBased/>
  <w15:docId w15:val="{3DB7ECD8-C593-4A15-BD7D-1AE6A50D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833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8332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8332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8332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8332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8332A"/>
    <w:rPr>
      <w:rFonts w:ascii="Verdana" w:hAnsi="Verdana"/>
      <w:noProof/>
      <w:sz w:val="13"/>
      <w:szCs w:val="24"/>
      <w:lang w:eastAsia="nl-NL"/>
    </w:rPr>
  </w:style>
  <w:style w:type="paragraph" w:customStyle="1" w:styleId="Huisstijl-Gegeven">
    <w:name w:val="Huisstijl-Gegeven"/>
    <w:basedOn w:val="Standaard"/>
    <w:link w:val="Huisstijl-GegevenCharChar"/>
    <w:rsid w:val="00C8332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8332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8332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8332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8332A"/>
    <w:pPr>
      <w:spacing w:after="0"/>
    </w:pPr>
    <w:rPr>
      <w:b/>
    </w:rPr>
  </w:style>
  <w:style w:type="paragraph" w:customStyle="1" w:styleId="Huisstijl-Paginanummering">
    <w:name w:val="Huisstijl-Paginanummering"/>
    <w:basedOn w:val="Standaard"/>
    <w:rsid w:val="00C8332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8332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8332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8332A"/>
    <w:rPr>
      <w:rFonts w:ascii="Verdana" w:eastAsia="Times New Roman" w:hAnsi="Verdana" w:cs="Times New Roman"/>
      <w:kern w:val="0"/>
      <w:sz w:val="13"/>
      <w:szCs w:val="20"/>
      <w:lang w:eastAsia="nl-NL"/>
      <w14:ligatures w14:val="none"/>
    </w:rPr>
  </w:style>
  <w:style w:type="table" w:customStyle="1" w:styleId="Tabelraster1">
    <w:name w:val="Tabelraster1"/>
    <w:basedOn w:val="Standaardtabel"/>
    <w:next w:val="Tabelraster"/>
    <w:uiPriority w:val="59"/>
    <w:rsid w:val="00C8332A"/>
    <w:pPr>
      <w:spacing w:after="0" w:line="240" w:lineRule="auto"/>
    </w:pPr>
    <w:rPr>
      <w:rFonts w:ascii="Aptos" w:eastAsia="Aptos" w:hAnsi="Aptos" w:cs="Arial"/>
      <w:kern w:val="0"/>
      <w:sz w:val="24"/>
      <w:szCs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semiHidden/>
    <w:unhideWhenUsed/>
    <w:rsid w:val="00C8332A"/>
    <w:rPr>
      <w:vertAlign w:val="superscript"/>
    </w:rPr>
  </w:style>
  <w:style w:type="table" w:styleId="Tabelraster">
    <w:name w:val="Table Grid"/>
    <w:basedOn w:val="Standaardtabel"/>
    <w:uiPriority w:val="39"/>
    <w:rsid w:val="00C83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D6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2157</ap:Words>
  <ap:Characters>11869</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2024-11-28T12:53:00.0000000Z</dcterms:created>
  <dcterms:modified xsi:type="dcterms:W3CDTF">2024-11-28T12:53:00.0000000Z</dcterms:modified>
  <version/>
  <category/>
</coreProperties>
</file>