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3F42928" w14:textId="77777777">
        <w:tc>
          <w:tcPr>
            <w:tcW w:w="8717" w:type="dxa"/>
            <w:gridSpan w:val="2"/>
            <w:tcBorders>
              <w:top w:val="nil"/>
              <w:left w:val="nil"/>
              <w:bottom w:val="nil"/>
              <w:right w:val="nil"/>
            </w:tcBorders>
            <w:vAlign w:val="center"/>
          </w:tcPr>
          <w:p w:rsidR="00470846" w:rsidP="00FB349A" w:rsidRDefault="00470846" w14:paraId="5DB70FE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2EAC77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E3F56BD" w14:textId="77777777">
        <w:trPr>
          <w:cantSplit/>
        </w:trPr>
        <w:tc>
          <w:tcPr>
            <w:tcW w:w="10348" w:type="dxa"/>
            <w:gridSpan w:val="3"/>
            <w:tcBorders>
              <w:top w:val="single" w:color="auto" w:sz="4" w:space="0"/>
              <w:left w:val="nil"/>
              <w:bottom w:val="nil"/>
              <w:right w:val="nil"/>
            </w:tcBorders>
          </w:tcPr>
          <w:p w:rsidR="00470846" w:rsidP="00F9022B" w:rsidRDefault="00833C90" w14:paraId="18DBAB1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2FAB4FB" w14:textId="77777777">
        <w:trPr>
          <w:cantSplit/>
        </w:trPr>
        <w:tc>
          <w:tcPr>
            <w:tcW w:w="10348" w:type="dxa"/>
            <w:gridSpan w:val="3"/>
            <w:tcBorders>
              <w:top w:val="nil"/>
              <w:left w:val="nil"/>
              <w:bottom w:val="nil"/>
              <w:right w:val="nil"/>
            </w:tcBorders>
          </w:tcPr>
          <w:p w:rsidR="00470846" w:rsidP="00F8109A" w:rsidRDefault="00470846" w14:paraId="1EEF7225" w14:textId="77777777">
            <w:pPr>
              <w:pStyle w:val="Amendement"/>
              <w:tabs>
                <w:tab w:val="clear" w:pos="3310"/>
                <w:tab w:val="clear" w:pos="3600"/>
              </w:tabs>
              <w:rPr>
                <w:rFonts w:ascii="Times New Roman" w:hAnsi="Times New Roman"/>
                <w:b w:val="0"/>
              </w:rPr>
            </w:pPr>
          </w:p>
        </w:tc>
      </w:tr>
      <w:tr w:rsidR="00470846" w:rsidTr="00FB349A" w14:paraId="13F644C9" w14:textId="77777777">
        <w:trPr>
          <w:cantSplit/>
        </w:trPr>
        <w:tc>
          <w:tcPr>
            <w:tcW w:w="10348" w:type="dxa"/>
            <w:gridSpan w:val="3"/>
            <w:tcBorders>
              <w:top w:val="nil"/>
              <w:left w:val="nil"/>
              <w:bottom w:val="single" w:color="auto" w:sz="4" w:space="0"/>
              <w:right w:val="nil"/>
            </w:tcBorders>
          </w:tcPr>
          <w:p w:rsidR="00470846" w:rsidP="00F8109A" w:rsidRDefault="00470846" w14:paraId="46FDDC39" w14:textId="77777777">
            <w:pPr>
              <w:pStyle w:val="Amendement"/>
              <w:tabs>
                <w:tab w:val="clear" w:pos="3310"/>
                <w:tab w:val="clear" w:pos="3600"/>
              </w:tabs>
              <w:rPr>
                <w:rFonts w:ascii="Times New Roman" w:hAnsi="Times New Roman"/>
              </w:rPr>
            </w:pPr>
          </w:p>
        </w:tc>
      </w:tr>
      <w:tr w:rsidR="00470846" w:rsidTr="00FB349A" w14:paraId="1680FE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9B990D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EF635F7" w14:textId="77777777">
            <w:pPr>
              <w:suppressAutoHyphens/>
              <w:rPr>
                <w:rFonts w:ascii="Times New Roman" w:hAnsi="Times New Roman"/>
                <w:b/>
              </w:rPr>
            </w:pPr>
          </w:p>
        </w:tc>
      </w:tr>
      <w:tr w:rsidR="00470846" w:rsidTr="00FB349A" w14:paraId="2D54CD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526A30" w14:paraId="6DB0500F" w14:textId="2822A868">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526A30" w:rsidR="00470846" w:rsidP="00526A30" w:rsidRDefault="00526A30" w14:paraId="1FFC4E4E" w14:textId="43C7C23C">
            <w:pPr>
              <w:rPr>
                <w:b/>
                <w:bCs/>
              </w:rPr>
            </w:pPr>
            <w:r w:rsidRPr="00526A30">
              <w:rPr>
                <w:rFonts w:ascii="Times New Roman" w:hAnsi="Times New Roman"/>
                <w:b/>
                <w:bCs/>
                <w:szCs w:val="24"/>
              </w:rPr>
              <w:t>Vaststelling van de begrotingsstaten van het Ministerie van Onderwijs, Cultuur en Wetenschap (VIII) voor het jaar 2025</w:t>
            </w:r>
          </w:p>
        </w:tc>
      </w:tr>
      <w:tr w:rsidR="00470846" w:rsidTr="00FB349A" w14:paraId="3DBAB2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965CFD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1E3081A" w14:textId="77777777">
            <w:pPr>
              <w:pStyle w:val="Amendement"/>
              <w:tabs>
                <w:tab w:val="clear" w:pos="3310"/>
                <w:tab w:val="clear" w:pos="3600"/>
              </w:tabs>
              <w:rPr>
                <w:rFonts w:ascii="Times New Roman" w:hAnsi="Times New Roman"/>
              </w:rPr>
            </w:pPr>
          </w:p>
        </w:tc>
      </w:tr>
      <w:tr w:rsidR="00470846" w:rsidTr="00FB349A" w14:paraId="1CB1D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6279A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2E23FAE" w14:textId="77777777">
            <w:pPr>
              <w:pStyle w:val="Amendement"/>
              <w:tabs>
                <w:tab w:val="clear" w:pos="3310"/>
                <w:tab w:val="clear" w:pos="3600"/>
              </w:tabs>
              <w:rPr>
                <w:rFonts w:ascii="Times New Roman" w:hAnsi="Times New Roman"/>
              </w:rPr>
            </w:pPr>
          </w:p>
        </w:tc>
      </w:tr>
      <w:tr w:rsidR="00470846" w:rsidTr="00FB349A" w14:paraId="092305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D844903" w14:textId="177607E7">
            <w:pPr>
              <w:pStyle w:val="Amendement"/>
              <w:tabs>
                <w:tab w:val="clear" w:pos="3310"/>
                <w:tab w:val="clear" w:pos="3600"/>
              </w:tabs>
              <w:rPr>
                <w:rFonts w:ascii="Times New Roman" w:hAnsi="Times New Roman"/>
              </w:rPr>
            </w:pPr>
            <w:r>
              <w:rPr>
                <w:rFonts w:ascii="Times New Roman" w:hAnsi="Times New Roman"/>
              </w:rPr>
              <w:t xml:space="preserve">Nr. </w:t>
            </w:r>
            <w:r w:rsidR="00B71070">
              <w:rPr>
                <w:rFonts w:ascii="Times New Roman" w:hAnsi="Times New Roman"/>
                <w:caps/>
              </w:rPr>
              <w:t>65</w:t>
            </w:r>
          </w:p>
        </w:tc>
        <w:tc>
          <w:tcPr>
            <w:tcW w:w="7654" w:type="dxa"/>
            <w:gridSpan w:val="2"/>
          </w:tcPr>
          <w:p w:rsidRPr="001A2A63" w:rsidR="00470846" w:rsidP="00FB349A" w:rsidRDefault="00470846" w14:paraId="06F1E677" w14:textId="6208FC6E">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E755D6">
              <w:rPr>
                <w:rFonts w:ascii="Times New Roman" w:hAnsi="Times New Roman"/>
                <w:caps/>
              </w:rPr>
              <w:t>de leden</w:t>
            </w:r>
            <w:r w:rsidRPr="001A2A63">
              <w:rPr>
                <w:rFonts w:ascii="Times New Roman" w:hAnsi="Times New Roman"/>
                <w:caps/>
              </w:rPr>
              <w:t xml:space="preserve"> </w:t>
            </w:r>
            <w:r w:rsidR="00526A30">
              <w:rPr>
                <w:rFonts w:ascii="Times New Roman" w:hAnsi="Times New Roman"/>
                <w:caps/>
              </w:rPr>
              <w:t>Rooderkerk</w:t>
            </w:r>
            <w:r w:rsidR="00E755D6">
              <w:rPr>
                <w:rFonts w:ascii="Times New Roman" w:hAnsi="Times New Roman"/>
                <w:caps/>
              </w:rPr>
              <w:t xml:space="preserve"> en </w:t>
            </w:r>
            <w:r w:rsidR="007459A3">
              <w:rPr>
                <w:rFonts w:ascii="Times New Roman" w:hAnsi="Times New Roman"/>
                <w:caps/>
              </w:rPr>
              <w:t>koekkoek</w:t>
            </w:r>
          </w:p>
        </w:tc>
      </w:tr>
      <w:tr w:rsidR="00470846" w:rsidTr="00FB349A" w14:paraId="376A47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FA14CA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A0686B3" w14:textId="6E47B2C3">
            <w:pPr>
              <w:pStyle w:val="Amendement"/>
              <w:tabs>
                <w:tab w:val="clear" w:pos="3310"/>
                <w:tab w:val="clear" w:pos="3600"/>
              </w:tabs>
              <w:rPr>
                <w:rFonts w:ascii="Times New Roman" w:hAnsi="Times New Roman"/>
              </w:rPr>
            </w:pPr>
            <w:r>
              <w:rPr>
                <w:rFonts w:ascii="Times New Roman" w:hAnsi="Times New Roman"/>
                <w:b w:val="0"/>
              </w:rPr>
              <w:t xml:space="preserve">Ontvangen </w:t>
            </w:r>
            <w:r w:rsidR="00C649ED">
              <w:rPr>
                <w:rFonts w:ascii="Times New Roman" w:hAnsi="Times New Roman"/>
                <w:b w:val="0"/>
              </w:rPr>
              <w:t>26 november 2024</w:t>
            </w:r>
          </w:p>
        </w:tc>
      </w:tr>
      <w:tr w:rsidR="00470846" w:rsidTr="00FB349A" w14:paraId="726AAD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3E8A1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143D5B8" w14:textId="77777777">
            <w:pPr>
              <w:pStyle w:val="Amendement"/>
              <w:tabs>
                <w:tab w:val="clear" w:pos="3310"/>
                <w:tab w:val="clear" w:pos="3600"/>
              </w:tabs>
              <w:rPr>
                <w:rFonts w:ascii="Times New Roman" w:hAnsi="Times New Roman"/>
                <w:b w:val="0"/>
              </w:rPr>
            </w:pPr>
          </w:p>
        </w:tc>
      </w:tr>
      <w:tr w:rsidR="009E6185" w:rsidTr="00FB349A" w14:paraId="19A15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17C53A4" w14:textId="05AFC68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E755D6">
              <w:rPr>
                <w:rFonts w:ascii="Times New Roman" w:hAnsi="Times New Roman"/>
                <w:b w:val="0"/>
              </w:rPr>
              <w:t>n</w:t>
            </w:r>
            <w:r>
              <w:rPr>
                <w:rFonts w:ascii="Times New Roman" w:hAnsi="Times New Roman"/>
                <w:b w:val="0"/>
              </w:rPr>
              <w:t xml:space="preserve"> stel</w:t>
            </w:r>
            <w:r w:rsidR="00E755D6">
              <w:rPr>
                <w:rFonts w:ascii="Times New Roman" w:hAnsi="Times New Roman"/>
                <w:b w:val="0"/>
              </w:rPr>
              <w:t>len</w:t>
            </w:r>
            <w:r>
              <w:rPr>
                <w:rFonts w:ascii="Times New Roman" w:hAnsi="Times New Roman"/>
                <w:b w:val="0"/>
              </w:rPr>
              <w:t xml:space="preserve"> het volgende amendement voor:</w:t>
            </w:r>
          </w:p>
        </w:tc>
      </w:tr>
      <w:tr w:rsidR="00470846" w:rsidTr="00FB349A" w14:paraId="1EF8C3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EAC3BE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0837A55"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48700CCA" w14:textId="55B62FA0">
      <w:pPr>
        <w:ind w:firstLine="284"/>
        <w:rPr>
          <w:rFonts w:ascii="Times New Roman" w:hAnsi="Times New Roman"/>
        </w:rPr>
      </w:pPr>
      <w:r>
        <w:rPr>
          <w:rFonts w:ascii="Times New Roman" w:hAnsi="Times New Roman"/>
        </w:rPr>
        <w:t xml:space="preserve">De </w:t>
      </w:r>
      <w:r w:rsidR="00526A30">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0DA789B0" w14:textId="77777777">
      <w:pPr>
        <w:rPr>
          <w:rFonts w:ascii="Times New Roman" w:hAnsi="Times New Roman"/>
        </w:rPr>
      </w:pPr>
    </w:p>
    <w:p w:rsidRPr="004D4BCF" w:rsidR="00470846" w:rsidP="00FB349A" w:rsidRDefault="00470846" w14:paraId="6F59D26B" w14:textId="77777777">
      <w:pPr>
        <w:rPr>
          <w:rFonts w:ascii="Times New Roman" w:hAnsi="Times New Roman"/>
        </w:rPr>
      </w:pPr>
      <w:r w:rsidRPr="004D4BCF">
        <w:rPr>
          <w:rFonts w:ascii="Times New Roman" w:hAnsi="Times New Roman"/>
        </w:rPr>
        <w:t>I</w:t>
      </w:r>
    </w:p>
    <w:p w:rsidRPr="004D4BCF" w:rsidR="00470846" w:rsidP="00FB349A" w:rsidRDefault="00470846" w14:paraId="63EA3686" w14:textId="77777777">
      <w:pPr>
        <w:rPr>
          <w:rFonts w:ascii="Times New Roman" w:hAnsi="Times New Roman"/>
        </w:rPr>
      </w:pPr>
    </w:p>
    <w:p w:rsidRPr="004D4BCF" w:rsidR="00526A30" w:rsidP="00526A30" w:rsidRDefault="00526A30" w14:paraId="19F6FAEB" w14:textId="3BEA986C">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01</w:t>
      </w:r>
      <w:r w:rsidRPr="004D4BCF">
        <w:rPr>
          <w:rFonts w:ascii="Times New Roman" w:hAnsi="Times New Roman"/>
          <w:b/>
        </w:rPr>
        <w:t xml:space="preserve"> </w:t>
      </w:r>
      <w:r>
        <w:rPr>
          <w:rFonts w:ascii="Times New Roman" w:hAnsi="Times New Roman"/>
          <w:b/>
        </w:rPr>
        <w:t>Primair onderwijs</w:t>
      </w:r>
      <w:r w:rsidRPr="004D4BCF">
        <w:rPr>
          <w:rFonts w:ascii="Times New Roman" w:hAnsi="Times New Roman"/>
        </w:rPr>
        <w:t xml:space="preserve"> 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11.622</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00470846" w:rsidP="00FB349A" w:rsidRDefault="00470846" w14:paraId="038BF532" w14:textId="77777777">
      <w:pPr>
        <w:rPr>
          <w:rFonts w:ascii="Times New Roman" w:hAnsi="Times New Roman"/>
        </w:rPr>
      </w:pPr>
    </w:p>
    <w:p w:rsidR="00526A30" w:rsidP="00FB349A" w:rsidRDefault="00526A30" w14:paraId="283226FE" w14:textId="76DA4ED2">
      <w:pPr>
        <w:rPr>
          <w:rFonts w:ascii="Times New Roman" w:hAnsi="Times New Roman"/>
        </w:rPr>
      </w:pPr>
      <w:r>
        <w:rPr>
          <w:rFonts w:ascii="Times New Roman" w:hAnsi="Times New Roman"/>
        </w:rPr>
        <w:t>II</w:t>
      </w:r>
    </w:p>
    <w:p w:rsidR="00526A30" w:rsidP="00FB349A" w:rsidRDefault="00526A30" w14:paraId="435C6636" w14:textId="77777777">
      <w:pPr>
        <w:rPr>
          <w:rFonts w:ascii="Times New Roman" w:hAnsi="Times New Roman"/>
        </w:rPr>
      </w:pPr>
    </w:p>
    <w:p w:rsidRPr="004D4BCF" w:rsidR="00526A30" w:rsidP="00526A30" w:rsidRDefault="00526A30" w14:paraId="3887F719" w14:textId="3285891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03</w:t>
      </w:r>
      <w:r w:rsidRPr="004D4BCF">
        <w:rPr>
          <w:rFonts w:ascii="Times New Roman" w:hAnsi="Times New Roman"/>
          <w:b/>
        </w:rPr>
        <w:t xml:space="preserve"> </w:t>
      </w:r>
      <w:r>
        <w:rPr>
          <w:rFonts w:ascii="Times New Roman" w:hAnsi="Times New Roman"/>
          <w:b/>
        </w:rPr>
        <w:t>Voortgezet onderwijs</w:t>
      </w:r>
      <w:r w:rsidRPr="004D4BCF">
        <w:rPr>
          <w:rFonts w:ascii="Times New Roman" w:hAnsi="Times New Roman"/>
        </w:rPr>
        <w:t xml:space="preserve"> 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83.070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00526A30" w:rsidP="00FB349A" w:rsidRDefault="00526A30" w14:paraId="08916715" w14:textId="531F56C4">
      <w:pPr>
        <w:rPr>
          <w:rFonts w:ascii="Times New Roman" w:hAnsi="Times New Roman"/>
        </w:rPr>
      </w:pPr>
    </w:p>
    <w:p w:rsidR="00526A30" w:rsidP="00FB349A" w:rsidRDefault="00526A30" w14:paraId="538804C7" w14:textId="36A971E1">
      <w:pPr>
        <w:rPr>
          <w:rFonts w:ascii="Times New Roman" w:hAnsi="Times New Roman"/>
        </w:rPr>
      </w:pPr>
      <w:r>
        <w:rPr>
          <w:rFonts w:ascii="Times New Roman" w:hAnsi="Times New Roman"/>
        </w:rPr>
        <w:t>III</w:t>
      </w:r>
    </w:p>
    <w:p w:rsidR="00526A30" w:rsidP="00FB349A" w:rsidRDefault="00526A30" w14:paraId="36C8486A" w14:textId="77777777">
      <w:pPr>
        <w:rPr>
          <w:rFonts w:ascii="Times New Roman" w:hAnsi="Times New Roman"/>
        </w:rPr>
      </w:pPr>
    </w:p>
    <w:p w:rsidRPr="004D4BCF" w:rsidR="00526A30" w:rsidP="00526A30" w:rsidRDefault="00526A30" w14:paraId="7725712B" w14:textId="6835A0F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04</w:t>
      </w:r>
      <w:r w:rsidRPr="004D4BCF">
        <w:rPr>
          <w:rFonts w:ascii="Times New Roman" w:hAnsi="Times New Roman"/>
          <w:b/>
        </w:rPr>
        <w:t xml:space="preserve"> </w:t>
      </w:r>
      <w:r>
        <w:rPr>
          <w:rFonts w:ascii="Times New Roman" w:hAnsi="Times New Roman"/>
          <w:b/>
        </w:rPr>
        <w:t>Beroepsonderwijs en volwasseneneducatie</w:t>
      </w:r>
      <w:r w:rsidRPr="004D4BCF">
        <w:rPr>
          <w:rFonts w:ascii="Times New Roman" w:hAnsi="Times New Roman"/>
        </w:rPr>
        <w:t xml:space="preserve"> 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25.507</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00526A30" w:rsidP="00FB349A" w:rsidRDefault="00526A30" w14:paraId="4DBEBFD4" w14:textId="72738125">
      <w:pPr>
        <w:rPr>
          <w:rFonts w:ascii="Times New Roman" w:hAnsi="Times New Roman"/>
        </w:rPr>
      </w:pPr>
    </w:p>
    <w:p w:rsidR="00526A30" w:rsidP="00FB349A" w:rsidRDefault="00526A30" w14:paraId="1988566A" w14:textId="1275629E">
      <w:pPr>
        <w:rPr>
          <w:rFonts w:ascii="Times New Roman" w:hAnsi="Times New Roman"/>
        </w:rPr>
      </w:pPr>
      <w:r>
        <w:rPr>
          <w:rFonts w:ascii="Times New Roman" w:hAnsi="Times New Roman"/>
        </w:rPr>
        <w:t>IV</w:t>
      </w:r>
    </w:p>
    <w:p w:rsidR="00526A30" w:rsidP="00FB349A" w:rsidRDefault="00526A30" w14:paraId="7C39F7A8" w14:textId="77777777">
      <w:pPr>
        <w:rPr>
          <w:rFonts w:ascii="Times New Roman" w:hAnsi="Times New Roman"/>
        </w:rPr>
      </w:pPr>
    </w:p>
    <w:p w:rsidRPr="004D4BCF" w:rsidR="00526A30" w:rsidP="00526A30" w:rsidRDefault="00526A30" w14:paraId="542E5277" w14:textId="287185AB">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06</w:t>
      </w:r>
      <w:r w:rsidRPr="004D4BCF">
        <w:rPr>
          <w:rFonts w:ascii="Times New Roman" w:hAnsi="Times New Roman"/>
          <w:b/>
        </w:rPr>
        <w:t xml:space="preserve"> </w:t>
      </w:r>
      <w:r>
        <w:rPr>
          <w:rFonts w:ascii="Times New Roman" w:hAnsi="Times New Roman"/>
          <w:b/>
        </w:rPr>
        <w:t>Hoger beroepsonderwijs</w:t>
      </w:r>
      <w:r w:rsidRPr="004D4BCF">
        <w:rPr>
          <w:rFonts w:ascii="Times New Roman" w:hAnsi="Times New Roman"/>
        </w:rPr>
        <w:t xml:space="preserve"> 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400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526A30" w:rsidP="00FB349A" w:rsidRDefault="00526A30" w14:paraId="218B47AC" w14:textId="77777777">
      <w:pPr>
        <w:rPr>
          <w:rFonts w:ascii="Times New Roman" w:hAnsi="Times New Roman"/>
        </w:rPr>
      </w:pPr>
    </w:p>
    <w:p w:rsidRPr="004D4BCF" w:rsidR="00470846" w:rsidP="00FB349A" w:rsidRDefault="00526A30" w14:paraId="2B4A2980" w14:textId="55F49DCA">
      <w:pPr>
        <w:rPr>
          <w:rFonts w:ascii="Times New Roman" w:hAnsi="Times New Roman"/>
        </w:rPr>
      </w:pPr>
      <w:r>
        <w:rPr>
          <w:rFonts w:ascii="Times New Roman" w:hAnsi="Times New Roman"/>
        </w:rPr>
        <w:t>V</w:t>
      </w:r>
    </w:p>
    <w:p w:rsidRPr="004D4BCF" w:rsidR="00470846" w:rsidP="00FB349A" w:rsidRDefault="00470846" w14:paraId="5726DF07" w14:textId="77777777">
      <w:pPr>
        <w:rPr>
          <w:rFonts w:ascii="Times New Roman" w:hAnsi="Times New Roman"/>
        </w:rPr>
      </w:pPr>
    </w:p>
    <w:p w:rsidRPr="004D4BCF" w:rsidR="00526A30" w:rsidP="00FB349A" w:rsidRDefault="00470846" w14:paraId="0E7C4E31" w14:textId="6B745C89">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526A30">
        <w:rPr>
          <w:rFonts w:ascii="Times New Roman" w:hAnsi="Times New Roman"/>
          <w:b/>
        </w:rPr>
        <w:t>16</w:t>
      </w:r>
      <w:r w:rsidRPr="004D4BCF" w:rsidR="001A2A63">
        <w:rPr>
          <w:rFonts w:ascii="Times New Roman" w:hAnsi="Times New Roman"/>
          <w:b/>
        </w:rPr>
        <w:t xml:space="preserve"> </w:t>
      </w:r>
      <w:r w:rsidR="00526A30">
        <w:rPr>
          <w:rFonts w:ascii="Times New Roman" w:hAnsi="Times New Roman"/>
          <w:b/>
        </w:rPr>
        <w:t>Onderzoek en wetenschapsbeleid</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526A30">
        <w:rPr>
          <w:rFonts w:ascii="Times New Roman" w:hAnsi="Times New Roman"/>
          <w:b/>
        </w:rPr>
        <w:t>4.000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526A30" w:rsidP="00FB349A" w:rsidRDefault="00526A30" w14:paraId="5B8E7533" w14:textId="77777777">
      <w:pPr>
        <w:rPr>
          <w:rFonts w:ascii="Times New Roman" w:hAnsi="Times New Roman"/>
        </w:rPr>
      </w:pPr>
    </w:p>
    <w:p w:rsidRPr="004D4BCF" w:rsidR="00470846" w:rsidP="00FB349A" w:rsidRDefault="00470846" w14:paraId="3020FF92"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CF9643F" w14:textId="77777777">
      <w:pPr>
        <w:rPr>
          <w:rFonts w:ascii="Times New Roman" w:hAnsi="Times New Roman"/>
        </w:rPr>
      </w:pPr>
    </w:p>
    <w:p w:rsidRPr="00526A30" w:rsidR="00C649ED" w:rsidP="00C649ED" w:rsidRDefault="00C649ED" w14:paraId="60D94F8D" w14:textId="77777777">
      <w:pPr>
        <w:rPr>
          <w:rFonts w:ascii="Times New Roman" w:hAnsi="Times New Roman"/>
        </w:rPr>
      </w:pPr>
      <w:r w:rsidRPr="00526A30">
        <w:rPr>
          <w:rFonts w:ascii="Times New Roman" w:hAnsi="Times New Roman"/>
        </w:rPr>
        <w:t xml:space="preserve">De regering is van plan te bezuinigen op belangrijke initiatieven voor kansengelijkheid, ondanks de uitgesproken ambitie om te werken aan de kwaliteit van onderwijs. Zo bezuinigt de regering de middelen voor de brede brugklas volledig weg. Een brede brugklas vergroot aantoonbaar de kansen voor leerlingen. Ook draagt een brede brugklas bij aan het tegengaan van segregatie op jonge leeftijd. </w:t>
      </w:r>
    </w:p>
    <w:p w:rsidR="00C649ED" w:rsidP="00C649ED" w:rsidRDefault="00C649ED" w14:paraId="0BCDB722" w14:textId="77777777">
      <w:pPr>
        <w:rPr>
          <w:rFonts w:ascii="Times New Roman" w:hAnsi="Times New Roman"/>
        </w:rPr>
      </w:pPr>
    </w:p>
    <w:p w:rsidRPr="00526A30" w:rsidR="00C649ED" w:rsidP="00C649ED" w:rsidRDefault="00C649ED" w14:paraId="6DF73DD5" w14:textId="77777777">
      <w:pPr>
        <w:rPr>
          <w:rFonts w:ascii="Times New Roman" w:hAnsi="Times New Roman"/>
        </w:rPr>
      </w:pPr>
      <w:r w:rsidRPr="00526A30">
        <w:rPr>
          <w:rFonts w:ascii="Times New Roman" w:hAnsi="Times New Roman"/>
        </w:rPr>
        <w:t>Daarnaast bezuinigt de regering op subsidies voor onderwijs aan hoogbegaafde leerlingen, initiatieven om thuiszittende kinderen te ondersteunen of thuiszitten te voorkomen, een regeling om meer gymlessen mogelijk te maken, mogelijkheden voor leraren om te promoveren en op samenwerking tussen mbo-</w:t>
      </w:r>
      <w:r w:rsidRPr="00526A30">
        <w:rPr>
          <w:rFonts w:ascii="Times New Roman" w:hAnsi="Times New Roman"/>
        </w:rPr>
        <w:lastRenderedPageBreak/>
        <w:t xml:space="preserve">instellingen en het bedrijfsleven in de regio. </w:t>
      </w:r>
    </w:p>
    <w:p w:rsidR="00C649ED" w:rsidP="00C649ED" w:rsidRDefault="00C649ED" w14:paraId="410C1435" w14:textId="77777777">
      <w:pPr>
        <w:rPr>
          <w:rFonts w:ascii="Times New Roman" w:hAnsi="Times New Roman"/>
        </w:rPr>
      </w:pPr>
    </w:p>
    <w:p w:rsidRPr="00526A30" w:rsidR="00C649ED" w:rsidP="00C649ED" w:rsidRDefault="00C649ED" w14:paraId="07700A9A" w14:textId="77777777">
      <w:pPr>
        <w:rPr>
          <w:rFonts w:ascii="Times New Roman" w:hAnsi="Times New Roman"/>
        </w:rPr>
      </w:pPr>
      <w:r w:rsidRPr="00526A30">
        <w:rPr>
          <w:rFonts w:ascii="Times New Roman" w:hAnsi="Times New Roman"/>
        </w:rPr>
        <w:t xml:space="preserve">Tot slot bezuinigt de regering 10% op specifieke uitkeringen naar gemeenten en provincies waarmee zij belangrijk onderwijsbeleid uitvoeren, zoals de inkoop van vroegschoolse educatie voor kinderen met een groot risico op achterstanden. </w:t>
      </w:r>
    </w:p>
    <w:p w:rsidR="00C649ED" w:rsidP="00C649ED" w:rsidRDefault="00C649ED" w14:paraId="70536526" w14:textId="77777777">
      <w:pPr>
        <w:rPr>
          <w:rFonts w:ascii="Times New Roman" w:hAnsi="Times New Roman"/>
        </w:rPr>
      </w:pPr>
    </w:p>
    <w:p w:rsidR="00C649ED" w:rsidP="00C649ED" w:rsidRDefault="00C649ED" w14:paraId="4A5C4D47" w14:textId="77777777">
      <w:pPr>
        <w:rPr>
          <w:rFonts w:ascii="Times New Roman" w:hAnsi="Times New Roman"/>
        </w:rPr>
      </w:pPr>
      <w:r w:rsidRPr="00526A30">
        <w:rPr>
          <w:rFonts w:ascii="Times New Roman" w:hAnsi="Times New Roman"/>
        </w:rPr>
        <w:t xml:space="preserve">Al met al doet deze regering drie forse bezuinigingen op kinderen met achterstanden. Indieners zijn van mening dat deze bezuinigingen slecht zijn voor de onderwijskwaliteit, de kansengelijkheid en de toekomst van Nederland. Daarom stellen zij voor om de bezuiniging op de brede brugklas, de subsidietaakstelling en de korting op specifieke uitkeringen terug te draaien. Hierbij zonderen zij vier regelingen uit (regeling GVO/HVO, doorstroom vmbo-havo/mbo, beroepskolom mbo en praktijkleren), die onderdeel zijn van het amendement Jetten </w:t>
      </w:r>
      <w:proofErr w:type="spellStart"/>
      <w:r w:rsidRPr="00526A30">
        <w:rPr>
          <w:rFonts w:ascii="Times New Roman" w:hAnsi="Times New Roman"/>
        </w:rPr>
        <w:t>c.s</w:t>
      </w:r>
      <w:proofErr w:type="spellEnd"/>
      <w:r w:rsidRPr="00526A30">
        <w:rPr>
          <w:rFonts w:ascii="Times New Roman" w:hAnsi="Times New Roman"/>
        </w:rPr>
        <w:t xml:space="preserve"> (36600-VIII-59). </w:t>
      </w:r>
    </w:p>
    <w:p w:rsidRPr="00526A30" w:rsidR="00C649ED" w:rsidP="00C649ED" w:rsidRDefault="00C649ED" w14:paraId="520D7AFA" w14:textId="77777777">
      <w:pPr>
        <w:rPr>
          <w:rFonts w:ascii="Times New Roman" w:hAnsi="Times New Roman"/>
        </w:rPr>
      </w:pPr>
    </w:p>
    <w:tbl>
      <w:tblPr>
        <w:tblStyle w:val="Tabelraster"/>
        <w:tblW w:w="0" w:type="auto"/>
        <w:tblLook w:val="04A0" w:firstRow="1" w:lastRow="0" w:firstColumn="1" w:lastColumn="0" w:noHBand="0" w:noVBand="1"/>
      </w:tblPr>
      <w:tblGrid>
        <w:gridCol w:w="2150"/>
        <w:gridCol w:w="1202"/>
        <w:gridCol w:w="1202"/>
        <w:gridCol w:w="1202"/>
        <w:gridCol w:w="1203"/>
        <w:gridCol w:w="1203"/>
        <w:gridCol w:w="1077"/>
      </w:tblGrid>
      <w:tr w:rsidRPr="00526A30" w:rsidR="00C649ED" w:rsidTr="00595FD8" w14:paraId="45F92095" w14:textId="77777777">
        <w:tc>
          <w:tcPr>
            <w:tcW w:w="2150" w:type="dxa"/>
          </w:tcPr>
          <w:p w:rsidRPr="00526A30" w:rsidR="00C649ED" w:rsidP="00595FD8" w:rsidRDefault="00C649ED" w14:paraId="6A33AF05" w14:textId="77777777">
            <w:pPr>
              <w:rPr>
                <w:rFonts w:ascii="Times New Roman" w:hAnsi="Times New Roman"/>
                <w:b/>
                <w:bCs/>
              </w:rPr>
            </w:pPr>
            <w:r w:rsidRPr="00526A30">
              <w:rPr>
                <w:rFonts w:ascii="Times New Roman" w:hAnsi="Times New Roman"/>
                <w:b/>
                <w:bCs/>
              </w:rPr>
              <w:t>Post</w:t>
            </w:r>
          </w:p>
        </w:tc>
        <w:tc>
          <w:tcPr>
            <w:tcW w:w="1202" w:type="dxa"/>
          </w:tcPr>
          <w:p w:rsidRPr="00526A30" w:rsidR="00C649ED" w:rsidP="00595FD8" w:rsidRDefault="00C649ED" w14:paraId="5BCE49BA" w14:textId="77777777">
            <w:pPr>
              <w:rPr>
                <w:rFonts w:ascii="Times New Roman" w:hAnsi="Times New Roman"/>
                <w:b/>
                <w:bCs/>
              </w:rPr>
            </w:pPr>
            <w:r w:rsidRPr="00526A30">
              <w:rPr>
                <w:rFonts w:ascii="Times New Roman" w:hAnsi="Times New Roman"/>
                <w:b/>
                <w:bCs/>
              </w:rPr>
              <w:t>2025</w:t>
            </w:r>
          </w:p>
        </w:tc>
        <w:tc>
          <w:tcPr>
            <w:tcW w:w="1202" w:type="dxa"/>
          </w:tcPr>
          <w:p w:rsidRPr="00526A30" w:rsidR="00C649ED" w:rsidP="00595FD8" w:rsidRDefault="00C649ED" w14:paraId="13EF4887" w14:textId="77777777">
            <w:pPr>
              <w:rPr>
                <w:rFonts w:ascii="Times New Roman" w:hAnsi="Times New Roman"/>
                <w:b/>
                <w:bCs/>
              </w:rPr>
            </w:pPr>
            <w:r w:rsidRPr="00526A30">
              <w:rPr>
                <w:rFonts w:ascii="Times New Roman" w:hAnsi="Times New Roman"/>
                <w:b/>
                <w:bCs/>
              </w:rPr>
              <w:t>2026</w:t>
            </w:r>
          </w:p>
        </w:tc>
        <w:tc>
          <w:tcPr>
            <w:tcW w:w="1202" w:type="dxa"/>
          </w:tcPr>
          <w:p w:rsidRPr="00526A30" w:rsidR="00C649ED" w:rsidP="00595FD8" w:rsidRDefault="00C649ED" w14:paraId="5DBE225B" w14:textId="77777777">
            <w:pPr>
              <w:rPr>
                <w:rFonts w:ascii="Times New Roman" w:hAnsi="Times New Roman"/>
                <w:b/>
                <w:bCs/>
              </w:rPr>
            </w:pPr>
            <w:r w:rsidRPr="00526A30">
              <w:rPr>
                <w:rFonts w:ascii="Times New Roman" w:hAnsi="Times New Roman"/>
                <w:b/>
                <w:bCs/>
              </w:rPr>
              <w:t>2027</w:t>
            </w:r>
          </w:p>
        </w:tc>
        <w:tc>
          <w:tcPr>
            <w:tcW w:w="1203" w:type="dxa"/>
          </w:tcPr>
          <w:p w:rsidRPr="00526A30" w:rsidR="00C649ED" w:rsidP="00595FD8" w:rsidRDefault="00C649ED" w14:paraId="6238E98E" w14:textId="77777777">
            <w:pPr>
              <w:rPr>
                <w:rFonts w:ascii="Times New Roman" w:hAnsi="Times New Roman"/>
                <w:b/>
                <w:bCs/>
              </w:rPr>
            </w:pPr>
            <w:r w:rsidRPr="00526A30">
              <w:rPr>
                <w:rFonts w:ascii="Times New Roman" w:hAnsi="Times New Roman"/>
                <w:b/>
                <w:bCs/>
              </w:rPr>
              <w:t>2028</w:t>
            </w:r>
          </w:p>
        </w:tc>
        <w:tc>
          <w:tcPr>
            <w:tcW w:w="1203" w:type="dxa"/>
          </w:tcPr>
          <w:p w:rsidRPr="00526A30" w:rsidR="00C649ED" w:rsidP="00595FD8" w:rsidRDefault="00C649ED" w14:paraId="3C64C706" w14:textId="77777777">
            <w:pPr>
              <w:rPr>
                <w:rFonts w:ascii="Times New Roman" w:hAnsi="Times New Roman"/>
                <w:b/>
                <w:bCs/>
              </w:rPr>
            </w:pPr>
            <w:r w:rsidRPr="00526A30">
              <w:rPr>
                <w:rFonts w:ascii="Times New Roman" w:hAnsi="Times New Roman"/>
                <w:b/>
                <w:bCs/>
              </w:rPr>
              <w:t>2029</w:t>
            </w:r>
          </w:p>
        </w:tc>
        <w:tc>
          <w:tcPr>
            <w:tcW w:w="1077" w:type="dxa"/>
          </w:tcPr>
          <w:p w:rsidRPr="00526A30" w:rsidR="00C649ED" w:rsidP="00595FD8" w:rsidRDefault="00C649ED" w14:paraId="0134143D" w14:textId="77777777">
            <w:pPr>
              <w:rPr>
                <w:rFonts w:ascii="Times New Roman" w:hAnsi="Times New Roman"/>
                <w:b/>
                <w:bCs/>
              </w:rPr>
            </w:pPr>
            <w:proofErr w:type="spellStart"/>
            <w:r w:rsidRPr="00526A30">
              <w:rPr>
                <w:rFonts w:ascii="Times New Roman" w:hAnsi="Times New Roman"/>
                <w:b/>
                <w:bCs/>
              </w:rPr>
              <w:t>Struc</w:t>
            </w:r>
            <w:proofErr w:type="spellEnd"/>
          </w:p>
        </w:tc>
      </w:tr>
      <w:tr w:rsidRPr="00526A30" w:rsidR="00C649ED" w:rsidTr="00595FD8" w14:paraId="526E2A6B" w14:textId="77777777">
        <w:tc>
          <w:tcPr>
            <w:tcW w:w="2150" w:type="dxa"/>
          </w:tcPr>
          <w:p w:rsidRPr="00526A30" w:rsidR="00C649ED" w:rsidP="00595FD8" w:rsidRDefault="00C649ED" w14:paraId="0163C55B" w14:textId="77777777">
            <w:pPr>
              <w:rPr>
                <w:rFonts w:ascii="Times New Roman" w:hAnsi="Times New Roman"/>
              </w:rPr>
            </w:pPr>
            <w:r w:rsidRPr="00526A30">
              <w:rPr>
                <w:rFonts w:ascii="Times New Roman" w:hAnsi="Times New Roman"/>
              </w:rPr>
              <w:t>Subsidietaakstelling (excl. onderdelen Jetten c.s.)</w:t>
            </w:r>
          </w:p>
        </w:tc>
        <w:tc>
          <w:tcPr>
            <w:tcW w:w="1202" w:type="dxa"/>
          </w:tcPr>
          <w:p w:rsidRPr="00526A30" w:rsidR="00C649ED" w:rsidP="00595FD8" w:rsidRDefault="00C649ED" w14:paraId="6B96EF1A" w14:textId="77777777">
            <w:pPr>
              <w:rPr>
                <w:rFonts w:ascii="Times New Roman" w:hAnsi="Times New Roman"/>
              </w:rPr>
            </w:pPr>
            <w:r w:rsidRPr="00526A30">
              <w:rPr>
                <w:rFonts w:ascii="Times New Roman" w:hAnsi="Times New Roman"/>
              </w:rPr>
              <w:t>-69.599</w:t>
            </w:r>
          </w:p>
        </w:tc>
        <w:tc>
          <w:tcPr>
            <w:tcW w:w="1202" w:type="dxa"/>
          </w:tcPr>
          <w:p w:rsidRPr="00526A30" w:rsidR="00C649ED" w:rsidP="00595FD8" w:rsidRDefault="00C649ED" w14:paraId="185F9762" w14:textId="77777777">
            <w:pPr>
              <w:rPr>
                <w:rFonts w:ascii="Times New Roman" w:hAnsi="Times New Roman"/>
              </w:rPr>
            </w:pPr>
            <w:r w:rsidRPr="00526A30">
              <w:rPr>
                <w:rFonts w:ascii="Times New Roman" w:hAnsi="Times New Roman"/>
              </w:rPr>
              <w:t>-121.738</w:t>
            </w:r>
          </w:p>
        </w:tc>
        <w:tc>
          <w:tcPr>
            <w:tcW w:w="1202" w:type="dxa"/>
          </w:tcPr>
          <w:p w:rsidRPr="00526A30" w:rsidR="00C649ED" w:rsidP="00595FD8" w:rsidRDefault="00C649ED" w14:paraId="263F4F03" w14:textId="77777777">
            <w:pPr>
              <w:rPr>
                <w:rFonts w:ascii="Times New Roman" w:hAnsi="Times New Roman"/>
              </w:rPr>
            </w:pPr>
            <w:r w:rsidRPr="00526A30">
              <w:rPr>
                <w:rFonts w:ascii="Times New Roman" w:hAnsi="Times New Roman"/>
              </w:rPr>
              <w:t>-203.241</w:t>
            </w:r>
          </w:p>
        </w:tc>
        <w:tc>
          <w:tcPr>
            <w:tcW w:w="1203" w:type="dxa"/>
          </w:tcPr>
          <w:p w:rsidRPr="00526A30" w:rsidR="00C649ED" w:rsidP="00595FD8" w:rsidRDefault="00C649ED" w14:paraId="65C6F9B5" w14:textId="77777777">
            <w:pPr>
              <w:rPr>
                <w:rFonts w:ascii="Times New Roman" w:hAnsi="Times New Roman"/>
              </w:rPr>
            </w:pPr>
            <w:r w:rsidRPr="00526A30">
              <w:rPr>
                <w:rFonts w:ascii="Times New Roman" w:hAnsi="Times New Roman"/>
              </w:rPr>
              <w:t>-259.174</w:t>
            </w:r>
          </w:p>
        </w:tc>
        <w:tc>
          <w:tcPr>
            <w:tcW w:w="1203" w:type="dxa"/>
          </w:tcPr>
          <w:p w:rsidRPr="00526A30" w:rsidR="00C649ED" w:rsidP="00595FD8" w:rsidRDefault="00C649ED" w14:paraId="1D6689DF" w14:textId="77777777">
            <w:pPr>
              <w:rPr>
                <w:rFonts w:ascii="Times New Roman" w:hAnsi="Times New Roman"/>
              </w:rPr>
            </w:pPr>
            <w:r w:rsidRPr="00526A30">
              <w:rPr>
                <w:rFonts w:ascii="Times New Roman" w:hAnsi="Times New Roman"/>
              </w:rPr>
              <w:t>-304.137</w:t>
            </w:r>
          </w:p>
        </w:tc>
        <w:tc>
          <w:tcPr>
            <w:tcW w:w="1077" w:type="dxa"/>
          </w:tcPr>
          <w:p w:rsidRPr="00526A30" w:rsidR="00C649ED" w:rsidP="00595FD8" w:rsidRDefault="00C649ED" w14:paraId="01C3DFD2" w14:textId="77777777">
            <w:pPr>
              <w:rPr>
                <w:rFonts w:ascii="Times New Roman" w:hAnsi="Times New Roman"/>
              </w:rPr>
            </w:pPr>
            <w:r w:rsidRPr="00526A30">
              <w:rPr>
                <w:rFonts w:ascii="Times New Roman" w:hAnsi="Times New Roman"/>
              </w:rPr>
              <w:t>-292.227</w:t>
            </w:r>
          </w:p>
        </w:tc>
      </w:tr>
      <w:tr w:rsidRPr="00526A30" w:rsidR="00C649ED" w:rsidTr="00595FD8" w14:paraId="4FC5ECD5" w14:textId="77777777">
        <w:tc>
          <w:tcPr>
            <w:tcW w:w="2150" w:type="dxa"/>
          </w:tcPr>
          <w:p w:rsidRPr="00526A30" w:rsidR="00C649ED" w:rsidP="00595FD8" w:rsidRDefault="00C649ED" w14:paraId="675E2E60" w14:textId="77777777">
            <w:pPr>
              <w:rPr>
                <w:rFonts w:ascii="Times New Roman" w:hAnsi="Times New Roman"/>
              </w:rPr>
            </w:pPr>
            <w:r w:rsidRPr="00526A30">
              <w:rPr>
                <w:rFonts w:ascii="Times New Roman" w:hAnsi="Times New Roman"/>
              </w:rPr>
              <w:t>Brede brugklassen</w:t>
            </w:r>
          </w:p>
        </w:tc>
        <w:tc>
          <w:tcPr>
            <w:tcW w:w="1202" w:type="dxa"/>
          </w:tcPr>
          <w:p w:rsidRPr="00526A30" w:rsidR="00C649ED" w:rsidP="00595FD8" w:rsidRDefault="00C649ED" w14:paraId="2326121C" w14:textId="77777777">
            <w:pPr>
              <w:rPr>
                <w:rFonts w:ascii="Times New Roman" w:hAnsi="Times New Roman"/>
              </w:rPr>
            </w:pPr>
            <w:r w:rsidRPr="00526A30">
              <w:rPr>
                <w:rFonts w:ascii="Times New Roman" w:hAnsi="Times New Roman"/>
              </w:rPr>
              <w:t>-55.000</w:t>
            </w:r>
          </w:p>
        </w:tc>
        <w:tc>
          <w:tcPr>
            <w:tcW w:w="1202" w:type="dxa"/>
          </w:tcPr>
          <w:p w:rsidRPr="00526A30" w:rsidR="00C649ED" w:rsidP="00595FD8" w:rsidRDefault="00C649ED" w14:paraId="069191F8" w14:textId="77777777">
            <w:pPr>
              <w:rPr>
                <w:rFonts w:ascii="Times New Roman" w:hAnsi="Times New Roman"/>
              </w:rPr>
            </w:pPr>
            <w:r w:rsidRPr="00526A30">
              <w:rPr>
                <w:rFonts w:ascii="Times New Roman" w:hAnsi="Times New Roman"/>
              </w:rPr>
              <w:t>-55.000</w:t>
            </w:r>
          </w:p>
        </w:tc>
        <w:tc>
          <w:tcPr>
            <w:tcW w:w="1202" w:type="dxa"/>
          </w:tcPr>
          <w:p w:rsidRPr="00526A30" w:rsidR="00C649ED" w:rsidP="00595FD8" w:rsidRDefault="00C649ED" w14:paraId="199989BF" w14:textId="77777777">
            <w:pPr>
              <w:rPr>
                <w:rFonts w:ascii="Times New Roman" w:hAnsi="Times New Roman"/>
              </w:rPr>
            </w:pPr>
            <w:r w:rsidRPr="00526A30">
              <w:rPr>
                <w:rFonts w:ascii="Times New Roman" w:hAnsi="Times New Roman"/>
              </w:rPr>
              <w:t>-55.000</w:t>
            </w:r>
          </w:p>
        </w:tc>
        <w:tc>
          <w:tcPr>
            <w:tcW w:w="1203" w:type="dxa"/>
          </w:tcPr>
          <w:p w:rsidRPr="00526A30" w:rsidR="00C649ED" w:rsidP="00595FD8" w:rsidRDefault="00C649ED" w14:paraId="32463622" w14:textId="77777777">
            <w:pPr>
              <w:rPr>
                <w:rFonts w:ascii="Times New Roman" w:hAnsi="Times New Roman"/>
              </w:rPr>
            </w:pPr>
            <w:r w:rsidRPr="00526A30">
              <w:rPr>
                <w:rFonts w:ascii="Times New Roman" w:hAnsi="Times New Roman"/>
              </w:rPr>
              <w:t>-55.000</w:t>
            </w:r>
          </w:p>
        </w:tc>
        <w:tc>
          <w:tcPr>
            <w:tcW w:w="1203" w:type="dxa"/>
          </w:tcPr>
          <w:p w:rsidRPr="00526A30" w:rsidR="00C649ED" w:rsidP="00595FD8" w:rsidRDefault="00C649ED" w14:paraId="4A9796B6" w14:textId="77777777">
            <w:pPr>
              <w:rPr>
                <w:rFonts w:ascii="Times New Roman" w:hAnsi="Times New Roman"/>
              </w:rPr>
            </w:pPr>
            <w:r w:rsidRPr="00526A30">
              <w:rPr>
                <w:rFonts w:ascii="Times New Roman" w:hAnsi="Times New Roman"/>
              </w:rPr>
              <w:t>-55.000</w:t>
            </w:r>
          </w:p>
        </w:tc>
        <w:tc>
          <w:tcPr>
            <w:tcW w:w="1077" w:type="dxa"/>
          </w:tcPr>
          <w:p w:rsidRPr="00526A30" w:rsidR="00C649ED" w:rsidP="00595FD8" w:rsidRDefault="00C649ED" w14:paraId="347D8E39" w14:textId="77777777">
            <w:pPr>
              <w:rPr>
                <w:rFonts w:ascii="Times New Roman" w:hAnsi="Times New Roman"/>
              </w:rPr>
            </w:pPr>
            <w:r w:rsidRPr="00526A30">
              <w:rPr>
                <w:rFonts w:ascii="Times New Roman" w:hAnsi="Times New Roman"/>
              </w:rPr>
              <w:t>-55.000</w:t>
            </w:r>
          </w:p>
        </w:tc>
      </w:tr>
      <w:tr w:rsidRPr="00526A30" w:rsidR="00C649ED" w:rsidTr="00595FD8" w14:paraId="60A48EA6" w14:textId="77777777">
        <w:tc>
          <w:tcPr>
            <w:tcW w:w="2150" w:type="dxa"/>
          </w:tcPr>
          <w:p w:rsidRPr="00526A30" w:rsidR="00C649ED" w:rsidP="00595FD8" w:rsidRDefault="00C649ED" w14:paraId="771B9632" w14:textId="77777777">
            <w:pPr>
              <w:rPr>
                <w:rFonts w:ascii="Times New Roman" w:hAnsi="Times New Roman"/>
              </w:rPr>
            </w:pPr>
            <w:r w:rsidRPr="00526A30">
              <w:rPr>
                <w:rFonts w:ascii="Times New Roman" w:hAnsi="Times New Roman"/>
              </w:rPr>
              <w:t>Specifieke uitkeringen</w:t>
            </w:r>
          </w:p>
        </w:tc>
        <w:tc>
          <w:tcPr>
            <w:tcW w:w="1202" w:type="dxa"/>
          </w:tcPr>
          <w:p w:rsidRPr="00526A30" w:rsidR="00C649ED" w:rsidP="00595FD8" w:rsidRDefault="00C649ED" w14:paraId="785DEECD" w14:textId="77777777">
            <w:pPr>
              <w:rPr>
                <w:rFonts w:ascii="Times New Roman" w:hAnsi="Times New Roman"/>
              </w:rPr>
            </w:pPr>
            <w:r w:rsidRPr="00526A30">
              <w:rPr>
                <w:rFonts w:ascii="Times New Roman" w:hAnsi="Times New Roman"/>
              </w:rPr>
              <w:t>0</w:t>
            </w:r>
          </w:p>
        </w:tc>
        <w:tc>
          <w:tcPr>
            <w:tcW w:w="1202" w:type="dxa"/>
          </w:tcPr>
          <w:p w:rsidRPr="00526A30" w:rsidR="00C649ED" w:rsidP="00595FD8" w:rsidRDefault="00C649ED" w14:paraId="469F2B61" w14:textId="77777777">
            <w:pPr>
              <w:rPr>
                <w:rFonts w:ascii="Times New Roman" w:hAnsi="Times New Roman"/>
              </w:rPr>
            </w:pPr>
            <w:r w:rsidRPr="00526A30">
              <w:rPr>
                <w:rFonts w:ascii="Times New Roman" w:hAnsi="Times New Roman"/>
              </w:rPr>
              <w:t>-81.261</w:t>
            </w:r>
          </w:p>
        </w:tc>
        <w:tc>
          <w:tcPr>
            <w:tcW w:w="1202" w:type="dxa"/>
          </w:tcPr>
          <w:p w:rsidRPr="00526A30" w:rsidR="00C649ED" w:rsidP="00595FD8" w:rsidRDefault="00C649ED" w14:paraId="634FFA48" w14:textId="77777777">
            <w:pPr>
              <w:rPr>
                <w:rFonts w:ascii="Times New Roman" w:hAnsi="Times New Roman"/>
              </w:rPr>
            </w:pPr>
            <w:r w:rsidRPr="00526A30">
              <w:rPr>
                <w:rFonts w:ascii="Times New Roman" w:hAnsi="Times New Roman"/>
              </w:rPr>
              <w:t>-81.201</w:t>
            </w:r>
          </w:p>
        </w:tc>
        <w:tc>
          <w:tcPr>
            <w:tcW w:w="1203" w:type="dxa"/>
          </w:tcPr>
          <w:p w:rsidRPr="00526A30" w:rsidR="00C649ED" w:rsidP="00595FD8" w:rsidRDefault="00C649ED" w14:paraId="0E419864" w14:textId="77777777">
            <w:pPr>
              <w:rPr>
                <w:rFonts w:ascii="Times New Roman" w:hAnsi="Times New Roman"/>
              </w:rPr>
            </w:pPr>
            <w:r w:rsidRPr="00526A30">
              <w:rPr>
                <w:rFonts w:ascii="Times New Roman" w:hAnsi="Times New Roman"/>
              </w:rPr>
              <w:t>-81.201</w:t>
            </w:r>
          </w:p>
        </w:tc>
        <w:tc>
          <w:tcPr>
            <w:tcW w:w="1203" w:type="dxa"/>
          </w:tcPr>
          <w:p w:rsidRPr="00526A30" w:rsidR="00C649ED" w:rsidP="00595FD8" w:rsidRDefault="00C649ED" w14:paraId="057FEDF4" w14:textId="77777777">
            <w:pPr>
              <w:rPr>
                <w:rFonts w:ascii="Times New Roman" w:hAnsi="Times New Roman"/>
              </w:rPr>
            </w:pPr>
            <w:r w:rsidRPr="00526A30">
              <w:rPr>
                <w:rFonts w:ascii="Times New Roman" w:hAnsi="Times New Roman"/>
              </w:rPr>
              <w:t>-81.201</w:t>
            </w:r>
          </w:p>
        </w:tc>
        <w:tc>
          <w:tcPr>
            <w:tcW w:w="1077" w:type="dxa"/>
          </w:tcPr>
          <w:p w:rsidRPr="00526A30" w:rsidR="00C649ED" w:rsidP="00595FD8" w:rsidRDefault="00C649ED" w14:paraId="17D850E8" w14:textId="77777777">
            <w:pPr>
              <w:rPr>
                <w:rFonts w:ascii="Times New Roman" w:hAnsi="Times New Roman"/>
              </w:rPr>
            </w:pPr>
            <w:r w:rsidRPr="00526A30">
              <w:rPr>
                <w:rFonts w:ascii="Times New Roman" w:hAnsi="Times New Roman"/>
              </w:rPr>
              <w:t>-81.201</w:t>
            </w:r>
          </w:p>
        </w:tc>
      </w:tr>
      <w:tr w:rsidRPr="00526A30" w:rsidR="00C649ED" w:rsidTr="00595FD8" w14:paraId="7D30BB08" w14:textId="77777777">
        <w:tc>
          <w:tcPr>
            <w:tcW w:w="2150" w:type="dxa"/>
          </w:tcPr>
          <w:p w:rsidRPr="00526A30" w:rsidR="00C649ED" w:rsidP="00595FD8" w:rsidRDefault="00C649ED" w14:paraId="24016341" w14:textId="77777777">
            <w:pPr>
              <w:rPr>
                <w:rFonts w:ascii="Times New Roman" w:hAnsi="Times New Roman"/>
                <w:b/>
                <w:bCs/>
              </w:rPr>
            </w:pPr>
            <w:r w:rsidRPr="00526A30">
              <w:rPr>
                <w:rFonts w:ascii="Times New Roman" w:hAnsi="Times New Roman"/>
                <w:b/>
                <w:bCs/>
              </w:rPr>
              <w:t>Totaal</w:t>
            </w:r>
          </w:p>
        </w:tc>
        <w:tc>
          <w:tcPr>
            <w:tcW w:w="1202" w:type="dxa"/>
          </w:tcPr>
          <w:p w:rsidRPr="00526A30" w:rsidR="00C649ED" w:rsidP="00595FD8" w:rsidRDefault="00C649ED" w14:paraId="64496C22" w14:textId="77777777">
            <w:pPr>
              <w:rPr>
                <w:rFonts w:ascii="Times New Roman" w:hAnsi="Times New Roman"/>
              </w:rPr>
            </w:pPr>
            <w:r>
              <w:rPr>
                <w:rFonts w:ascii="Times New Roman" w:hAnsi="Times New Roman"/>
              </w:rPr>
              <w:t>-</w:t>
            </w:r>
            <w:r w:rsidRPr="00526A30">
              <w:rPr>
                <w:rFonts w:ascii="Times New Roman" w:hAnsi="Times New Roman"/>
              </w:rPr>
              <w:t>124.599</w:t>
            </w:r>
          </w:p>
        </w:tc>
        <w:tc>
          <w:tcPr>
            <w:tcW w:w="1202" w:type="dxa"/>
          </w:tcPr>
          <w:p w:rsidRPr="00526A30" w:rsidR="00C649ED" w:rsidP="00595FD8" w:rsidRDefault="00C649ED" w14:paraId="6FC6450B" w14:textId="77777777">
            <w:pPr>
              <w:rPr>
                <w:rFonts w:ascii="Times New Roman" w:hAnsi="Times New Roman"/>
              </w:rPr>
            </w:pPr>
            <w:r w:rsidRPr="00526A30">
              <w:rPr>
                <w:rFonts w:ascii="Times New Roman" w:hAnsi="Times New Roman"/>
              </w:rPr>
              <w:t>-257.999</w:t>
            </w:r>
          </w:p>
        </w:tc>
        <w:tc>
          <w:tcPr>
            <w:tcW w:w="1202" w:type="dxa"/>
          </w:tcPr>
          <w:p w:rsidRPr="00526A30" w:rsidR="00C649ED" w:rsidP="00595FD8" w:rsidRDefault="00C649ED" w14:paraId="24539808" w14:textId="77777777">
            <w:pPr>
              <w:rPr>
                <w:rFonts w:ascii="Times New Roman" w:hAnsi="Times New Roman"/>
              </w:rPr>
            </w:pPr>
            <w:r w:rsidRPr="00526A30">
              <w:rPr>
                <w:rFonts w:ascii="Times New Roman" w:hAnsi="Times New Roman"/>
              </w:rPr>
              <w:t>-</w:t>
            </w:r>
            <w:r>
              <w:rPr>
                <w:rFonts w:ascii="Times New Roman" w:hAnsi="Times New Roman"/>
              </w:rPr>
              <w:t>3</w:t>
            </w:r>
            <w:r w:rsidRPr="00526A30">
              <w:rPr>
                <w:rFonts w:ascii="Times New Roman" w:hAnsi="Times New Roman"/>
              </w:rPr>
              <w:t>39.442</w:t>
            </w:r>
          </w:p>
        </w:tc>
        <w:tc>
          <w:tcPr>
            <w:tcW w:w="1203" w:type="dxa"/>
          </w:tcPr>
          <w:p w:rsidRPr="00526A30" w:rsidR="00C649ED" w:rsidP="00595FD8" w:rsidRDefault="00C649ED" w14:paraId="35FC2713" w14:textId="77777777">
            <w:pPr>
              <w:rPr>
                <w:rFonts w:ascii="Times New Roman" w:hAnsi="Times New Roman"/>
              </w:rPr>
            </w:pPr>
            <w:r w:rsidRPr="00526A30">
              <w:rPr>
                <w:rFonts w:ascii="Times New Roman" w:hAnsi="Times New Roman"/>
              </w:rPr>
              <w:t>-</w:t>
            </w:r>
            <w:r>
              <w:rPr>
                <w:rFonts w:ascii="Times New Roman" w:hAnsi="Times New Roman"/>
              </w:rPr>
              <w:t>3</w:t>
            </w:r>
            <w:r w:rsidRPr="00526A30">
              <w:rPr>
                <w:rFonts w:ascii="Times New Roman" w:hAnsi="Times New Roman"/>
              </w:rPr>
              <w:t>95.375</w:t>
            </w:r>
          </w:p>
        </w:tc>
        <w:tc>
          <w:tcPr>
            <w:tcW w:w="1203" w:type="dxa"/>
          </w:tcPr>
          <w:p w:rsidRPr="00526A30" w:rsidR="00C649ED" w:rsidP="00595FD8" w:rsidRDefault="00C649ED" w14:paraId="2573D846" w14:textId="77777777">
            <w:pPr>
              <w:rPr>
                <w:rFonts w:ascii="Times New Roman" w:hAnsi="Times New Roman"/>
              </w:rPr>
            </w:pPr>
            <w:r w:rsidRPr="00526A30">
              <w:rPr>
                <w:rFonts w:ascii="Times New Roman" w:hAnsi="Times New Roman"/>
              </w:rPr>
              <w:t>-</w:t>
            </w:r>
            <w:r>
              <w:rPr>
                <w:rFonts w:ascii="Times New Roman" w:hAnsi="Times New Roman"/>
              </w:rPr>
              <w:t>4</w:t>
            </w:r>
            <w:r w:rsidRPr="00526A30">
              <w:rPr>
                <w:rFonts w:ascii="Times New Roman" w:hAnsi="Times New Roman"/>
              </w:rPr>
              <w:t>40.338</w:t>
            </w:r>
          </w:p>
        </w:tc>
        <w:tc>
          <w:tcPr>
            <w:tcW w:w="1077" w:type="dxa"/>
          </w:tcPr>
          <w:p w:rsidRPr="00526A30" w:rsidR="00C649ED" w:rsidP="00595FD8" w:rsidRDefault="00C649ED" w14:paraId="683CBD22" w14:textId="77777777">
            <w:pPr>
              <w:rPr>
                <w:rFonts w:ascii="Times New Roman" w:hAnsi="Times New Roman"/>
              </w:rPr>
            </w:pPr>
            <w:r w:rsidRPr="00526A30">
              <w:rPr>
                <w:rFonts w:ascii="Times New Roman" w:hAnsi="Times New Roman"/>
              </w:rPr>
              <w:t>-</w:t>
            </w:r>
            <w:r>
              <w:rPr>
                <w:rFonts w:ascii="Times New Roman" w:hAnsi="Times New Roman"/>
              </w:rPr>
              <w:t>4</w:t>
            </w:r>
            <w:r w:rsidRPr="00526A30">
              <w:rPr>
                <w:rFonts w:ascii="Times New Roman" w:hAnsi="Times New Roman"/>
              </w:rPr>
              <w:t>28.428</w:t>
            </w:r>
          </w:p>
        </w:tc>
      </w:tr>
    </w:tbl>
    <w:p w:rsidRPr="00526A30" w:rsidR="00C649ED" w:rsidP="00C649ED" w:rsidRDefault="00C649ED" w14:paraId="51842182" w14:textId="77777777">
      <w:pPr>
        <w:rPr>
          <w:rFonts w:ascii="Times New Roman" w:hAnsi="Times New Roman"/>
        </w:rPr>
      </w:pPr>
    </w:p>
    <w:p w:rsidRPr="00526A30" w:rsidR="00C649ED" w:rsidP="00C649ED" w:rsidRDefault="00C649ED" w14:paraId="55065EF4" w14:textId="77777777">
      <w:pPr>
        <w:rPr>
          <w:rFonts w:ascii="Times New Roman" w:hAnsi="Times New Roman"/>
        </w:rPr>
      </w:pPr>
      <w:r w:rsidRPr="00526A30">
        <w:rPr>
          <w:rFonts w:ascii="Times New Roman" w:hAnsi="Times New Roman"/>
        </w:rPr>
        <w:t xml:space="preserve">De indieners dekken dit door de renteaftrekbeperking </w:t>
      </w:r>
      <w:proofErr w:type="spellStart"/>
      <w:r w:rsidRPr="00526A30">
        <w:rPr>
          <w:rFonts w:ascii="Times New Roman" w:hAnsi="Times New Roman"/>
        </w:rPr>
        <w:t>vpb</w:t>
      </w:r>
      <w:proofErr w:type="spellEnd"/>
      <w:r w:rsidRPr="00526A30">
        <w:rPr>
          <w:rFonts w:ascii="Times New Roman" w:hAnsi="Times New Roman"/>
        </w:rPr>
        <w:t xml:space="preserve"> op 20% te houden, zoals de vorige regering heeft doorgevoerd. Een verruiming hiervan maakt het aantrekkelijker voor bedrijven om vreemd vermogen en leningen aan te trekken in plaats van eigen kapitaal te gebruiken, wat de kans op economische schokken vergroot. De opbrengst wordt afgerond naar structureel 428 miljoen. </w:t>
      </w:r>
    </w:p>
    <w:p w:rsidRPr="008C2D85" w:rsidR="00C649ED" w:rsidP="00C649ED" w:rsidRDefault="00C649ED" w14:paraId="7075919A" w14:textId="77777777">
      <w:pPr>
        <w:rPr>
          <w:rFonts w:ascii="Times New Roman" w:hAnsi="Times New Roman"/>
        </w:rPr>
      </w:pPr>
    </w:p>
    <w:p w:rsidR="00C649ED" w:rsidP="00C649ED" w:rsidRDefault="00C649ED" w14:paraId="695FAE6A" w14:textId="77777777">
      <w:pPr>
        <w:rPr>
          <w:rFonts w:ascii="Times New Roman" w:hAnsi="Times New Roman"/>
        </w:rPr>
      </w:pPr>
      <w:r>
        <w:rPr>
          <w:rFonts w:ascii="Times New Roman" w:hAnsi="Times New Roman"/>
        </w:rPr>
        <w:t>Rooderkerk</w:t>
      </w:r>
    </w:p>
    <w:p w:rsidRPr="008C2D85" w:rsidR="001A2A63" w:rsidP="00E755D6" w:rsidRDefault="007459A3" w14:paraId="3C6A4841" w14:textId="6DDE59BA">
      <w:pPr>
        <w:rPr>
          <w:rFonts w:ascii="Times New Roman" w:hAnsi="Times New Roman"/>
        </w:rPr>
      </w:pPr>
      <w:r>
        <w:rPr>
          <w:rFonts w:ascii="Times New Roman" w:hAnsi="Times New Roman"/>
        </w:rPr>
        <w:t>Koekkoek</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43AC" w14:textId="77777777" w:rsidR="00526A30" w:rsidRDefault="00526A30">
      <w:pPr>
        <w:spacing w:line="20" w:lineRule="exact"/>
      </w:pPr>
    </w:p>
  </w:endnote>
  <w:endnote w:type="continuationSeparator" w:id="0">
    <w:p w14:paraId="50826051" w14:textId="77777777" w:rsidR="00526A30" w:rsidRDefault="00526A30">
      <w:pPr>
        <w:pStyle w:val="Amendement"/>
      </w:pPr>
      <w:r>
        <w:rPr>
          <w:b w:val="0"/>
        </w:rPr>
        <w:t xml:space="preserve"> </w:t>
      </w:r>
    </w:p>
  </w:endnote>
  <w:endnote w:type="continuationNotice" w:id="1">
    <w:p w14:paraId="3F5289C0" w14:textId="77777777" w:rsidR="00526A30" w:rsidRDefault="00526A3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2B2B7" w14:textId="77777777" w:rsidR="00526A30" w:rsidRDefault="00526A30">
      <w:pPr>
        <w:pStyle w:val="Amendement"/>
      </w:pPr>
      <w:r>
        <w:rPr>
          <w:b w:val="0"/>
        </w:rPr>
        <w:separator/>
      </w:r>
    </w:p>
  </w:footnote>
  <w:footnote w:type="continuationSeparator" w:id="0">
    <w:p w14:paraId="5F7F318A" w14:textId="77777777" w:rsidR="00526A30" w:rsidRDefault="00526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30"/>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23487"/>
    <w:rsid w:val="003C5F9D"/>
    <w:rsid w:val="003D4FB9"/>
    <w:rsid w:val="003E5927"/>
    <w:rsid w:val="00417365"/>
    <w:rsid w:val="00470846"/>
    <w:rsid w:val="0047650D"/>
    <w:rsid w:val="004B2AE2"/>
    <w:rsid w:val="004C2A57"/>
    <w:rsid w:val="004D4BCF"/>
    <w:rsid w:val="00526A30"/>
    <w:rsid w:val="005C554B"/>
    <w:rsid w:val="005E482A"/>
    <w:rsid w:val="00646211"/>
    <w:rsid w:val="00736284"/>
    <w:rsid w:val="00741EB2"/>
    <w:rsid w:val="007459A3"/>
    <w:rsid w:val="007958E0"/>
    <w:rsid w:val="00833C90"/>
    <w:rsid w:val="008467BE"/>
    <w:rsid w:val="00854DAE"/>
    <w:rsid w:val="00867688"/>
    <w:rsid w:val="008819B7"/>
    <w:rsid w:val="008C2D85"/>
    <w:rsid w:val="00926C70"/>
    <w:rsid w:val="009347C2"/>
    <w:rsid w:val="009E6185"/>
    <w:rsid w:val="00A1221C"/>
    <w:rsid w:val="00B24FC7"/>
    <w:rsid w:val="00B37F45"/>
    <w:rsid w:val="00B6508A"/>
    <w:rsid w:val="00B71070"/>
    <w:rsid w:val="00BD6436"/>
    <w:rsid w:val="00BE1B3C"/>
    <w:rsid w:val="00C26FAB"/>
    <w:rsid w:val="00C370AE"/>
    <w:rsid w:val="00C5415C"/>
    <w:rsid w:val="00C649ED"/>
    <w:rsid w:val="00C74FE3"/>
    <w:rsid w:val="00C850D6"/>
    <w:rsid w:val="00CC0433"/>
    <w:rsid w:val="00D43ADE"/>
    <w:rsid w:val="00D733D3"/>
    <w:rsid w:val="00D818D9"/>
    <w:rsid w:val="00D961CF"/>
    <w:rsid w:val="00DB5D3B"/>
    <w:rsid w:val="00DD08D8"/>
    <w:rsid w:val="00E47054"/>
    <w:rsid w:val="00E755D6"/>
    <w:rsid w:val="00E96167"/>
    <w:rsid w:val="00F06146"/>
    <w:rsid w:val="00F2239C"/>
    <w:rsid w:val="00F37F6D"/>
    <w:rsid w:val="00F410B4"/>
    <w:rsid w:val="00F8109A"/>
    <w:rsid w:val="00F9022B"/>
    <w:rsid w:val="00FA10B5"/>
    <w:rsid w:val="00FB349A"/>
    <w:rsid w:val="00FB5C7C"/>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D1D93"/>
  <w15:docId w15:val="{01820D72-00B3-4D22-BDB3-DB0F7414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table" w:styleId="Tabelraster">
    <w:name w:val="Table Grid"/>
    <w:basedOn w:val="Standaardtabel"/>
    <w:rsid w:val="0052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465</ap:Words>
  <ap:Characters>2907</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2024-11-26T15:55:00.0000000Z</dcterms:created>
  <dcterms:modified xsi:type="dcterms:W3CDTF">2024-11-26T15:55:00.0000000Z</dcterms:modified>
  <dc:description>------------------------</dc:description>
  <dc:subject/>
  <keywords/>
  <version/>
  <category/>
</coreProperties>
</file>