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4648" w:rsidR="00C14648" w:rsidP="00C14648" w:rsidRDefault="00C14648" w14:paraId="5AA653B9" w14:textId="583F4DB5">
      <w:pPr>
        <w:ind w:left="1410" w:hanging="1410"/>
        <w:rPr>
          <w:rFonts w:ascii="Times New Roman" w:hAnsi="Times New Roman" w:cs="Times New Roman"/>
          <w:b/>
          <w:bCs/>
          <w:sz w:val="24"/>
          <w:szCs w:val="24"/>
        </w:rPr>
      </w:pPr>
      <w:r w:rsidRPr="00C14648">
        <w:rPr>
          <w:rFonts w:ascii="Times New Roman" w:hAnsi="Times New Roman" w:cs="Times New Roman"/>
          <w:b/>
          <w:bCs/>
          <w:sz w:val="24"/>
          <w:szCs w:val="24"/>
        </w:rPr>
        <w:t>36 481</w:t>
      </w:r>
      <w:r w:rsidRPr="00C14648">
        <w:rPr>
          <w:rFonts w:ascii="Times New Roman" w:hAnsi="Times New Roman" w:cs="Times New Roman"/>
          <w:b/>
          <w:bCs/>
          <w:sz w:val="24"/>
          <w:szCs w:val="24"/>
        </w:rPr>
        <w:tab/>
      </w:r>
      <w:r w:rsidRPr="00C14648">
        <w:rPr>
          <w:rFonts w:ascii="Times New Roman" w:hAnsi="Times New Roman" w:cs="Times New Roman"/>
          <w:b/>
          <w:bCs/>
          <w:sz w:val="24"/>
          <w:szCs w:val="24"/>
        </w:rPr>
        <w:tab/>
        <w:t>Herstel van wetstechnische gebreken en leemten alsmede aanbrenging van andere   wijzigingen van ondergeschikte aard in diverse wetsbepalingen hoofdzakelijk op het terrein van het Ministerie van Binnenlandse Zaken en Koninkrijksrelaties (Verzamelwet BZK 20XX)</w:t>
      </w:r>
    </w:p>
    <w:p w:rsidRPr="00C14648" w:rsidR="003C7429" w:rsidP="00C14648" w:rsidRDefault="00C14648" w14:paraId="03222FC6" w14:textId="1329B5BE">
      <w:pPr>
        <w:pStyle w:val="Geenafstand"/>
        <w:ind w:left="1410" w:hanging="1410"/>
        <w:rPr>
          <w:rFonts w:ascii="Times New Roman" w:hAnsi="Times New Roman" w:cs="Times New Roman"/>
          <w:sz w:val="24"/>
          <w:szCs w:val="24"/>
        </w:rPr>
      </w:pPr>
      <w:r w:rsidRPr="00C14648">
        <w:rPr>
          <w:rFonts w:ascii="Times New Roman" w:hAnsi="Times New Roman" w:cs="Times New Roman"/>
          <w:b/>
          <w:bCs/>
          <w:sz w:val="24"/>
          <w:szCs w:val="24"/>
        </w:rPr>
        <w:t>Nr.</w:t>
      </w:r>
      <w:r w:rsidR="004A76F2">
        <w:rPr>
          <w:rFonts w:ascii="Times New Roman" w:hAnsi="Times New Roman" w:cs="Times New Roman"/>
          <w:b/>
          <w:bCs/>
          <w:sz w:val="24"/>
          <w:szCs w:val="24"/>
        </w:rPr>
        <w:t xml:space="preserve"> 14</w:t>
      </w:r>
      <w:r w:rsidRPr="00C14648">
        <w:rPr>
          <w:rFonts w:ascii="Times New Roman" w:hAnsi="Times New Roman" w:cs="Times New Roman"/>
          <w:b/>
          <w:bCs/>
          <w:sz w:val="24"/>
          <w:szCs w:val="24"/>
        </w:rPr>
        <w:tab/>
      </w:r>
      <w:r w:rsidRPr="00C14648">
        <w:rPr>
          <w:rFonts w:ascii="Times New Roman" w:hAnsi="Times New Roman" w:cs="Times New Roman"/>
          <w:b/>
          <w:bCs/>
          <w:sz w:val="24"/>
          <w:szCs w:val="24"/>
        </w:rPr>
        <w:tab/>
        <w:t>Brief van het Presidium</w:t>
      </w:r>
      <w:r w:rsidRPr="00C14648">
        <w:rPr>
          <w:rFonts w:ascii="Times New Roman" w:hAnsi="Times New Roman" w:cs="Times New Roman"/>
          <w:sz w:val="24"/>
          <w:szCs w:val="24"/>
        </w:rPr>
        <w:br/>
      </w:r>
      <w:r w:rsidRPr="00C14648">
        <w:rPr>
          <w:rFonts w:ascii="Times New Roman" w:hAnsi="Times New Roman" w:cs="Times New Roman"/>
          <w:sz w:val="24"/>
          <w:szCs w:val="24"/>
        </w:rPr>
        <w:br/>
      </w:r>
      <w:r w:rsidRPr="00C14648" w:rsidR="00965C3F">
        <w:rPr>
          <w:rFonts w:ascii="Times New Roman" w:hAnsi="Times New Roman" w:cs="Times New Roman"/>
          <w:sz w:val="24"/>
          <w:szCs w:val="24"/>
        </w:rPr>
        <w:t>Aan de Leden</w:t>
      </w:r>
      <w:r w:rsidRPr="00C14648" w:rsidR="00EA64FD">
        <w:rPr>
          <w:rFonts w:ascii="Times New Roman" w:hAnsi="Times New Roman" w:cs="Times New Roman"/>
          <w:sz w:val="24"/>
          <w:szCs w:val="24"/>
        </w:rPr>
        <w:t>,</w:t>
      </w:r>
    </w:p>
    <w:p w:rsidRPr="00C14648" w:rsidR="00EA64FD" w:rsidP="00965C3F" w:rsidRDefault="00EA64FD" w14:paraId="0B17DFA8" w14:textId="77777777">
      <w:pPr>
        <w:pStyle w:val="Geenafstand"/>
        <w:rPr>
          <w:rFonts w:ascii="Times New Roman" w:hAnsi="Times New Roman" w:cs="Times New Roman"/>
          <w:sz w:val="24"/>
          <w:szCs w:val="24"/>
        </w:rPr>
      </w:pPr>
    </w:p>
    <w:p w:rsidRPr="00C14648" w:rsidR="00EA64FD" w:rsidP="00C14648" w:rsidRDefault="00EA64FD" w14:paraId="506C4267" w14:textId="0FE7E442">
      <w:pPr>
        <w:pStyle w:val="Geenafstand"/>
        <w:ind w:left="702" w:firstLine="708"/>
        <w:rPr>
          <w:rFonts w:ascii="Times New Roman" w:hAnsi="Times New Roman" w:cs="Times New Roman"/>
          <w:sz w:val="24"/>
          <w:szCs w:val="24"/>
        </w:rPr>
      </w:pPr>
      <w:r w:rsidRPr="00C14648">
        <w:rPr>
          <w:rFonts w:ascii="Times New Roman" w:hAnsi="Times New Roman" w:cs="Times New Roman"/>
          <w:sz w:val="24"/>
          <w:szCs w:val="24"/>
        </w:rPr>
        <w:t>Den Haag, 27 november 2024</w:t>
      </w:r>
    </w:p>
    <w:p w:rsidRPr="00C14648" w:rsidR="00965C3F" w:rsidP="00965C3F" w:rsidRDefault="00965C3F" w14:paraId="50DB2668" w14:textId="77777777">
      <w:pPr>
        <w:pStyle w:val="Geenafstand"/>
        <w:rPr>
          <w:rFonts w:ascii="Times New Roman" w:hAnsi="Times New Roman" w:cs="Times New Roman"/>
          <w:sz w:val="24"/>
          <w:szCs w:val="24"/>
        </w:rPr>
      </w:pPr>
    </w:p>
    <w:p w:rsidRPr="00C14648" w:rsidR="00EA64FD" w:rsidP="00965C3F" w:rsidRDefault="00EA64FD" w14:paraId="5B694924" w14:textId="77777777">
      <w:pPr>
        <w:pStyle w:val="Geenafstand"/>
        <w:rPr>
          <w:rFonts w:ascii="Times New Roman" w:hAnsi="Times New Roman" w:cs="Times New Roman"/>
          <w:sz w:val="24"/>
          <w:szCs w:val="24"/>
        </w:rPr>
      </w:pPr>
    </w:p>
    <w:p w:rsidRPr="00C14648" w:rsidR="00965C3F" w:rsidP="00965C3F" w:rsidRDefault="00965C3F" w14:paraId="5059542E" w14:textId="1EB0E543">
      <w:pPr>
        <w:pStyle w:val="Geenafstand"/>
        <w:rPr>
          <w:rFonts w:ascii="Times New Roman" w:hAnsi="Times New Roman" w:cs="Times New Roman"/>
          <w:sz w:val="24"/>
          <w:szCs w:val="24"/>
        </w:rPr>
      </w:pPr>
      <w:r w:rsidRPr="00C14648">
        <w:rPr>
          <w:rFonts w:ascii="Times New Roman" w:hAnsi="Times New Roman" w:cs="Times New Roman"/>
          <w:sz w:val="24"/>
          <w:szCs w:val="24"/>
        </w:rPr>
        <w:t>De Kamer heeft op 10 september jl. de motie van het lid Flach (Kamerstuk 36 481, nr. 10) aangenomen waarin het Presidium wordt verzocht te verkennen in hoeverre het mogelijk is dat de Kamer ten behoeve van de fracties zelfstandig een juridische toets uitvoert op de criteria voor een verzamelwet.</w:t>
      </w:r>
      <w:r w:rsidRPr="00C14648" w:rsidR="00553B08">
        <w:rPr>
          <w:rFonts w:ascii="Times New Roman" w:hAnsi="Times New Roman" w:cs="Times New Roman"/>
          <w:sz w:val="24"/>
          <w:szCs w:val="24"/>
        </w:rPr>
        <w:t xml:space="preserve"> Middels deze brief geeft het Presidium uitvoering aan het in de motie opgenomen verzoek. </w:t>
      </w:r>
    </w:p>
    <w:p w:rsidRPr="00C14648" w:rsidR="00965C3F" w:rsidP="00965C3F" w:rsidRDefault="00965C3F" w14:paraId="1DDAFC88" w14:textId="77777777">
      <w:pPr>
        <w:pStyle w:val="Geenafstand"/>
        <w:rPr>
          <w:rFonts w:ascii="Times New Roman" w:hAnsi="Times New Roman" w:cs="Times New Roman"/>
          <w:sz w:val="24"/>
          <w:szCs w:val="24"/>
        </w:rPr>
      </w:pPr>
    </w:p>
    <w:p w:rsidRPr="00C14648" w:rsidR="00D835E5" w:rsidP="00965C3F" w:rsidRDefault="00305671" w14:paraId="410D6F4F" w14:textId="61369E8B">
      <w:pPr>
        <w:pStyle w:val="Geenafstand"/>
        <w:rPr>
          <w:rFonts w:ascii="Times New Roman" w:hAnsi="Times New Roman" w:cs="Times New Roman"/>
          <w:b/>
          <w:bCs/>
          <w:sz w:val="24"/>
          <w:szCs w:val="24"/>
        </w:rPr>
      </w:pPr>
      <w:r w:rsidRPr="00C14648">
        <w:rPr>
          <w:rFonts w:ascii="Times New Roman" w:hAnsi="Times New Roman" w:cs="Times New Roman"/>
          <w:b/>
          <w:bCs/>
          <w:sz w:val="24"/>
          <w:szCs w:val="24"/>
        </w:rPr>
        <w:t>Huidige kader</w:t>
      </w:r>
      <w:r w:rsidRPr="00C14648" w:rsidR="00D835E5">
        <w:rPr>
          <w:rFonts w:ascii="Times New Roman" w:hAnsi="Times New Roman" w:cs="Times New Roman"/>
          <w:b/>
          <w:bCs/>
          <w:sz w:val="24"/>
          <w:szCs w:val="24"/>
        </w:rPr>
        <w:t xml:space="preserve"> verzamelwet</w:t>
      </w:r>
      <w:r w:rsidRPr="00C14648" w:rsidR="00E8492D">
        <w:rPr>
          <w:rFonts w:ascii="Times New Roman" w:hAnsi="Times New Roman" w:cs="Times New Roman"/>
          <w:b/>
          <w:bCs/>
          <w:sz w:val="24"/>
          <w:szCs w:val="24"/>
        </w:rPr>
        <w:t>geving</w:t>
      </w:r>
    </w:p>
    <w:p w:rsidRPr="00C14648" w:rsidR="00E91F36" w:rsidP="00E91F36" w:rsidRDefault="003A519C" w14:paraId="4738BAF4" w14:textId="5B8046CC">
      <w:pPr>
        <w:pStyle w:val="Geenafstand"/>
        <w:rPr>
          <w:rFonts w:ascii="Times New Roman" w:hAnsi="Times New Roman" w:cs="Times New Roman"/>
          <w:sz w:val="24"/>
          <w:szCs w:val="24"/>
        </w:rPr>
      </w:pPr>
      <w:r w:rsidRPr="00C14648">
        <w:rPr>
          <w:rFonts w:ascii="Times New Roman" w:hAnsi="Times New Roman" w:cs="Times New Roman"/>
          <w:sz w:val="24"/>
          <w:szCs w:val="24"/>
        </w:rPr>
        <w:t xml:space="preserve">Discussies tussen Kamer en regering over de </w:t>
      </w:r>
      <w:r w:rsidRPr="00C14648" w:rsidR="00D6568E">
        <w:rPr>
          <w:rFonts w:ascii="Times New Roman" w:hAnsi="Times New Roman" w:cs="Times New Roman"/>
          <w:sz w:val="24"/>
          <w:szCs w:val="24"/>
        </w:rPr>
        <w:t>on</w:t>
      </w:r>
      <w:r w:rsidRPr="00C14648">
        <w:rPr>
          <w:rFonts w:ascii="Times New Roman" w:hAnsi="Times New Roman" w:cs="Times New Roman"/>
          <w:sz w:val="24"/>
          <w:szCs w:val="24"/>
        </w:rPr>
        <w:t>wenselijkheid van verzamelwetgeving</w:t>
      </w:r>
      <w:r w:rsidRPr="00C14648" w:rsidR="00B01256">
        <w:rPr>
          <w:rFonts w:ascii="Times New Roman" w:hAnsi="Times New Roman" w:cs="Times New Roman"/>
          <w:sz w:val="24"/>
          <w:szCs w:val="24"/>
        </w:rPr>
        <w:t xml:space="preserve"> gaan</w:t>
      </w:r>
      <w:r w:rsidRPr="00C14648" w:rsidR="00C145A5">
        <w:rPr>
          <w:rFonts w:ascii="Times New Roman" w:hAnsi="Times New Roman" w:cs="Times New Roman"/>
          <w:sz w:val="24"/>
          <w:szCs w:val="24"/>
        </w:rPr>
        <w:t xml:space="preserve"> ver terug</w:t>
      </w:r>
      <w:r w:rsidRPr="00C14648">
        <w:rPr>
          <w:rFonts w:ascii="Times New Roman" w:hAnsi="Times New Roman" w:cs="Times New Roman"/>
          <w:sz w:val="24"/>
          <w:szCs w:val="24"/>
        </w:rPr>
        <w:t xml:space="preserve">. </w:t>
      </w:r>
      <w:r w:rsidRPr="00C14648" w:rsidR="00C145A5">
        <w:rPr>
          <w:rFonts w:ascii="Times New Roman" w:hAnsi="Times New Roman" w:cs="Times New Roman"/>
          <w:sz w:val="24"/>
          <w:szCs w:val="24"/>
        </w:rPr>
        <w:t xml:space="preserve">Reeds in de jaren </w:t>
      </w:r>
      <w:r w:rsidRPr="00C14648" w:rsidR="007827B8">
        <w:rPr>
          <w:rFonts w:ascii="Times New Roman" w:hAnsi="Times New Roman" w:cs="Times New Roman"/>
          <w:sz w:val="24"/>
          <w:szCs w:val="24"/>
        </w:rPr>
        <w:t>’90</w:t>
      </w:r>
      <w:r w:rsidRPr="00C14648" w:rsidR="007343A7">
        <w:rPr>
          <w:rFonts w:ascii="Times New Roman" w:hAnsi="Times New Roman" w:cs="Times New Roman"/>
          <w:sz w:val="24"/>
          <w:szCs w:val="24"/>
        </w:rPr>
        <w:t xml:space="preserve"> uitten </w:t>
      </w:r>
      <w:r w:rsidRPr="00C14648" w:rsidR="00224557">
        <w:rPr>
          <w:rFonts w:ascii="Times New Roman" w:hAnsi="Times New Roman" w:cs="Times New Roman"/>
          <w:sz w:val="24"/>
          <w:szCs w:val="24"/>
        </w:rPr>
        <w:t xml:space="preserve">beide Kamers regelmatig </w:t>
      </w:r>
      <w:r w:rsidRPr="00C14648" w:rsidR="005D2806">
        <w:rPr>
          <w:rFonts w:ascii="Times New Roman" w:hAnsi="Times New Roman" w:cs="Times New Roman"/>
          <w:sz w:val="24"/>
          <w:szCs w:val="24"/>
        </w:rPr>
        <w:t>bezwaren tegen deze vorm van wetgeving</w:t>
      </w:r>
      <w:r w:rsidRPr="00C14648" w:rsidR="00FD69D5">
        <w:rPr>
          <w:rFonts w:ascii="Times New Roman" w:hAnsi="Times New Roman" w:cs="Times New Roman"/>
          <w:sz w:val="24"/>
          <w:szCs w:val="24"/>
        </w:rPr>
        <w:t>. M</w:t>
      </w:r>
      <w:r w:rsidRPr="00C14648" w:rsidR="009C5088">
        <w:rPr>
          <w:rFonts w:ascii="Times New Roman" w:hAnsi="Times New Roman" w:cs="Times New Roman"/>
          <w:sz w:val="24"/>
          <w:szCs w:val="24"/>
        </w:rPr>
        <w:t xml:space="preserve">et </w:t>
      </w:r>
      <w:r w:rsidRPr="00C14648" w:rsidR="005D2806">
        <w:rPr>
          <w:rFonts w:ascii="Times New Roman" w:hAnsi="Times New Roman" w:cs="Times New Roman"/>
          <w:sz w:val="24"/>
          <w:szCs w:val="24"/>
        </w:rPr>
        <w:t xml:space="preserve"> name </w:t>
      </w:r>
      <w:r w:rsidRPr="00C14648" w:rsidR="00FD69D5">
        <w:rPr>
          <w:rFonts w:ascii="Times New Roman" w:hAnsi="Times New Roman" w:cs="Times New Roman"/>
          <w:sz w:val="24"/>
          <w:szCs w:val="24"/>
        </w:rPr>
        <w:t xml:space="preserve">werd het </w:t>
      </w:r>
      <w:r w:rsidRPr="00C14648" w:rsidR="009C5088">
        <w:rPr>
          <w:rFonts w:ascii="Times New Roman" w:hAnsi="Times New Roman" w:cs="Times New Roman"/>
          <w:sz w:val="24"/>
          <w:szCs w:val="24"/>
        </w:rPr>
        <w:t>on</w:t>
      </w:r>
      <w:r w:rsidRPr="00C14648" w:rsidR="00EB0C71">
        <w:rPr>
          <w:rFonts w:ascii="Times New Roman" w:hAnsi="Times New Roman" w:cs="Times New Roman"/>
          <w:sz w:val="24"/>
          <w:szCs w:val="24"/>
        </w:rPr>
        <w:t xml:space="preserve">wenselijk </w:t>
      </w:r>
      <w:r w:rsidRPr="00C14648" w:rsidR="009C5088">
        <w:rPr>
          <w:rFonts w:ascii="Times New Roman" w:hAnsi="Times New Roman" w:cs="Times New Roman"/>
          <w:sz w:val="24"/>
          <w:szCs w:val="24"/>
        </w:rPr>
        <w:t xml:space="preserve">geacht </w:t>
      </w:r>
      <w:r w:rsidRPr="00C14648" w:rsidR="00EB0C71">
        <w:rPr>
          <w:rFonts w:ascii="Times New Roman" w:hAnsi="Times New Roman" w:cs="Times New Roman"/>
          <w:sz w:val="24"/>
          <w:szCs w:val="24"/>
        </w:rPr>
        <w:t xml:space="preserve">om </w:t>
      </w:r>
      <w:r w:rsidRPr="00C14648" w:rsidR="00F31083">
        <w:rPr>
          <w:rFonts w:ascii="Times New Roman" w:hAnsi="Times New Roman" w:cs="Times New Roman"/>
          <w:sz w:val="24"/>
          <w:szCs w:val="24"/>
        </w:rPr>
        <w:t>meerdere onderwerpen – waartussen weinig tot geen inhoudelijke samenhang</w:t>
      </w:r>
      <w:r w:rsidRPr="00C14648" w:rsidR="009C5088">
        <w:rPr>
          <w:rFonts w:ascii="Times New Roman" w:hAnsi="Times New Roman" w:cs="Times New Roman"/>
          <w:sz w:val="24"/>
          <w:szCs w:val="24"/>
        </w:rPr>
        <w:t xml:space="preserve"> bestaat – in één wetsvoorstel neer te leggen. </w:t>
      </w:r>
      <w:r w:rsidRPr="00C14648" w:rsidR="003251A1">
        <w:rPr>
          <w:rFonts w:ascii="Times New Roman" w:hAnsi="Times New Roman" w:cs="Times New Roman"/>
          <w:sz w:val="24"/>
          <w:szCs w:val="24"/>
        </w:rPr>
        <w:t xml:space="preserve">In 1997 leidde dit er zelfs toe dat </w:t>
      </w:r>
      <w:r w:rsidRPr="00C14648" w:rsidR="00001453">
        <w:rPr>
          <w:rFonts w:ascii="Times New Roman" w:hAnsi="Times New Roman" w:cs="Times New Roman"/>
          <w:sz w:val="24"/>
          <w:szCs w:val="24"/>
        </w:rPr>
        <w:t xml:space="preserve">de </w:t>
      </w:r>
      <w:r w:rsidRPr="00C14648" w:rsidR="00B06838">
        <w:rPr>
          <w:rFonts w:ascii="Times New Roman" w:hAnsi="Times New Roman" w:cs="Times New Roman"/>
          <w:sz w:val="24"/>
          <w:szCs w:val="24"/>
        </w:rPr>
        <w:t xml:space="preserve">Kamervoorzitter bij brief aan de minister-president overbracht dergelijke wetsvoorstellen niet langer in handen te stellen </w:t>
      </w:r>
      <w:r w:rsidRPr="00C14648" w:rsidR="00CD67CF">
        <w:rPr>
          <w:rFonts w:ascii="Times New Roman" w:hAnsi="Times New Roman" w:cs="Times New Roman"/>
          <w:sz w:val="24"/>
          <w:szCs w:val="24"/>
        </w:rPr>
        <w:t xml:space="preserve">van een commissie, maar direct aan </w:t>
      </w:r>
      <w:r w:rsidRPr="00C14648" w:rsidR="00B15F0B">
        <w:rPr>
          <w:rFonts w:ascii="Times New Roman" w:hAnsi="Times New Roman" w:cs="Times New Roman"/>
          <w:sz w:val="24"/>
          <w:szCs w:val="24"/>
        </w:rPr>
        <w:t>de regering</w:t>
      </w:r>
      <w:r w:rsidRPr="00C14648" w:rsidR="00CD67CF">
        <w:rPr>
          <w:rFonts w:ascii="Times New Roman" w:hAnsi="Times New Roman" w:cs="Times New Roman"/>
          <w:sz w:val="24"/>
          <w:szCs w:val="24"/>
        </w:rPr>
        <w:t xml:space="preserve"> te vragen om </w:t>
      </w:r>
      <w:r w:rsidRPr="00C14648" w:rsidR="005F0926">
        <w:rPr>
          <w:rFonts w:ascii="Times New Roman" w:hAnsi="Times New Roman" w:cs="Times New Roman"/>
          <w:sz w:val="24"/>
          <w:szCs w:val="24"/>
        </w:rPr>
        <w:t>de verschillende voorstellen afzonderlijk in te dienen</w:t>
      </w:r>
      <w:r w:rsidRPr="00C14648" w:rsidR="00351A90">
        <w:rPr>
          <w:rFonts w:ascii="Times New Roman" w:hAnsi="Times New Roman" w:cs="Times New Roman"/>
          <w:sz w:val="24"/>
          <w:szCs w:val="24"/>
        </w:rPr>
        <w:t>.</w:t>
      </w:r>
      <w:r w:rsidRPr="00C14648" w:rsidR="00EB1B47">
        <w:rPr>
          <w:rFonts w:ascii="Times New Roman" w:hAnsi="Times New Roman" w:cs="Times New Roman"/>
          <w:sz w:val="24"/>
          <w:szCs w:val="24"/>
        </w:rPr>
        <w:t xml:space="preserve"> </w:t>
      </w:r>
      <w:r w:rsidRPr="00C14648" w:rsidR="00351A90">
        <w:rPr>
          <w:rFonts w:ascii="Times New Roman" w:hAnsi="Times New Roman" w:cs="Times New Roman"/>
          <w:sz w:val="24"/>
          <w:szCs w:val="24"/>
        </w:rPr>
        <w:t>O</w:t>
      </w:r>
      <w:r w:rsidRPr="00C14648" w:rsidR="00E91F36">
        <w:rPr>
          <w:rFonts w:ascii="Times New Roman" w:hAnsi="Times New Roman" w:cs="Times New Roman"/>
          <w:sz w:val="24"/>
          <w:szCs w:val="24"/>
        </w:rPr>
        <w:t xml:space="preserve">verigens met de kanttekening dat het Presidium er vanuit ging dat de regering een dergelijke gecompliceerde procedure zou willen voorkomen. </w:t>
      </w:r>
    </w:p>
    <w:p w:rsidRPr="00C14648" w:rsidR="00914043" w:rsidP="00965C3F" w:rsidRDefault="00914043" w14:paraId="38502596" w14:textId="77777777">
      <w:pPr>
        <w:pStyle w:val="Geenafstand"/>
        <w:rPr>
          <w:rFonts w:ascii="Times New Roman" w:hAnsi="Times New Roman" w:cs="Times New Roman"/>
          <w:sz w:val="24"/>
          <w:szCs w:val="24"/>
        </w:rPr>
      </w:pPr>
    </w:p>
    <w:p w:rsidRPr="00C14648" w:rsidR="00FD69D5" w:rsidP="00965C3F" w:rsidRDefault="007416AE" w14:paraId="2D3D9803" w14:textId="6F8DF621">
      <w:pPr>
        <w:pStyle w:val="Geenafstand"/>
        <w:rPr>
          <w:rFonts w:ascii="Times New Roman" w:hAnsi="Times New Roman" w:cs="Times New Roman"/>
          <w:i/>
          <w:iCs/>
          <w:sz w:val="24"/>
          <w:szCs w:val="24"/>
        </w:rPr>
      </w:pPr>
      <w:r w:rsidRPr="00C14648">
        <w:rPr>
          <w:rFonts w:ascii="Times New Roman" w:hAnsi="Times New Roman" w:cs="Times New Roman"/>
          <w:sz w:val="24"/>
          <w:szCs w:val="24"/>
        </w:rPr>
        <w:t>Om tot een duid</w:t>
      </w:r>
      <w:r w:rsidRPr="00C14648" w:rsidR="00AB6E20">
        <w:rPr>
          <w:rFonts w:ascii="Times New Roman" w:hAnsi="Times New Roman" w:cs="Times New Roman"/>
          <w:sz w:val="24"/>
          <w:szCs w:val="24"/>
        </w:rPr>
        <w:t>elijker</w:t>
      </w:r>
      <w:r w:rsidRPr="00C14648" w:rsidR="003A519C">
        <w:rPr>
          <w:rFonts w:ascii="Times New Roman" w:hAnsi="Times New Roman" w:cs="Times New Roman"/>
          <w:sz w:val="24"/>
          <w:szCs w:val="24"/>
        </w:rPr>
        <w:t xml:space="preserve"> kader </w:t>
      </w:r>
      <w:r w:rsidRPr="00C14648" w:rsidR="00AB6E20">
        <w:rPr>
          <w:rFonts w:ascii="Times New Roman" w:hAnsi="Times New Roman" w:cs="Times New Roman"/>
          <w:sz w:val="24"/>
          <w:szCs w:val="24"/>
        </w:rPr>
        <w:t>te komen</w:t>
      </w:r>
      <w:r w:rsidRPr="00C14648" w:rsidR="00AA1F3E">
        <w:rPr>
          <w:rFonts w:ascii="Times New Roman" w:hAnsi="Times New Roman" w:cs="Times New Roman"/>
          <w:sz w:val="24"/>
          <w:szCs w:val="24"/>
        </w:rPr>
        <w:t>,</w:t>
      </w:r>
      <w:r w:rsidRPr="00C14648" w:rsidR="00AB6E20">
        <w:rPr>
          <w:rFonts w:ascii="Times New Roman" w:hAnsi="Times New Roman" w:cs="Times New Roman"/>
          <w:sz w:val="24"/>
          <w:szCs w:val="24"/>
        </w:rPr>
        <w:t xml:space="preserve"> </w:t>
      </w:r>
      <w:r w:rsidRPr="00C14648" w:rsidR="003A519C">
        <w:rPr>
          <w:rFonts w:ascii="Times New Roman" w:hAnsi="Times New Roman" w:cs="Times New Roman"/>
          <w:sz w:val="24"/>
          <w:szCs w:val="24"/>
        </w:rPr>
        <w:t>heeft de regering reeds in 2011 een notitie opgesteld over verzamelwetgeving</w:t>
      </w:r>
      <w:r w:rsidRPr="00C14648" w:rsidR="00FD69D5">
        <w:rPr>
          <w:rFonts w:ascii="Times New Roman" w:hAnsi="Times New Roman" w:cs="Times New Roman"/>
          <w:sz w:val="24"/>
          <w:szCs w:val="24"/>
        </w:rPr>
        <w:t>. D</w:t>
      </w:r>
      <w:r w:rsidRPr="00C14648" w:rsidR="003A519C">
        <w:rPr>
          <w:rFonts w:ascii="Times New Roman" w:hAnsi="Times New Roman" w:cs="Times New Roman"/>
          <w:sz w:val="24"/>
          <w:szCs w:val="24"/>
        </w:rPr>
        <w:t xml:space="preserve">aarmee </w:t>
      </w:r>
      <w:r w:rsidRPr="00C14648" w:rsidR="00FD69D5">
        <w:rPr>
          <w:rFonts w:ascii="Times New Roman" w:hAnsi="Times New Roman" w:cs="Times New Roman"/>
          <w:sz w:val="24"/>
          <w:szCs w:val="24"/>
        </w:rPr>
        <w:t xml:space="preserve">werd toen </w:t>
      </w:r>
      <w:r w:rsidRPr="00C14648" w:rsidR="003A519C">
        <w:rPr>
          <w:rFonts w:ascii="Times New Roman" w:hAnsi="Times New Roman" w:cs="Times New Roman"/>
          <w:sz w:val="24"/>
          <w:szCs w:val="24"/>
        </w:rPr>
        <w:t>uitvoering gegeven aan twee gedane toezeggingen in de Eerste Kamer.</w:t>
      </w:r>
      <w:r w:rsidRPr="00C14648" w:rsidR="00CF7439">
        <w:rPr>
          <w:rStyle w:val="Voetnootmarkering"/>
          <w:rFonts w:ascii="Times New Roman" w:hAnsi="Times New Roman" w:cs="Times New Roman"/>
          <w:sz w:val="24"/>
          <w:szCs w:val="24"/>
        </w:rPr>
        <w:footnoteReference w:id="1"/>
      </w:r>
      <w:r w:rsidRPr="00C14648" w:rsidR="003A519C">
        <w:rPr>
          <w:rFonts w:ascii="Times New Roman" w:hAnsi="Times New Roman" w:cs="Times New Roman"/>
          <w:sz w:val="24"/>
          <w:szCs w:val="24"/>
        </w:rPr>
        <w:t xml:space="preserve"> </w:t>
      </w:r>
      <w:r w:rsidRPr="00C14648" w:rsidR="00305671">
        <w:rPr>
          <w:rFonts w:ascii="Times New Roman" w:hAnsi="Times New Roman" w:cs="Times New Roman"/>
          <w:sz w:val="24"/>
          <w:szCs w:val="24"/>
        </w:rPr>
        <w:t xml:space="preserve">Deze notitie, die tevens voor advies is voorgelegd aan de Afdeling advisering van de Raad van State, </w:t>
      </w:r>
      <w:r w:rsidRPr="00C14648" w:rsidR="00540C3F">
        <w:rPr>
          <w:rFonts w:ascii="Times New Roman" w:hAnsi="Times New Roman" w:cs="Times New Roman"/>
          <w:sz w:val="24"/>
          <w:szCs w:val="24"/>
        </w:rPr>
        <w:t>neemt</w:t>
      </w:r>
      <w:r w:rsidRPr="00C14648" w:rsidR="00035A64">
        <w:rPr>
          <w:rFonts w:ascii="Times New Roman" w:hAnsi="Times New Roman" w:cs="Times New Roman"/>
          <w:sz w:val="24"/>
          <w:szCs w:val="24"/>
        </w:rPr>
        <w:t xml:space="preserve"> voor het omgaan met verzamelwetgeving </w:t>
      </w:r>
      <w:r w:rsidRPr="00C14648" w:rsidR="00540C3F">
        <w:rPr>
          <w:rFonts w:ascii="Times New Roman" w:hAnsi="Times New Roman" w:cs="Times New Roman"/>
          <w:sz w:val="24"/>
          <w:szCs w:val="24"/>
        </w:rPr>
        <w:t xml:space="preserve">het uitgangspunt </w:t>
      </w:r>
      <w:r w:rsidRPr="00C14648" w:rsidR="00035A64">
        <w:rPr>
          <w:rFonts w:ascii="Times New Roman" w:hAnsi="Times New Roman" w:cs="Times New Roman"/>
          <w:sz w:val="24"/>
          <w:szCs w:val="24"/>
        </w:rPr>
        <w:t xml:space="preserve">dat hierbij recht wordt gedaan aan de positie van het parlement. </w:t>
      </w:r>
      <w:r w:rsidRPr="00C14648" w:rsidR="00831859">
        <w:rPr>
          <w:rFonts w:ascii="Times New Roman" w:hAnsi="Times New Roman" w:cs="Times New Roman"/>
          <w:sz w:val="24"/>
          <w:szCs w:val="24"/>
        </w:rPr>
        <w:t xml:space="preserve">Om een </w:t>
      </w:r>
      <w:r w:rsidRPr="00C14648" w:rsidR="00F72C33">
        <w:rPr>
          <w:rFonts w:ascii="Times New Roman" w:hAnsi="Times New Roman" w:cs="Times New Roman"/>
          <w:sz w:val="24"/>
          <w:szCs w:val="24"/>
        </w:rPr>
        <w:t xml:space="preserve">goede </w:t>
      </w:r>
      <w:r w:rsidRPr="00C14648" w:rsidR="00831859">
        <w:rPr>
          <w:rFonts w:ascii="Times New Roman" w:hAnsi="Times New Roman" w:cs="Times New Roman"/>
          <w:sz w:val="24"/>
          <w:szCs w:val="24"/>
        </w:rPr>
        <w:t>behandeling van verzamelwetgeving te bevo</w:t>
      </w:r>
      <w:r w:rsidRPr="00C14648" w:rsidR="00F72C33">
        <w:rPr>
          <w:rFonts w:ascii="Times New Roman" w:hAnsi="Times New Roman" w:cs="Times New Roman"/>
          <w:sz w:val="24"/>
          <w:szCs w:val="24"/>
        </w:rPr>
        <w:t xml:space="preserve">rderen, </w:t>
      </w:r>
      <w:r w:rsidRPr="00C14648" w:rsidR="00035A64">
        <w:rPr>
          <w:rFonts w:ascii="Times New Roman" w:hAnsi="Times New Roman" w:cs="Times New Roman"/>
          <w:sz w:val="24"/>
          <w:szCs w:val="24"/>
        </w:rPr>
        <w:t xml:space="preserve">dient </w:t>
      </w:r>
      <w:r w:rsidRPr="00C14648" w:rsidR="00F72C33">
        <w:rPr>
          <w:rFonts w:ascii="Times New Roman" w:hAnsi="Times New Roman" w:cs="Times New Roman"/>
          <w:sz w:val="24"/>
          <w:szCs w:val="24"/>
        </w:rPr>
        <w:t xml:space="preserve">daartoe </w:t>
      </w:r>
      <w:r w:rsidRPr="00C14648" w:rsidR="00035A64">
        <w:rPr>
          <w:rFonts w:ascii="Times New Roman" w:hAnsi="Times New Roman" w:cs="Times New Roman"/>
          <w:sz w:val="24"/>
          <w:szCs w:val="24"/>
        </w:rPr>
        <w:t xml:space="preserve">getoetst te worden aan de criteria </w:t>
      </w:r>
      <w:r w:rsidRPr="00C14648" w:rsidR="00035A64">
        <w:rPr>
          <w:rFonts w:ascii="Times New Roman" w:hAnsi="Times New Roman" w:cs="Times New Roman"/>
          <w:i/>
          <w:iCs/>
          <w:sz w:val="24"/>
          <w:szCs w:val="24"/>
        </w:rPr>
        <w:t>samenhang</w:t>
      </w:r>
      <w:r w:rsidRPr="00C14648" w:rsidR="00035A64">
        <w:rPr>
          <w:rFonts w:ascii="Times New Roman" w:hAnsi="Times New Roman" w:cs="Times New Roman"/>
          <w:sz w:val="24"/>
          <w:szCs w:val="24"/>
        </w:rPr>
        <w:t xml:space="preserve">, </w:t>
      </w:r>
      <w:r w:rsidRPr="00C14648" w:rsidR="00035A64">
        <w:rPr>
          <w:rFonts w:ascii="Times New Roman" w:hAnsi="Times New Roman" w:cs="Times New Roman"/>
          <w:i/>
          <w:iCs/>
          <w:sz w:val="24"/>
          <w:szCs w:val="24"/>
        </w:rPr>
        <w:t>omvang</w:t>
      </w:r>
      <w:r w:rsidRPr="00C14648" w:rsidR="00035A64">
        <w:rPr>
          <w:rFonts w:ascii="Times New Roman" w:hAnsi="Times New Roman" w:cs="Times New Roman"/>
          <w:sz w:val="24"/>
          <w:szCs w:val="24"/>
        </w:rPr>
        <w:t xml:space="preserve"> en </w:t>
      </w:r>
      <w:proofErr w:type="spellStart"/>
      <w:r w:rsidRPr="00C14648" w:rsidR="00FD69D5">
        <w:rPr>
          <w:rFonts w:ascii="Times New Roman" w:hAnsi="Times New Roman" w:cs="Times New Roman"/>
          <w:i/>
          <w:iCs/>
          <w:sz w:val="24"/>
          <w:szCs w:val="24"/>
        </w:rPr>
        <w:t>on</w:t>
      </w:r>
      <w:r w:rsidRPr="00C14648" w:rsidR="00035A64">
        <w:rPr>
          <w:rFonts w:ascii="Times New Roman" w:hAnsi="Times New Roman" w:cs="Times New Roman"/>
          <w:i/>
          <w:iCs/>
          <w:sz w:val="24"/>
          <w:szCs w:val="24"/>
        </w:rPr>
        <w:t>omstredenheid</w:t>
      </w:r>
      <w:proofErr w:type="spellEnd"/>
      <w:r w:rsidRPr="00C14648" w:rsidR="00035A64">
        <w:rPr>
          <w:rFonts w:ascii="Times New Roman" w:hAnsi="Times New Roman" w:cs="Times New Roman"/>
          <w:sz w:val="24"/>
          <w:szCs w:val="24"/>
        </w:rPr>
        <w:t>. Deze uitgangspunten hebben geleid tot het opstellen van aanwijzing</w:t>
      </w:r>
      <w:r w:rsidRPr="00C14648" w:rsidR="00FD69D5">
        <w:rPr>
          <w:rFonts w:ascii="Times New Roman" w:hAnsi="Times New Roman" w:cs="Times New Roman"/>
          <w:sz w:val="24"/>
          <w:szCs w:val="24"/>
        </w:rPr>
        <w:t xml:space="preserve"> 6.4 van de </w:t>
      </w:r>
      <w:r w:rsidRPr="00C14648" w:rsidR="00C132C7">
        <w:rPr>
          <w:rFonts w:ascii="Times New Roman" w:hAnsi="Times New Roman" w:cs="Times New Roman"/>
          <w:sz w:val="24"/>
          <w:szCs w:val="24"/>
        </w:rPr>
        <w:t xml:space="preserve">Aanwijzingen voor de regelgeving </w:t>
      </w:r>
      <w:r w:rsidRPr="00C14648" w:rsidR="0095106C">
        <w:rPr>
          <w:rFonts w:ascii="Times New Roman" w:hAnsi="Times New Roman" w:cs="Times New Roman"/>
          <w:sz w:val="24"/>
          <w:szCs w:val="24"/>
        </w:rPr>
        <w:t xml:space="preserve">met een bijbehorende toelichting </w:t>
      </w:r>
      <w:r w:rsidRPr="00C14648" w:rsidR="00BD7A2F">
        <w:rPr>
          <w:rFonts w:ascii="Times New Roman" w:hAnsi="Times New Roman" w:cs="Times New Roman"/>
          <w:sz w:val="24"/>
          <w:szCs w:val="24"/>
        </w:rPr>
        <w:t>voor</w:t>
      </w:r>
      <w:r w:rsidRPr="00C14648" w:rsidR="0095106C">
        <w:rPr>
          <w:rFonts w:ascii="Times New Roman" w:hAnsi="Times New Roman" w:cs="Times New Roman"/>
          <w:sz w:val="24"/>
          <w:szCs w:val="24"/>
        </w:rPr>
        <w:t xml:space="preserve"> de invulling van de </w:t>
      </w:r>
      <w:r w:rsidRPr="00C14648" w:rsidR="00BD7A2F">
        <w:rPr>
          <w:rFonts w:ascii="Times New Roman" w:hAnsi="Times New Roman" w:cs="Times New Roman"/>
          <w:sz w:val="24"/>
          <w:szCs w:val="24"/>
        </w:rPr>
        <w:t>criteria</w:t>
      </w:r>
      <w:r w:rsidRPr="00C14648" w:rsidR="00035A64">
        <w:rPr>
          <w:rFonts w:ascii="Times New Roman" w:hAnsi="Times New Roman" w:cs="Times New Roman"/>
          <w:sz w:val="24"/>
          <w:szCs w:val="24"/>
        </w:rPr>
        <w:t>. Deze</w:t>
      </w:r>
      <w:r w:rsidRPr="00C14648" w:rsidR="00FD69D5">
        <w:rPr>
          <w:rFonts w:ascii="Times New Roman" w:hAnsi="Times New Roman" w:cs="Times New Roman"/>
          <w:sz w:val="24"/>
          <w:szCs w:val="24"/>
        </w:rPr>
        <w:t xml:space="preserve"> aanwijzing luidt: </w:t>
      </w:r>
    </w:p>
    <w:p w:rsidRPr="00C14648" w:rsidR="00FD69D5" w:rsidP="00965C3F" w:rsidRDefault="00FD69D5" w14:paraId="5D1D6D61" w14:textId="77777777">
      <w:pPr>
        <w:pStyle w:val="Geenafstand"/>
        <w:rPr>
          <w:rFonts w:ascii="Times New Roman" w:hAnsi="Times New Roman" w:cs="Times New Roman"/>
          <w:i/>
          <w:iCs/>
          <w:sz w:val="24"/>
          <w:szCs w:val="24"/>
        </w:rPr>
      </w:pPr>
    </w:p>
    <w:p w:rsidRPr="00C14648" w:rsidR="00035A64" w:rsidP="00CF7439" w:rsidRDefault="00FD69D5" w14:paraId="15EF5BAE" w14:textId="6D39B033">
      <w:pPr>
        <w:pStyle w:val="Geenafstand"/>
        <w:ind w:firstLine="360"/>
        <w:rPr>
          <w:rFonts w:ascii="Times New Roman" w:hAnsi="Times New Roman" w:cs="Times New Roman"/>
          <w:i/>
          <w:iCs/>
          <w:sz w:val="24"/>
          <w:szCs w:val="24"/>
          <w:u w:val="single"/>
        </w:rPr>
      </w:pPr>
      <w:r w:rsidRPr="00C14648">
        <w:rPr>
          <w:rFonts w:ascii="Times New Roman" w:hAnsi="Times New Roman" w:cs="Times New Roman"/>
          <w:i/>
          <w:iCs/>
          <w:sz w:val="24"/>
          <w:szCs w:val="24"/>
          <w:u w:val="single"/>
        </w:rPr>
        <w:t>Aanwijzing</w:t>
      </w:r>
      <w:r w:rsidRPr="00C14648" w:rsidR="00035A64">
        <w:rPr>
          <w:rFonts w:ascii="Times New Roman" w:hAnsi="Times New Roman" w:cs="Times New Roman"/>
          <w:i/>
          <w:iCs/>
          <w:sz w:val="24"/>
          <w:szCs w:val="24"/>
          <w:u w:val="single"/>
        </w:rPr>
        <w:t xml:space="preserve"> 6.4 Toelaatbaarheid verzamelwetten</w:t>
      </w:r>
    </w:p>
    <w:p w:rsidRPr="00C14648" w:rsidR="00035A64" w:rsidP="006B52F9" w:rsidRDefault="00035A64" w14:paraId="61DDF11F" w14:textId="77777777">
      <w:pPr>
        <w:pStyle w:val="Geenafstand"/>
        <w:ind w:left="360"/>
        <w:rPr>
          <w:rFonts w:ascii="Times New Roman" w:hAnsi="Times New Roman" w:cs="Times New Roman"/>
          <w:i/>
          <w:iCs/>
          <w:sz w:val="24"/>
          <w:szCs w:val="24"/>
        </w:rPr>
      </w:pPr>
      <w:r w:rsidRPr="00C14648">
        <w:rPr>
          <w:rFonts w:ascii="Times New Roman" w:hAnsi="Times New Roman" w:cs="Times New Roman"/>
          <w:i/>
          <w:iCs/>
          <w:sz w:val="24"/>
          <w:szCs w:val="24"/>
        </w:rPr>
        <w:t xml:space="preserve">Tot een </w:t>
      </w:r>
      <w:proofErr w:type="spellStart"/>
      <w:r w:rsidRPr="00C14648">
        <w:rPr>
          <w:rFonts w:ascii="Times New Roman" w:hAnsi="Times New Roman" w:cs="Times New Roman"/>
          <w:i/>
          <w:iCs/>
          <w:sz w:val="24"/>
          <w:szCs w:val="24"/>
        </w:rPr>
        <w:t>wijzigingswet</w:t>
      </w:r>
      <w:proofErr w:type="spellEnd"/>
      <w:r w:rsidRPr="00C14648">
        <w:rPr>
          <w:rFonts w:ascii="Times New Roman" w:hAnsi="Times New Roman" w:cs="Times New Roman"/>
          <w:i/>
          <w:iCs/>
          <w:sz w:val="24"/>
          <w:szCs w:val="24"/>
        </w:rPr>
        <w:t xml:space="preserve"> waarin meerdere inhoudelijke onderwerpen worden geregeld wordt in principe slechts overgegaan indien:</w:t>
      </w:r>
    </w:p>
    <w:p w:rsidRPr="00C14648" w:rsidR="00035A64" w:rsidP="00035A64" w:rsidRDefault="00035A64" w14:paraId="1A7821FB" w14:textId="77777777">
      <w:pPr>
        <w:pStyle w:val="Geenafstand"/>
        <w:rPr>
          <w:rFonts w:ascii="Times New Roman" w:hAnsi="Times New Roman" w:cs="Times New Roman"/>
          <w:sz w:val="24"/>
          <w:szCs w:val="24"/>
        </w:rPr>
      </w:pPr>
    </w:p>
    <w:p w:rsidRPr="00C14648" w:rsidR="006B52F9" w:rsidP="00035A64" w:rsidRDefault="00035A64" w14:paraId="67AD61E5" w14:textId="77777777">
      <w:pPr>
        <w:pStyle w:val="Geenafstand"/>
        <w:numPr>
          <w:ilvl w:val="0"/>
          <w:numId w:val="1"/>
        </w:numPr>
        <w:rPr>
          <w:rFonts w:ascii="Times New Roman" w:hAnsi="Times New Roman" w:cs="Times New Roman"/>
          <w:i/>
          <w:iCs/>
          <w:sz w:val="24"/>
          <w:szCs w:val="24"/>
        </w:rPr>
      </w:pPr>
      <w:r w:rsidRPr="00C14648">
        <w:rPr>
          <w:rFonts w:ascii="Times New Roman" w:hAnsi="Times New Roman" w:cs="Times New Roman"/>
          <w:i/>
          <w:iCs/>
          <w:sz w:val="24"/>
          <w:szCs w:val="24"/>
        </w:rPr>
        <w:t>de verschillende onderdelen samenhang hebben;</w:t>
      </w:r>
    </w:p>
    <w:p w:rsidRPr="00C14648" w:rsidR="006B52F9" w:rsidP="00035A64" w:rsidRDefault="00035A64" w14:paraId="1A4E009C" w14:textId="77777777">
      <w:pPr>
        <w:pStyle w:val="Geenafstand"/>
        <w:numPr>
          <w:ilvl w:val="0"/>
          <w:numId w:val="1"/>
        </w:numPr>
        <w:rPr>
          <w:rFonts w:ascii="Times New Roman" w:hAnsi="Times New Roman" w:cs="Times New Roman"/>
          <w:i/>
          <w:iCs/>
          <w:sz w:val="24"/>
          <w:szCs w:val="24"/>
        </w:rPr>
      </w:pPr>
      <w:r w:rsidRPr="00C14648">
        <w:rPr>
          <w:rFonts w:ascii="Times New Roman" w:hAnsi="Times New Roman" w:cs="Times New Roman"/>
          <w:i/>
          <w:iCs/>
          <w:sz w:val="24"/>
          <w:szCs w:val="24"/>
        </w:rPr>
        <w:t>de verschillende onderdelen niet van een omvang en complexiteit zijn die een afzonderlijk wetsvoorstel rechtvaardigen; en</w:t>
      </w:r>
    </w:p>
    <w:p w:rsidRPr="00C14648" w:rsidR="00035A64" w:rsidP="00035A64" w:rsidRDefault="00035A64" w14:paraId="7FFD997E" w14:textId="2301E229">
      <w:pPr>
        <w:pStyle w:val="Geenafstand"/>
        <w:numPr>
          <w:ilvl w:val="0"/>
          <w:numId w:val="1"/>
        </w:numPr>
        <w:rPr>
          <w:rFonts w:ascii="Times New Roman" w:hAnsi="Times New Roman" w:cs="Times New Roman"/>
          <w:i/>
          <w:iCs/>
          <w:sz w:val="24"/>
          <w:szCs w:val="24"/>
        </w:rPr>
      </w:pPr>
      <w:r w:rsidRPr="00C14648">
        <w:rPr>
          <w:rFonts w:ascii="Times New Roman" w:hAnsi="Times New Roman" w:cs="Times New Roman"/>
          <w:i/>
          <w:iCs/>
          <w:sz w:val="24"/>
          <w:szCs w:val="24"/>
        </w:rPr>
        <w:lastRenderedPageBreak/>
        <w:t>het op voorhand niet de verwachting is dat één van de onderdelen dermate politiek omstreden is dat een goede parlementaire behandeling van andere onderdelen in het geding komt.</w:t>
      </w:r>
    </w:p>
    <w:p w:rsidRPr="00C14648" w:rsidR="00D835E5" w:rsidP="00965C3F" w:rsidRDefault="00D835E5" w14:paraId="6E7EC25E" w14:textId="1CFE86E9">
      <w:pPr>
        <w:pStyle w:val="Geenafstand"/>
        <w:rPr>
          <w:rFonts w:ascii="Times New Roman" w:hAnsi="Times New Roman" w:cs="Times New Roman"/>
          <w:sz w:val="24"/>
          <w:szCs w:val="24"/>
        </w:rPr>
      </w:pPr>
    </w:p>
    <w:p w:rsidRPr="00C14648" w:rsidR="00F748B2" w:rsidP="00330C16" w:rsidRDefault="00FD69D5" w14:paraId="7BD18063" w14:textId="0A1F0DEE">
      <w:pPr>
        <w:pStyle w:val="Geenafstand"/>
        <w:rPr>
          <w:rFonts w:ascii="Times New Roman" w:hAnsi="Times New Roman" w:cs="Times New Roman"/>
          <w:sz w:val="24"/>
          <w:szCs w:val="24"/>
        </w:rPr>
      </w:pPr>
      <w:r w:rsidRPr="00C14648">
        <w:rPr>
          <w:rFonts w:ascii="Times New Roman" w:hAnsi="Times New Roman" w:cs="Times New Roman"/>
          <w:sz w:val="24"/>
          <w:szCs w:val="24"/>
        </w:rPr>
        <w:t xml:space="preserve">De complexiteit van de beoordeling blijkt uit het feit dat in de toelichting bij </w:t>
      </w:r>
      <w:r w:rsidRPr="00C14648" w:rsidR="00F748B2">
        <w:rPr>
          <w:rFonts w:ascii="Times New Roman" w:hAnsi="Times New Roman" w:cs="Times New Roman"/>
          <w:sz w:val="24"/>
          <w:szCs w:val="24"/>
        </w:rPr>
        <w:t>deze a</w:t>
      </w:r>
      <w:r w:rsidRPr="00C14648">
        <w:rPr>
          <w:rFonts w:ascii="Times New Roman" w:hAnsi="Times New Roman" w:cs="Times New Roman"/>
          <w:sz w:val="24"/>
          <w:szCs w:val="24"/>
        </w:rPr>
        <w:t xml:space="preserve">anwijzing expliciet wordt gemaakt dat verzamelwetten – wetten die, anders dan wetten die één bepaald onderwerp regelen, wijzigingen met betrekking tot meerdere onderwerpen bevatten – bestaan in verschillende vormen. </w:t>
      </w:r>
      <w:r w:rsidRPr="00C14648" w:rsidR="00F748B2">
        <w:rPr>
          <w:rFonts w:ascii="Times New Roman" w:hAnsi="Times New Roman" w:cs="Times New Roman"/>
          <w:sz w:val="24"/>
          <w:szCs w:val="24"/>
        </w:rPr>
        <w:t xml:space="preserve">De aanwijzing is niet van toepassing op de </w:t>
      </w:r>
      <w:r w:rsidRPr="00C14648">
        <w:rPr>
          <w:rFonts w:ascii="Times New Roman" w:hAnsi="Times New Roman" w:cs="Times New Roman"/>
          <w:sz w:val="24"/>
          <w:szCs w:val="24"/>
        </w:rPr>
        <w:t>zogenoemde ‘technische’ verzamelwetten</w:t>
      </w:r>
      <w:r w:rsidRPr="00C14648" w:rsidR="00F748B2">
        <w:rPr>
          <w:rFonts w:ascii="Times New Roman" w:hAnsi="Times New Roman" w:cs="Times New Roman"/>
          <w:sz w:val="24"/>
          <w:szCs w:val="24"/>
        </w:rPr>
        <w:t xml:space="preserve">. Dat zijn wetten die </w:t>
      </w:r>
      <w:r w:rsidRPr="00C14648">
        <w:rPr>
          <w:rFonts w:ascii="Times New Roman" w:hAnsi="Times New Roman" w:cs="Times New Roman"/>
          <w:sz w:val="24"/>
          <w:szCs w:val="24"/>
        </w:rPr>
        <w:t>enkel worden gebruikt om technische aanpassingen te doen of om omissies in wetgeving te herstellen en d</w:t>
      </w:r>
      <w:r w:rsidRPr="00C14648" w:rsidR="00F748B2">
        <w:rPr>
          <w:rFonts w:ascii="Times New Roman" w:hAnsi="Times New Roman" w:cs="Times New Roman"/>
          <w:sz w:val="24"/>
          <w:szCs w:val="24"/>
        </w:rPr>
        <w:t>ie</w:t>
      </w:r>
      <w:r w:rsidRPr="00C14648">
        <w:rPr>
          <w:rFonts w:ascii="Times New Roman" w:hAnsi="Times New Roman" w:cs="Times New Roman"/>
          <w:sz w:val="24"/>
          <w:szCs w:val="24"/>
        </w:rPr>
        <w:t xml:space="preserve"> naar verwachting zonder inhoudelijke discussie door het parlement aanvaard zullen worden. </w:t>
      </w:r>
    </w:p>
    <w:p w:rsidRPr="00C14648" w:rsidR="00FD69D5" w:rsidP="00965C3F" w:rsidRDefault="00FD69D5" w14:paraId="709F758E" w14:textId="59298F1C">
      <w:pPr>
        <w:pStyle w:val="Geenafstand"/>
        <w:rPr>
          <w:rFonts w:ascii="Times New Roman" w:hAnsi="Times New Roman" w:cs="Times New Roman"/>
          <w:sz w:val="24"/>
          <w:szCs w:val="24"/>
        </w:rPr>
      </w:pPr>
    </w:p>
    <w:p w:rsidRPr="00C14648" w:rsidR="002A5ED4" w:rsidP="00965C3F" w:rsidRDefault="007C7472" w14:paraId="3A027077" w14:textId="0ACE416B">
      <w:pPr>
        <w:pStyle w:val="Geenafstand"/>
        <w:rPr>
          <w:rFonts w:ascii="Times New Roman" w:hAnsi="Times New Roman" w:cs="Times New Roman"/>
          <w:sz w:val="24"/>
          <w:szCs w:val="24"/>
        </w:rPr>
      </w:pPr>
      <w:r w:rsidRPr="00C14648">
        <w:rPr>
          <w:rFonts w:ascii="Times New Roman" w:hAnsi="Times New Roman" w:cs="Times New Roman"/>
          <w:sz w:val="24"/>
          <w:szCs w:val="24"/>
        </w:rPr>
        <w:t xml:space="preserve">Deze </w:t>
      </w:r>
      <w:r w:rsidRPr="00C14648" w:rsidR="00F748B2">
        <w:rPr>
          <w:rFonts w:ascii="Times New Roman" w:hAnsi="Times New Roman" w:cs="Times New Roman"/>
          <w:sz w:val="24"/>
          <w:szCs w:val="24"/>
        </w:rPr>
        <w:t>meer technische verzamel</w:t>
      </w:r>
      <w:r w:rsidRPr="00C14648" w:rsidR="00A86ACA">
        <w:rPr>
          <w:rFonts w:ascii="Times New Roman" w:hAnsi="Times New Roman" w:cs="Times New Roman"/>
          <w:sz w:val="24"/>
          <w:szCs w:val="24"/>
        </w:rPr>
        <w:t>wetsvoorstel</w:t>
      </w:r>
      <w:r w:rsidRPr="00C14648" w:rsidR="001C6F61">
        <w:rPr>
          <w:rFonts w:ascii="Times New Roman" w:hAnsi="Times New Roman" w:cs="Times New Roman"/>
          <w:sz w:val="24"/>
          <w:szCs w:val="24"/>
        </w:rPr>
        <w:t>len</w:t>
      </w:r>
      <w:r w:rsidRPr="00C14648" w:rsidR="00A86ACA">
        <w:rPr>
          <w:rFonts w:ascii="Times New Roman" w:hAnsi="Times New Roman" w:cs="Times New Roman"/>
          <w:sz w:val="24"/>
          <w:szCs w:val="24"/>
        </w:rPr>
        <w:t xml:space="preserve"> </w:t>
      </w:r>
      <w:r w:rsidRPr="00C14648" w:rsidR="00F748B2">
        <w:rPr>
          <w:rFonts w:ascii="Times New Roman" w:hAnsi="Times New Roman" w:cs="Times New Roman"/>
          <w:sz w:val="24"/>
          <w:szCs w:val="24"/>
        </w:rPr>
        <w:t xml:space="preserve">hebben allerlei benamingen: soms </w:t>
      </w:r>
      <w:r w:rsidRPr="00C14648" w:rsidR="00F27ACB">
        <w:rPr>
          <w:rFonts w:ascii="Times New Roman" w:hAnsi="Times New Roman" w:cs="Times New Roman"/>
          <w:sz w:val="24"/>
          <w:szCs w:val="24"/>
        </w:rPr>
        <w:t xml:space="preserve">worden </w:t>
      </w:r>
      <w:r w:rsidRPr="00C14648" w:rsidR="00F748B2">
        <w:rPr>
          <w:rFonts w:ascii="Times New Roman" w:hAnsi="Times New Roman" w:cs="Times New Roman"/>
          <w:sz w:val="24"/>
          <w:szCs w:val="24"/>
        </w:rPr>
        <w:t xml:space="preserve">ze </w:t>
      </w:r>
      <w:r w:rsidRPr="00C14648" w:rsidR="00A86ACA">
        <w:rPr>
          <w:rFonts w:ascii="Times New Roman" w:hAnsi="Times New Roman" w:cs="Times New Roman"/>
          <w:sz w:val="24"/>
          <w:szCs w:val="24"/>
        </w:rPr>
        <w:t>herstel</w:t>
      </w:r>
      <w:r w:rsidRPr="00C14648" w:rsidR="00C37D12">
        <w:rPr>
          <w:rFonts w:ascii="Times New Roman" w:hAnsi="Times New Roman" w:cs="Times New Roman"/>
          <w:sz w:val="24"/>
          <w:szCs w:val="24"/>
        </w:rPr>
        <w:t>wet</w:t>
      </w:r>
      <w:r w:rsidRPr="00C14648" w:rsidR="00A86ACA">
        <w:rPr>
          <w:rFonts w:ascii="Times New Roman" w:hAnsi="Times New Roman" w:cs="Times New Roman"/>
          <w:sz w:val="24"/>
          <w:szCs w:val="24"/>
        </w:rPr>
        <w:t xml:space="preserve">, </w:t>
      </w:r>
      <w:proofErr w:type="spellStart"/>
      <w:r w:rsidRPr="00C14648" w:rsidR="00A86ACA">
        <w:rPr>
          <w:rFonts w:ascii="Times New Roman" w:hAnsi="Times New Roman" w:cs="Times New Roman"/>
          <w:sz w:val="24"/>
          <w:szCs w:val="24"/>
        </w:rPr>
        <w:t>veeg</w:t>
      </w:r>
      <w:r w:rsidRPr="00C14648" w:rsidR="00C37D12">
        <w:rPr>
          <w:rFonts w:ascii="Times New Roman" w:hAnsi="Times New Roman" w:cs="Times New Roman"/>
          <w:sz w:val="24"/>
          <w:szCs w:val="24"/>
        </w:rPr>
        <w:t>wet</w:t>
      </w:r>
      <w:proofErr w:type="spellEnd"/>
      <w:r w:rsidRPr="00C14648" w:rsidR="00A86ACA">
        <w:rPr>
          <w:rFonts w:ascii="Times New Roman" w:hAnsi="Times New Roman" w:cs="Times New Roman"/>
          <w:sz w:val="24"/>
          <w:szCs w:val="24"/>
        </w:rPr>
        <w:t xml:space="preserve"> of reparatiewet</w:t>
      </w:r>
      <w:r w:rsidRPr="00C14648" w:rsidR="00D14933">
        <w:rPr>
          <w:rFonts w:ascii="Times New Roman" w:hAnsi="Times New Roman" w:cs="Times New Roman"/>
          <w:sz w:val="24"/>
          <w:szCs w:val="24"/>
        </w:rPr>
        <w:t xml:space="preserve"> genoemd, maar soms </w:t>
      </w:r>
      <w:r w:rsidRPr="00C14648" w:rsidR="00C93FFE">
        <w:rPr>
          <w:rFonts w:ascii="Times New Roman" w:hAnsi="Times New Roman" w:cs="Times New Roman"/>
          <w:sz w:val="24"/>
          <w:szCs w:val="24"/>
        </w:rPr>
        <w:t xml:space="preserve">ook </w:t>
      </w:r>
      <w:r w:rsidRPr="00C14648" w:rsidR="00BD29D1">
        <w:rPr>
          <w:rFonts w:ascii="Times New Roman" w:hAnsi="Times New Roman" w:cs="Times New Roman"/>
          <w:sz w:val="24"/>
          <w:szCs w:val="24"/>
        </w:rPr>
        <w:t xml:space="preserve">enkel </w:t>
      </w:r>
      <w:r w:rsidRPr="00C14648" w:rsidR="00D14933">
        <w:rPr>
          <w:rFonts w:ascii="Times New Roman" w:hAnsi="Times New Roman" w:cs="Times New Roman"/>
          <w:sz w:val="24"/>
          <w:szCs w:val="24"/>
        </w:rPr>
        <w:t>verzamelwet</w:t>
      </w:r>
      <w:r w:rsidRPr="00C14648" w:rsidR="00A86ACA">
        <w:rPr>
          <w:rFonts w:ascii="Times New Roman" w:hAnsi="Times New Roman" w:cs="Times New Roman"/>
          <w:sz w:val="24"/>
          <w:szCs w:val="24"/>
        </w:rPr>
        <w:t>.</w:t>
      </w:r>
      <w:r w:rsidRPr="00C14648" w:rsidR="00F25172">
        <w:rPr>
          <w:rFonts w:ascii="Times New Roman" w:hAnsi="Times New Roman" w:cs="Times New Roman"/>
          <w:sz w:val="24"/>
          <w:szCs w:val="24"/>
        </w:rPr>
        <w:t xml:space="preserve"> Het komt voor dat </w:t>
      </w:r>
      <w:r w:rsidRPr="00C14648" w:rsidR="00016865">
        <w:rPr>
          <w:rFonts w:ascii="Times New Roman" w:hAnsi="Times New Roman" w:cs="Times New Roman"/>
          <w:sz w:val="24"/>
          <w:szCs w:val="24"/>
        </w:rPr>
        <w:t xml:space="preserve">in </w:t>
      </w:r>
      <w:r w:rsidRPr="00C14648" w:rsidR="00F25172">
        <w:rPr>
          <w:rFonts w:ascii="Times New Roman" w:hAnsi="Times New Roman" w:cs="Times New Roman"/>
          <w:sz w:val="24"/>
          <w:szCs w:val="24"/>
        </w:rPr>
        <w:t xml:space="preserve">deze </w:t>
      </w:r>
      <w:r w:rsidRPr="00C14648" w:rsidR="00B54404">
        <w:rPr>
          <w:rFonts w:ascii="Times New Roman" w:hAnsi="Times New Roman" w:cs="Times New Roman"/>
          <w:sz w:val="24"/>
          <w:szCs w:val="24"/>
        </w:rPr>
        <w:t xml:space="preserve">technische </w:t>
      </w:r>
      <w:r w:rsidRPr="00C14648" w:rsidR="00F25172">
        <w:rPr>
          <w:rFonts w:ascii="Times New Roman" w:hAnsi="Times New Roman" w:cs="Times New Roman"/>
          <w:sz w:val="24"/>
          <w:szCs w:val="24"/>
        </w:rPr>
        <w:t>wetsvoorstellen</w:t>
      </w:r>
      <w:r w:rsidRPr="00C14648" w:rsidR="00A86ACA">
        <w:rPr>
          <w:rFonts w:ascii="Times New Roman" w:hAnsi="Times New Roman" w:cs="Times New Roman"/>
          <w:sz w:val="24"/>
          <w:szCs w:val="24"/>
        </w:rPr>
        <w:t xml:space="preserve"> </w:t>
      </w:r>
      <w:r w:rsidRPr="00C14648" w:rsidR="00F25172">
        <w:rPr>
          <w:rFonts w:ascii="Times New Roman" w:hAnsi="Times New Roman" w:cs="Times New Roman"/>
          <w:sz w:val="24"/>
          <w:szCs w:val="24"/>
        </w:rPr>
        <w:t xml:space="preserve">toch wijzigingen met beleidsmatige gevolgen zijn opgenomen, waardoor de uitgangspunten van </w:t>
      </w:r>
      <w:r w:rsidRPr="00C14648" w:rsidR="00F748B2">
        <w:rPr>
          <w:rFonts w:ascii="Times New Roman" w:hAnsi="Times New Roman" w:cs="Times New Roman"/>
          <w:sz w:val="24"/>
          <w:szCs w:val="24"/>
        </w:rPr>
        <w:t>a</w:t>
      </w:r>
      <w:r w:rsidRPr="00C14648" w:rsidR="00F25172">
        <w:rPr>
          <w:rFonts w:ascii="Times New Roman" w:hAnsi="Times New Roman" w:cs="Times New Roman"/>
          <w:sz w:val="24"/>
          <w:szCs w:val="24"/>
        </w:rPr>
        <w:t xml:space="preserve">anwijzing </w:t>
      </w:r>
      <w:r w:rsidRPr="00C14648" w:rsidR="00F748B2">
        <w:rPr>
          <w:rFonts w:ascii="Times New Roman" w:hAnsi="Times New Roman" w:cs="Times New Roman"/>
          <w:sz w:val="24"/>
          <w:szCs w:val="24"/>
        </w:rPr>
        <w:t xml:space="preserve">6.4 </w:t>
      </w:r>
      <w:r w:rsidRPr="00C14648" w:rsidR="00B33315">
        <w:rPr>
          <w:rFonts w:ascii="Times New Roman" w:hAnsi="Times New Roman" w:cs="Times New Roman"/>
          <w:sz w:val="24"/>
          <w:szCs w:val="24"/>
        </w:rPr>
        <w:t>van toepassing zijn</w:t>
      </w:r>
      <w:r w:rsidRPr="00C14648" w:rsidR="00F25172">
        <w:rPr>
          <w:rFonts w:ascii="Times New Roman" w:hAnsi="Times New Roman" w:cs="Times New Roman"/>
          <w:sz w:val="24"/>
          <w:szCs w:val="24"/>
        </w:rPr>
        <w:t xml:space="preserve">. </w:t>
      </w:r>
      <w:r w:rsidRPr="00C14648" w:rsidR="0058292C">
        <w:rPr>
          <w:rFonts w:ascii="Times New Roman" w:hAnsi="Times New Roman" w:cs="Times New Roman"/>
          <w:sz w:val="24"/>
          <w:szCs w:val="24"/>
        </w:rPr>
        <w:t xml:space="preserve">Of </w:t>
      </w:r>
      <w:r w:rsidRPr="00C14648" w:rsidR="004575C9">
        <w:rPr>
          <w:rFonts w:ascii="Times New Roman" w:hAnsi="Times New Roman" w:cs="Times New Roman"/>
          <w:sz w:val="24"/>
          <w:szCs w:val="24"/>
        </w:rPr>
        <w:t xml:space="preserve">het </w:t>
      </w:r>
      <w:r w:rsidRPr="00C14648" w:rsidR="002F2919">
        <w:rPr>
          <w:rFonts w:ascii="Times New Roman" w:hAnsi="Times New Roman" w:cs="Times New Roman"/>
          <w:sz w:val="24"/>
          <w:szCs w:val="24"/>
        </w:rPr>
        <w:t xml:space="preserve">komt voor </w:t>
      </w:r>
      <w:r w:rsidRPr="00C14648" w:rsidR="004575C9">
        <w:rPr>
          <w:rFonts w:ascii="Times New Roman" w:hAnsi="Times New Roman" w:cs="Times New Roman"/>
          <w:sz w:val="24"/>
          <w:szCs w:val="24"/>
        </w:rPr>
        <w:t xml:space="preserve">dat </w:t>
      </w:r>
      <w:r w:rsidRPr="00C14648" w:rsidR="0058292C">
        <w:rPr>
          <w:rFonts w:ascii="Times New Roman" w:hAnsi="Times New Roman" w:cs="Times New Roman"/>
          <w:sz w:val="24"/>
          <w:szCs w:val="24"/>
        </w:rPr>
        <w:t xml:space="preserve">er </w:t>
      </w:r>
      <w:r w:rsidRPr="00C14648" w:rsidR="00CF559B">
        <w:rPr>
          <w:rFonts w:ascii="Times New Roman" w:hAnsi="Times New Roman" w:cs="Times New Roman"/>
          <w:sz w:val="24"/>
          <w:szCs w:val="24"/>
        </w:rPr>
        <w:t xml:space="preserve">naar de letter van het voornoemde kader </w:t>
      </w:r>
      <w:r w:rsidRPr="00C14648" w:rsidR="0058292C">
        <w:rPr>
          <w:rFonts w:ascii="Times New Roman" w:hAnsi="Times New Roman" w:cs="Times New Roman"/>
          <w:sz w:val="24"/>
          <w:szCs w:val="24"/>
        </w:rPr>
        <w:t xml:space="preserve">sprake </w:t>
      </w:r>
      <w:r w:rsidRPr="00C14648" w:rsidR="001C3471">
        <w:rPr>
          <w:rFonts w:ascii="Times New Roman" w:hAnsi="Times New Roman" w:cs="Times New Roman"/>
          <w:sz w:val="24"/>
          <w:szCs w:val="24"/>
        </w:rPr>
        <w:t xml:space="preserve">is </w:t>
      </w:r>
      <w:r w:rsidRPr="00C14648" w:rsidR="00CF559B">
        <w:rPr>
          <w:rFonts w:ascii="Times New Roman" w:hAnsi="Times New Roman" w:cs="Times New Roman"/>
          <w:sz w:val="24"/>
          <w:szCs w:val="24"/>
        </w:rPr>
        <w:t xml:space="preserve">van een verzamelwet, maar het </w:t>
      </w:r>
      <w:r w:rsidRPr="00C14648" w:rsidR="003E5B9A">
        <w:rPr>
          <w:rFonts w:ascii="Times New Roman" w:hAnsi="Times New Roman" w:cs="Times New Roman"/>
          <w:sz w:val="24"/>
          <w:szCs w:val="24"/>
        </w:rPr>
        <w:t>opschrift er geen melding van</w:t>
      </w:r>
      <w:r w:rsidRPr="00C14648" w:rsidR="003E7433">
        <w:rPr>
          <w:rFonts w:ascii="Times New Roman" w:hAnsi="Times New Roman" w:cs="Times New Roman"/>
          <w:sz w:val="24"/>
          <w:szCs w:val="24"/>
        </w:rPr>
        <w:t xml:space="preserve"> maakt</w:t>
      </w:r>
      <w:r w:rsidRPr="00C14648" w:rsidR="00F51BCB">
        <w:rPr>
          <w:rFonts w:ascii="Times New Roman" w:hAnsi="Times New Roman" w:cs="Times New Roman"/>
          <w:sz w:val="24"/>
          <w:szCs w:val="24"/>
        </w:rPr>
        <w:t xml:space="preserve">. </w:t>
      </w:r>
      <w:r w:rsidRPr="00C14648" w:rsidR="00D62A5C">
        <w:rPr>
          <w:rFonts w:ascii="Times New Roman" w:hAnsi="Times New Roman" w:cs="Times New Roman"/>
          <w:sz w:val="24"/>
          <w:szCs w:val="24"/>
        </w:rPr>
        <w:t>Ook</w:t>
      </w:r>
      <w:r w:rsidRPr="00C14648" w:rsidR="00C560B0">
        <w:rPr>
          <w:rFonts w:ascii="Times New Roman" w:hAnsi="Times New Roman" w:cs="Times New Roman"/>
          <w:sz w:val="24"/>
          <w:szCs w:val="24"/>
        </w:rPr>
        <w:t xml:space="preserve"> zijn er verschillende ministeries die een </w:t>
      </w:r>
      <w:r w:rsidRPr="00C14648" w:rsidR="00A53433">
        <w:rPr>
          <w:rFonts w:ascii="Times New Roman" w:hAnsi="Times New Roman" w:cs="Times New Roman"/>
          <w:sz w:val="24"/>
          <w:szCs w:val="24"/>
        </w:rPr>
        <w:t>zekere cyclus van verzamelwetten hebben, maar daar</w:t>
      </w:r>
      <w:r w:rsidRPr="00C14648" w:rsidR="002E0496">
        <w:rPr>
          <w:rFonts w:ascii="Times New Roman" w:hAnsi="Times New Roman" w:cs="Times New Roman"/>
          <w:sz w:val="24"/>
          <w:szCs w:val="24"/>
        </w:rPr>
        <w:t>toe</w:t>
      </w:r>
      <w:r w:rsidRPr="00C14648" w:rsidR="00A53433">
        <w:rPr>
          <w:rFonts w:ascii="Times New Roman" w:hAnsi="Times New Roman" w:cs="Times New Roman"/>
          <w:sz w:val="24"/>
          <w:szCs w:val="24"/>
        </w:rPr>
        <w:t xml:space="preserve"> elk </w:t>
      </w:r>
      <w:r w:rsidRPr="00C14648" w:rsidR="002E0496">
        <w:rPr>
          <w:rFonts w:ascii="Times New Roman" w:hAnsi="Times New Roman" w:cs="Times New Roman"/>
          <w:sz w:val="24"/>
          <w:szCs w:val="24"/>
        </w:rPr>
        <w:t xml:space="preserve">een eigen motivering hanteren. </w:t>
      </w:r>
    </w:p>
    <w:p w:rsidRPr="00C14648" w:rsidR="00DE6FF9" w:rsidP="00965C3F" w:rsidRDefault="00DE6FF9" w14:paraId="34441902" w14:textId="77777777">
      <w:pPr>
        <w:pStyle w:val="Geenafstand"/>
        <w:rPr>
          <w:rFonts w:ascii="Times New Roman" w:hAnsi="Times New Roman" w:cs="Times New Roman"/>
          <w:sz w:val="24"/>
          <w:szCs w:val="24"/>
        </w:rPr>
      </w:pPr>
    </w:p>
    <w:p w:rsidRPr="00C14648" w:rsidR="00DE6FF9" w:rsidP="00DE6FF9" w:rsidRDefault="00DE6FF9" w14:paraId="6BDD0BF4" w14:textId="66CB42EB">
      <w:pPr>
        <w:pStyle w:val="Geenafstand"/>
        <w:rPr>
          <w:rFonts w:ascii="Times New Roman" w:hAnsi="Times New Roman" w:cs="Times New Roman"/>
          <w:sz w:val="24"/>
          <w:szCs w:val="24"/>
        </w:rPr>
      </w:pPr>
      <w:r w:rsidRPr="00C14648">
        <w:rPr>
          <w:rFonts w:ascii="Times New Roman" w:hAnsi="Times New Roman" w:cs="Times New Roman"/>
          <w:sz w:val="24"/>
          <w:szCs w:val="24"/>
        </w:rPr>
        <w:t>In de praktijk is het onderscheid niet altijd goed te maken</w:t>
      </w:r>
      <w:r w:rsidRPr="00C14648" w:rsidR="00F8673D">
        <w:rPr>
          <w:rFonts w:ascii="Times New Roman" w:hAnsi="Times New Roman" w:cs="Times New Roman"/>
          <w:sz w:val="24"/>
          <w:szCs w:val="24"/>
        </w:rPr>
        <w:t xml:space="preserve"> en </w:t>
      </w:r>
      <w:r w:rsidRPr="00C14648">
        <w:rPr>
          <w:rFonts w:ascii="Times New Roman" w:hAnsi="Times New Roman" w:cs="Times New Roman"/>
          <w:sz w:val="24"/>
          <w:szCs w:val="24"/>
        </w:rPr>
        <w:t xml:space="preserve">is </w:t>
      </w:r>
      <w:r w:rsidRPr="00C14648" w:rsidR="00A21E3C">
        <w:rPr>
          <w:rFonts w:ascii="Times New Roman" w:hAnsi="Times New Roman" w:cs="Times New Roman"/>
          <w:sz w:val="24"/>
          <w:szCs w:val="24"/>
        </w:rPr>
        <w:t>daarmee</w:t>
      </w:r>
      <w:r w:rsidRPr="00C14648">
        <w:rPr>
          <w:rFonts w:ascii="Times New Roman" w:hAnsi="Times New Roman" w:cs="Times New Roman"/>
          <w:sz w:val="24"/>
          <w:szCs w:val="24"/>
        </w:rPr>
        <w:t xml:space="preserve"> gebleken dat er ondanks deze aanwijzing, geen sprake is van eenduidigheid. </w:t>
      </w:r>
      <w:r w:rsidRPr="00C14648" w:rsidR="00A21E3C">
        <w:rPr>
          <w:rFonts w:ascii="Times New Roman" w:hAnsi="Times New Roman" w:cs="Times New Roman"/>
          <w:sz w:val="24"/>
          <w:szCs w:val="24"/>
        </w:rPr>
        <w:t>D</w:t>
      </w:r>
      <w:r w:rsidRPr="00C14648">
        <w:rPr>
          <w:rFonts w:ascii="Times New Roman" w:hAnsi="Times New Roman" w:cs="Times New Roman"/>
          <w:sz w:val="24"/>
          <w:szCs w:val="24"/>
        </w:rPr>
        <w:t xml:space="preserve">e regering onderkent dat </w:t>
      </w:r>
      <w:r w:rsidRPr="00C14648" w:rsidR="00A21E3C">
        <w:rPr>
          <w:rFonts w:ascii="Times New Roman" w:hAnsi="Times New Roman" w:cs="Times New Roman"/>
          <w:sz w:val="24"/>
          <w:szCs w:val="24"/>
        </w:rPr>
        <w:t xml:space="preserve">feit ook </w:t>
      </w:r>
      <w:r w:rsidRPr="00C14648">
        <w:rPr>
          <w:rFonts w:ascii="Times New Roman" w:hAnsi="Times New Roman" w:cs="Times New Roman"/>
          <w:sz w:val="24"/>
          <w:szCs w:val="24"/>
        </w:rPr>
        <w:t>in haar notitie door aan te geven dat het bij de drie criteria niet eenvoudig is om heel scherp aan te geven waar precies de grens ligt; er kunnen zich onvoorziene politieke gevoeligheden voordoen, alsook verschillen van inzicht ontstaan tussen Kamer en regering over de invulling van de criteria. Daarmee is de beoordeling niet zozeer juridisch</w:t>
      </w:r>
      <w:r w:rsidRPr="00C14648" w:rsidR="00F64C6C">
        <w:rPr>
          <w:rFonts w:ascii="Times New Roman" w:hAnsi="Times New Roman" w:cs="Times New Roman"/>
          <w:sz w:val="24"/>
          <w:szCs w:val="24"/>
        </w:rPr>
        <w:t xml:space="preserve"> van aard</w:t>
      </w:r>
      <w:r w:rsidRPr="00C14648">
        <w:rPr>
          <w:rFonts w:ascii="Times New Roman" w:hAnsi="Times New Roman" w:cs="Times New Roman"/>
          <w:sz w:val="24"/>
          <w:szCs w:val="24"/>
        </w:rPr>
        <w:t xml:space="preserve"> als wel politiek.</w:t>
      </w:r>
      <w:r w:rsidRPr="00C14648">
        <w:rPr>
          <w:rStyle w:val="Voetnootmarkering"/>
          <w:rFonts w:ascii="Times New Roman" w:hAnsi="Times New Roman" w:cs="Times New Roman"/>
          <w:sz w:val="24"/>
          <w:szCs w:val="24"/>
        </w:rPr>
        <w:footnoteReference w:id="2"/>
      </w:r>
    </w:p>
    <w:p w:rsidRPr="00C14648" w:rsidR="00965C3F" w:rsidP="00965C3F" w:rsidRDefault="00965C3F" w14:paraId="66420846" w14:textId="77777777">
      <w:pPr>
        <w:pStyle w:val="Geenafstand"/>
        <w:rPr>
          <w:rFonts w:ascii="Times New Roman" w:hAnsi="Times New Roman" w:cs="Times New Roman"/>
          <w:sz w:val="24"/>
          <w:szCs w:val="24"/>
        </w:rPr>
      </w:pPr>
    </w:p>
    <w:p w:rsidRPr="00C14648" w:rsidR="006B52F9" w:rsidP="00965C3F" w:rsidRDefault="006B52F9" w14:paraId="30D3E7B4" w14:textId="57FFCFC3">
      <w:pPr>
        <w:pStyle w:val="Geenafstand"/>
        <w:rPr>
          <w:rFonts w:ascii="Times New Roman" w:hAnsi="Times New Roman" w:cs="Times New Roman"/>
          <w:sz w:val="24"/>
          <w:szCs w:val="24"/>
        </w:rPr>
      </w:pPr>
      <w:r w:rsidRPr="00C14648">
        <w:rPr>
          <w:rFonts w:ascii="Times New Roman" w:hAnsi="Times New Roman" w:cs="Times New Roman"/>
          <w:sz w:val="24"/>
          <w:szCs w:val="24"/>
        </w:rPr>
        <w:t xml:space="preserve">Een punt </w:t>
      </w:r>
      <w:r w:rsidRPr="00C14648" w:rsidR="00BC689B">
        <w:rPr>
          <w:rFonts w:ascii="Times New Roman" w:hAnsi="Times New Roman" w:cs="Times New Roman"/>
          <w:sz w:val="24"/>
          <w:szCs w:val="24"/>
        </w:rPr>
        <w:t>d</w:t>
      </w:r>
      <w:r w:rsidRPr="00C14648">
        <w:rPr>
          <w:rFonts w:ascii="Times New Roman" w:hAnsi="Times New Roman" w:cs="Times New Roman"/>
          <w:sz w:val="24"/>
          <w:szCs w:val="24"/>
        </w:rPr>
        <w:t xml:space="preserve">at </w:t>
      </w:r>
      <w:r w:rsidRPr="00C14648" w:rsidR="00212985">
        <w:rPr>
          <w:rFonts w:ascii="Times New Roman" w:hAnsi="Times New Roman" w:cs="Times New Roman"/>
          <w:sz w:val="24"/>
          <w:szCs w:val="24"/>
        </w:rPr>
        <w:t>hierbij specifiek</w:t>
      </w:r>
      <w:r w:rsidRPr="00C14648" w:rsidR="003D27F9">
        <w:rPr>
          <w:rFonts w:ascii="Times New Roman" w:hAnsi="Times New Roman" w:cs="Times New Roman"/>
          <w:sz w:val="24"/>
          <w:szCs w:val="24"/>
        </w:rPr>
        <w:t xml:space="preserve"> </w:t>
      </w:r>
      <w:r w:rsidRPr="00C14648">
        <w:rPr>
          <w:rFonts w:ascii="Times New Roman" w:hAnsi="Times New Roman" w:cs="Times New Roman"/>
          <w:sz w:val="24"/>
          <w:szCs w:val="24"/>
        </w:rPr>
        <w:t>aandacht behoeft</w:t>
      </w:r>
      <w:r w:rsidRPr="00C14648" w:rsidR="00BC689B">
        <w:rPr>
          <w:rFonts w:ascii="Times New Roman" w:hAnsi="Times New Roman" w:cs="Times New Roman"/>
          <w:sz w:val="24"/>
          <w:szCs w:val="24"/>
        </w:rPr>
        <w:t>,</w:t>
      </w:r>
      <w:r w:rsidRPr="00C14648">
        <w:rPr>
          <w:rFonts w:ascii="Times New Roman" w:hAnsi="Times New Roman" w:cs="Times New Roman"/>
          <w:sz w:val="24"/>
          <w:szCs w:val="24"/>
        </w:rPr>
        <w:t xml:space="preserve"> is het recht van amendement. Het is denkbaar dat </w:t>
      </w:r>
      <w:r w:rsidRPr="00C14648" w:rsidR="0033225F">
        <w:rPr>
          <w:rFonts w:ascii="Times New Roman" w:hAnsi="Times New Roman" w:cs="Times New Roman"/>
          <w:sz w:val="24"/>
          <w:szCs w:val="24"/>
        </w:rPr>
        <w:t>ee</w:t>
      </w:r>
      <w:r w:rsidRPr="00C14648">
        <w:rPr>
          <w:rFonts w:ascii="Times New Roman" w:hAnsi="Times New Roman" w:cs="Times New Roman"/>
          <w:sz w:val="24"/>
          <w:szCs w:val="24"/>
        </w:rPr>
        <w:t>n of meer Kamerleden een inhoudelijk amendement toe wil</w:t>
      </w:r>
      <w:r w:rsidRPr="00C14648" w:rsidR="00923A60">
        <w:rPr>
          <w:rFonts w:ascii="Times New Roman" w:hAnsi="Times New Roman" w:cs="Times New Roman"/>
          <w:sz w:val="24"/>
          <w:szCs w:val="24"/>
        </w:rPr>
        <w:t>len</w:t>
      </w:r>
      <w:r w:rsidRPr="00C14648">
        <w:rPr>
          <w:rFonts w:ascii="Times New Roman" w:hAnsi="Times New Roman" w:cs="Times New Roman"/>
          <w:sz w:val="24"/>
          <w:szCs w:val="24"/>
        </w:rPr>
        <w:t xml:space="preserve"> voegen aan een </w:t>
      </w:r>
      <w:r w:rsidRPr="00C14648" w:rsidR="00580421">
        <w:rPr>
          <w:rFonts w:ascii="Times New Roman" w:hAnsi="Times New Roman" w:cs="Times New Roman"/>
          <w:sz w:val="24"/>
          <w:szCs w:val="24"/>
        </w:rPr>
        <w:t>v</w:t>
      </w:r>
      <w:r w:rsidRPr="00C14648">
        <w:rPr>
          <w:rFonts w:ascii="Times New Roman" w:hAnsi="Times New Roman" w:cs="Times New Roman"/>
          <w:sz w:val="24"/>
          <w:szCs w:val="24"/>
        </w:rPr>
        <w:t xml:space="preserve">erzamelwet, of zelfs een wet in het algemeen, terwijl dat amendement er niet mee samenhangt. De </w:t>
      </w:r>
      <w:r w:rsidRPr="00C14648" w:rsidR="0096446F">
        <w:rPr>
          <w:rFonts w:ascii="Times New Roman" w:hAnsi="Times New Roman" w:cs="Times New Roman"/>
          <w:sz w:val="24"/>
          <w:szCs w:val="24"/>
        </w:rPr>
        <w:t>A</w:t>
      </w:r>
      <w:r w:rsidRPr="00C14648">
        <w:rPr>
          <w:rFonts w:ascii="Times New Roman" w:hAnsi="Times New Roman" w:cs="Times New Roman"/>
          <w:sz w:val="24"/>
          <w:szCs w:val="24"/>
        </w:rPr>
        <w:t>anwijzingen voor de regelgeving zijn niet van toepassing op de Kamer</w:t>
      </w:r>
      <w:r w:rsidRPr="00C14648" w:rsidR="00C41414">
        <w:rPr>
          <w:rStyle w:val="Voetnootmarkering"/>
          <w:rFonts w:ascii="Times New Roman" w:hAnsi="Times New Roman" w:cs="Times New Roman"/>
          <w:sz w:val="24"/>
          <w:szCs w:val="24"/>
        </w:rPr>
        <w:footnoteReference w:id="3"/>
      </w:r>
      <w:r w:rsidRPr="00C14648" w:rsidR="00AD7BC2">
        <w:rPr>
          <w:rFonts w:ascii="Times New Roman" w:hAnsi="Times New Roman" w:cs="Times New Roman"/>
          <w:sz w:val="24"/>
          <w:szCs w:val="24"/>
        </w:rPr>
        <w:t>, maar op grond van artikel 9.6</w:t>
      </w:r>
      <w:r w:rsidRPr="00C14648" w:rsidR="00AC002F">
        <w:rPr>
          <w:rFonts w:ascii="Times New Roman" w:hAnsi="Times New Roman" w:cs="Times New Roman"/>
          <w:sz w:val="24"/>
          <w:szCs w:val="24"/>
        </w:rPr>
        <w:t>, tweede lid</w:t>
      </w:r>
      <w:r w:rsidRPr="00C14648" w:rsidR="00401863">
        <w:rPr>
          <w:rFonts w:ascii="Times New Roman" w:hAnsi="Times New Roman" w:cs="Times New Roman"/>
          <w:sz w:val="24"/>
          <w:szCs w:val="24"/>
        </w:rPr>
        <w:t>,</w:t>
      </w:r>
      <w:r w:rsidRPr="00C14648" w:rsidR="00AC002F">
        <w:rPr>
          <w:rFonts w:ascii="Times New Roman" w:hAnsi="Times New Roman" w:cs="Times New Roman"/>
          <w:sz w:val="24"/>
          <w:szCs w:val="24"/>
        </w:rPr>
        <w:t xml:space="preserve"> onder b, </w:t>
      </w:r>
      <w:r w:rsidRPr="00C14648">
        <w:rPr>
          <w:rFonts w:ascii="Times New Roman" w:hAnsi="Times New Roman" w:cs="Times New Roman"/>
          <w:sz w:val="24"/>
          <w:szCs w:val="24"/>
        </w:rPr>
        <w:t>van het R</w:t>
      </w:r>
      <w:r w:rsidRPr="00C14648" w:rsidR="005836AB">
        <w:rPr>
          <w:rFonts w:ascii="Times New Roman" w:hAnsi="Times New Roman" w:cs="Times New Roman"/>
          <w:sz w:val="24"/>
          <w:szCs w:val="24"/>
        </w:rPr>
        <w:t xml:space="preserve">eglement </w:t>
      </w:r>
      <w:r w:rsidRPr="00C14648">
        <w:rPr>
          <w:rFonts w:ascii="Times New Roman" w:hAnsi="Times New Roman" w:cs="Times New Roman"/>
          <w:sz w:val="24"/>
          <w:szCs w:val="24"/>
        </w:rPr>
        <w:t>v</w:t>
      </w:r>
      <w:r w:rsidRPr="00C14648" w:rsidR="005836AB">
        <w:rPr>
          <w:rFonts w:ascii="Times New Roman" w:hAnsi="Times New Roman" w:cs="Times New Roman"/>
          <w:sz w:val="24"/>
          <w:szCs w:val="24"/>
        </w:rPr>
        <w:t xml:space="preserve">an Orde van de </w:t>
      </w:r>
      <w:r w:rsidRPr="00C14648">
        <w:rPr>
          <w:rFonts w:ascii="Times New Roman" w:hAnsi="Times New Roman" w:cs="Times New Roman"/>
          <w:sz w:val="24"/>
          <w:szCs w:val="24"/>
        </w:rPr>
        <w:t>T</w:t>
      </w:r>
      <w:r w:rsidRPr="00C14648" w:rsidR="005836AB">
        <w:rPr>
          <w:rFonts w:ascii="Times New Roman" w:hAnsi="Times New Roman" w:cs="Times New Roman"/>
          <w:sz w:val="24"/>
          <w:szCs w:val="24"/>
        </w:rPr>
        <w:t xml:space="preserve">weede </w:t>
      </w:r>
      <w:r w:rsidRPr="00C14648">
        <w:rPr>
          <w:rFonts w:ascii="Times New Roman" w:hAnsi="Times New Roman" w:cs="Times New Roman"/>
          <w:sz w:val="24"/>
          <w:szCs w:val="24"/>
        </w:rPr>
        <w:t>K</w:t>
      </w:r>
      <w:r w:rsidRPr="00C14648" w:rsidR="005836AB">
        <w:rPr>
          <w:rFonts w:ascii="Times New Roman" w:hAnsi="Times New Roman" w:cs="Times New Roman"/>
          <w:sz w:val="24"/>
          <w:szCs w:val="24"/>
        </w:rPr>
        <w:t>amer</w:t>
      </w:r>
      <w:r w:rsidRPr="00C14648" w:rsidR="00AD7BC2">
        <w:rPr>
          <w:rFonts w:ascii="Times New Roman" w:hAnsi="Times New Roman" w:cs="Times New Roman"/>
          <w:sz w:val="24"/>
          <w:szCs w:val="24"/>
        </w:rPr>
        <w:t xml:space="preserve"> </w:t>
      </w:r>
      <w:r w:rsidRPr="00C14648" w:rsidR="00401863">
        <w:rPr>
          <w:rFonts w:ascii="Times New Roman" w:hAnsi="Times New Roman" w:cs="Times New Roman"/>
          <w:sz w:val="24"/>
          <w:szCs w:val="24"/>
        </w:rPr>
        <w:t>der Staten-Generaal</w:t>
      </w:r>
      <w:r w:rsidRPr="00C14648" w:rsidR="00712D2A">
        <w:rPr>
          <w:rFonts w:ascii="Times New Roman" w:hAnsi="Times New Roman" w:cs="Times New Roman"/>
          <w:sz w:val="24"/>
          <w:szCs w:val="24"/>
        </w:rPr>
        <w:t xml:space="preserve"> (hierna: Reglement van Orde)</w:t>
      </w:r>
      <w:r w:rsidRPr="00C14648" w:rsidR="00401863">
        <w:rPr>
          <w:rFonts w:ascii="Times New Roman" w:hAnsi="Times New Roman" w:cs="Times New Roman"/>
          <w:sz w:val="24"/>
          <w:szCs w:val="24"/>
        </w:rPr>
        <w:t xml:space="preserve"> </w:t>
      </w:r>
      <w:r w:rsidRPr="00C14648" w:rsidR="00AD7BC2">
        <w:rPr>
          <w:rFonts w:ascii="Times New Roman" w:hAnsi="Times New Roman" w:cs="Times New Roman"/>
          <w:sz w:val="24"/>
          <w:szCs w:val="24"/>
        </w:rPr>
        <w:t xml:space="preserve">is het wel mogelijk </w:t>
      </w:r>
      <w:r w:rsidRPr="00C14648" w:rsidR="000527F8">
        <w:rPr>
          <w:rFonts w:ascii="Times New Roman" w:hAnsi="Times New Roman" w:cs="Times New Roman"/>
          <w:sz w:val="24"/>
          <w:szCs w:val="24"/>
        </w:rPr>
        <w:t xml:space="preserve">dat de Kamer </w:t>
      </w:r>
      <w:r w:rsidRPr="00C14648" w:rsidR="00167520">
        <w:rPr>
          <w:rFonts w:ascii="Times New Roman" w:hAnsi="Times New Roman" w:cs="Times New Roman"/>
          <w:sz w:val="24"/>
          <w:szCs w:val="24"/>
        </w:rPr>
        <w:t xml:space="preserve">het amendement ontoelaatbaar </w:t>
      </w:r>
      <w:r w:rsidRPr="00C14648" w:rsidR="000527F8">
        <w:rPr>
          <w:rFonts w:ascii="Times New Roman" w:hAnsi="Times New Roman" w:cs="Times New Roman"/>
          <w:sz w:val="24"/>
          <w:szCs w:val="24"/>
        </w:rPr>
        <w:t xml:space="preserve">verklaart </w:t>
      </w:r>
      <w:r w:rsidRPr="00C14648" w:rsidR="00396FC5">
        <w:rPr>
          <w:rFonts w:ascii="Times New Roman" w:hAnsi="Times New Roman" w:cs="Times New Roman"/>
          <w:sz w:val="24"/>
          <w:szCs w:val="24"/>
        </w:rPr>
        <w:t xml:space="preserve">met de argumentatie dat er </w:t>
      </w:r>
      <w:r w:rsidRPr="00C14648" w:rsidR="003A2B33">
        <w:rPr>
          <w:rFonts w:ascii="Times New Roman" w:hAnsi="Times New Roman" w:cs="Times New Roman"/>
          <w:sz w:val="24"/>
          <w:szCs w:val="24"/>
        </w:rPr>
        <w:t>‘</w:t>
      </w:r>
      <w:r w:rsidRPr="00C14648">
        <w:rPr>
          <w:rFonts w:ascii="Times New Roman" w:hAnsi="Times New Roman" w:cs="Times New Roman"/>
          <w:sz w:val="24"/>
          <w:szCs w:val="24"/>
        </w:rPr>
        <w:t xml:space="preserve">geen rechtstreeks verband’ </w:t>
      </w:r>
      <w:r w:rsidRPr="00C14648" w:rsidR="00396FC5">
        <w:rPr>
          <w:rFonts w:ascii="Times New Roman" w:hAnsi="Times New Roman" w:cs="Times New Roman"/>
          <w:sz w:val="24"/>
          <w:szCs w:val="24"/>
        </w:rPr>
        <w:t xml:space="preserve">bestaat </w:t>
      </w:r>
      <w:r w:rsidRPr="00C14648">
        <w:rPr>
          <w:rFonts w:ascii="Times New Roman" w:hAnsi="Times New Roman" w:cs="Times New Roman"/>
          <w:sz w:val="24"/>
          <w:szCs w:val="24"/>
        </w:rPr>
        <w:t>met het wetsvoorstel. De vraag is in hoeverre een</w:t>
      </w:r>
      <w:r w:rsidRPr="00C14648" w:rsidR="0053424C">
        <w:rPr>
          <w:rFonts w:ascii="Times New Roman" w:hAnsi="Times New Roman" w:cs="Times New Roman"/>
          <w:sz w:val="24"/>
          <w:szCs w:val="24"/>
        </w:rPr>
        <w:t xml:space="preserve"> </w:t>
      </w:r>
      <w:r w:rsidRPr="00C14648" w:rsidR="00D00D8B">
        <w:rPr>
          <w:rFonts w:ascii="Times New Roman" w:hAnsi="Times New Roman" w:cs="Times New Roman"/>
          <w:sz w:val="24"/>
          <w:szCs w:val="24"/>
        </w:rPr>
        <w:t xml:space="preserve">strengere </w:t>
      </w:r>
      <w:r w:rsidRPr="00C14648" w:rsidR="0053424C">
        <w:rPr>
          <w:rFonts w:ascii="Times New Roman" w:hAnsi="Times New Roman" w:cs="Times New Roman"/>
          <w:sz w:val="24"/>
          <w:szCs w:val="24"/>
        </w:rPr>
        <w:t xml:space="preserve">juridische toets </w:t>
      </w:r>
      <w:r w:rsidRPr="00C14648" w:rsidR="00D00D8B">
        <w:rPr>
          <w:rFonts w:ascii="Times New Roman" w:hAnsi="Times New Roman" w:cs="Times New Roman"/>
          <w:sz w:val="24"/>
          <w:szCs w:val="24"/>
        </w:rPr>
        <w:t xml:space="preserve">door de Kamer </w:t>
      </w:r>
      <w:r w:rsidRPr="00C14648" w:rsidR="0053424C">
        <w:rPr>
          <w:rFonts w:ascii="Times New Roman" w:hAnsi="Times New Roman" w:cs="Times New Roman"/>
          <w:sz w:val="24"/>
          <w:szCs w:val="24"/>
        </w:rPr>
        <w:t xml:space="preserve">op de </w:t>
      </w:r>
      <w:r w:rsidRPr="00C14648" w:rsidR="00621743">
        <w:rPr>
          <w:rFonts w:ascii="Times New Roman" w:hAnsi="Times New Roman" w:cs="Times New Roman"/>
          <w:sz w:val="24"/>
          <w:szCs w:val="24"/>
        </w:rPr>
        <w:t>criteria</w:t>
      </w:r>
      <w:r w:rsidRPr="00C14648" w:rsidR="00712D2A">
        <w:rPr>
          <w:rFonts w:ascii="Times New Roman" w:hAnsi="Times New Roman" w:cs="Times New Roman"/>
          <w:sz w:val="24"/>
          <w:szCs w:val="24"/>
        </w:rPr>
        <w:t xml:space="preserve"> voor verzamelwetten</w:t>
      </w:r>
      <w:r w:rsidRPr="00C14648" w:rsidR="00621743">
        <w:rPr>
          <w:rFonts w:ascii="Times New Roman" w:hAnsi="Times New Roman" w:cs="Times New Roman"/>
          <w:sz w:val="24"/>
          <w:szCs w:val="24"/>
        </w:rPr>
        <w:t xml:space="preserve"> </w:t>
      </w:r>
      <w:r w:rsidRPr="00C14648">
        <w:rPr>
          <w:rFonts w:ascii="Times New Roman" w:hAnsi="Times New Roman" w:cs="Times New Roman"/>
          <w:sz w:val="24"/>
          <w:szCs w:val="24"/>
        </w:rPr>
        <w:t xml:space="preserve">ook gevolgen </w:t>
      </w:r>
      <w:r w:rsidRPr="00C14648" w:rsidR="00621743">
        <w:rPr>
          <w:rFonts w:ascii="Times New Roman" w:hAnsi="Times New Roman" w:cs="Times New Roman"/>
          <w:sz w:val="24"/>
          <w:szCs w:val="24"/>
        </w:rPr>
        <w:t xml:space="preserve">heeft </w:t>
      </w:r>
      <w:r w:rsidRPr="00C14648">
        <w:rPr>
          <w:rFonts w:ascii="Times New Roman" w:hAnsi="Times New Roman" w:cs="Times New Roman"/>
          <w:sz w:val="24"/>
          <w:szCs w:val="24"/>
        </w:rPr>
        <w:t>voor</w:t>
      </w:r>
      <w:r w:rsidRPr="00C14648" w:rsidR="00952A35">
        <w:rPr>
          <w:rFonts w:ascii="Times New Roman" w:hAnsi="Times New Roman" w:cs="Times New Roman"/>
          <w:sz w:val="24"/>
          <w:szCs w:val="24"/>
        </w:rPr>
        <w:t xml:space="preserve"> de</w:t>
      </w:r>
      <w:r w:rsidRPr="00C14648">
        <w:rPr>
          <w:rFonts w:ascii="Times New Roman" w:hAnsi="Times New Roman" w:cs="Times New Roman"/>
          <w:sz w:val="24"/>
          <w:szCs w:val="24"/>
        </w:rPr>
        <w:t xml:space="preserve"> </w:t>
      </w:r>
      <w:r w:rsidRPr="00C14648" w:rsidR="00621743">
        <w:rPr>
          <w:rFonts w:ascii="Times New Roman" w:hAnsi="Times New Roman" w:cs="Times New Roman"/>
          <w:sz w:val="24"/>
          <w:szCs w:val="24"/>
        </w:rPr>
        <w:t>beoordeling van de toelaatbaarheid van de amendementen</w:t>
      </w:r>
      <w:r w:rsidRPr="00C14648" w:rsidR="00E779D7">
        <w:rPr>
          <w:rFonts w:ascii="Times New Roman" w:hAnsi="Times New Roman" w:cs="Times New Roman"/>
          <w:sz w:val="24"/>
          <w:szCs w:val="24"/>
        </w:rPr>
        <w:t xml:space="preserve">. Met andere woorden, </w:t>
      </w:r>
      <w:r w:rsidRPr="00C14648" w:rsidR="00C3076A">
        <w:rPr>
          <w:rFonts w:ascii="Times New Roman" w:hAnsi="Times New Roman" w:cs="Times New Roman"/>
          <w:sz w:val="24"/>
          <w:szCs w:val="24"/>
        </w:rPr>
        <w:t xml:space="preserve">indien een verzamelwet </w:t>
      </w:r>
      <w:r w:rsidRPr="00C14648" w:rsidR="003019FF">
        <w:rPr>
          <w:rFonts w:ascii="Times New Roman" w:hAnsi="Times New Roman" w:cs="Times New Roman"/>
          <w:sz w:val="24"/>
          <w:szCs w:val="24"/>
        </w:rPr>
        <w:t xml:space="preserve">naar de mening van de </w:t>
      </w:r>
      <w:r w:rsidRPr="00C14648" w:rsidR="00FC3ACE">
        <w:rPr>
          <w:rFonts w:ascii="Times New Roman" w:hAnsi="Times New Roman" w:cs="Times New Roman"/>
          <w:sz w:val="24"/>
          <w:szCs w:val="24"/>
        </w:rPr>
        <w:t xml:space="preserve">Kamer ondeugdelijk is op grond van het criterium ‘onvoldoende onderlinge samenhang’, is het de vraag of </w:t>
      </w:r>
      <w:r w:rsidRPr="00C14648" w:rsidR="00396FC5">
        <w:rPr>
          <w:rFonts w:ascii="Times New Roman" w:hAnsi="Times New Roman" w:cs="Times New Roman"/>
          <w:sz w:val="24"/>
          <w:szCs w:val="24"/>
        </w:rPr>
        <w:t xml:space="preserve">daarmee </w:t>
      </w:r>
      <w:r w:rsidRPr="00C14648" w:rsidR="00712D2A">
        <w:rPr>
          <w:rFonts w:ascii="Times New Roman" w:hAnsi="Times New Roman" w:cs="Times New Roman"/>
          <w:sz w:val="24"/>
          <w:szCs w:val="24"/>
        </w:rPr>
        <w:t xml:space="preserve">ook </w:t>
      </w:r>
      <w:r w:rsidRPr="00C14648" w:rsidR="005877C4">
        <w:rPr>
          <w:rFonts w:ascii="Times New Roman" w:hAnsi="Times New Roman" w:cs="Times New Roman"/>
          <w:sz w:val="24"/>
          <w:szCs w:val="24"/>
        </w:rPr>
        <w:t>het criterium</w:t>
      </w:r>
      <w:r w:rsidRPr="00C14648" w:rsidR="0083200C">
        <w:rPr>
          <w:rFonts w:ascii="Times New Roman" w:hAnsi="Times New Roman" w:cs="Times New Roman"/>
          <w:sz w:val="24"/>
          <w:szCs w:val="24"/>
        </w:rPr>
        <w:t xml:space="preserve"> ‘geen rechtstreeks verband’ </w:t>
      </w:r>
      <w:r w:rsidRPr="00C14648" w:rsidR="00F6192C">
        <w:rPr>
          <w:rFonts w:ascii="Times New Roman" w:hAnsi="Times New Roman" w:cs="Times New Roman"/>
          <w:sz w:val="24"/>
          <w:szCs w:val="24"/>
        </w:rPr>
        <w:t xml:space="preserve">uit het Reglement van Orde </w:t>
      </w:r>
      <w:r w:rsidRPr="00C14648" w:rsidR="0083200C">
        <w:rPr>
          <w:rFonts w:ascii="Times New Roman" w:hAnsi="Times New Roman" w:cs="Times New Roman"/>
          <w:sz w:val="24"/>
          <w:szCs w:val="24"/>
        </w:rPr>
        <w:t>een engere uitleg krijgt.</w:t>
      </w:r>
      <w:r w:rsidRPr="00C14648" w:rsidR="00DE6FF9">
        <w:rPr>
          <w:rStyle w:val="Voetnootmarkering"/>
          <w:rFonts w:ascii="Times New Roman" w:hAnsi="Times New Roman" w:cs="Times New Roman"/>
          <w:sz w:val="24"/>
          <w:szCs w:val="24"/>
        </w:rPr>
        <w:footnoteReference w:id="4"/>
      </w:r>
      <w:r w:rsidRPr="00C14648" w:rsidR="005877C4">
        <w:rPr>
          <w:rFonts w:ascii="Times New Roman" w:hAnsi="Times New Roman" w:cs="Times New Roman"/>
          <w:sz w:val="24"/>
          <w:szCs w:val="24"/>
        </w:rPr>
        <w:t xml:space="preserve"> </w:t>
      </w:r>
    </w:p>
    <w:p w:rsidRPr="00C14648" w:rsidR="006B52F9" w:rsidP="00965C3F" w:rsidRDefault="006B52F9" w14:paraId="01158B4E" w14:textId="77777777">
      <w:pPr>
        <w:pStyle w:val="Geenafstand"/>
        <w:rPr>
          <w:rFonts w:ascii="Times New Roman" w:hAnsi="Times New Roman" w:cs="Times New Roman"/>
          <w:sz w:val="24"/>
          <w:szCs w:val="24"/>
        </w:rPr>
      </w:pPr>
    </w:p>
    <w:p w:rsidRPr="00C14648" w:rsidR="006B52F9" w:rsidP="00965C3F" w:rsidRDefault="002262EB" w14:paraId="3FEA3000" w14:textId="575B22F6">
      <w:pPr>
        <w:pStyle w:val="Geenafstand"/>
        <w:rPr>
          <w:rFonts w:ascii="Times New Roman" w:hAnsi="Times New Roman" w:cs="Times New Roman"/>
          <w:b/>
          <w:bCs/>
          <w:sz w:val="24"/>
          <w:szCs w:val="24"/>
        </w:rPr>
      </w:pPr>
      <w:r w:rsidRPr="00C14648">
        <w:rPr>
          <w:rFonts w:ascii="Times New Roman" w:hAnsi="Times New Roman" w:cs="Times New Roman"/>
          <w:b/>
          <w:bCs/>
          <w:sz w:val="24"/>
          <w:szCs w:val="24"/>
        </w:rPr>
        <w:lastRenderedPageBreak/>
        <w:t>Uitvoering juridische toets</w:t>
      </w:r>
    </w:p>
    <w:p w:rsidRPr="00C14648" w:rsidR="008E29F7" w:rsidP="00965C3F" w:rsidRDefault="00D13984" w14:paraId="14FBA51D" w14:textId="12A75F28">
      <w:pPr>
        <w:pStyle w:val="Geenafstand"/>
        <w:rPr>
          <w:rFonts w:ascii="Times New Roman" w:hAnsi="Times New Roman" w:cs="Times New Roman"/>
          <w:sz w:val="24"/>
          <w:szCs w:val="24"/>
        </w:rPr>
      </w:pPr>
      <w:r w:rsidRPr="00C14648">
        <w:rPr>
          <w:rFonts w:ascii="Times New Roman" w:hAnsi="Times New Roman" w:cs="Times New Roman"/>
          <w:sz w:val="24"/>
          <w:szCs w:val="24"/>
        </w:rPr>
        <w:t xml:space="preserve">Uit het </w:t>
      </w:r>
      <w:r w:rsidRPr="00C14648" w:rsidR="00A00351">
        <w:rPr>
          <w:rFonts w:ascii="Times New Roman" w:hAnsi="Times New Roman" w:cs="Times New Roman"/>
          <w:sz w:val="24"/>
          <w:szCs w:val="24"/>
        </w:rPr>
        <w:t>vorenstaande</w:t>
      </w:r>
      <w:r w:rsidRPr="00C14648">
        <w:rPr>
          <w:rFonts w:ascii="Times New Roman" w:hAnsi="Times New Roman" w:cs="Times New Roman"/>
          <w:sz w:val="24"/>
          <w:szCs w:val="24"/>
        </w:rPr>
        <w:t xml:space="preserve"> kan worden afgeleid dat </w:t>
      </w:r>
      <w:r w:rsidRPr="00C14648" w:rsidR="00766B4C">
        <w:rPr>
          <w:rFonts w:ascii="Times New Roman" w:hAnsi="Times New Roman" w:cs="Times New Roman"/>
          <w:sz w:val="24"/>
          <w:szCs w:val="24"/>
        </w:rPr>
        <w:t xml:space="preserve">het </w:t>
      </w:r>
      <w:r w:rsidRPr="00C14648" w:rsidR="002262EB">
        <w:rPr>
          <w:rFonts w:ascii="Times New Roman" w:hAnsi="Times New Roman" w:cs="Times New Roman"/>
          <w:sz w:val="24"/>
          <w:szCs w:val="24"/>
        </w:rPr>
        <w:t xml:space="preserve">bestaande kader voor de toelaatbaarheid van verzamelwetten niet zozeer een juridisch kader betreft, maar </w:t>
      </w:r>
      <w:r w:rsidRPr="00C14648" w:rsidR="00D12AF3">
        <w:rPr>
          <w:rFonts w:ascii="Times New Roman" w:hAnsi="Times New Roman" w:cs="Times New Roman"/>
          <w:sz w:val="24"/>
          <w:szCs w:val="24"/>
        </w:rPr>
        <w:t xml:space="preserve">in essentie </w:t>
      </w:r>
      <w:r w:rsidRPr="00C14648" w:rsidR="002262EB">
        <w:rPr>
          <w:rFonts w:ascii="Times New Roman" w:hAnsi="Times New Roman" w:cs="Times New Roman"/>
          <w:sz w:val="24"/>
          <w:szCs w:val="24"/>
        </w:rPr>
        <w:t xml:space="preserve">een politieke weging. </w:t>
      </w:r>
      <w:r w:rsidRPr="00C14648" w:rsidR="007D0FE3">
        <w:rPr>
          <w:rFonts w:ascii="Times New Roman" w:hAnsi="Times New Roman" w:cs="Times New Roman"/>
          <w:sz w:val="24"/>
          <w:szCs w:val="24"/>
        </w:rPr>
        <w:t>In het bijzonder al</w:t>
      </w:r>
      <w:r w:rsidRPr="00C14648" w:rsidR="00CF7F6B">
        <w:rPr>
          <w:rFonts w:ascii="Times New Roman" w:hAnsi="Times New Roman" w:cs="Times New Roman"/>
          <w:sz w:val="24"/>
          <w:szCs w:val="24"/>
        </w:rPr>
        <w:t>s</w:t>
      </w:r>
      <w:r w:rsidRPr="00C14648" w:rsidR="007D0FE3">
        <w:rPr>
          <w:rFonts w:ascii="Times New Roman" w:hAnsi="Times New Roman" w:cs="Times New Roman"/>
          <w:sz w:val="24"/>
          <w:szCs w:val="24"/>
        </w:rPr>
        <w:t xml:space="preserve"> het gaat om de </w:t>
      </w:r>
      <w:r w:rsidRPr="00C14648" w:rsidR="004948A3">
        <w:rPr>
          <w:rFonts w:ascii="Times New Roman" w:hAnsi="Times New Roman" w:cs="Times New Roman"/>
          <w:sz w:val="24"/>
          <w:szCs w:val="24"/>
        </w:rPr>
        <w:t xml:space="preserve">beoordeling van de ‘politieke gevoeligheid’, maar ook </w:t>
      </w:r>
      <w:r w:rsidRPr="00C14648" w:rsidR="00CF7F6B">
        <w:rPr>
          <w:rFonts w:ascii="Times New Roman" w:hAnsi="Times New Roman" w:cs="Times New Roman"/>
          <w:sz w:val="24"/>
          <w:szCs w:val="24"/>
        </w:rPr>
        <w:t xml:space="preserve">over de vraag of </w:t>
      </w:r>
      <w:r w:rsidRPr="00C14648" w:rsidR="00480C2A">
        <w:rPr>
          <w:rFonts w:ascii="Times New Roman" w:hAnsi="Times New Roman" w:cs="Times New Roman"/>
          <w:sz w:val="24"/>
          <w:szCs w:val="24"/>
        </w:rPr>
        <w:t>er sprake is van ‘voldoende samenhang’</w:t>
      </w:r>
      <w:r w:rsidRPr="00C14648" w:rsidR="003523F6">
        <w:rPr>
          <w:rFonts w:ascii="Times New Roman" w:hAnsi="Times New Roman" w:cs="Times New Roman"/>
          <w:sz w:val="24"/>
          <w:szCs w:val="24"/>
        </w:rPr>
        <w:t xml:space="preserve"> </w:t>
      </w:r>
      <w:r w:rsidRPr="00C14648" w:rsidR="00480C2A">
        <w:rPr>
          <w:rFonts w:ascii="Times New Roman" w:hAnsi="Times New Roman" w:cs="Times New Roman"/>
          <w:sz w:val="24"/>
          <w:szCs w:val="24"/>
        </w:rPr>
        <w:t>of</w:t>
      </w:r>
      <w:r w:rsidRPr="00C14648" w:rsidR="003523F6">
        <w:rPr>
          <w:rFonts w:ascii="Times New Roman" w:hAnsi="Times New Roman" w:cs="Times New Roman"/>
          <w:sz w:val="24"/>
          <w:szCs w:val="24"/>
        </w:rPr>
        <w:t xml:space="preserve"> ‘niet-complexe maatregelen’</w:t>
      </w:r>
      <w:r w:rsidRPr="00C14648" w:rsidR="007E0809">
        <w:rPr>
          <w:rFonts w:ascii="Times New Roman" w:hAnsi="Times New Roman" w:cs="Times New Roman"/>
          <w:sz w:val="24"/>
          <w:szCs w:val="24"/>
        </w:rPr>
        <w:t xml:space="preserve"> is discussie goed mogelijk.</w:t>
      </w:r>
      <w:r w:rsidRPr="00C14648" w:rsidR="002C6E11">
        <w:rPr>
          <w:rFonts w:ascii="Times New Roman" w:hAnsi="Times New Roman" w:cs="Times New Roman"/>
          <w:sz w:val="24"/>
          <w:szCs w:val="24"/>
        </w:rPr>
        <w:t xml:space="preserve"> </w:t>
      </w:r>
      <w:r w:rsidRPr="00C14648" w:rsidR="00520B11">
        <w:rPr>
          <w:rFonts w:ascii="Times New Roman" w:hAnsi="Times New Roman" w:cs="Times New Roman"/>
          <w:sz w:val="24"/>
          <w:szCs w:val="24"/>
        </w:rPr>
        <w:t xml:space="preserve">Daarbij komt dat het </w:t>
      </w:r>
      <w:r w:rsidRPr="00C14648" w:rsidR="005F1758">
        <w:rPr>
          <w:rFonts w:ascii="Times New Roman" w:hAnsi="Times New Roman" w:cs="Times New Roman"/>
          <w:sz w:val="24"/>
          <w:szCs w:val="24"/>
        </w:rPr>
        <w:t xml:space="preserve">enkel uitvoeren van een juridische toets </w:t>
      </w:r>
      <w:r w:rsidRPr="00C14648" w:rsidR="00B201BC">
        <w:rPr>
          <w:rFonts w:ascii="Times New Roman" w:hAnsi="Times New Roman" w:cs="Times New Roman"/>
          <w:sz w:val="24"/>
          <w:szCs w:val="24"/>
        </w:rPr>
        <w:t xml:space="preserve">op </w:t>
      </w:r>
      <w:r w:rsidRPr="00C14648" w:rsidR="00BD59E5">
        <w:rPr>
          <w:rFonts w:ascii="Times New Roman" w:hAnsi="Times New Roman" w:cs="Times New Roman"/>
          <w:sz w:val="24"/>
          <w:szCs w:val="24"/>
        </w:rPr>
        <w:t>wetsvoorstellen</w:t>
      </w:r>
      <w:r w:rsidRPr="00C14648" w:rsidR="00B201BC">
        <w:rPr>
          <w:rFonts w:ascii="Times New Roman" w:hAnsi="Times New Roman" w:cs="Times New Roman"/>
          <w:sz w:val="24"/>
          <w:szCs w:val="24"/>
        </w:rPr>
        <w:t xml:space="preserve"> die het opschrift ‘verzamelwet’</w:t>
      </w:r>
      <w:r w:rsidRPr="00C14648" w:rsidR="00BD59E5">
        <w:rPr>
          <w:rFonts w:ascii="Times New Roman" w:hAnsi="Times New Roman" w:cs="Times New Roman"/>
          <w:sz w:val="24"/>
          <w:szCs w:val="24"/>
        </w:rPr>
        <w:t xml:space="preserve"> dragen, </w:t>
      </w:r>
      <w:r w:rsidRPr="00C14648" w:rsidR="00053FC6">
        <w:rPr>
          <w:rFonts w:ascii="Times New Roman" w:hAnsi="Times New Roman" w:cs="Times New Roman"/>
          <w:sz w:val="24"/>
          <w:szCs w:val="24"/>
        </w:rPr>
        <w:t xml:space="preserve">voorbij </w:t>
      </w:r>
      <w:r w:rsidRPr="00C14648" w:rsidR="00323F23">
        <w:rPr>
          <w:rFonts w:ascii="Times New Roman" w:hAnsi="Times New Roman" w:cs="Times New Roman"/>
          <w:sz w:val="24"/>
          <w:szCs w:val="24"/>
        </w:rPr>
        <w:t xml:space="preserve">gaat aan de </w:t>
      </w:r>
      <w:r w:rsidRPr="00C14648" w:rsidR="00454AEB">
        <w:rPr>
          <w:rFonts w:ascii="Times New Roman" w:hAnsi="Times New Roman" w:cs="Times New Roman"/>
          <w:sz w:val="24"/>
          <w:szCs w:val="24"/>
        </w:rPr>
        <w:t xml:space="preserve">wetsvoorstellen </w:t>
      </w:r>
      <w:r w:rsidRPr="00C14648" w:rsidR="00C93384">
        <w:rPr>
          <w:rFonts w:ascii="Times New Roman" w:hAnsi="Times New Roman" w:cs="Times New Roman"/>
          <w:sz w:val="24"/>
          <w:szCs w:val="24"/>
        </w:rPr>
        <w:t>die</w:t>
      </w:r>
      <w:r w:rsidRPr="00C14648" w:rsidR="00B92FE5">
        <w:rPr>
          <w:rFonts w:ascii="Times New Roman" w:hAnsi="Times New Roman" w:cs="Times New Roman"/>
          <w:sz w:val="24"/>
          <w:szCs w:val="24"/>
        </w:rPr>
        <w:t xml:space="preserve"> dit opschrift niet dragen</w:t>
      </w:r>
      <w:r w:rsidRPr="00C14648" w:rsidR="00E525DF">
        <w:rPr>
          <w:rFonts w:ascii="Times New Roman" w:hAnsi="Times New Roman" w:cs="Times New Roman"/>
          <w:sz w:val="24"/>
          <w:szCs w:val="24"/>
        </w:rPr>
        <w:t>, maar wel als zodanig</w:t>
      </w:r>
      <w:r w:rsidRPr="00C14648" w:rsidR="00C93384">
        <w:rPr>
          <w:rFonts w:ascii="Times New Roman" w:hAnsi="Times New Roman" w:cs="Times New Roman"/>
          <w:sz w:val="24"/>
          <w:szCs w:val="24"/>
        </w:rPr>
        <w:t xml:space="preserve"> te kwalificeren zijn</w:t>
      </w:r>
      <w:r w:rsidRPr="00C14648" w:rsidR="00E525DF">
        <w:rPr>
          <w:rFonts w:ascii="Times New Roman" w:hAnsi="Times New Roman" w:cs="Times New Roman"/>
          <w:sz w:val="24"/>
          <w:szCs w:val="24"/>
        </w:rPr>
        <w:t>.</w:t>
      </w:r>
    </w:p>
    <w:p w:rsidRPr="00C14648" w:rsidR="008E29F7" w:rsidP="00965C3F" w:rsidRDefault="008E29F7" w14:paraId="55A5AB2D" w14:textId="77777777">
      <w:pPr>
        <w:pStyle w:val="Geenafstand"/>
        <w:rPr>
          <w:rFonts w:ascii="Times New Roman" w:hAnsi="Times New Roman" w:cs="Times New Roman"/>
          <w:sz w:val="24"/>
          <w:szCs w:val="24"/>
        </w:rPr>
      </w:pPr>
    </w:p>
    <w:p w:rsidRPr="00C14648" w:rsidR="00B059AC" w:rsidP="00965C3F" w:rsidRDefault="00794134" w14:paraId="2616F3D6" w14:textId="5CEF0EF2">
      <w:pPr>
        <w:pStyle w:val="Geenafstand"/>
        <w:rPr>
          <w:rFonts w:ascii="Times New Roman" w:hAnsi="Times New Roman" w:cs="Times New Roman"/>
          <w:sz w:val="24"/>
          <w:szCs w:val="24"/>
        </w:rPr>
      </w:pPr>
      <w:r w:rsidRPr="00C14648">
        <w:rPr>
          <w:rFonts w:ascii="Times New Roman" w:hAnsi="Times New Roman" w:cs="Times New Roman"/>
          <w:sz w:val="24"/>
          <w:szCs w:val="24"/>
        </w:rPr>
        <w:t xml:space="preserve">Het Presidium </w:t>
      </w:r>
      <w:r w:rsidRPr="00C14648" w:rsidR="00EB4DE2">
        <w:rPr>
          <w:rFonts w:ascii="Times New Roman" w:hAnsi="Times New Roman" w:cs="Times New Roman"/>
          <w:sz w:val="24"/>
          <w:szCs w:val="24"/>
        </w:rPr>
        <w:t xml:space="preserve">stelt </w:t>
      </w:r>
      <w:r w:rsidRPr="00C14648" w:rsidR="00C74D1A">
        <w:rPr>
          <w:rFonts w:ascii="Times New Roman" w:hAnsi="Times New Roman" w:cs="Times New Roman"/>
          <w:sz w:val="24"/>
          <w:szCs w:val="24"/>
        </w:rPr>
        <w:t>voor een juridis</w:t>
      </w:r>
      <w:r w:rsidRPr="00C14648" w:rsidR="002C3DEB">
        <w:rPr>
          <w:rFonts w:ascii="Times New Roman" w:hAnsi="Times New Roman" w:cs="Times New Roman"/>
          <w:sz w:val="24"/>
          <w:szCs w:val="24"/>
        </w:rPr>
        <w:t>che toets</w:t>
      </w:r>
      <w:r w:rsidRPr="00C14648" w:rsidR="00FC6891">
        <w:rPr>
          <w:rFonts w:ascii="Times New Roman" w:hAnsi="Times New Roman" w:cs="Times New Roman"/>
          <w:sz w:val="24"/>
          <w:szCs w:val="24"/>
        </w:rPr>
        <w:t xml:space="preserve"> op de toelaatbaarheid</w:t>
      </w:r>
      <w:r w:rsidRPr="00C14648" w:rsidR="00F97E86">
        <w:rPr>
          <w:rFonts w:ascii="Times New Roman" w:hAnsi="Times New Roman" w:cs="Times New Roman"/>
          <w:sz w:val="24"/>
          <w:szCs w:val="24"/>
        </w:rPr>
        <w:t xml:space="preserve"> conform </w:t>
      </w:r>
      <w:r w:rsidRPr="00C14648" w:rsidR="00B067B6">
        <w:rPr>
          <w:rFonts w:ascii="Times New Roman" w:hAnsi="Times New Roman" w:cs="Times New Roman"/>
          <w:sz w:val="24"/>
          <w:szCs w:val="24"/>
        </w:rPr>
        <w:t>het in de onderhavige motie opgenomen dictum</w:t>
      </w:r>
      <w:r w:rsidRPr="00C14648" w:rsidR="002C3DEB">
        <w:rPr>
          <w:rFonts w:ascii="Times New Roman" w:hAnsi="Times New Roman" w:cs="Times New Roman"/>
          <w:sz w:val="24"/>
          <w:szCs w:val="24"/>
        </w:rPr>
        <w:t xml:space="preserve">, </w:t>
      </w:r>
      <w:r w:rsidRPr="00C14648" w:rsidR="00640D43">
        <w:rPr>
          <w:rFonts w:ascii="Times New Roman" w:hAnsi="Times New Roman" w:cs="Times New Roman"/>
          <w:sz w:val="24"/>
          <w:szCs w:val="24"/>
        </w:rPr>
        <w:t xml:space="preserve">daarom </w:t>
      </w:r>
      <w:r w:rsidRPr="00C14648" w:rsidR="00EB4DE2">
        <w:rPr>
          <w:rFonts w:ascii="Times New Roman" w:hAnsi="Times New Roman" w:cs="Times New Roman"/>
          <w:sz w:val="24"/>
          <w:szCs w:val="24"/>
        </w:rPr>
        <w:t>vorm te geven door</w:t>
      </w:r>
      <w:r w:rsidRPr="00C14648" w:rsidR="00640D43">
        <w:rPr>
          <w:rFonts w:ascii="Times New Roman" w:hAnsi="Times New Roman" w:cs="Times New Roman"/>
          <w:sz w:val="24"/>
          <w:szCs w:val="24"/>
        </w:rPr>
        <w:t xml:space="preserve"> </w:t>
      </w:r>
      <w:r w:rsidRPr="00C14648" w:rsidR="001845FE">
        <w:rPr>
          <w:rFonts w:ascii="Times New Roman" w:hAnsi="Times New Roman" w:cs="Times New Roman"/>
          <w:sz w:val="24"/>
          <w:szCs w:val="24"/>
        </w:rPr>
        <w:t>de</w:t>
      </w:r>
      <w:r w:rsidRPr="00C14648" w:rsidR="00EB4DE2">
        <w:rPr>
          <w:rFonts w:ascii="Times New Roman" w:hAnsi="Times New Roman" w:cs="Times New Roman"/>
          <w:sz w:val="24"/>
          <w:szCs w:val="24"/>
        </w:rPr>
        <w:t>ze</w:t>
      </w:r>
      <w:r w:rsidRPr="00C14648" w:rsidR="001845FE">
        <w:rPr>
          <w:rFonts w:ascii="Times New Roman" w:hAnsi="Times New Roman" w:cs="Times New Roman"/>
          <w:sz w:val="24"/>
          <w:szCs w:val="24"/>
        </w:rPr>
        <w:t xml:space="preserve"> </w:t>
      </w:r>
      <w:r w:rsidRPr="00C14648" w:rsidR="002C3DEB">
        <w:rPr>
          <w:rFonts w:ascii="Times New Roman" w:hAnsi="Times New Roman" w:cs="Times New Roman"/>
          <w:sz w:val="24"/>
          <w:szCs w:val="24"/>
        </w:rPr>
        <w:t xml:space="preserve">verantwoordelijkheid primair te </w:t>
      </w:r>
      <w:r w:rsidRPr="00C14648" w:rsidR="001845FE">
        <w:rPr>
          <w:rFonts w:ascii="Times New Roman" w:hAnsi="Times New Roman" w:cs="Times New Roman"/>
          <w:sz w:val="24"/>
          <w:szCs w:val="24"/>
        </w:rPr>
        <w:t xml:space="preserve">beleggen </w:t>
      </w:r>
      <w:r w:rsidRPr="00C14648" w:rsidR="00517C2B">
        <w:rPr>
          <w:rFonts w:ascii="Times New Roman" w:hAnsi="Times New Roman" w:cs="Times New Roman"/>
          <w:sz w:val="24"/>
          <w:szCs w:val="24"/>
        </w:rPr>
        <w:t xml:space="preserve">bij de (leden van de) vaste Kamercommissie die het betreffende voorstel behandelt. </w:t>
      </w:r>
      <w:r w:rsidRPr="00C14648" w:rsidR="00B46444">
        <w:rPr>
          <w:rFonts w:ascii="Times New Roman" w:hAnsi="Times New Roman" w:cs="Times New Roman"/>
          <w:sz w:val="24"/>
          <w:szCs w:val="24"/>
        </w:rPr>
        <w:t xml:space="preserve">Daartoe </w:t>
      </w:r>
      <w:r w:rsidRPr="00C14648" w:rsidR="003E202A">
        <w:rPr>
          <w:rFonts w:ascii="Times New Roman" w:hAnsi="Times New Roman" w:cs="Times New Roman"/>
          <w:sz w:val="24"/>
          <w:szCs w:val="24"/>
        </w:rPr>
        <w:t>is van belang dat d</w:t>
      </w:r>
      <w:r w:rsidRPr="00C14648" w:rsidR="00B46444">
        <w:rPr>
          <w:rFonts w:ascii="Times New Roman" w:hAnsi="Times New Roman" w:cs="Times New Roman"/>
          <w:sz w:val="24"/>
          <w:szCs w:val="24"/>
        </w:rPr>
        <w:t>e vaste Kamercommissies</w:t>
      </w:r>
      <w:r w:rsidRPr="00C14648" w:rsidR="004E7F86">
        <w:rPr>
          <w:rFonts w:ascii="Times New Roman" w:hAnsi="Times New Roman" w:cs="Times New Roman"/>
          <w:sz w:val="24"/>
          <w:szCs w:val="24"/>
        </w:rPr>
        <w:t xml:space="preserve"> reeds </w:t>
      </w:r>
      <w:r w:rsidRPr="00C14648" w:rsidR="003E202A">
        <w:rPr>
          <w:rFonts w:ascii="Times New Roman" w:hAnsi="Times New Roman" w:cs="Times New Roman"/>
          <w:sz w:val="24"/>
          <w:szCs w:val="24"/>
        </w:rPr>
        <w:t xml:space="preserve">de mogelijkheid </w:t>
      </w:r>
      <w:r w:rsidRPr="00C14648" w:rsidR="00226144">
        <w:rPr>
          <w:rFonts w:ascii="Times New Roman" w:hAnsi="Times New Roman" w:cs="Times New Roman"/>
          <w:sz w:val="24"/>
          <w:szCs w:val="24"/>
        </w:rPr>
        <w:t xml:space="preserve">hebben verschillende instrumenten aan te wenden om </w:t>
      </w:r>
      <w:r w:rsidRPr="00C14648" w:rsidR="00E14FAB">
        <w:rPr>
          <w:rFonts w:ascii="Times New Roman" w:hAnsi="Times New Roman" w:cs="Times New Roman"/>
          <w:sz w:val="24"/>
          <w:szCs w:val="24"/>
        </w:rPr>
        <w:t xml:space="preserve">tot </w:t>
      </w:r>
      <w:r w:rsidRPr="00C14648" w:rsidR="00226144">
        <w:rPr>
          <w:rFonts w:ascii="Times New Roman" w:hAnsi="Times New Roman" w:cs="Times New Roman"/>
          <w:sz w:val="24"/>
          <w:szCs w:val="24"/>
        </w:rPr>
        <w:t xml:space="preserve">een beoordeling over de toelaatbaarheid </w:t>
      </w:r>
      <w:r w:rsidRPr="00C14648" w:rsidR="00AE7A00">
        <w:rPr>
          <w:rFonts w:ascii="Times New Roman" w:hAnsi="Times New Roman" w:cs="Times New Roman"/>
          <w:sz w:val="24"/>
          <w:szCs w:val="24"/>
        </w:rPr>
        <w:t xml:space="preserve">te </w:t>
      </w:r>
      <w:r w:rsidRPr="00C14648" w:rsidR="00E14FAB">
        <w:rPr>
          <w:rFonts w:ascii="Times New Roman" w:hAnsi="Times New Roman" w:cs="Times New Roman"/>
          <w:sz w:val="24"/>
          <w:szCs w:val="24"/>
        </w:rPr>
        <w:t>komen</w:t>
      </w:r>
      <w:r w:rsidRPr="00C14648" w:rsidR="002C6138">
        <w:rPr>
          <w:rFonts w:ascii="Times New Roman" w:hAnsi="Times New Roman" w:cs="Times New Roman"/>
          <w:sz w:val="24"/>
          <w:szCs w:val="24"/>
        </w:rPr>
        <w:t xml:space="preserve">. </w:t>
      </w:r>
      <w:r w:rsidRPr="00C14648" w:rsidR="001E3D5C">
        <w:rPr>
          <w:rFonts w:ascii="Times New Roman" w:hAnsi="Times New Roman" w:cs="Times New Roman"/>
          <w:sz w:val="24"/>
          <w:szCs w:val="24"/>
        </w:rPr>
        <w:t xml:space="preserve">Zo </w:t>
      </w:r>
      <w:r w:rsidRPr="00C14648" w:rsidR="006019DF">
        <w:rPr>
          <w:rFonts w:ascii="Times New Roman" w:hAnsi="Times New Roman" w:cs="Times New Roman"/>
          <w:sz w:val="24"/>
          <w:szCs w:val="24"/>
        </w:rPr>
        <w:t xml:space="preserve">biedt </w:t>
      </w:r>
      <w:r w:rsidRPr="00C14648" w:rsidR="00AA3EFF">
        <w:rPr>
          <w:rFonts w:ascii="Times New Roman" w:hAnsi="Times New Roman" w:cs="Times New Roman"/>
          <w:sz w:val="24"/>
          <w:szCs w:val="24"/>
        </w:rPr>
        <w:t xml:space="preserve">het instrument van het wetgevingsrapport </w:t>
      </w:r>
      <w:r w:rsidRPr="00C14648" w:rsidR="006019DF">
        <w:rPr>
          <w:rFonts w:ascii="Times New Roman" w:hAnsi="Times New Roman" w:cs="Times New Roman"/>
          <w:sz w:val="24"/>
          <w:szCs w:val="24"/>
        </w:rPr>
        <w:t xml:space="preserve">kans </w:t>
      </w:r>
      <w:r w:rsidRPr="00C14648" w:rsidR="00555DF3">
        <w:rPr>
          <w:rFonts w:ascii="Times New Roman" w:hAnsi="Times New Roman" w:cs="Times New Roman"/>
          <w:sz w:val="24"/>
          <w:szCs w:val="24"/>
        </w:rPr>
        <w:t xml:space="preserve">om te </w:t>
      </w:r>
      <w:r w:rsidRPr="00C14648" w:rsidR="003A394A">
        <w:rPr>
          <w:rFonts w:ascii="Times New Roman" w:hAnsi="Times New Roman" w:cs="Times New Roman"/>
          <w:sz w:val="24"/>
          <w:szCs w:val="24"/>
        </w:rPr>
        <w:t>signaleren</w:t>
      </w:r>
      <w:r w:rsidRPr="00C14648" w:rsidR="004E4CAA">
        <w:rPr>
          <w:rFonts w:ascii="Times New Roman" w:hAnsi="Times New Roman" w:cs="Times New Roman"/>
          <w:sz w:val="24"/>
          <w:szCs w:val="24"/>
        </w:rPr>
        <w:t xml:space="preserve"> </w:t>
      </w:r>
      <w:r w:rsidRPr="00C14648" w:rsidR="00555DF3">
        <w:rPr>
          <w:rFonts w:ascii="Times New Roman" w:hAnsi="Times New Roman" w:cs="Times New Roman"/>
          <w:sz w:val="24"/>
          <w:szCs w:val="24"/>
        </w:rPr>
        <w:t>o</w:t>
      </w:r>
      <w:r w:rsidRPr="00C14648" w:rsidR="00FC2B5B">
        <w:rPr>
          <w:rFonts w:ascii="Times New Roman" w:hAnsi="Times New Roman" w:cs="Times New Roman"/>
          <w:sz w:val="24"/>
          <w:szCs w:val="24"/>
        </w:rPr>
        <w:t xml:space="preserve">f voldaan is aan </w:t>
      </w:r>
      <w:r w:rsidRPr="00C14648" w:rsidR="004E4CAA">
        <w:rPr>
          <w:rFonts w:ascii="Times New Roman" w:hAnsi="Times New Roman" w:cs="Times New Roman"/>
          <w:sz w:val="24"/>
          <w:szCs w:val="24"/>
        </w:rPr>
        <w:t>de criteria</w:t>
      </w:r>
      <w:r w:rsidRPr="00C14648" w:rsidR="00FC2B5B">
        <w:rPr>
          <w:rFonts w:ascii="Times New Roman" w:hAnsi="Times New Roman" w:cs="Times New Roman"/>
          <w:sz w:val="24"/>
          <w:szCs w:val="24"/>
        </w:rPr>
        <w:t xml:space="preserve"> voor een </w:t>
      </w:r>
      <w:r w:rsidRPr="00C14648" w:rsidR="00EC2E25">
        <w:rPr>
          <w:rFonts w:ascii="Times New Roman" w:hAnsi="Times New Roman" w:cs="Times New Roman"/>
          <w:sz w:val="24"/>
          <w:szCs w:val="24"/>
        </w:rPr>
        <w:t>v</w:t>
      </w:r>
      <w:r w:rsidRPr="00C14648" w:rsidR="00FC2B5B">
        <w:rPr>
          <w:rFonts w:ascii="Times New Roman" w:hAnsi="Times New Roman" w:cs="Times New Roman"/>
          <w:sz w:val="24"/>
          <w:szCs w:val="24"/>
        </w:rPr>
        <w:t xml:space="preserve">erzamelwet. Ook </w:t>
      </w:r>
      <w:r w:rsidRPr="00C14648" w:rsidR="002E3252">
        <w:rPr>
          <w:rFonts w:ascii="Times New Roman" w:hAnsi="Times New Roman" w:cs="Times New Roman"/>
          <w:sz w:val="24"/>
          <w:szCs w:val="24"/>
        </w:rPr>
        <w:t>bestaat de mogelijkheid om specifieke kennisactiviteiten te organiseren om tot een oordeel te komen</w:t>
      </w:r>
      <w:r w:rsidRPr="00C14648" w:rsidR="001A076F">
        <w:rPr>
          <w:rFonts w:ascii="Times New Roman" w:hAnsi="Times New Roman" w:cs="Times New Roman"/>
          <w:sz w:val="24"/>
          <w:szCs w:val="24"/>
        </w:rPr>
        <w:t>.</w:t>
      </w:r>
      <w:r w:rsidRPr="00C14648" w:rsidR="001F6B8A">
        <w:rPr>
          <w:rFonts w:ascii="Times New Roman" w:hAnsi="Times New Roman" w:cs="Times New Roman"/>
          <w:sz w:val="24"/>
          <w:szCs w:val="24"/>
        </w:rPr>
        <w:t xml:space="preserve"> Daarbij komt dat de vaste Kamercommissies </w:t>
      </w:r>
      <w:r w:rsidRPr="00C14648" w:rsidR="0020066F">
        <w:rPr>
          <w:rFonts w:ascii="Times New Roman" w:hAnsi="Times New Roman" w:cs="Times New Roman"/>
          <w:sz w:val="24"/>
          <w:szCs w:val="24"/>
        </w:rPr>
        <w:t xml:space="preserve">de mogelijkheid hebben </w:t>
      </w:r>
      <w:r w:rsidRPr="00C14648" w:rsidR="0084773D">
        <w:rPr>
          <w:rFonts w:ascii="Times New Roman" w:hAnsi="Times New Roman" w:cs="Times New Roman"/>
          <w:sz w:val="24"/>
          <w:szCs w:val="24"/>
        </w:rPr>
        <w:t xml:space="preserve">na oordeelsvorming </w:t>
      </w:r>
      <w:r w:rsidRPr="00C14648" w:rsidR="00773AE5">
        <w:rPr>
          <w:rFonts w:ascii="Times New Roman" w:hAnsi="Times New Roman" w:cs="Times New Roman"/>
          <w:sz w:val="24"/>
          <w:szCs w:val="24"/>
        </w:rPr>
        <w:t>over</w:t>
      </w:r>
      <w:r w:rsidRPr="00C14648" w:rsidR="0020066F">
        <w:rPr>
          <w:rFonts w:ascii="Times New Roman" w:hAnsi="Times New Roman" w:cs="Times New Roman"/>
          <w:sz w:val="24"/>
          <w:szCs w:val="24"/>
        </w:rPr>
        <w:t xml:space="preserve"> </w:t>
      </w:r>
      <w:r w:rsidRPr="00C14648" w:rsidR="00DB4602">
        <w:rPr>
          <w:rFonts w:ascii="Times New Roman" w:hAnsi="Times New Roman" w:cs="Times New Roman"/>
          <w:sz w:val="24"/>
          <w:szCs w:val="24"/>
        </w:rPr>
        <w:t>te</w:t>
      </w:r>
      <w:r w:rsidRPr="00C14648" w:rsidR="00773AE5">
        <w:rPr>
          <w:rFonts w:ascii="Times New Roman" w:hAnsi="Times New Roman" w:cs="Times New Roman"/>
          <w:sz w:val="24"/>
          <w:szCs w:val="24"/>
        </w:rPr>
        <w:t xml:space="preserve"> kunnen gaan tot </w:t>
      </w:r>
      <w:r w:rsidRPr="00C14648" w:rsidR="00525049">
        <w:rPr>
          <w:rFonts w:ascii="Times New Roman" w:hAnsi="Times New Roman" w:cs="Times New Roman"/>
          <w:sz w:val="24"/>
          <w:szCs w:val="24"/>
        </w:rPr>
        <w:t>mondeling of schriftelijk overleg met de verantwoordelijke bewindspersoon.</w:t>
      </w:r>
    </w:p>
    <w:p w:rsidRPr="00C14648" w:rsidR="00032CAF" w:rsidP="00965C3F" w:rsidRDefault="00032CAF" w14:paraId="211C771A" w14:textId="77777777">
      <w:pPr>
        <w:pStyle w:val="Geenafstand"/>
        <w:rPr>
          <w:rFonts w:ascii="Times New Roman" w:hAnsi="Times New Roman" w:cs="Times New Roman"/>
          <w:sz w:val="24"/>
          <w:szCs w:val="24"/>
        </w:rPr>
      </w:pPr>
    </w:p>
    <w:p w:rsidRPr="00C14648" w:rsidR="00965C3F" w:rsidP="00965C3F" w:rsidRDefault="006D486A" w14:paraId="277983C9" w14:textId="461E0CAD">
      <w:pPr>
        <w:pStyle w:val="Geenafstand"/>
        <w:rPr>
          <w:rFonts w:ascii="Times New Roman" w:hAnsi="Times New Roman" w:cs="Times New Roman"/>
          <w:sz w:val="24"/>
          <w:szCs w:val="24"/>
        </w:rPr>
      </w:pPr>
      <w:r w:rsidRPr="00C14648">
        <w:rPr>
          <w:rFonts w:ascii="Times New Roman" w:hAnsi="Times New Roman" w:cs="Times New Roman"/>
          <w:sz w:val="24"/>
          <w:szCs w:val="24"/>
        </w:rPr>
        <w:t>Een juridische</w:t>
      </w:r>
      <w:r w:rsidRPr="00C14648" w:rsidR="000625AE">
        <w:rPr>
          <w:rFonts w:ascii="Times New Roman" w:hAnsi="Times New Roman" w:cs="Times New Roman"/>
          <w:sz w:val="24"/>
          <w:szCs w:val="24"/>
        </w:rPr>
        <w:t xml:space="preserve"> toets </w:t>
      </w:r>
      <w:r w:rsidRPr="00C14648" w:rsidR="001158AA">
        <w:rPr>
          <w:rFonts w:ascii="Times New Roman" w:hAnsi="Times New Roman" w:cs="Times New Roman"/>
          <w:sz w:val="24"/>
          <w:szCs w:val="24"/>
        </w:rPr>
        <w:t xml:space="preserve">laten plaatsvinden nog vóór </w:t>
      </w:r>
      <w:r w:rsidRPr="00C14648" w:rsidR="00814EC7">
        <w:rPr>
          <w:rFonts w:ascii="Times New Roman" w:hAnsi="Times New Roman" w:cs="Times New Roman"/>
          <w:sz w:val="24"/>
          <w:szCs w:val="24"/>
        </w:rPr>
        <w:t>het in</w:t>
      </w:r>
      <w:r w:rsidRPr="00C14648" w:rsidR="00617865">
        <w:rPr>
          <w:rFonts w:ascii="Times New Roman" w:hAnsi="Times New Roman" w:cs="Times New Roman"/>
          <w:sz w:val="24"/>
          <w:szCs w:val="24"/>
        </w:rPr>
        <w:t xml:space="preserve"> </w:t>
      </w:r>
      <w:r w:rsidRPr="00C14648" w:rsidR="00814EC7">
        <w:rPr>
          <w:rFonts w:ascii="Times New Roman" w:hAnsi="Times New Roman" w:cs="Times New Roman"/>
          <w:sz w:val="24"/>
          <w:szCs w:val="24"/>
        </w:rPr>
        <w:t>handen</w:t>
      </w:r>
      <w:r w:rsidRPr="00C14648" w:rsidR="00617865">
        <w:rPr>
          <w:rFonts w:ascii="Times New Roman" w:hAnsi="Times New Roman" w:cs="Times New Roman"/>
          <w:sz w:val="24"/>
          <w:szCs w:val="24"/>
        </w:rPr>
        <w:t xml:space="preserve"> </w:t>
      </w:r>
      <w:r w:rsidRPr="00C14648" w:rsidR="00814EC7">
        <w:rPr>
          <w:rFonts w:ascii="Times New Roman" w:hAnsi="Times New Roman" w:cs="Times New Roman"/>
          <w:sz w:val="24"/>
          <w:szCs w:val="24"/>
        </w:rPr>
        <w:t xml:space="preserve">stellen </w:t>
      </w:r>
      <w:r w:rsidRPr="00C14648" w:rsidR="00612EAE">
        <w:rPr>
          <w:rFonts w:ascii="Times New Roman" w:hAnsi="Times New Roman" w:cs="Times New Roman"/>
          <w:sz w:val="24"/>
          <w:szCs w:val="24"/>
        </w:rPr>
        <w:t xml:space="preserve">van een wetsvoorstel </w:t>
      </w:r>
      <w:r w:rsidRPr="00C14648" w:rsidR="00814EC7">
        <w:rPr>
          <w:rFonts w:ascii="Times New Roman" w:hAnsi="Times New Roman" w:cs="Times New Roman"/>
          <w:sz w:val="24"/>
          <w:szCs w:val="24"/>
        </w:rPr>
        <w:t xml:space="preserve">bij een vaste Kamercommissie </w:t>
      </w:r>
      <w:r w:rsidRPr="00C14648" w:rsidR="00394623">
        <w:rPr>
          <w:rFonts w:ascii="Times New Roman" w:hAnsi="Times New Roman" w:cs="Times New Roman"/>
          <w:sz w:val="24"/>
          <w:szCs w:val="24"/>
        </w:rPr>
        <w:t xml:space="preserve">vindt het Presidium </w:t>
      </w:r>
      <w:r w:rsidRPr="00C14648" w:rsidR="00814EC7">
        <w:rPr>
          <w:rFonts w:ascii="Times New Roman" w:hAnsi="Times New Roman" w:cs="Times New Roman"/>
          <w:sz w:val="24"/>
          <w:szCs w:val="24"/>
        </w:rPr>
        <w:t xml:space="preserve">moeilijker voorstelbaar. </w:t>
      </w:r>
      <w:r w:rsidRPr="00C14648" w:rsidR="00B660C4">
        <w:rPr>
          <w:rFonts w:ascii="Times New Roman" w:hAnsi="Times New Roman" w:cs="Times New Roman"/>
          <w:sz w:val="24"/>
          <w:szCs w:val="24"/>
        </w:rPr>
        <w:t xml:space="preserve">Tot </w:t>
      </w:r>
      <w:r w:rsidRPr="00C14648" w:rsidR="00AD7976">
        <w:rPr>
          <w:rFonts w:ascii="Times New Roman" w:hAnsi="Times New Roman" w:cs="Times New Roman"/>
          <w:sz w:val="24"/>
          <w:szCs w:val="24"/>
        </w:rPr>
        <w:t xml:space="preserve">aan </w:t>
      </w:r>
      <w:r w:rsidRPr="00C14648" w:rsidR="00CE1D67">
        <w:rPr>
          <w:rFonts w:ascii="Times New Roman" w:hAnsi="Times New Roman" w:cs="Times New Roman"/>
          <w:sz w:val="24"/>
          <w:szCs w:val="24"/>
        </w:rPr>
        <w:t xml:space="preserve">de </w:t>
      </w:r>
      <w:r w:rsidRPr="00C14648" w:rsidR="00B660C4">
        <w:rPr>
          <w:rFonts w:ascii="Times New Roman" w:hAnsi="Times New Roman" w:cs="Times New Roman"/>
          <w:sz w:val="24"/>
          <w:szCs w:val="24"/>
        </w:rPr>
        <w:t>ontvangst van een wetsvoorstel door de Kamer is</w:t>
      </w:r>
      <w:r w:rsidRPr="00C14648" w:rsidR="00CE1D67">
        <w:rPr>
          <w:rFonts w:ascii="Times New Roman" w:hAnsi="Times New Roman" w:cs="Times New Roman"/>
          <w:sz w:val="24"/>
          <w:szCs w:val="24"/>
        </w:rPr>
        <w:t xml:space="preserve"> een </w:t>
      </w:r>
      <w:r w:rsidRPr="00C14648" w:rsidR="00AD49FF">
        <w:rPr>
          <w:rFonts w:ascii="Times New Roman" w:hAnsi="Times New Roman" w:cs="Times New Roman"/>
          <w:sz w:val="24"/>
          <w:szCs w:val="24"/>
        </w:rPr>
        <w:t xml:space="preserve">zelfstandig </w:t>
      </w:r>
      <w:r w:rsidRPr="00C14648" w:rsidR="00CE1D67">
        <w:rPr>
          <w:rFonts w:ascii="Times New Roman" w:hAnsi="Times New Roman" w:cs="Times New Roman"/>
          <w:sz w:val="24"/>
          <w:szCs w:val="24"/>
        </w:rPr>
        <w:t>juridische toets niet mogelijk</w:t>
      </w:r>
      <w:r w:rsidRPr="00C14648" w:rsidR="00720DE6">
        <w:rPr>
          <w:rFonts w:ascii="Times New Roman" w:hAnsi="Times New Roman" w:cs="Times New Roman"/>
          <w:sz w:val="24"/>
          <w:szCs w:val="24"/>
        </w:rPr>
        <w:t xml:space="preserve"> gezien de inhoud van het voorstel op dat moment nog onvoldoende kenbaar is</w:t>
      </w:r>
      <w:r w:rsidRPr="00C14648" w:rsidR="00823B62">
        <w:rPr>
          <w:rFonts w:ascii="Times New Roman" w:hAnsi="Times New Roman" w:cs="Times New Roman"/>
          <w:sz w:val="24"/>
          <w:szCs w:val="24"/>
        </w:rPr>
        <w:t>. O</w:t>
      </w:r>
      <w:r w:rsidRPr="00C14648" w:rsidR="00D82D3C">
        <w:rPr>
          <w:rFonts w:ascii="Times New Roman" w:hAnsi="Times New Roman" w:cs="Times New Roman"/>
          <w:sz w:val="24"/>
          <w:szCs w:val="24"/>
        </w:rPr>
        <w:t>ok na ontvangst</w:t>
      </w:r>
      <w:r w:rsidRPr="00C14648" w:rsidR="00494DCF">
        <w:rPr>
          <w:rFonts w:ascii="Times New Roman" w:hAnsi="Times New Roman" w:cs="Times New Roman"/>
          <w:sz w:val="24"/>
          <w:szCs w:val="24"/>
        </w:rPr>
        <w:t xml:space="preserve"> is </w:t>
      </w:r>
      <w:r w:rsidRPr="00C14648" w:rsidR="00994E4C">
        <w:rPr>
          <w:rFonts w:ascii="Times New Roman" w:hAnsi="Times New Roman" w:cs="Times New Roman"/>
          <w:sz w:val="24"/>
          <w:szCs w:val="24"/>
        </w:rPr>
        <w:t xml:space="preserve">er in praktisch </w:t>
      </w:r>
      <w:r w:rsidRPr="00C14648" w:rsidR="00742538">
        <w:rPr>
          <w:rFonts w:ascii="Times New Roman" w:hAnsi="Times New Roman" w:cs="Times New Roman"/>
          <w:sz w:val="24"/>
          <w:szCs w:val="24"/>
        </w:rPr>
        <w:t>opzicht</w:t>
      </w:r>
      <w:r w:rsidRPr="00C14648" w:rsidR="00994E4C">
        <w:rPr>
          <w:rFonts w:ascii="Times New Roman" w:hAnsi="Times New Roman" w:cs="Times New Roman"/>
          <w:sz w:val="24"/>
          <w:szCs w:val="24"/>
        </w:rPr>
        <w:t xml:space="preserve"> geen ruimte</w:t>
      </w:r>
      <w:r w:rsidRPr="00C14648" w:rsidR="0012679B">
        <w:rPr>
          <w:rFonts w:ascii="Times New Roman" w:hAnsi="Times New Roman" w:cs="Times New Roman"/>
          <w:sz w:val="24"/>
          <w:szCs w:val="24"/>
        </w:rPr>
        <w:t>,</w:t>
      </w:r>
      <w:r w:rsidRPr="00C14648" w:rsidR="00994E4C">
        <w:rPr>
          <w:rFonts w:ascii="Times New Roman" w:hAnsi="Times New Roman" w:cs="Times New Roman"/>
          <w:sz w:val="24"/>
          <w:szCs w:val="24"/>
        </w:rPr>
        <w:t xml:space="preserve"> </w:t>
      </w:r>
      <w:r w:rsidRPr="00C14648" w:rsidR="00FC2B5B">
        <w:rPr>
          <w:rFonts w:ascii="Times New Roman" w:hAnsi="Times New Roman" w:cs="Times New Roman"/>
          <w:sz w:val="24"/>
          <w:szCs w:val="24"/>
        </w:rPr>
        <w:t xml:space="preserve">omdat </w:t>
      </w:r>
      <w:r w:rsidRPr="00C14648" w:rsidR="00994E4C">
        <w:rPr>
          <w:rFonts w:ascii="Times New Roman" w:hAnsi="Times New Roman" w:cs="Times New Roman"/>
          <w:sz w:val="24"/>
          <w:szCs w:val="24"/>
        </w:rPr>
        <w:t xml:space="preserve">het </w:t>
      </w:r>
      <w:r w:rsidRPr="00C14648" w:rsidR="00EC4E05">
        <w:rPr>
          <w:rFonts w:ascii="Times New Roman" w:hAnsi="Times New Roman" w:cs="Times New Roman"/>
          <w:sz w:val="24"/>
          <w:szCs w:val="24"/>
        </w:rPr>
        <w:t>wets</w:t>
      </w:r>
      <w:r w:rsidRPr="00C14648" w:rsidR="00994E4C">
        <w:rPr>
          <w:rFonts w:ascii="Times New Roman" w:hAnsi="Times New Roman" w:cs="Times New Roman"/>
          <w:sz w:val="24"/>
          <w:szCs w:val="24"/>
        </w:rPr>
        <w:t xml:space="preserve">voorstel </w:t>
      </w:r>
      <w:r w:rsidRPr="00C14648" w:rsidR="00AD3501">
        <w:rPr>
          <w:rFonts w:ascii="Times New Roman" w:hAnsi="Times New Roman" w:cs="Times New Roman"/>
          <w:sz w:val="24"/>
          <w:szCs w:val="24"/>
        </w:rPr>
        <w:t xml:space="preserve">op grond van </w:t>
      </w:r>
      <w:r w:rsidRPr="00C14648" w:rsidR="00994E4C">
        <w:rPr>
          <w:rFonts w:ascii="Times New Roman" w:hAnsi="Times New Roman" w:cs="Times New Roman"/>
          <w:sz w:val="24"/>
          <w:szCs w:val="24"/>
        </w:rPr>
        <w:t>artikel 9.1 van het Reglement van Orde</w:t>
      </w:r>
      <w:r w:rsidRPr="00C14648" w:rsidR="00F15C23">
        <w:rPr>
          <w:rFonts w:ascii="Times New Roman" w:hAnsi="Times New Roman" w:cs="Times New Roman"/>
          <w:sz w:val="24"/>
          <w:szCs w:val="24"/>
        </w:rPr>
        <w:t xml:space="preserve"> </w:t>
      </w:r>
      <w:r w:rsidRPr="00C14648" w:rsidR="00D75516">
        <w:rPr>
          <w:rFonts w:ascii="Times New Roman" w:hAnsi="Times New Roman" w:cs="Times New Roman"/>
          <w:sz w:val="24"/>
          <w:szCs w:val="24"/>
        </w:rPr>
        <w:t>in principe</w:t>
      </w:r>
      <w:r w:rsidRPr="00C14648" w:rsidR="00AD3501">
        <w:rPr>
          <w:rFonts w:ascii="Times New Roman" w:hAnsi="Times New Roman" w:cs="Times New Roman"/>
          <w:sz w:val="24"/>
          <w:szCs w:val="24"/>
        </w:rPr>
        <w:t xml:space="preserve"> onverwijld </w:t>
      </w:r>
      <w:r w:rsidRPr="00C14648" w:rsidR="00EC4E05">
        <w:rPr>
          <w:rFonts w:ascii="Times New Roman" w:hAnsi="Times New Roman" w:cs="Times New Roman"/>
          <w:sz w:val="24"/>
          <w:szCs w:val="24"/>
        </w:rPr>
        <w:t>door de Voorzitter in handen van een vaste commissie wordt gesteld.</w:t>
      </w:r>
      <w:r w:rsidRPr="00C14648" w:rsidR="00CD57A6">
        <w:rPr>
          <w:rFonts w:ascii="Times New Roman" w:hAnsi="Times New Roman" w:cs="Times New Roman"/>
          <w:sz w:val="24"/>
          <w:szCs w:val="24"/>
        </w:rPr>
        <w:t xml:space="preserve"> Daar komt bij dat </w:t>
      </w:r>
      <w:r w:rsidRPr="00C14648" w:rsidR="007A4C23">
        <w:rPr>
          <w:rFonts w:ascii="Times New Roman" w:hAnsi="Times New Roman" w:cs="Times New Roman"/>
          <w:sz w:val="24"/>
          <w:szCs w:val="24"/>
        </w:rPr>
        <w:t>een toets in deze fase van het wetgevingsproces een sterk ambtelijk karakter zou hebben</w:t>
      </w:r>
      <w:r w:rsidRPr="00C14648" w:rsidR="00FC2B5B">
        <w:rPr>
          <w:rFonts w:ascii="Times New Roman" w:hAnsi="Times New Roman" w:cs="Times New Roman"/>
          <w:sz w:val="24"/>
          <w:szCs w:val="24"/>
        </w:rPr>
        <w:t xml:space="preserve">. Dat karakter </w:t>
      </w:r>
      <w:r w:rsidRPr="00C14648" w:rsidR="00FD07B5">
        <w:rPr>
          <w:rFonts w:ascii="Times New Roman" w:hAnsi="Times New Roman" w:cs="Times New Roman"/>
          <w:sz w:val="24"/>
          <w:szCs w:val="24"/>
        </w:rPr>
        <w:t xml:space="preserve">botst met het eerder genoemde uitgangspunt </w:t>
      </w:r>
      <w:r w:rsidRPr="00C14648" w:rsidR="00FC2B5B">
        <w:rPr>
          <w:rFonts w:ascii="Times New Roman" w:hAnsi="Times New Roman" w:cs="Times New Roman"/>
          <w:sz w:val="24"/>
          <w:szCs w:val="24"/>
        </w:rPr>
        <w:t xml:space="preserve">dat de weging vooral ook </w:t>
      </w:r>
      <w:r w:rsidRPr="00C14648" w:rsidR="00FD07B5">
        <w:rPr>
          <w:rFonts w:ascii="Times New Roman" w:hAnsi="Times New Roman" w:cs="Times New Roman"/>
          <w:sz w:val="24"/>
          <w:szCs w:val="24"/>
        </w:rPr>
        <w:t>politiek</w:t>
      </w:r>
      <w:r w:rsidRPr="00C14648" w:rsidR="00FC2B5B">
        <w:rPr>
          <w:rFonts w:ascii="Times New Roman" w:hAnsi="Times New Roman" w:cs="Times New Roman"/>
          <w:sz w:val="24"/>
          <w:szCs w:val="24"/>
        </w:rPr>
        <w:t xml:space="preserve"> is. </w:t>
      </w:r>
      <w:r w:rsidRPr="00C14648" w:rsidR="006D7E26">
        <w:rPr>
          <w:rFonts w:ascii="Times New Roman" w:hAnsi="Times New Roman" w:cs="Times New Roman"/>
          <w:sz w:val="24"/>
          <w:szCs w:val="24"/>
        </w:rPr>
        <w:t>Tevens</w:t>
      </w:r>
      <w:r w:rsidRPr="00C14648" w:rsidR="00FC2B5B">
        <w:rPr>
          <w:rFonts w:ascii="Times New Roman" w:hAnsi="Times New Roman" w:cs="Times New Roman"/>
          <w:sz w:val="24"/>
          <w:szCs w:val="24"/>
        </w:rPr>
        <w:t xml:space="preserve"> </w:t>
      </w:r>
      <w:r w:rsidRPr="00C14648" w:rsidR="008D783A">
        <w:rPr>
          <w:rFonts w:ascii="Times New Roman" w:hAnsi="Times New Roman" w:cs="Times New Roman"/>
          <w:sz w:val="24"/>
          <w:szCs w:val="24"/>
        </w:rPr>
        <w:t>geldt</w:t>
      </w:r>
      <w:r w:rsidRPr="00C14648" w:rsidR="00FD07B5">
        <w:rPr>
          <w:rFonts w:ascii="Times New Roman" w:hAnsi="Times New Roman" w:cs="Times New Roman"/>
          <w:sz w:val="24"/>
          <w:szCs w:val="24"/>
        </w:rPr>
        <w:t xml:space="preserve"> </w:t>
      </w:r>
      <w:r w:rsidRPr="00C14648" w:rsidR="008D783A">
        <w:rPr>
          <w:rFonts w:ascii="Times New Roman" w:hAnsi="Times New Roman" w:cs="Times New Roman"/>
          <w:sz w:val="24"/>
          <w:szCs w:val="24"/>
        </w:rPr>
        <w:t xml:space="preserve">dat </w:t>
      </w:r>
      <w:r w:rsidRPr="00C14648" w:rsidR="00A94DD5">
        <w:rPr>
          <w:rFonts w:ascii="Times New Roman" w:hAnsi="Times New Roman" w:cs="Times New Roman"/>
          <w:sz w:val="24"/>
          <w:szCs w:val="24"/>
        </w:rPr>
        <w:t xml:space="preserve">het </w:t>
      </w:r>
      <w:r w:rsidRPr="00C14648" w:rsidR="007D088E">
        <w:rPr>
          <w:rFonts w:ascii="Times New Roman" w:hAnsi="Times New Roman" w:cs="Times New Roman"/>
          <w:sz w:val="24"/>
          <w:szCs w:val="24"/>
        </w:rPr>
        <w:t>R</w:t>
      </w:r>
      <w:r w:rsidRPr="00C14648" w:rsidR="00A94DD5">
        <w:rPr>
          <w:rFonts w:ascii="Times New Roman" w:hAnsi="Times New Roman" w:cs="Times New Roman"/>
          <w:sz w:val="24"/>
          <w:szCs w:val="24"/>
        </w:rPr>
        <w:t xml:space="preserve">egelement </w:t>
      </w:r>
      <w:r w:rsidRPr="00C14648" w:rsidR="007D088E">
        <w:rPr>
          <w:rFonts w:ascii="Times New Roman" w:hAnsi="Times New Roman" w:cs="Times New Roman"/>
          <w:sz w:val="24"/>
          <w:szCs w:val="24"/>
        </w:rPr>
        <w:t xml:space="preserve">van Orde </w:t>
      </w:r>
      <w:r w:rsidRPr="00C14648" w:rsidR="00A94DD5">
        <w:rPr>
          <w:rFonts w:ascii="Times New Roman" w:hAnsi="Times New Roman" w:cs="Times New Roman"/>
          <w:sz w:val="24"/>
          <w:szCs w:val="24"/>
        </w:rPr>
        <w:t xml:space="preserve">niet voorziet in een </w:t>
      </w:r>
      <w:r w:rsidRPr="00C14648" w:rsidR="005A355D">
        <w:rPr>
          <w:rFonts w:ascii="Times New Roman" w:hAnsi="Times New Roman" w:cs="Times New Roman"/>
          <w:sz w:val="24"/>
          <w:szCs w:val="24"/>
        </w:rPr>
        <w:t xml:space="preserve">formeel kader om </w:t>
      </w:r>
      <w:r w:rsidRPr="00C14648" w:rsidR="00856C01">
        <w:rPr>
          <w:rFonts w:ascii="Times New Roman" w:hAnsi="Times New Roman" w:cs="Times New Roman"/>
          <w:sz w:val="24"/>
          <w:szCs w:val="24"/>
        </w:rPr>
        <w:t xml:space="preserve">de uitkomst </w:t>
      </w:r>
      <w:r w:rsidRPr="00C14648" w:rsidR="00382E79">
        <w:rPr>
          <w:rFonts w:ascii="Times New Roman" w:hAnsi="Times New Roman" w:cs="Times New Roman"/>
          <w:sz w:val="24"/>
          <w:szCs w:val="24"/>
        </w:rPr>
        <w:t xml:space="preserve">van deze weging </w:t>
      </w:r>
      <w:r w:rsidRPr="00C14648" w:rsidR="00856C01">
        <w:rPr>
          <w:rFonts w:ascii="Times New Roman" w:hAnsi="Times New Roman" w:cs="Times New Roman"/>
          <w:sz w:val="24"/>
          <w:szCs w:val="24"/>
        </w:rPr>
        <w:t>te behandelen.</w:t>
      </w:r>
    </w:p>
    <w:p w:rsidRPr="00C14648" w:rsidR="00E679E7" w:rsidP="00965C3F" w:rsidRDefault="00E679E7" w14:paraId="76F6370C" w14:textId="77777777">
      <w:pPr>
        <w:pStyle w:val="Geenafstand"/>
        <w:rPr>
          <w:rFonts w:ascii="Times New Roman" w:hAnsi="Times New Roman" w:cs="Times New Roman"/>
          <w:sz w:val="24"/>
          <w:szCs w:val="24"/>
        </w:rPr>
      </w:pPr>
    </w:p>
    <w:p w:rsidRPr="00C14648" w:rsidR="00E679E7" w:rsidP="00965C3F" w:rsidRDefault="00E679E7" w14:paraId="583DF67D" w14:textId="77777777">
      <w:pPr>
        <w:pStyle w:val="Geenafstand"/>
        <w:rPr>
          <w:rFonts w:ascii="Times New Roman" w:hAnsi="Times New Roman" w:cs="Times New Roman"/>
          <w:sz w:val="24"/>
          <w:szCs w:val="24"/>
        </w:rPr>
      </w:pPr>
    </w:p>
    <w:p w:rsidRPr="00C14648" w:rsidR="00E679E7" w:rsidP="00965C3F" w:rsidRDefault="00E679E7" w14:paraId="3ADCE2CA" w14:textId="25303B65">
      <w:pPr>
        <w:pStyle w:val="Geenafstand"/>
        <w:rPr>
          <w:rFonts w:ascii="Times New Roman" w:hAnsi="Times New Roman" w:cs="Times New Roman"/>
          <w:sz w:val="24"/>
          <w:szCs w:val="24"/>
        </w:rPr>
      </w:pPr>
      <w:r w:rsidRPr="00C14648">
        <w:rPr>
          <w:rFonts w:ascii="Times New Roman" w:hAnsi="Times New Roman" w:cs="Times New Roman"/>
          <w:sz w:val="24"/>
          <w:szCs w:val="24"/>
        </w:rPr>
        <w:t>Namens het Presidium,</w:t>
      </w:r>
    </w:p>
    <w:p w:rsidRPr="00C14648" w:rsidR="00E679E7" w:rsidP="00965C3F" w:rsidRDefault="00E679E7" w14:paraId="6E213D96" w14:textId="77777777">
      <w:pPr>
        <w:pStyle w:val="Geenafstand"/>
        <w:rPr>
          <w:rFonts w:ascii="Times New Roman" w:hAnsi="Times New Roman" w:cs="Times New Roman"/>
          <w:sz w:val="24"/>
          <w:szCs w:val="24"/>
        </w:rPr>
      </w:pPr>
    </w:p>
    <w:p w:rsidRPr="00C14648" w:rsidR="00E679E7" w:rsidP="00965C3F" w:rsidRDefault="00E679E7" w14:paraId="3DB0B336" w14:textId="77777777">
      <w:pPr>
        <w:pStyle w:val="Geenafstand"/>
        <w:rPr>
          <w:rFonts w:ascii="Times New Roman" w:hAnsi="Times New Roman" w:cs="Times New Roman"/>
          <w:sz w:val="24"/>
          <w:szCs w:val="24"/>
        </w:rPr>
      </w:pPr>
    </w:p>
    <w:p w:rsidRPr="00C14648" w:rsidR="00E679E7" w:rsidP="00965C3F" w:rsidRDefault="00E679E7" w14:paraId="7D411F3C" w14:textId="77777777">
      <w:pPr>
        <w:pStyle w:val="Geenafstand"/>
        <w:rPr>
          <w:rFonts w:ascii="Times New Roman" w:hAnsi="Times New Roman" w:cs="Times New Roman"/>
          <w:sz w:val="24"/>
          <w:szCs w:val="24"/>
        </w:rPr>
      </w:pPr>
    </w:p>
    <w:p w:rsidRPr="00C14648" w:rsidR="00C14648" w:rsidP="00C14648" w:rsidRDefault="00C14648" w14:paraId="709C06A7" w14:textId="77777777">
      <w:pPr>
        <w:pStyle w:val="Geenafstand"/>
        <w:rPr>
          <w:rFonts w:ascii="Times New Roman" w:hAnsi="Times New Roman" w:cs="Times New Roman"/>
          <w:sz w:val="24"/>
          <w:szCs w:val="24"/>
        </w:rPr>
      </w:pPr>
      <w:r w:rsidRPr="00C14648">
        <w:rPr>
          <w:rFonts w:ascii="Times New Roman" w:hAnsi="Times New Roman" w:cs="Times New Roman"/>
          <w:sz w:val="24"/>
          <w:szCs w:val="24"/>
        </w:rPr>
        <w:t>De Vo</w:t>
      </w:r>
      <w:r w:rsidRPr="00C14648" w:rsidR="00E679E7">
        <w:rPr>
          <w:rFonts w:ascii="Times New Roman" w:hAnsi="Times New Roman" w:cs="Times New Roman"/>
          <w:sz w:val="24"/>
          <w:szCs w:val="24"/>
        </w:rPr>
        <w:t>orzitter van de Tweede Kamer der Staten-Generaal</w:t>
      </w:r>
      <w:r w:rsidRPr="00C14648">
        <w:rPr>
          <w:rFonts w:ascii="Times New Roman" w:hAnsi="Times New Roman" w:cs="Times New Roman"/>
          <w:sz w:val="24"/>
          <w:szCs w:val="24"/>
        </w:rPr>
        <w:t>,</w:t>
      </w:r>
      <w:r w:rsidRPr="00C14648">
        <w:rPr>
          <w:rFonts w:ascii="Times New Roman" w:hAnsi="Times New Roman" w:cs="Times New Roman"/>
          <w:sz w:val="24"/>
          <w:szCs w:val="24"/>
        </w:rPr>
        <w:br/>
      </w:r>
      <w:r w:rsidRPr="00C14648">
        <w:rPr>
          <w:rFonts w:ascii="Times New Roman" w:hAnsi="Times New Roman" w:cs="Times New Roman"/>
          <w:sz w:val="24"/>
          <w:szCs w:val="24"/>
        </w:rPr>
        <w:t>Martin Bosma</w:t>
      </w:r>
    </w:p>
    <w:p w:rsidRPr="00C14648" w:rsidR="00E679E7" w:rsidP="00965C3F" w:rsidRDefault="00E679E7" w14:paraId="4B988C0B" w14:textId="2CB81BD9">
      <w:pPr>
        <w:pStyle w:val="Geenafstand"/>
        <w:rPr>
          <w:rFonts w:ascii="Times New Roman" w:hAnsi="Times New Roman" w:cs="Times New Roman"/>
          <w:sz w:val="24"/>
          <w:szCs w:val="24"/>
        </w:rPr>
      </w:pPr>
    </w:p>
    <w:sectPr w:rsidRPr="00C14648" w:rsidR="00E679E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07EDA" w14:textId="77777777" w:rsidR="000D7B1B" w:rsidRDefault="000D7B1B" w:rsidP="00C41414">
      <w:pPr>
        <w:spacing w:after="0" w:line="240" w:lineRule="auto"/>
      </w:pPr>
      <w:r>
        <w:separator/>
      </w:r>
    </w:p>
  </w:endnote>
  <w:endnote w:type="continuationSeparator" w:id="0">
    <w:p w14:paraId="4B21097F" w14:textId="77777777" w:rsidR="000D7B1B" w:rsidRDefault="000D7B1B" w:rsidP="00C41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AC9D" w14:textId="77777777" w:rsidR="000D7B1B" w:rsidRDefault="000D7B1B" w:rsidP="00C41414">
      <w:pPr>
        <w:spacing w:after="0" w:line="240" w:lineRule="auto"/>
      </w:pPr>
      <w:r>
        <w:separator/>
      </w:r>
    </w:p>
  </w:footnote>
  <w:footnote w:type="continuationSeparator" w:id="0">
    <w:p w14:paraId="18BFA90F" w14:textId="77777777" w:rsidR="000D7B1B" w:rsidRDefault="000D7B1B" w:rsidP="00C41414">
      <w:pPr>
        <w:spacing w:after="0" w:line="240" w:lineRule="auto"/>
      </w:pPr>
      <w:r>
        <w:continuationSeparator/>
      </w:r>
    </w:p>
  </w:footnote>
  <w:footnote w:id="1">
    <w:p w14:paraId="72E8481C" w14:textId="414639AB" w:rsidR="00CF7439" w:rsidRPr="00C14648" w:rsidRDefault="00CF7439">
      <w:pPr>
        <w:pStyle w:val="Voetnoottekst"/>
        <w:rPr>
          <w:rFonts w:ascii="Times New Roman" w:hAnsi="Times New Roman" w:cs="Times New Roman"/>
          <w:sz w:val="22"/>
          <w:szCs w:val="22"/>
        </w:rPr>
      </w:pPr>
      <w:r w:rsidRPr="00C14648">
        <w:rPr>
          <w:rStyle w:val="Voetnootmarkering"/>
          <w:rFonts w:ascii="Times New Roman" w:hAnsi="Times New Roman" w:cs="Times New Roman"/>
          <w:sz w:val="22"/>
          <w:szCs w:val="22"/>
        </w:rPr>
        <w:footnoteRef/>
      </w:r>
      <w:r w:rsidRPr="00C14648">
        <w:rPr>
          <w:rFonts w:ascii="Times New Roman" w:hAnsi="Times New Roman" w:cs="Times New Roman"/>
          <w:sz w:val="22"/>
          <w:szCs w:val="22"/>
        </w:rPr>
        <w:t xml:space="preserve"> Kamerstuk I, 2010-11, 32</w:t>
      </w:r>
      <w:r w:rsidR="00C14648" w:rsidRPr="00C14648">
        <w:rPr>
          <w:rFonts w:ascii="Times New Roman" w:hAnsi="Times New Roman" w:cs="Times New Roman"/>
          <w:sz w:val="22"/>
          <w:szCs w:val="22"/>
        </w:rPr>
        <w:t xml:space="preserve"> </w:t>
      </w:r>
      <w:r w:rsidRPr="00C14648">
        <w:rPr>
          <w:rFonts w:ascii="Times New Roman" w:hAnsi="Times New Roman" w:cs="Times New Roman"/>
          <w:sz w:val="22"/>
          <w:szCs w:val="22"/>
        </w:rPr>
        <w:t>500 VI, M.</w:t>
      </w:r>
    </w:p>
  </w:footnote>
  <w:footnote w:id="2">
    <w:p w14:paraId="6DD0C813" w14:textId="3689EB0C" w:rsidR="00DE6FF9" w:rsidRPr="00C14648" w:rsidRDefault="00DE6FF9" w:rsidP="00DE6FF9">
      <w:pPr>
        <w:pStyle w:val="Voetnoottekst"/>
        <w:rPr>
          <w:rFonts w:ascii="Times New Roman" w:hAnsi="Times New Roman" w:cs="Times New Roman"/>
          <w:sz w:val="22"/>
          <w:szCs w:val="22"/>
        </w:rPr>
      </w:pPr>
      <w:r w:rsidRPr="00C14648">
        <w:rPr>
          <w:rStyle w:val="Voetnootmarkering"/>
          <w:rFonts w:ascii="Times New Roman" w:hAnsi="Times New Roman" w:cs="Times New Roman"/>
          <w:sz w:val="22"/>
          <w:szCs w:val="22"/>
        </w:rPr>
        <w:footnoteRef/>
      </w:r>
      <w:r w:rsidRPr="00C14648">
        <w:rPr>
          <w:rFonts w:ascii="Times New Roman" w:hAnsi="Times New Roman" w:cs="Times New Roman"/>
          <w:sz w:val="22"/>
          <w:szCs w:val="22"/>
        </w:rPr>
        <w:t xml:space="preserve"> Voorbeelden van zulke wetsvoorstellen waarover politieke discussie is gevoerd of een of meer onderdelen er wel in thuis horen zijn naast diverse Belastingplannen de wetsvoorstellen met Kamerstuk</w:t>
      </w:r>
      <w:r w:rsidR="00C14648">
        <w:rPr>
          <w:rFonts w:ascii="Times New Roman" w:hAnsi="Times New Roman" w:cs="Times New Roman"/>
          <w:sz w:val="22"/>
          <w:szCs w:val="22"/>
        </w:rPr>
        <w:t>ken</w:t>
      </w:r>
      <w:r w:rsidRPr="00C14648">
        <w:rPr>
          <w:rFonts w:ascii="Times New Roman" w:hAnsi="Times New Roman" w:cs="Times New Roman"/>
          <w:sz w:val="22"/>
          <w:szCs w:val="22"/>
        </w:rPr>
        <w:t xml:space="preserve"> 35</w:t>
      </w:r>
      <w:r w:rsidR="00C14648">
        <w:rPr>
          <w:rFonts w:ascii="Times New Roman" w:hAnsi="Times New Roman" w:cs="Times New Roman"/>
          <w:sz w:val="22"/>
          <w:szCs w:val="22"/>
        </w:rPr>
        <w:t xml:space="preserve"> </w:t>
      </w:r>
      <w:r w:rsidRPr="00C14648">
        <w:rPr>
          <w:rFonts w:ascii="Times New Roman" w:hAnsi="Times New Roman" w:cs="Times New Roman"/>
          <w:sz w:val="22"/>
          <w:szCs w:val="22"/>
        </w:rPr>
        <w:t>084, 35</w:t>
      </w:r>
      <w:r w:rsidR="00C14648">
        <w:rPr>
          <w:rFonts w:ascii="Times New Roman" w:hAnsi="Times New Roman" w:cs="Times New Roman"/>
          <w:sz w:val="22"/>
          <w:szCs w:val="22"/>
        </w:rPr>
        <w:t xml:space="preserve"> </w:t>
      </w:r>
      <w:r w:rsidRPr="00C14648">
        <w:rPr>
          <w:rFonts w:ascii="Times New Roman" w:hAnsi="Times New Roman" w:cs="Times New Roman"/>
          <w:sz w:val="22"/>
          <w:szCs w:val="22"/>
        </w:rPr>
        <w:t>497, 35</w:t>
      </w:r>
      <w:r w:rsidR="00C14648">
        <w:rPr>
          <w:rFonts w:ascii="Times New Roman" w:hAnsi="Times New Roman" w:cs="Times New Roman"/>
          <w:sz w:val="22"/>
          <w:szCs w:val="22"/>
        </w:rPr>
        <w:t xml:space="preserve"> </w:t>
      </w:r>
      <w:r w:rsidRPr="00C14648">
        <w:rPr>
          <w:rFonts w:ascii="Times New Roman" w:hAnsi="Times New Roman" w:cs="Times New Roman"/>
          <w:sz w:val="22"/>
          <w:szCs w:val="22"/>
        </w:rPr>
        <w:t>811, 35</w:t>
      </w:r>
      <w:r w:rsidR="00C14648">
        <w:rPr>
          <w:rFonts w:ascii="Times New Roman" w:hAnsi="Times New Roman" w:cs="Times New Roman"/>
          <w:sz w:val="22"/>
          <w:szCs w:val="22"/>
        </w:rPr>
        <w:t xml:space="preserve"> </w:t>
      </w:r>
      <w:r w:rsidRPr="00C14648">
        <w:rPr>
          <w:rFonts w:ascii="Times New Roman" w:hAnsi="Times New Roman" w:cs="Times New Roman"/>
          <w:sz w:val="22"/>
          <w:szCs w:val="22"/>
        </w:rPr>
        <w:t>979, 36</w:t>
      </w:r>
      <w:r w:rsidR="00C14648">
        <w:rPr>
          <w:rFonts w:ascii="Times New Roman" w:hAnsi="Times New Roman" w:cs="Times New Roman"/>
          <w:sz w:val="22"/>
          <w:szCs w:val="22"/>
        </w:rPr>
        <w:t xml:space="preserve"> </w:t>
      </w:r>
      <w:r w:rsidRPr="00C14648">
        <w:rPr>
          <w:rFonts w:ascii="Times New Roman" w:hAnsi="Times New Roman" w:cs="Times New Roman"/>
          <w:sz w:val="22"/>
          <w:szCs w:val="22"/>
        </w:rPr>
        <w:t>003, 36</w:t>
      </w:r>
      <w:r w:rsidR="00C14648">
        <w:rPr>
          <w:rFonts w:ascii="Times New Roman" w:hAnsi="Times New Roman" w:cs="Times New Roman"/>
          <w:sz w:val="22"/>
          <w:szCs w:val="22"/>
        </w:rPr>
        <w:t xml:space="preserve"> </w:t>
      </w:r>
      <w:r w:rsidRPr="00C14648">
        <w:rPr>
          <w:rFonts w:ascii="Times New Roman" w:hAnsi="Times New Roman" w:cs="Times New Roman"/>
          <w:sz w:val="22"/>
          <w:szCs w:val="22"/>
        </w:rPr>
        <w:t>216, 36</w:t>
      </w:r>
      <w:r w:rsidR="00C14648">
        <w:rPr>
          <w:rFonts w:ascii="Times New Roman" w:hAnsi="Times New Roman" w:cs="Times New Roman"/>
          <w:sz w:val="22"/>
          <w:szCs w:val="22"/>
        </w:rPr>
        <w:t xml:space="preserve"> </w:t>
      </w:r>
      <w:r w:rsidRPr="00C14648">
        <w:rPr>
          <w:rFonts w:ascii="Times New Roman" w:hAnsi="Times New Roman" w:cs="Times New Roman"/>
          <w:sz w:val="22"/>
          <w:szCs w:val="22"/>
        </w:rPr>
        <w:t>674</w:t>
      </w:r>
      <w:r w:rsidR="00C14648">
        <w:rPr>
          <w:rFonts w:ascii="Times New Roman" w:hAnsi="Times New Roman" w:cs="Times New Roman"/>
          <w:sz w:val="22"/>
          <w:szCs w:val="22"/>
        </w:rPr>
        <w:t xml:space="preserve"> en</w:t>
      </w:r>
      <w:r w:rsidRPr="00C14648">
        <w:rPr>
          <w:rFonts w:ascii="Times New Roman" w:hAnsi="Times New Roman" w:cs="Times New Roman"/>
          <w:sz w:val="22"/>
          <w:szCs w:val="22"/>
        </w:rPr>
        <w:t xml:space="preserve"> 36</w:t>
      </w:r>
      <w:r w:rsidR="00C14648">
        <w:rPr>
          <w:rFonts w:ascii="Times New Roman" w:hAnsi="Times New Roman" w:cs="Times New Roman"/>
          <w:sz w:val="22"/>
          <w:szCs w:val="22"/>
        </w:rPr>
        <w:t xml:space="preserve"> </w:t>
      </w:r>
      <w:r w:rsidRPr="00C14648">
        <w:rPr>
          <w:rFonts w:ascii="Times New Roman" w:hAnsi="Times New Roman" w:cs="Times New Roman"/>
          <w:sz w:val="22"/>
          <w:szCs w:val="22"/>
        </w:rPr>
        <w:t>481.</w:t>
      </w:r>
    </w:p>
  </w:footnote>
  <w:footnote w:id="3">
    <w:p w14:paraId="2DF2804F" w14:textId="40FACB4A" w:rsidR="00C41414" w:rsidRPr="00C14648" w:rsidRDefault="00C41414">
      <w:pPr>
        <w:pStyle w:val="Voetnoottekst"/>
        <w:rPr>
          <w:rFonts w:ascii="Times New Roman" w:hAnsi="Times New Roman" w:cs="Times New Roman"/>
          <w:sz w:val="22"/>
          <w:szCs w:val="22"/>
        </w:rPr>
      </w:pPr>
      <w:r w:rsidRPr="00C14648">
        <w:rPr>
          <w:rStyle w:val="Voetnootmarkering"/>
          <w:rFonts w:ascii="Times New Roman" w:hAnsi="Times New Roman" w:cs="Times New Roman"/>
          <w:sz w:val="22"/>
          <w:szCs w:val="22"/>
        </w:rPr>
        <w:footnoteRef/>
      </w:r>
      <w:r w:rsidRPr="00C14648">
        <w:rPr>
          <w:rFonts w:ascii="Times New Roman" w:hAnsi="Times New Roman" w:cs="Times New Roman"/>
          <w:sz w:val="22"/>
          <w:szCs w:val="22"/>
        </w:rPr>
        <w:t xml:space="preserve"> In de toelichting bij Aanwijzing 1.2 staat echter wel het volgende vermeld: </w:t>
      </w:r>
      <w:r w:rsidR="00BF49CC" w:rsidRPr="00C14648">
        <w:rPr>
          <w:rFonts w:ascii="Times New Roman" w:hAnsi="Times New Roman" w:cs="Times New Roman"/>
          <w:sz w:val="22"/>
          <w:szCs w:val="22"/>
        </w:rPr>
        <w:t>“</w:t>
      </w:r>
      <w:r w:rsidR="00BF49CC" w:rsidRPr="00C14648">
        <w:rPr>
          <w:rFonts w:ascii="Times New Roman" w:hAnsi="Times New Roman" w:cs="Times New Roman"/>
          <w:i/>
          <w:iCs/>
          <w:sz w:val="22"/>
          <w:szCs w:val="22"/>
        </w:rPr>
        <w:t>Niettemin verdient het aanbeveling dat de Staten-Generaal met de aanwijzingen rekening houden. Wat de Tweede Kamer betreft, verdient het aanbeveling dat op de aanwijzingen acht wordt geslagen bij het opstellen van amendementen en initiatiefvoorstellen van wet.</w:t>
      </w:r>
      <w:r w:rsidR="00BF49CC" w:rsidRPr="00C14648">
        <w:rPr>
          <w:rFonts w:ascii="Times New Roman" w:hAnsi="Times New Roman" w:cs="Times New Roman"/>
          <w:sz w:val="22"/>
          <w:szCs w:val="22"/>
        </w:rPr>
        <w:t>”</w:t>
      </w:r>
    </w:p>
  </w:footnote>
  <w:footnote w:id="4">
    <w:p w14:paraId="5C81B2CB" w14:textId="004DCC0B" w:rsidR="00DE6FF9" w:rsidRPr="00C14648" w:rsidRDefault="00DE6FF9">
      <w:pPr>
        <w:pStyle w:val="Voetnoottekst"/>
        <w:rPr>
          <w:rFonts w:ascii="Times New Roman" w:hAnsi="Times New Roman" w:cs="Times New Roman"/>
          <w:sz w:val="22"/>
          <w:szCs w:val="22"/>
        </w:rPr>
      </w:pPr>
      <w:r w:rsidRPr="00C14648">
        <w:rPr>
          <w:rStyle w:val="Voetnootmarkering"/>
          <w:rFonts w:ascii="Times New Roman" w:hAnsi="Times New Roman" w:cs="Times New Roman"/>
          <w:sz w:val="22"/>
          <w:szCs w:val="22"/>
        </w:rPr>
        <w:footnoteRef/>
      </w:r>
      <w:r w:rsidRPr="00C14648">
        <w:rPr>
          <w:rFonts w:ascii="Times New Roman" w:hAnsi="Times New Roman" w:cs="Times New Roman"/>
          <w:sz w:val="22"/>
          <w:szCs w:val="22"/>
        </w:rPr>
        <w:t xml:space="preserve"> Zie bijv. Kamerstuk I, 2022-2023, 35</w:t>
      </w:r>
      <w:r w:rsidR="00C14648">
        <w:rPr>
          <w:rFonts w:ascii="Times New Roman" w:hAnsi="Times New Roman" w:cs="Times New Roman"/>
          <w:sz w:val="22"/>
          <w:szCs w:val="22"/>
        </w:rPr>
        <w:t xml:space="preserve"> </w:t>
      </w:r>
      <w:r w:rsidRPr="00C14648">
        <w:rPr>
          <w:rFonts w:ascii="Times New Roman" w:hAnsi="Times New Roman" w:cs="Times New Roman"/>
          <w:sz w:val="22"/>
          <w:szCs w:val="22"/>
        </w:rPr>
        <w:t>979</w:t>
      </w:r>
      <w:r w:rsidR="00C14648">
        <w:rPr>
          <w:rFonts w:ascii="Times New Roman" w:hAnsi="Times New Roman" w:cs="Times New Roman"/>
          <w:sz w:val="22"/>
          <w:szCs w:val="22"/>
        </w:rPr>
        <w:t xml:space="preserve"> en </w:t>
      </w:r>
      <w:r w:rsidRPr="00C14648">
        <w:rPr>
          <w:rFonts w:ascii="Times New Roman" w:hAnsi="Times New Roman" w:cs="Times New Roman"/>
          <w:sz w:val="22"/>
          <w:szCs w:val="22"/>
        </w:rPr>
        <w:t>31</w:t>
      </w:r>
      <w:r w:rsidR="00C14648">
        <w:rPr>
          <w:rFonts w:ascii="Times New Roman" w:hAnsi="Times New Roman" w:cs="Times New Roman"/>
          <w:sz w:val="22"/>
          <w:szCs w:val="22"/>
        </w:rPr>
        <w:t xml:space="preserve"> </w:t>
      </w:r>
      <w:r w:rsidRPr="00C14648">
        <w:rPr>
          <w:rFonts w:ascii="Times New Roman" w:hAnsi="Times New Roman" w:cs="Times New Roman"/>
          <w:sz w:val="22"/>
          <w:szCs w:val="22"/>
        </w:rPr>
        <w:t>731, 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05674"/>
    <w:multiLevelType w:val="hybridMultilevel"/>
    <w:tmpl w:val="3ECA5D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663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3F"/>
    <w:rsid w:val="00001453"/>
    <w:rsid w:val="00016865"/>
    <w:rsid w:val="00032CAF"/>
    <w:rsid w:val="00035A64"/>
    <w:rsid w:val="000527F8"/>
    <w:rsid w:val="00053FC6"/>
    <w:rsid w:val="0005466C"/>
    <w:rsid w:val="000625AE"/>
    <w:rsid w:val="000661D7"/>
    <w:rsid w:val="00092115"/>
    <w:rsid w:val="000C2D3C"/>
    <w:rsid w:val="000C3237"/>
    <w:rsid w:val="000D7B1B"/>
    <w:rsid w:val="000E3D6E"/>
    <w:rsid w:val="0010159C"/>
    <w:rsid w:val="001158AA"/>
    <w:rsid w:val="001246F4"/>
    <w:rsid w:val="0012679B"/>
    <w:rsid w:val="00127EBF"/>
    <w:rsid w:val="0013076D"/>
    <w:rsid w:val="00134739"/>
    <w:rsid w:val="001407FC"/>
    <w:rsid w:val="00143186"/>
    <w:rsid w:val="00152EE9"/>
    <w:rsid w:val="00161E1B"/>
    <w:rsid w:val="00163CCC"/>
    <w:rsid w:val="00167520"/>
    <w:rsid w:val="001755D0"/>
    <w:rsid w:val="001812B7"/>
    <w:rsid w:val="00182099"/>
    <w:rsid w:val="001845FE"/>
    <w:rsid w:val="00186839"/>
    <w:rsid w:val="00191788"/>
    <w:rsid w:val="001A076F"/>
    <w:rsid w:val="001A55FE"/>
    <w:rsid w:val="001C3471"/>
    <w:rsid w:val="001C6F61"/>
    <w:rsid w:val="001D4D8C"/>
    <w:rsid w:val="001E3D5C"/>
    <w:rsid w:val="001F6B8A"/>
    <w:rsid w:val="0020066F"/>
    <w:rsid w:val="00212985"/>
    <w:rsid w:val="002164A0"/>
    <w:rsid w:val="00224557"/>
    <w:rsid w:val="00226144"/>
    <w:rsid w:val="002262EB"/>
    <w:rsid w:val="00234B76"/>
    <w:rsid w:val="0023565E"/>
    <w:rsid w:val="002371C1"/>
    <w:rsid w:val="00247522"/>
    <w:rsid w:val="0027405C"/>
    <w:rsid w:val="00295C40"/>
    <w:rsid w:val="002A354E"/>
    <w:rsid w:val="002A5ED4"/>
    <w:rsid w:val="002C3DEB"/>
    <w:rsid w:val="002C6138"/>
    <w:rsid w:val="002C6E11"/>
    <w:rsid w:val="002E0496"/>
    <w:rsid w:val="002E3252"/>
    <w:rsid w:val="002F2919"/>
    <w:rsid w:val="003019FF"/>
    <w:rsid w:val="00305671"/>
    <w:rsid w:val="00323F23"/>
    <w:rsid w:val="003251A1"/>
    <w:rsid w:val="00330C16"/>
    <w:rsid w:val="00331284"/>
    <w:rsid w:val="0033225F"/>
    <w:rsid w:val="003472C8"/>
    <w:rsid w:val="00351A90"/>
    <w:rsid w:val="00351B2F"/>
    <w:rsid w:val="003523F6"/>
    <w:rsid w:val="00380329"/>
    <w:rsid w:val="00382E79"/>
    <w:rsid w:val="00392B76"/>
    <w:rsid w:val="00394623"/>
    <w:rsid w:val="00396FC5"/>
    <w:rsid w:val="003A2B33"/>
    <w:rsid w:val="003A394A"/>
    <w:rsid w:val="003A519C"/>
    <w:rsid w:val="003B52AB"/>
    <w:rsid w:val="003C7429"/>
    <w:rsid w:val="003D27F9"/>
    <w:rsid w:val="003E202A"/>
    <w:rsid w:val="003E5B9A"/>
    <w:rsid w:val="003E7433"/>
    <w:rsid w:val="003F2380"/>
    <w:rsid w:val="003F3805"/>
    <w:rsid w:val="003F6D2E"/>
    <w:rsid w:val="00401863"/>
    <w:rsid w:val="004050B1"/>
    <w:rsid w:val="004519DE"/>
    <w:rsid w:val="004527DE"/>
    <w:rsid w:val="00454AEB"/>
    <w:rsid w:val="004575C9"/>
    <w:rsid w:val="00480C2A"/>
    <w:rsid w:val="004833BB"/>
    <w:rsid w:val="00485ECE"/>
    <w:rsid w:val="00493B0E"/>
    <w:rsid w:val="004948A3"/>
    <w:rsid w:val="00494DCF"/>
    <w:rsid w:val="004A45EA"/>
    <w:rsid w:val="004A76F2"/>
    <w:rsid w:val="004B15FD"/>
    <w:rsid w:val="004B35C1"/>
    <w:rsid w:val="004B40F0"/>
    <w:rsid w:val="004C1A83"/>
    <w:rsid w:val="004C2394"/>
    <w:rsid w:val="004C57E7"/>
    <w:rsid w:val="004D190A"/>
    <w:rsid w:val="004D5D52"/>
    <w:rsid w:val="004E4CAA"/>
    <w:rsid w:val="004E7F86"/>
    <w:rsid w:val="004F62A0"/>
    <w:rsid w:val="004F7775"/>
    <w:rsid w:val="005005C6"/>
    <w:rsid w:val="00517C2B"/>
    <w:rsid w:val="00520B11"/>
    <w:rsid w:val="005236A0"/>
    <w:rsid w:val="00525049"/>
    <w:rsid w:val="0053424C"/>
    <w:rsid w:val="005370B5"/>
    <w:rsid w:val="0053787A"/>
    <w:rsid w:val="00540C3F"/>
    <w:rsid w:val="00553B08"/>
    <w:rsid w:val="00554EAE"/>
    <w:rsid w:val="00555DF3"/>
    <w:rsid w:val="00567DA7"/>
    <w:rsid w:val="00580421"/>
    <w:rsid w:val="0058292C"/>
    <w:rsid w:val="005836AB"/>
    <w:rsid w:val="00584306"/>
    <w:rsid w:val="005877C4"/>
    <w:rsid w:val="005A355D"/>
    <w:rsid w:val="005C395F"/>
    <w:rsid w:val="005D2806"/>
    <w:rsid w:val="005E52D1"/>
    <w:rsid w:val="005F0926"/>
    <w:rsid w:val="005F1758"/>
    <w:rsid w:val="006019DF"/>
    <w:rsid w:val="00612EAE"/>
    <w:rsid w:val="006144DC"/>
    <w:rsid w:val="006173FB"/>
    <w:rsid w:val="00617865"/>
    <w:rsid w:val="00620028"/>
    <w:rsid w:val="00621743"/>
    <w:rsid w:val="00640D43"/>
    <w:rsid w:val="00671B90"/>
    <w:rsid w:val="00684E36"/>
    <w:rsid w:val="006B52F9"/>
    <w:rsid w:val="006C60AA"/>
    <w:rsid w:val="006D486A"/>
    <w:rsid w:val="006D796B"/>
    <w:rsid w:val="006D7E26"/>
    <w:rsid w:val="006F1E84"/>
    <w:rsid w:val="00712D2A"/>
    <w:rsid w:val="007134BC"/>
    <w:rsid w:val="00720D08"/>
    <w:rsid w:val="00720DE6"/>
    <w:rsid w:val="0072475B"/>
    <w:rsid w:val="007343A7"/>
    <w:rsid w:val="00735460"/>
    <w:rsid w:val="007416AE"/>
    <w:rsid w:val="00742538"/>
    <w:rsid w:val="00743ACF"/>
    <w:rsid w:val="00755B1C"/>
    <w:rsid w:val="00765350"/>
    <w:rsid w:val="00766B4C"/>
    <w:rsid w:val="00767AE4"/>
    <w:rsid w:val="00772EF4"/>
    <w:rsid w:val="00773AE5"/>
    <w:rsid w:val="007747C9"/>
    <w:rsid w:val="007827B8"/>
    <w:rsid w:val="00794134"/>
    <w:rsid w:val="007A4C23"/>
    <w:rsid w:val="007C25F0"/>
    <w:rsid w:val="007C7472"/>
    <w:rsid w:val="007C77A5"/>
    <w:rsid w:val="007D088E"/>
    <w:rsid w:val="007D0FE3"/>
    <w:rsid w:val="007E0809"/>
    <w:rsid w:val="007E627B"/>
    <w:rsid w:val="007F288D"/>
    <w:rsid w:val="00814EC7"/>
    <w:rsid w:val="00823B62"/>
    <w:rsid w:val="0082473E"/>
    <w:rsid w:val="00831859"/>
    <w:rsid w:val="0083200C"/>
    <w:rsid w:val="008434CE"/>
    <w:rsid w:val="0084353B"/>
    <w:rsid w:val="0084773D"/>
    <w:rsid w:val="00856C01"/>
    <w:rsid w:val="00862402"/>
    <w:rsid w:val="00864BC8"/>
    <w:rsid w:val="0087388B"/>
    <w:rsid w:val="0089421B"/>
    <w:rsid w:val="00894C7D"/>
    <w:rsid w:val="008B6050"/>
    <w:rsid w:val="008C3646"/>
    <w:rsid w:val="008D1E88"/>
    <w:rsid w:val="008D783A"/>
    <w:rsid w:val="008E29F7"/>
    <w:rsid w:val="008E2CCC"/>
    <w:rsid w:val="00900A70"/>
    <w:rsid w:val="00914043"/>
    <w:rsid w:val="00923A60"/>
    <w:rsid w:val="0095106C"/>
    <w:rsid w:val="00952A35"/>
    <w:rsid w:val="0096109E"/>
    <w:rsid w:val="0096446F"/>
    <w:rsid w:val="00965712"/>
    <w:rsid w:val="00965C3F"/>
    <w:rsid w:val="00994E4C"/>
    <w:rsid w:val="009A7032"/>
    <w:rsid w:val="009C2EDE"/>
    <w:rsid w:val="009C5088"/>
    <w:rsid w:val="009E56F4"/>
    <w:rsid w:val="009F2274"/>
    <w:rsid w:val="009F240C"/>
    <w:rsid w:val="009F7CF4"/>
    <w:rsid w:val="00A00351"/>
    <w:rsid w:val="00A21E3C"/>
    <w:rsid w:val="00A40C54"/>
    <w:rsid w:val="00A46C30"/>
    <w:rsid w:val="00A53433"/>
    <w:rsid w:val="00A70EA0"/>
    <w:rsid w:val="00A72BDD"/>
    <w:rsid w:val="00A83E2C"/>
    <w:rsid w:val="00A86ACA"/>
    <w:rsid w:val="00A946D2"/>
    <w:rsid w:val="00A94DD5"/>
    <w:rsid w:val="00AA1F3E"/>
    <w:rsid w:val="00AA34B6"/>
    <w:rsid w:val="00AA3EFF"/>
    <w:rsid w:val="00AB00F7"/>
    <w:rsid w:val="00AB3024"/>
    <w:rsid w:val="00AB6E20"/>
    <w:rsid w:val="00AC002F"/>
    <w:rsid w:val="00AC22C2"/>
    <w:rsid w:val="00AC6116"/>
    <w:rsid w:val="00AD2750"/>
    <w:rsid w:val="00AD3501"/>
    <w:rsid w:val="00AD49FF"/>
    <w:rsid w:val="00AD7976"/>
    <w:rsid w:val="00AD7BC2"/>
    <w:rsid w:val="00AE7A00"/>
    <w:rsid w:val="00AF75B1"/>
    <w:rsid w:val="00B00309"/>
    <w:rsid w:val="00B01256"/>
    <w:rsid w:val="00B059AC"/>
    <w:rsid w:val="00B067B6"/>
    <w:rsid w:val="00B06838"/>
    <w:rsid w:val="00B07B06"/>
    <w:rsid w:val="00B15F0B"/>
    <w:rsid w:val="00B201BC"/>
    <w:rsid w:val="00B25DDF"/>
    <w:rsid w:val="00B33315"/>
    <w:rsid w:val="00B35F21"/>
    <w:rsid w:val="00B46444"/>
    <w:rsid w:val="00B54404"/>
    <w:rsid w:val="00B56216"/>
    <w:rsid w:val="00B60074"/>
    <w:rsid w:val="00B65EEC"/>
    <w:rsid w:val="00B660C4"/>
    <w:rsid w:val="00B827CD"/>
    <w:rsid w:val="00B92FE5"/>
    <w:rsid w:val="00BC689B"/>
    <w:rsid w:val="00BD29D1"/>
    <w:rsid w:val="00BD59E5"/>
    <w:rsid w:val="00BD7A2F"/>
    <w:rsid w:val="00BF49CC"/>
    <w:rsid w:val="00C132C7"/>
    <w:rsid w:val="00C145A5"/>
    <w:rsid w:val="00C14648"/>
    <w:rsid w:val="00C215F4"/>
    <w:rsid w:val="00C3076A"/>
    <w:rsid w:val="00C37D12"/>
    <w:rsid w:val="00C41414"/>
    <w:rsid w:val="00C43580"/>
    <w:rsid w:val="00C5191B"/>
    <w:rsid w:val="00C560B0"/>
    <w:rsid w:val="00C6262F"/>
    <w:rsid w:val="00C74D1A"/>
    <w:rsid w:val="00C83976"/>
    <w:rsid w:val="00C93384"/>
    <w:rsid w:val="00C93FFE"/>
    <w:rsid w:val="00CA35B1"/>
    <w:rsid w:val="00CC2A48"/>
    <w:rsid w:val="00CC6C14"/>
    <w:rsid w:val="00CD57A6"/>
    <w:rsid w:val="00CD67CF"/>
    <w:rsid w:val="00CE1D67"/>
    <w:rsid w:val="00CF559B"/>
    <w:rsid w:val="00CF7439"/>
    <w:rsid w:val="00CF7F6B"/>
    <w:rsid w:val="00D00D8B"/>
    <w:rsid w:val="00D10A71"/>
    <w:rsid w:val="00D12AF3"/>
    <w:rsid w:val="00D13984"/>
    <w:rsid w:val="00D14933"/>
    <w:rsid w:val="00D177BD"/>
    <w:rsid w:val="00D252E0"/>
    <w:rsid w:val="00D36CBD"/>
    <w:rsid w:val="00D60757"/>
    <w:rsid w:val="00D62A5C"/>
    <w:rsid w:val="00D6568E"/>
    <w:rsid w:val="00D70676"/>
    <w:rsid w:val="00D7169A"/>
    <w:rsid w:val="00D75516"/>
    <w:rsid w:val="00D82D3C"/>
    <w:rsid w:val="00D835E5"/>
    <w:rsid w:val="00D9173F"/>
    <w:rsid w:val="00DB4602"/>
    <w:rsid w:val="00DE01AD"/>
    <w:rsid w:val="00DE0992"/>
    <w:rsid w:val="00DE6FF9"/>
    <w:rsid w:val="00E14FAB"/>
    <w:rsid w:val="00E35CA8"/>
    <w:rsid w:val="00E43041"/>
    <w:rsid w:val="00E51BE7"/>
    <w:rsid w:val="00E525DF"/>
    <w:rsid w:val="00E539AF"/>
    <w:rsid w:val="00E62C10"/>
    <w:rsid w:val="00E65495"/>
    <w:rsid w:val="00E679E7"/>
    <w:rsid w:val="00E75607"/>
    <w:rsid w:val="00E779D7"/>
    <w:rsid w:val="00E81DE6"/>
    <w:rsid w:val="00E8492D"/>
    <w:rsid w:val="00E872F2"/>
    <w:rsid w:val="00E91F36"/>
    <w:rsid w:val="00EA64FD"/>
    <w:rsid w:val="00EB0C71"/>
    <w:rsid w:val="00EB1B47"/>
    <w:rsid w:val="00EB4DE2"/>
    <w:rsid w:val="00EC2E25"/>
    <w:rsid w:val="00EC4E05"/>
    <w:rsid w:val="00EC6E22"/>
    <w:rsid w:val="00F15C23"/>
    <w:rsid w:val="00F25172"/>
    <w:rsid w:val="00F27ACB"/>
    <w:rsid w:val="00F31083"/>
    <w:rsid w:val="00F33C16"/>
    <w:rsid w:val="00F33CFF"/>
    <w:rsid w:val="00F35B9F"/>
    <w:rsid w:val="00F3699F"/>
    <w:rsid w:val="00F37D75"/>
    <w:rsid w:val="00F51BCB"/>
    <w:rsid w:val="00F5740F"/>
    <w:rsid w:val="00F610F8"/>
    <w:rsid w:val="00F6192C"/>
    <w:rsid w:val="00F64C6C"/>
    <w:rsid w:val="00F70F4B"/>
    <w:rsid w:val="00F72C33"/>
    <w:rsid w:val="00F748B2"/>
    <w:rsid w:val="00F755BD"/>
    <w:rsid w:val="00F84B3D"/>
    <w:rsid w:val="00F86342"/>
    <w:rsid w:val="00F8673D"/>
    <w:rsid w:val="00F97E86"/>
    <w:rsid w:val="00FA0182"/>
    <w:rsid w:val="00FA5AE7"/>
    <w:rsid w:val="00FA6402"/>
    <w:rsid w:val="00FC2B5B"/>
    <w:rsid w:val="00FC3ACE"/>
    <w:rsid w:val="00FC6891"/>
    <w:rsid w:val="00FD07B5"/>
    <w:rsid w:val="00FD69D5"/>
    <w:rsid w:val="00FE05F8"/>
    <w:rsid w:val="00FE6101"/>
    <w:rsid w:val="00FF1A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9C95"/>
  <w15:chartTrackingRefBased/>
  <w15:docId w15:val="{5D9CF848-83AF-4A08-B29F-0A5CC116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65C3F"/>
    <w:pPr>
      <w:spacing w:after="0" w:line="240" w:lineRule="auto"/>
    </w:pPr>
  </w:style>
  <w:style w:type="paragraph" w:styleId="Revisie">
    <w:name w:val="Revision"/>
    <w:hidden/>
    <w:uiPriority w:val="99"/>
    <w:semiHidden/>
    <w:rsid w:val="00CC6C14"/>
    <w:pPr>
      <w:spacing w:after="0" w:line="240" w:lineRule="auto"/>
    </w:pPr>
  </w:style>
  <w:style w:type="paragraph" w:styleId="Voetnoottekst">
    <w:name w:val="footnote text"/>
    <w:basedOn w:val="Standaard"/>
    <w:link w:val="VoetnoottekstChar"/>
    <w:uiPriority w:val="99"/>
    <w:semiHidden/>
    <w:unhideWhenUsed/>
    <w:rsid w:val="00C4141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41414"/>
    <w:rPr>
      <w:sz w:val="20"/>
      <w:szCs w:val="20"/>
    </w:rPr>
  </w:style>
  <w:style w:type="character" w:styleId="Voetnootmarkering">
    <w:name w:val="footnote reference"/>
    <w:basedOn w:val="Standaardalinea-lettertype"/>
    <w:uiPriority w:val="99"/>
    <w:semiHidden/>
    <w:unhideWhenUsed/>
    <w:rsid w:val="00C41414"/>
    <w:rPr>
      <w:vertAlign w:val="superscript"/>
    </w:rPr>
  </w:style>
  <w:style w:type="character" w:styleId="Verwijzingopmerking">
    <w:name w:val="annotation reference"/>
    <w:basedOn w:val="Standaardalinea-lettertype"/>
    <w:uiPriority w:val="99"/>
    <w:semiHidden/>
    <w:unhideWhenUsed/>
    <w:rsid w:val="00E872F2"/>
    <w:rPr>
      <w:sz w:val="16"/>
      <w:szCs w:val="16"/>
    </w:rPr>
  </w:style>
  <w:style w:type="paragraph" w:styleId="Tekstopmerking">
    <w:name w:val="annotation text"/>
    <w:basedOn w:val="Standaard"/>
    <w:link w:val="TekstopmerkingChar"/>
    <w:uiPriority w:val="99"/>
    <w:unhideWhenUsed/>
    <w:rsid w:val="00E872F2"/>
    <w:pPr>
      <w:spacing w:line="240" w:lineRule="auto"/>
    </w:pPr>
    <w:rPr>
      <w:sz w:val="20"/>
      <w:szCs w:val="20"/>
    </w:rPr>
  </w:style>
  <w:style w:type="character" w:customStyle="1" w:styleId="TekstopmerkingChar">
    <w:name w:val="Tekst opmerking Char"/>
    <w:basedOn w:val="Standaardalinea-lettertype"/>
    <w:link w:val="Tekstopmerking"/>
    <w:uiPriority w:val="99"/>
    <w:rsid w:val="00E872F2"/>
    <w:rPr>
      <w:sz w:val="20"/>
      <w:szCs w:val="20"/>
    </w:rPr>
  </w:style>
  <w:style w:type="paragraph" w:styleId="Onderwerpvanopmerking">
    <w:name w:val="annotation subject"/>
    <w:basedOn w:val="Tekstopmerking"/>
    <w:next w:val="Tekstopmerking"/>
    <w:link w:val="OnderwerpvanopmerkingChar"/>
    <w:uiPriority w:val="99"/>
    <w:semiHidden/>
    <w:unhideWhenUsed/>
    <w:rsid w:val="00E872F2"/>
    <w:rPr>
      <w:b/>
      <w:bCs/>
    </w:rPr>
  </w:style>
  <w:style w:type="character" w:customStyle="1" w:styleId="OnderwerpvanopmerkingChar">
    <w:name w:val="Onderwerp van opmerking Char"/>
    <w:basedOn w:val="TekstopmerkingChar"/>
    <w:link w:val="Onderwerpvanopmerking"/>
    <w:uiPriority w:val="99"/>
    <w:semiHidden/>
    <w:rsid w:val="00E872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25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1269</ap:Words>
  <ap:Characters>6980</ap:Characters>
  <ap:DocSecurity>4</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2024-11-27T17:20:00.0000000Z</dcterms:created>
  <dcterms:modified xsi:type="dcterms:W3CDTF">2024-11-27T17:20:00.0000000Z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5f3b057a-f64a-4e0c-b214-00c8c0fa48d5</vt:lpwstr>
  </property>
</Properties>
</file>