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6CDB" w:rsidR="005C6CDB" w:rsidRDefault="002871DC" w14:paraId="3B98CDC6" w14:textId="77777777">
      <w:pPr>
        <w:rPr>
          <w:rFonts w:cstheme="minorHAnsi"/>
        </w:rPr>
      </w:pPr>
      <w:r w:rsidRPr="005C6CDB">
        <w:rPr>
          <w:rFonts w:cstheme="minorHAnsi"/>
        </w:rPr>
        <w:t>36651</w:t>
      </w:r>
      <w:r w:rsidRPr="005C6CDB" w:rsidR="005C6CDB">
        <w:rPr>
          <w:rFonts w:cstheme="minorHAnsi"/>
        </w:rPr>
        <w:tab/>
      </w:r>
      <w:r w:rsidRPr="005C6CDB" w:rsidR="005C6CDB">
        <w:rPr>
          <w:rFonts w:cstheme="minorHAnsi"/>
        </w:rPr>
        <w:tab/>
      </w:r>
      <w:r w:rsidRPr="005C6CDB" w:rsidR="005C6CDB">
        <w:rPr>
          <w:rFonts w:cstheme="minorHAnsi"/>
        </w:rPr>
        <w:tab/>
        <w:t>Geweldsincidenten in Amsterdam</w:t>
      </w:r>
    </w:p>
    <w:p w:rsidRPr="005C6CDB" w:rsidR="005C6CDB" w:rsidP="005C6CDB" w:rsidRDefault="005C6CDB" w14:paraId="4F0AAE7B" w14:textId="76262BA4">
      <w:pPr>
        <w:ind w:left="2124" w:hanging="2124"/>
        <w:rPr>
          <w:rFonts w:cstheme="minorHAnsi"/>
          <w:spacing w:val="-3"/>
        </w:rPr>
      </w:pPr>
      <w:r w:rsidRPr="005C6CDB">
        <w:rPr>
          <w:rFonts w:cstheme="minorHAnsi"/>
        </w:rPr>
        <w:t xml:space="preserve">Nr. </w:t>
      </w:r>
      <w:r w:rsidRPr="005C6CDB">
        <w:rPr>
          <w:rFonts w:cstheme="minorHAnsi"/>
        </w:rPr>
        <w:t>34</w:t>
      </w:r>
      <w:r w:rsidRPr="005C6CDB">
        <w:rPr>
          <w:rFonts w:cstheme="minorHAnsi"/>
        </w:rPr>
        <w:tab/>
        <w:t xml:space="preserve">Brief van de ministers van </w:t>
      </w:r>
      <w:r w:rsidRPr="005C6CDB">
        <w:rPr>
          <w:rFonts w:cstheme="minorHAnsi"/>
          <w:spacing w:val="-3"/>
        </w:rPr>
        <w:t>Justitie en Veiligheid en van Buitenlandse Zaken</w:t>
      </w:r>
    </w:p>
    <w:p w:rsidRPr="005C6CDB" w:rsidR="005C6CDB" w:rsidP="00DF2203" w:rsidRDefault="005C6CDB" w14:paraId="236E0E6F" w14:textId="76148A4A">
      <w:pPr>
        <w:rPr>
          <w:rFonts w:cstheme="minorHAnsi"/>
          <w:spacing w:val="-3"/>
        </w:rPr>
      </w:pPr>
      <w:r w:rsidRPr="005C6CDB">
        <w:rPr>
          <w:rFonts w:cstheme="minorHAnsi"/>
          <w:spacing w:val="-3"/>
        </w:rPr>
        <w:t>Aan de Voorzitter van de Tweede Kamer der Staten-Generaal</w:t>
      </w:r>
    </w:p>
    <w:p w:rsidRPr="005C6CDB" w:rsidR="005C6CDB" w:rsidP="00DF2203" w:rsidRDefault="005C6CDB" w14:paraId="597C927F" w14:textId="2636E83C">
      <w:pPr>
        <w:rPr>
          <w:rFonts w:cstheme="minorHAnsi"/>
          <w:spacing w:val="-3"/>
        </w:rPr>
      </w:pPr>
      <w:r w:rsidRPr="005C6CDB">
        <w:rPr>
          <w:rFonts w:cstheme="minorHAnsi"/>
          <w:spacing w:val="-3"/>
        </w:rPr>
        <w:t>Den Haag, 29 november 2024</w:t>
      </w:r>
    </w:p>
    <w:p w:rsidRPr="005C6CDB" w:rsidR="00DF2203" w:rsidP="00DF2203" w:rsidRDefault="00DF2203" w14:paraId="67C9017C" w14:textId="77777777">
      <w:pPr>
        <w:rPr>
          <w:rFonts w:cstheme="minorHAnsi"/>
        </w:rPr>
      </w:pPr>
    </w:p>
    <w:p w:rsidRPr="005C6CDB" w:rsidR="00DF2203" w:rsidP="00DF2203" w:rsidRDefault="00DF2203" w14:paraId="254ADDA5" w14:textId="77777777">
      <w:pPr>
        <w:rPr>
          <w:rFonts w:cstheme="minorHAnsi"/>
        </w:rPr>
      </w:pPr>
      <w:r w:rsidRPr="005C6CDB">
        <w:rPr>
          <w:rFonts w:cstheme="minorHAnsi"/>
        </w:rPr>
        <w:t>Met deze brief informeren wij uw Kamer, zoals toegezegd bij de begrotingsbehandeling van de Minister van Buitenlandse Zaken, namens het kabinet, over de publicatie van het rapport van het Israëlische ministerie van Diaspora en Antisemitismebestrijding (</w:t>
      </w:r>
      <w:proofErr w:type="spellStart"/>
      <w:r w:rsidRPr="005C6CDB">
        <w:rPr>
          <w:rFonts w:cstheme="minorHAnsi"/>
        </w:rPr>
        <w:t>DAb</w:t>
      </w:r>
      <w:proofErr w:type="spellEnd"/>
      <w:r w:rsidRPr="005C6CDB">
        <w:rPr>
          <w:rFonts w:cstheme="minorHAnsi"/>
        </w:rPr>
        <w:t xml:space="preserve">). </w:t>
      </w:r>
    </w:p>
    <w:p w:rsidRPr="005C6CDB" w:rsidR="00DF2203" w:rsidP="00DF2203" w:rsidRDefault="00DF2203" w14:paraId="7AA24130" w14:textId="77777777">
      <w:pPr>
        <w:rPr>
          <w:rFonts w:cstheme="minorHAnsi"/>
        </w:rPr>
      </w:pPr>
      <w:r w:rsidRPr="005C6CDB">
        <w:rPr>
          <w:rFonts w:cstheme="minorHAnsi"/>
        </w:rPr>
        <w:t xml:space="preserve">Het rapport van het Israëlische ministerie van </w:t>
      </w:r>
      <w:proofErr w:type="spellStart"/>
      <w:r w:rsidRPr="005C6CDB">
        <w:rPr>
          <w:rFonts w:cstheme="minorHAnsi"/>
        </w:rPr>
        <w:t>DAb</w:t>
      </w:r>
      <w:proofErr w:type="spellEnd"/>
      <w:r w:rsidRPr="005C6CDB">
        <w:rPr>
          <w:rFonts w:cstheme="minorHAnsi"/>
        </w:rPr>
        <w:t xml:space="preserve"> benoemt zes Nederlandse pro-Palestina organisaties en brengt hen in verband met de (antisemitische) gewelddadigheden op 7 en 8 november 2024 in Amsterdam. Bevindingen uit het rapport zijn door de Israëlische minister van </w:t>
      </w:r>
      <w:proofErr w:type="spellStart"/>
      <w:r w:rsidRPr="005C6CDB">
        <w:rPr>
          <w:rFonts w:cstheme="minorHAnsi"/>
        </w:rPr>
        <w:t>DAb</w:t>
      </w:r>
      <w:proofErr w:type="spellEnd"/>
      <w:r w:rsidRPr="005C6CDB">
        <w:rPr>
          <w:rFonts w:cstheme="minorHAnsi"/>
        </w:rPr>
        <w:t xml:space="preserve"> via </w:t>
      </w:r>
      <w:proofErr w:type="spellStart"/>
      <w:r w:rsidRPr="005C6CDB">
        <w:rPr>
          <w:rFonts w:cstheme="minorHAnsi"/>
        </w:rPr>
        <w:t>social</w:t>
      </w:r>
      <w:proofErr w:type="spellEnd"/>
      <w:r w:rsidRPr="005C6CDB">
        <w:rPr>
          <w:rFonts w:cstheme="minorHAnsi"/>
        </w:rPr>
        <w:t xml:space="preserve"> media publiek gemaakt. In het rapport wordt gewezen op een gestelde grote, aanjagende en organiserende rol van de stichting Palestijnse Gemeenschap Nederland (PGNL) bij deze gewelddadigheden. Deze aantijgingen, noch een onderbouwing ervan, zijn via de formele kanalen met de Nederlandse autoriteiten gedeeld. Het betreft echter ernstige aantijgingen en daarom worden deze door de daartoe bevoegde instanties bezien en indien daar aanleiding toe bestaat, conform de geldende regels opgepakt. </w:t>
      </w:r>
    </w:p>
    <w:p w:rsidRPr="005C6CDB" w:rsidR="00DF2203" w:rsidP="00DF2203" w:rsidRDefault="00DF2203" w14:paraId="03347A8E" w14:textId="77777777">
      <w:pPr>
        <w:rPr>
          <w:rFonts w:cstheme="minorHAnsi"/>
        </w:rPr>
      </w:pPr>
      <w:r w:rsidRPr="005C6CDB">
        <w:rPr>
          <w:rFonts w:cstheme="minorHAnsi"/>
        </w:rPr>
        <w:t xml:space="preserve">Voor de personen in kwestie en de organisaties die zij vertegenwoordigen kunnen dergelijke publieke aantijgingen negatieve gevolgen hebben. Ook druist het in tegen de principes van onze democratische rechtsorde. Het kabinet vindt de wijze van verspreiding van het rapport van het Israëlische ministerie ongebruikelijk en, gegeven de mogelijke negatieve gevolgen voor Nederlandse ingezetenen, onwenselijk. Het kabinet heeft de Israëlische autoriteiten op deze gang van zaken aangesproken.  </w:t>
      </w:r>
    </w:p>
    <w:p w:rsidRPr="005C6CDB" w:rsidR="00DF2203" w:rsidP="00DF2203" w:rsidRDefault="00DF2203" w14:paraId="4734AFEA" w14:textId="77777777">
      <w:pPr>
        <w:rPr>
          <w:rFonts w:cstheme="minorHAnsi"/>
        </w:rPr>
      </w:pPr>
      <w:r w:rsidRPr="005C6CDB">
        <w:rPr>
          <w:rFonts w:cstheme="minorHAnsi"/>
        </w:rPr>
        <w:t xml:space="preserve">Eventuele aanvullende informatie in relatie tot dit rapport wordt via de daartoe geëigende kanalen met de Kamer gedeeld. </w:t>
      </w:r>
    </w:p>
    <w:p w:rsidRPr="005C6CDB" w:rsidR="00DF2203" w:rsidP="00DF2203" w:rsidRDefault="00DF2203" w14:paraId="4B4D7202" w14:textId="77777777">
      <w:pPr>
        <w:pStyle w:val="WitregelW1bodytekst"/>
        <w:rPr>
          <w:rFonts w:asciiTheme="minorHAnsi" w:hAnsiTheme="minorHAnsi" w:cstheme="minorHAnsi"/>
          <w:sz w:val="22"/>
          <w:szCs w:val="22"/>
        </w:rPr>
      </w:pPr>
    </w:p>
    <w:p w:rsidRPr="005C6CDB" w:rsidR="00DF2203" w:rsidP="00DF2203" w:rsidRDefault="00DF2203" w14:paraId="751B93EF" w14:textId="77777777">
      <w:pPr>
        <w:rPr>
          <w:rFonts w:cstheme="minorHAnsi"/>
        </w:rPr>
      </w:pPr>
    </w:p>
    <w:p w:rsidRPr="005C6CDB" w:rsidR="00E9584F" w:rsidP="005C6CDB" w:rsidRDefault="005C6CDB" w14:paraId="727770BE" w14:textId="1D4C1AED">
      <w:pPr>
        <w:pStyle w:val="Geenafstand"/>
        <w:rPr>
          <w:rFonts w:cstheme="minorHAnsi"/>
          <w:color w:val="000000"/>
          <w:szCs w:val="24"/>
        </w:rPr>
      </w:pPr>
      <w:r w:rsidRPr="005C6CDB">
        <w:rPr>
          <w:rFonts w:cstheme="minorHAnsi"/>
        </w:rPr>
        <w:t>De minister van Justitie en Veiligheid</w:t>
      </w:r>
      <w:r w:rsidRPr="005C6CDB">
        <w:rPr>
          <w:rFonts w:cstheme="minorHAnsi"/>
          <w:color w:val="000000"/>
          <w:szCs w:val="24"/>
        </w:rPr>
        <w:t>,</w:t>
      </w:r>
    </w:p>
    <w:p w:rsidRPr="005C6CDB" w:rsidR="005C6CDB" w:rsidP="005C6CDB" w:rsidRDefault="005C6CDB" w14:paraId="3EB6E50B" w14:textId="13DBA19A">
      <w:pPr>
        <w:pStyle w:val="Geenafstand"/>
        <w:rPr>
          <w:rFonts w:cstheme="minorHAnsi"/>
          <w:color w:val="000000"/>
          <w:szCs w:val="24"/>
        </w:rPr>
      </w:pPr>
      <w:r w:rsidRPr="005C6CDB">
        <w:rPr>
          <w:rFonts w:cstheme="minorHAnsi"/>
          <w:color w:val="000000"/>
          <w:szCs w:val="24"/>
        </w:rPr>
        <w:t>D.M. van Weel</w:t>
      </w:r>
    </w:p>
    <w:p w:rsidRPr="005C6CDB" w:rsidR="005C6CDB" w:rsidP="005C6CDB" w:rsidRDefault="005C6CDB" w14:paraId="46A3E0EA" w14:textId="77777777">
      <w:pPr>
        <w:pStyle w:val="Geenafstand"/>
        <w:rPr>
          <w:rFonts w:cstheme="minorHAnsi"/>
          <w:color w:val="000000"/>
          <w:szCs w:val="24"/>
        </w:rPr>
      </w:pPr>
    </w:p>
    <w:p w:rsidRPr="005C6CDB" w:rsidR="005C6CDB" w:rsidP="005C6CDB" w:rsidRDefault="005C6CDB" w14:paraId="2181E597" w14:textId="268E63CA">
      <w:pPr>
        <w:pStyle w:val="Geenafstand"/>
        <w:rPr>
          <w:rFonts w:cstheme="minorHAnsi"/>
          <w:szCs w:val="24"/>
        </w:rPr>
      </w:pPr>
      <w:r w:rsidRPr="005C6CDB">
        <w:rPr>
          <w:rFonts w:cstheme="minorHAnsi"/>
          <w:color w:val="000000"/>
          <w:szCs w:val="24"/>
        </w:rPr>
        <w:t xml:space="preserve">De </w:t>
      </w:r>
      <w:r w:rsidRPr="005C6CDB">
        <w:rPr>
          <w:rFonts w:cstheme="minorHAnsi"/>
          <w:szCs w:val="24"/>
        </w:rPr>
        <w:t>minister van Buitenlandse Zaken,</w:t>
      </w:r>
    </w:p>
    <w:p w:rsidRPr="005C6CDB" w:rsidR="005C6CDB" w:rsidP="005C6CDB" w:rsidRDefault="005C6CDB" w14:paraId="1F5C7B7D" w14:textId="76749B48">
      <w:pPr>
        <w:pStyle w:val="Geenafstand"/>
        <w:rPr>
          <w:rFonts w:cstheme="minorHAnsi"/>
          <w:szCs w:val="24"/>
        </w:rPr>
      </w:pPr>
      <w:r w:rsidRPr="005C6CDB">
        <w:rPr>
          <w:rFonts w:cstheme="minorHAnsi"/>
          <w:szCs w:val="24"/>
        </w:rPr>
        <w:t>C.C.J. Veldkamp</w:t>
      </w:r>
    </w:p>
    <w:sectPr w:rsidRPr="005C6CDB" w:rsidR="005C6CDB" w:rsidSect="00DF220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4248" w14:textId="77777777" w:rsidR="00DF2203" w:rsidRDefault="00DF2203" w:rsidP="00DF2203">
      <w:pPr>
        <w:spacing w:after="0" w:line="240" w:lineRule="auto"/>
      </w:pPr>
      <w:r>
        <w:separator/>
      </w:r>
    </w:p>
  </w:endnote>
  <w:endnote w:type="continuationSeparator" w:id="0">
    <w:p w14:paraId="21251651" w14:textId="77777777" w:rsidR="00DF2203" w:rsidRDefault="00DF2203" w:rsidP="00DF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08E6" w14:textId="77777777" w:rsidR="00DF2203" w:rsidRPr="00DF2203" w:rsidRDefault="00DF2203" w:rsidP="00DF22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C76D" w14:textId="77777777" w:rsidR="002871DC" w:rsidRPr="00DF2203" w:rsidRDefault="002871DC" w:rsidP="00DF22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2F1B" w14:textId="77777777" w:rsidR="00DF2203" w:rsidRPr="00DF2203" w:rsidRDefault="00DF2203" w:rsidP="00DF22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C71F" w14:textId="77777777" w:rsidR="00DF2203" w:rsidRDefault="00DF2203" w:rsidP="00DF2203">
      <w:pPr>
        <w:spacing w:after="0" w:line="240" w:lineRule="auto"/>
      </w:pPr>
      <w:r>
        <w:separator/>
      </w:r>
    </w:p>
  </w:footnote>
  <w:footnote w:type="continuationSeparator" w:id="0">
    <w:p w14:paraId="6F0BC218" w14:textId="77777777" w:rsidR="00DF2203" w:rsidRDefault="00DF2203" w:rsidP="00DF2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1A02" w14:textId="77777777" w:rsidR="00DF2203" w:rsidRPr="00DF2203" w:rsidRDefault="00DF2203" w:rsidP="00DF22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175B" w14:textId="77777777" w:rsidR="002871DC" w:rsidRPr="00DF2203" w:rsidRDefault="002871DC" w:rsidP="00DF22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F59D" w14:textId="77777777" w:rsidR="002871DC" w:rsidRPr="00DF2203" w:rsidRDefault="002871DC" w:rsidP="00DF22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03"/>
    <w:rsid w:val="002871DC"/>
    <w:rsid w:val="005C6CDB"/>
    <w:rsid w:val="00DF2203"/>
    <w:rsid w:val="00E958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F74E"/>
  <w15:chartTrackingRefBased/>
  <w15:docId w15:val="{9437A3EE-932A-415E-BD47-343EE596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DF220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F220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F220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F22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F220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DF220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witregel1">
    <w:name w:val="witregel1"/>
    <w:basedOn w:val="broodtekst"/>
    <w:rsid w:val="00DF2203"/>
    <w:pPr>
      <w:spacing w:line="90" w:lineRule="atLeast"/>
    </w:pPr>
    <w:rPr>
      <w:sz w:val="2"/>
    </w:rPr>
  </w:style>
  <w:style w:type="paragraph" w:customStyle="1" w:styleId="afzendkopje">
    <w:name w:val="afzendkopje"/>
    <w:basedOn w:val="broodtekst"/>
    <w:rsid w:val="00DF2203"/>
    <w:pPr>
      <w:spacing w:line="180" w:lineRule="atLeast"/>
    </w:pPr>
    <w:rPr>
      <w:b/>
      <w:noProof/>
      <w:sz w:val="13"/>
    </w:rPr>
  </w:style>
  <w:style w:type="paragraph" w:customStyle="1" w:styleId="afzendgegevens">
    <w:name w:val="afzendgegevens"/>
    <w:basedOn w:val="broodtekst"/>
    <w:rsid w:val="00DF2203"/>
    <w:pPr>
      <w:spacing w:line="180" w:lineRule="atLeast"/>
    </w:pPr>
    <w:rPr>
      <w:noProof/>
      <w:sz w:val="13"/>
    </w:rPr>
  </w:style>
  <w:style w:type="paragraph" w:customStyle="1" w:styleId="afzendgegevens-bold">
    <w:name w:val="afzendgegevens-bold"/>
    <w:basedOn w:val="afzendgegevens"/>
    <w:rsid w:val="00DF2203"/>
    <w:rPr>
      <w:b/>
    </w:rPr>
  </w:style>
  <w:style w:type="paragraph" w:customStyle="1" w:styleId="clausule">
    <w:name w:val="clausule"/>
    <w:basedOn w:val="broodtekst"/>
    <w:rsid w:val="00DF2203"/>
    <w:pPr>
      <w:spacing w:line="180" w:lineRule="atLeast"/>
    </w:pPr>
    <w:rPr>
      <w:i/>
      <w:sz w:val="13"/>
    </w:rPr>
  </w:style>
  <w:style w:type="paragraph" w:styleId="Koptekst">
    <w:name w:val="header"/>
    <w:basedOn w:val="Standaard"/>
    <w:link w:val="KoptekstChar"/>
    <w:uiPriority w:val="99"/>
    <w:unhideWhenUsed/>
    <w:rsid w:val="00DF22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2203"/>
  </w:style>
  <w:style w:type="paragraph" w:styleId="Voettekst">
    <w:name w:val="footer"/>
    <w:basedOn w:val="Standaard"/>
    <w:link w:val="VoettekstChar"/>
    <w:uiPriority w:val="99"/>
    <w:unhideWhenUsed/>
    <w:rsid w:val="00DF22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2203"/>
  </w:style>
  <w:style w:type="paragraph" w:styleId="Geenafstand">
    <w:name w:val="No Spacing"/>
    <w:uiPriority w:val="1"/>
    <w:qFormat/>
    <w:rsid w:val="005C6C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302</ap:Words>
  <ap:Characters>1666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2024-12-04T09:49:00.0000000Z</dcterms:created>
  <dcterms:modified xsi:type="dcterms:W3CDTF">2024-12-04T09:49:00.0000000Z</dcterms:modified>
  <version/>
  <category/>
</coreProperties>
</file>