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128EC" w:rsidR="000D3B43" w:rsidRDefault="00141876" w14:paraId="38AAA9ED" w14:textId="77777777">
      <w:pPr>
        <w:rPr>
          <w:rFonts w:cstheme="minorHAnsi"/>
        </w:rPr>
      </w:pPr>
      <w:r w:rsidRPr="004128EC">
        <w:rPr>
          <w:rFonts w:cstheme="minorHAnsi"/>
        </w:rPr>
        <w:t>32847</w:t>
      </w:r>
      <w:r w:rsidRPr="004128EC" w:rsidR="000D3B43">
        <w:rPr>
          <w:rFonts w:cstheme="minorHAnsi"/>
        </w:rPr>
        <w:tab/>
      </w:r>
      <w:r w:rsidRPr="004128EC" w:rsidR="000D3B43">
        <w:rPr>
          <w:rFonts w:cstheme="minorHAnsi"/>
        </w:rPr>
        <w:tab/>
      </w:r>
      <w:r w:rsidRPr="004128EC" w:rsidR="000D3B43">
        <w:rPr>
          <w:rFonts w:cstheme="minorHAnsi"/>
        </w:rPr>
        <w:tab/>
        <w:t>Integrale visie op de woningmarkt</w:t>
      </w:r>
    </w:p>
    <w:p w:rsidRPr="004128EC" w:rsidR="000D3B43" w:rsidP="000D3B43" w:rsidRDefault="000D3B43" w14:paraId="1E5D8538" w14:textId="543A1497">
      <w:pPr>
        <w:spacing w:after="0"/>
        <w:ind w:left="2124" w:hanging="2124"/>
        <w:rPr>
          <w:rFonts w:cstheme="minorHAnsi"/>
        </w:rPr>
      </w:pPr>
      <w:r w:rsidRPr="004128EC">
        <w:rPr>
          <w:rFonts w:cstheme="minorHAnsi"/>
        </w:rPr>
        <w:t xml:space="preserve">Nr. </w:t>
      </w:r>
      <w:r w:rsidRPr="004128EC">
        <w:rPr>
          <w:rFonts w:cstheme="minorHAnsi"/>
        </w:rPr>
        <w:t>1217</w:t>
      </w:r>
      <w:r w:rsidRPr="004128EC">
        <w:rPr>
          <w:rFonts w:cstheme="minorHAnsi"/>
        </w:rPr>
        <w:tab/>
        <w:t>Brief van de minister van Volkshuisvesting en Ruimtelijke Ordening</w:t>
      </w:r>
    </w:p>
    <w:p w:rsidRPr="004128EC" w:rsidR="000D3B43" w:rsidP="000D3B43" w:rsidRDefault="000D3B43" w14:paraId="3AE9F85B" w14:textId="77777777">
      <w:pPr>
        <w:spacing w:after="0"/>
        <w:ind w:left="2124" w:hanging="2124"/>
        <w:rPr>
          <w:rFonts w:cstheme="minorHAnsi"/>
        </w:rPr>
      </w:pPr>
    </w:p>
    <w:p w:rsidRPr="004128EC" w:rsidR="000D3B43" w:rsidP="000D3B43" w:rsidRDefault="000D3B43" w14:paraId="2B2DF133" w14:textId="0F40903C">
      <w:pPr>
        <w:spacing w:after="0"/>
        <w:ind w:left="2124" w:hanging="2124"/>
        <w:rPr>
          <w:rFonts w:cstheme="minorHAnsi"/>
        </w:rPr>
      </w:pPr>
      <w:r w:rsidRPr="004128EC">
        <w:rPr>
          <w:rFonts w:cstheme="minorHAnsi"/>
        </w:rPr>
        <w:t>Aan de Voorzitter van de Tweede Kamer der Staten-Generaal</w:t>
      </w:r>
    </w:p>
    <w:p w:rsidRPr="004128EC" w:rsidR="000D3B43" w:rsidP="000D3B43" w:rsidRDefault="000D3B43" w14:paraId="68FF01D8" w14:textId="77777777">
      <w:pPr>
        <w:spacing w:after="0"/>
        <w:ind w:left="2124" w:hanging="2124"/>
        <w:rPr>
          <w:rFonts w:cstheme="minorHAnsi"/>
        </w:rPr>
      </w:pPr>
    </w:p>
    <w:p w:rsidRPr="004128EC" w:rsidR="000D3B43" w:rsidP="000D3B43" w:rsidRDefault="000D3B43" w14:paraId="26DE65F0" w14:textId="41B029CD">
      <w:pPr>
        <w:spacing w:after="0"/>
        <w:ind w:left="2124" w:hanging="2124"/>
        <w:rPr>
          <w:rFonts w:cstheme="minorHAnsi"/>
        </w:rPr>
      </w:pPr>
      <w:r w:rsidRPr="004128EC">
        <w:rPr>
          <w:rFonts w:cstheme="minorHAnsi"/>
        </w:rPr>
        <w:t xml:space="preserve">Den Haag, </w:t>
      </w:r>
      <w:r w:rsidRPr="004128EC" w:rsidR="004128EC">
        <w:rPr>
          <w:rFonts w:cstheme="minorHAnsi"/>
        </w:rPr>
        <w:t>4 december 2024</w:t>
      </w:r>
    </w:p>
    <w:p w:rsidRPr="004128EC" w:rsidR="000D3B43" w:rsidP="000D3B43" w:rsidRDefault="000D3B43" w14:paraId="3432785E" w14:textId="77777777">
      <w:pPr>
        <w:spacing w:after="0"/>
        <w:ind w:left="2124" w:hanging="2124"/>
        <w:rPr>
          <w:rFonts w:cstheme="minorHAnsi"/>
        </w:rPr>
      </w:pPr>
    </w:p>
    <w:p w:rsidRPr="004128EC" w:rsidR="00141876" w:rsidP="00141876" w:rsidRDefault="00141876" w14:paraId="61D51489" w14:textId="77777777">
      <w:pPr>
        <w:spacing w:after="0"/>
        <w:rPr>
          <w:rFonts w:cstheme="minorHAnsi"/>
        </w:rPr>
      </w:pPr>
    </w:p>
    <w:p w:rsidRPr="004128EC" w:rsidR="00141876" w:rsidP="00141876" w:rsidRDefault="00141876" w14:paraId="4081806C" w14:textId="07B91130">
      <w:pPr>
        <w:spacing w:after="0"/>
        <w:rPr>
          <w:rFonts w:cstheme="minorHAnsi"/>
        </w:rPr>
      </w:pPr>
      <w:r w:rsidRPr="004128EC">
        <w:rPr>
          <w:rFonts w:cstheme="minorHAnsi"/>
        </w:rPr>
        <w:t xml:space="preserve">In deze brief maak ik bekend welke gemeenten/regio's een bijdrage uit de vierde tranche van het Volkshuisvestingsfonds (VHF) ontvangen. Met de bijdragen uit het VHF gaan deze gemeenten aan de slag met het herstructureren van ruim 6700 particuliere woningen, zodat de leefbaarheid en veiligheid in die kwetsbare gebieden toeneemt. </w:t>
      </w:r>
    </w:p>
    <w:p w:rsidRPr="004128EC" w:rsidR="00141876" w:rsidP="00141876" w:rsidRDefault="00141876" w14:paraId="4328804F" w14:textId="77777777">
      <w:pPr>
        <w:spacing w:after="0"/>
        <w:rPr>
          <w:rFonts w:cstheme="minorHAnsi"/>
        </w:rPr>
      </w:pPr>
    </w:p>
    <w:p w:rsidRPr="004128EC" w:rsidR="00141876" w:rsidP="00141876" w:rsidRDefault="00141876" w14:paraId="03CF1EB6" w14:textId="77777777">
      <w:pPr>
        <w:spacing w:after="0"/>
        <w:rPr>
          <w:rFonts w:cstheme="minorHAnsi"/>
        </w:rPr>
      </w:pPr>
      <w:r w:rsidRPr="004128EC">
        <w:rPr>
          <w:rFonts w:cstheme="minorHAnsi"/>
        </w:rPr>
        <w:t>Voor deze vierde tranche was in eerste instantie 114 miljoen euro beschikbaar. Ook deze tranche is weer ruim overtekend en er zijn veel goede aanvragen ingediend. Dit is voor mij aanleiding geweest om binnen mijn eigen begroting het tranchebedrag op te hogen tot bijna 150 miljoen euro via de tweede suppletoire begroting 2024.</w:t>
      </w:r>
    </w:p>
    <w:p w:rsidRPr="004128EC" w:rsidR="00141876" w:rsidP="00141876" w:rsidRDefault="00141876" w14:paraId="3BD9CE96" w14:textId="77777777">
      <w:pPr>
        <w:spacing w:after="0"/>
        <w:rPr>
          <w:rFonts w:cstheme="minorHAnsi"/>
        </w:rPr>
      </w:pPr>
    </w:p>
    <w:p w:rsidRPr="004128EC" w:rsidR="00141876" w:rsidP="00141876" w:rsidRDefault="00141876" w14:paraId="2DD71940" w14:textId="77777777">
      <w:pPr>
        <w:spacing w:after="0"/>
        <w:rPr>
          <w:rFonts w:cstheme="minorHAnsi"/>
        </w:rPr>
      </w:pPr>
      <w:r w:rsidRPr="004128EC">
        <w:rPr>
          <w:rFonts w:cstheme="minorHAnsi"/>
        </w:rPr>
        <w:t>In de eerste drie tranches is door voorgaande kabinetten circa 867 miljoen euro uitgekeerd.</w:t>
      </w:r>
    </w:p>
    <w:p w:rsidRPr="004128EC" w:rsidR="00141876" w:rsidP="00141876" w:rsidRDefault="00141876" w14:paraId="2FF06E0A" w14:textId="77777777">
      <w:pPr>
        <w:spacing w:after="0"/>
        <w:rPr>
          <w:rFonts w:cstheme="minorHAnsi"/>
        </w:rPr>
      </w:pPr>
    </w:p>
    <w:p w:rsidRPr="004128EC" w:rsidR="00141876" w:rsidP="00141876" w:rsidRDefault="00141876" w14:paraId="35BA3B8B" w14:textId="77777777">
      <w:pPr>
        <w:spacing w:after="0"/>
        <w:rPr>
          <w:rFonts w:cstheme="minorHAnsi"/>
        </w:rPr>
      </w:pPr>
      <w:r w:rsidRPr="004128EC">
        <w:rPr>
          <w:rFonts w:cstheme="minorHAnsi"/>
        </w:rPr>
        <w:t xml:space="preserve">Alle ingediende aanvragen voor de vierde tranche telden op tot ruim 236 miljoen euro. In totaal zijn door 30 verschillende gemeenten/regio's 36 aanvragen ingediend. Alle aanvragen voldeden volgens de Toetsingscommissie VHF aan de toetsingscriteria en 31 aanvragen daarvan zijn met een voldoende beoordeeld/hebben een positief advies hebben gekregen. Het volledige advies van deze commissie stuur ik als bijlage mee met deze brief. </w:t>
      </w:r>
    </w:p>
    <w:p w:rsidRPr="004128EC" w:rsidR="00141876" w:rsidP="00141876" w:rsidRDefault="00141876" w14:paraId="448B0908" w14:textId="77777777">
      <w:pPr>
        <w:spacing w:after="0"/>
        <w:rPr>
          <w:rFonts w:cstheme="minorHAnsi"/>
        </w:rPr>
      </w:pPr>
    </w:p>
    <w:p w:rsidRPr="004128EC" w:rsidR="00141876" w:rsidP="00141876" w:rsidRDefault="00141876" w14:paraId="24E640F7" w14:textId="77777777">
      <w:pPr>
        <w:spacing w:after="0"/>
        <w:rPr>
          <w:rFonts w:cstheme="minorHAnsi"/>
        </w:rPr>
      </w:pPr>
      <w:r w:rsidRPr="004128EC">
        <w:rPr>
          <w:rFonts w:cstheme="minorHAnsi"/>
        </w:rPr>
        <w:t>Aan de hand van dit advies en onder meer alle scoreformulieren die mij ter beschikking zijn gesteld, heb ik kunnen vaststellen dat de commissie de opgedragen werkzaamheden op een goede wijze heeft uitgevoerd conform het gestelde kader in de Meerjarige regeling specifieke uitkering herstructurering volkshuisvesting.</w:t>
      </w:r>
    </w:p>
    <w:p w:rsidRPr="004128EC" w:rsidR="00141876" w:rsidP="00141876" w:rsidRDefault="00141876" w14:paraId="3056FB07" w14:textId="77777777">
      <w:pPr>
        <w:spacing w:after="0"/>
        <w:rPr>
          <w:rFonts w:cstheme="minorHAnsi"/>
        </w:rPr>
      </w:pPr>
    </w:p>
    <w:p w:rsidRPr="004128EC" w:rsidR="00141876" w:rsidP="00141876" w:rsidRDefault="00141876" w14:paraId="13E91755" w14:textId="77777777">
      <w:pPr>
        <w:spacing w:after="0"/>
        <w:rPr>
          <w:rFonts w:cstheme="minorHAnsi"/>
        </w:rPr>
      </w:pPr>
      <w:r w:rsidRPr="004128EC">
        <w:rPr>
          <w:rFonts w:cstheme="minorHAnsi"/>
        </w:rPr>
        <w:t xml:space="preserve">Om te komen tot een verdeling van de beschikbare middelen heb ik de rangorde gebruikt die op basis van het advies van de commissie tot stand is gekomen en geld toegekend aan de bovenste 20 aanvragen die zijn verdeeld over 18 gemeenten. Deze aanvragen zijn goed voor bijdragen in de omvang van bijna 150 miljoen euro en de herstructurering van ruim 6700 woningen. </w:t>
      </w:r>
    </w:p>
    <w:p w:rsidRPr="004128EC" w:rsidR="00141876" w:rsidP="00141876" w:rsidRDefault="00141876" w14:paraId="7030DEE9" w14:textId="77777777">
      <w:pPr>
        <w:spacing w:after="0"/>
        <w:rPr>
          <w:rFonts w:cstheme="minorHAnsi"/>
        </w:rPr>
      </w:pPr>
    </w:p>
    <w:p w:rsidRPr="004128EC" w:rsidR="00141876" w:rsidP="00141876" w:rsidRDefault="00141876" w14:paraId="1DE471FB" w14:textId="77777777">
      <w:pPr>
        <w:spacing w:after="0"/>
        <w:rPr>
          <w:rFonts w:cstheme="minorHAnsi"/>
        </w:rPr>
      </w:pPr>
      <w:r w:rsidRPr="004128EC">
        <w:rPr>
          <w:rFonts w:cstheme="minorHAnsi"/>
        </w:rPr>
        <w:t>In onderstaande tabel staat het volledige overzicht van de gemeenten die een bijdrage ontvangen inclusief het aangevraagde bedrag en het aantal woningen dat gaat worden geherstructureerd. De aangevraagde bedragen worden bij uitkering gecorrigeerd voor de afdracht aan het Btw-compensatiefonds. Vanwege de beperkte beschikbaarheid van middelen voor de vierde tranche is het niet mogelijk om alle aanvragen van de gemeenten die een positief advies hebben gekregen een toekenning te geven. De gemeente Weert heeft een partiële bijdrage gekregen vanwege de beperking van het tranchebedrag.</w:t>
      </w:r>
    </w:p>
    <w:p w:rsidRPr="004128EC" w:rsidR="00141876" w:rsidP="00141876" w:rsidRDefault="00141876" w14:paraId="5FF55BDC" w14:textId="77777777">
      <w:pPr>
        <w:spacing w:after="0"/>
        <w:rPr>
          <w:rFonts w:cstheme="minorHAnsi"/>
          <w:u w:val="single"/>
        </w:rPr>
      </w:pPr>
    </w:p>
    <w:tbl>
      <w:tblPr>
        <w:tblStyle w:val="Tabelraster"/>
        <w:tblW w:w="7490" w:type="dxa"/>
        <w:tblInd w:w="18" w:type="dxa"/>
        <w:tblLook w:val="04A0" w:firstRow="1" w:lastRow="0" w:firstColumn="1" w:lastColumn="0" w:noHBand="0" w:noVBand="1"/>
      </w:tblPr>
      <w:tblGrid>
        <w:gridCol w:w="1910"/>
        <w:gridCol w:w="2887"/>
        <w:gridCol w:w="1701"/>
        <w:gridCol w:w="992"/>
      </w:tblGrid>
      <w:tr w:rsidRPr="004128EC" w:rsidR="00141876" w:rsidTr="000261B6" w14:paraId="2C9380B5" w14:textId="77777777">
        <w:trPr>
          <w:trHeight w:val="300"/>
        </w:trPr>
        <w:tc>
          <w:tcPr>
            <w:tcW w:w="1910" w:type="dxa"/>
            <w:noWrap/>
            <w:hideMark/>
          </w:tcPr>
          <w:p w:rsidRPr="004128EC" w:rsidR="00141876" w:rsidP="00141876" w:rsidRDefault="00141876" w14:paraId="62D1F12B" w14:textId="77777777">
            <w:pPr>
              <w:rPr>
                <w:rFonts w:asciiTheme="minorHAnsi" w:hAnsiTheme="minorHAnsi" w:cstheme="minorHAnsi"/>
                <w:b/>
                <w:bCs/>
                <w:sz w:val="22"/>
                <w:szCs w:val="22"/>
              </w:rPr>
            </w:pPr>
            <w:r w:rsidRPr="004128EC">
              <w:rPr>
                <w:rFonts w:asciiTheme="minorHAnsi" w:hAnsiTheme="minorHAnsi" w:cstheme="minorHAnsi"/>
                <w:b/>
                <w:bCs/>
                <w:sz w:val="22"/>
                <w:szCs w:val="22"/>
              </w:rPr>
              <w:t>Gemeente</w:t>
            </w:r>
          </w:p>
        </w:tc>
        <w:tc>
          <w:tcPr>
            <w:tcW w:w="2887" w:type="dxa"/>
            <w:noWrap/>
            <w:hideMark/>
          </w:tcPr>
          <w:p w:rsidRPr="004128EC" w:rsidR="00141876" w:rsidP="00141876" w:rsidRDefault="00141876" w14:paraId="2B1DEE31" w14:textId="77777777">
            <w:pPr>
              <w:rPr>
                <w:rFonts w:asciiTheme="minorHAnsi" w:hAnsiTheme="minorHAnsi" w:cstheme="minorHAnsi"/>
                <w:b/>
                <w:bCs/>
                <w:sz w:val="22"/>
                <w:szCs w:val="22"/>
              </w:rPr>
            </w:pPr>
            <w:r w:rsidRPr="004128EC">
              <w:rPr>
                <w:rFonts w:asciiTheme="minorHAnsi" w:hAnsiTheme="minorHAnsi" w:cstheme="minorHAnsi"/>
                <w:b/>
                <w:bCs/>
                <w:sz w:val="22"/>
                <w:szCs w:val="22"/>
              </w:rPr>
              <w:t>Project</w:t>
            </w:r>
          </w:p>
        </w:tc>
        <w:tc>
          <w:tcPr>
            <w:tcW w:w="1701" w:type="dxa"/>
            <w:noWrap/>
            <w:hideMark/>
          </w:tcPr>
          <w:p w:rsidRPr="004128EC" w:rsidR="00141876" w:rsidP="00141876" w:rsidRDefault="00141876" w14:paraId="36479309" w14:textId="77777777">
            <w:pPr>
              <w:rPr>
                <w:rFonts w:asciiTheme="minorHAnsi" w:hAnsiTheme="minorHAnsi" w:cstheme="minorHAnsi"/>
                <w:b/>
                <w:bCs/>
                <w:sz w:val="22"/>
                <w:szCs w:val="22"/>
              </w:rPr>
            </w:pPr>
            <w:r w:rsidRPr="004128EC">
              <w:rPr>
                <w:rFonts w:asciiTheme="minorHAnsi" w:hAnsiTheme="minorHAnsi" w:cstheme="minorHAnsi"/>
                <w:b/>
                <w:bCs/>
                <w:sz w:val="22"/>
                <w:szCs w:val="22"/>
              </w:rPr>
              <w:t>Bedrag aanvraag</w:t>
            </w:r>
          </w:p>
        </w:tc>
        <w:tc>
          <w:tcPr>
            <w:tcW w:w="992" w:type="dxa"/>
            <w:noWrap/>
            <w:hideMark/>
          </w:tcPr>
          <w:p w:rsidRPr="004128EC" w:rsidR="00141876" w:rsidP="00141876" w:rsidRDefault="00141876" w14:paraId="72E093D0" w14:textId="77777777">
            <w:pPr>
              <w:rPr>
                <w:rFonts w:asciiTheme="minorHAnsi" w:hAnsiTheme="minorHAnsi" w:cstheme="minorHAnsi"/>
                <w:b/>
                <w:bCs/>
                <w:sz w:val="22"/>
                <w:szCs w:val="22"/>
              </w:rPr>
            </w:pPr>
            <w:r w:rsidRPr="004128EC">
              <w:rPr>
                <w:rFonts w:asciiTheme="minorHAnsi" w:hAnsiTheme="minorHAnsi" w:cstheme="minorHAnsi"/>
                <w:b/>
                <w:bCs/>
                <w:sz w:val="22"/>
                <w:szCs w:val="22"/>
              </w:rPr>
              <w:t>Aantal woningen</w:t>
            </w:r>
          </w:p>
        </w:tc>
      </w:tr>
      <w:tr w:rsidRPr="004128EC" w:rsidR="00141876" w:rsidTr="000261B6" w14:paraId="6BF776BE" w14:textId="77777777">
        <w:trPr>
          <w:trHeight w:val="300"/>
        </w:trPr>
        <w:tc>
          <w:tcPr>
            <w:tcW w:w="1910" w:type="dxa"/>
            <w:noWrap/>
          </w:tcPr>
          <w:p w:rsidRPr="004128EC" w:rsidR="00141876" w:rsidP="00141876" w:rsidRDefault="00141876" w14:paraId="31BD7A32" w14:textId="77777777">
            <w:pPr>
              <w:rPr>
                <w:rFonts w:asciiTheme="minorHAnsi" w:hAnsiTheme="minorHAnsi" w:cstheme="minorHAnsi"/>
                <w:sz w:val="22"/>
                <w:szCs w:val="22"/>
              </w:rPr>
            </w:pPr>
            <w:r w:rsidRPr="004128EC">
              <w:rPr>
                <w:rFonts w:asciiTheme="minorHAnsi" w:hAnsiTheme="minorHAnsi" w:cstheme="minorHAnsi"/>
                <w:sz w:val="22"/>
                <w:szCs w:val="22"/>
              </w:rPr>
              <w:t>Almelo</w:t>
            </w:r>
          </w:p>
        </w:tc>
        <w:tc>
          <w:tcPr>
            <w:tcW w:w="2887" w:type="dxa"/>
            <w:noWrap/>
          </w:tcPr>
          <w:p w:rsidRPr="004128EC" w:rsidR="00141876" w:rsidP="00141876" w:rsidRDefault="00141876" w14:paraId="4D058CDB" w14:textId="77777777">
            <w:pPr>
              <w:rPr>
                <w:rFonts w:asciiTheme="minorHAnsi" w:hAnsiTheme="minorHAnsi" w:cstheme="minorHAnsi"/>
                <w:sz w:val="22"/>
                <w:szCs w:val="22"/>
              </w:rPr>
            </w:pPr>
            <w:r w:rsidRPr="004128EC">
              <w:rPr>
                <w:rFonts w:asciiTheme="minorHAnsi" w:hAnsiTheme="minorHAnsi" w:cstheme="minorHAnsi"/>
                <w:sz w:val="22"/>
                <w:szCs w:val="22"/>
              </w:rPr>
              <w:t>Kerkelanden</w:t>
            </w:r>
          </w:p>
        </w:tc>
        <w:tc>
          <w:tcPr>
            <w:tcW w:w="1701" w:type="dxa"/>
            <w:noWrap/>
          </w:tcPr>
          <w:p w:rsidRPr="004128EC" w:rsidR="00141876" w:rsidP="00141876" w:rsidRDefault="00141876" w14:paraId="68F98C57" w14:textId="77777777">
            <w:pPr>
              <w:rPr>
                <w:rFonts w:asciiTheme="minorHAnsi" w:hAnsiTheme="minorHAnsi" w:cstheme="minorHAnsi"/>
                <w:sz w:val="22"/>
                <w:szCs w:val="22"/>
              </w:rPr>
            </w:pPr>
            <w:r w:rsidRPr="004128EC">
              <w:rPr>
                <w:rFonts w:asciiTheme="minorHAnsi" w:hAnsiTheme="minorHAnsi" w:cstheme="minorHAnsi"/>
                <w:sz w:val="22"/>
                <w:szCs w:val="22"/>
              </w:rPr>
              <w:t>€ 5.112.959,05</w:t>
            </w:r>
          </w:p>
        </w:tc>
        <w:tc>
          <w:tcPr>
            <w:tcW w:w="992" w:type="dxa"/>
            <w:noWrap/>
          </w:tcPr>
          <w:p w:rsidRPr="004128EC" w:rsidR="00141876" w:rsidP="00141876" w:rsidRDefault="00141876" w14:paraId="4889DD31" w14:textId="77777777">
            <w:pPr>
              <w:rPr>
                <w:rFonts w:asciiTheme="minorHAnsi" w:hAnsiTheme="minorHAnsi" w:cstheme="minorHAnsi"/>
                <w:sz w:val="22"/>
                <w:szCs w:val="22"/>
              </w:rPr>
            </w:pPr>
            <w:r w:rsidRPr="004128EC">
              <w:rPr>
                <w:rFonts w:asciiTheme="minorHAnsi" w:hAnsiTheme="minorHAnsi" w:cstheme="minorHAnsi"/>
                <w:sz w:val="22"/>
                <w:szCs w:val="22"/>
              </w:rPr>
              <w:t>61</w:t>
            </w:r>
          </w:p>
        </w:tc>
      </w:tr>
      <w:tr w:rsidRPr="004128EC" w:rsidR="00141876" w:rsidTr="000261B6" w14:paraId="60D3F81A" w14:textId="77777777">
        <w:trPr>
          <w:trHeight w:val="300"/>
        </w:trPr>
        <w:tc>
          <w:tcPr>
            <w:tcW w:w="1910" w:type="dxa"/>
            <w:noWrap/>
            <w:hideMark/>
          </w:tcPr>
          <w:p w:rsidRPr="004128EC" w:rsidR="00141876" w:rsidP="00141876" w:rsidRDefault="00141876" w14:paraId="0F933DFA" w14:textId="77777777">
            <w:pPr>
              <w:rPr>
                <w:rFonts w:asciiTheme="minorHAnsi" w:hAnsiTheme="minorHAnsi" w:cstheme="minorHAnsi"/>
                <w:sz w:val="22"/>
                <w:szCs w:val="22"/>
              </w:rPr>
            </w:pPr>
            <w:r w:rsidRPr="004128EC">
              <w:rPr>
                <w:rFonts w:asciiTheme="minorHAnsi" w:hAnsiTheme="minorHAnsi" w:cstheme="minorHAnsi"/>
                <w:sz w:val="22"/>
                <w:szCs w:val="22"/>
              </w:rPr>
              <w:t>Dantumadiel</w:t>
            </w:r>
          </w:p>
        </w:tc>
        <w:tc>
          <w:tcPr>
            <w:tcW w:w="2887" w:type="dxa"/>
            <w:noWrap/>
            <w:hideMark/>
          </w:tcPr>
          <w:p w:rsidRPr="004128EC" w:rsidR="00141876" w:rsidP="00141876" w:rsidRDefault="00141876" w14:paraId="1EBD697A" w14:textId="77777777">
            <w:pPr>
              <w:rPr>
                <w:rFonts w:asciiTheme="minorHAnsi" w:hAnsiTheme="minorHAnsi" w:cstheme="minorHAnsi"/>
                <w:sz w:val="22"/>
                <w:szCs w:val="22"/>
              </w:rPr>
            </w:pPr>
            <w:r w:rsidRPr="004128EC">
              <w:rPr>
                <w:rFonts w:asciiTheme="minorHAnsi" w:hAnsiTheme="minorHAnsi" w:cstheme="minorHAnsi"/>
                <w:sz w:val="22"/>
                <w:szCs w:val="22"/>
              </w:rPr>
              <w:t>Leefbaarheidsproblematiek</w:t>
            </w:r>
          </w:p>
        </w:tc>
        <w:tc>
          <w:tcPr>
            <w:tcW w:w="1701" w:type="dxa"/>
            <w:noWrap/>
            <w:hideMark/>
          </w:tcPr>
          <w:p w:rsidRPr="004128EC" w:rsidR="00141876" w:rsidP="00141876" w:rsidRDefault="00141876" w14:paraId="63843600" w14:textId="77777777">
            <w:pPr>
              <w:rPr>
                <w:rFonts w:asciiTheme="minorHAnsi" w:hAnsiTheme="minorHAnsi" w:cstheme="minorHAnsi"/>
                <w:sz w:val="22"/>
                <w:szCs w:val="22"/>
              </w:rPr>
            </w:pPr>
            <w:r w:rsidRPr="004128EC">
              <w:rPr>
                <w:rFonts w:asciiTheme="minorHAnsi" w:hAnsiTheme="minorHAnsi" w:cstheme="minorHAnsi"/>
                <w:sz w:val="22"/>
                <w:szCs w:val="22"/>
              </w:rPr>
              <w:t>€ 5.361.651,00</w:t>
            </w:r>
          </w:p>
        </w:tc>
        <w:tc>
          <w:tcPr>
            <w:tcW w:w="992" w:type="dxa"/>
            <w:noWrap/>
            <w:hideMark/>
          </w:tcPr>
          <w:p w:rsidRPr="004128EC" w:rsidR="00141876" w:rsidP="00141876" w:rsidRDefault="00141876" w14:paraId="62187F2E" w14:textId="77777777">
            <w:pPr>
              <w:rPr>
                <w:rFonts w:asciiTheme="minorHAnsi" w:hAnsiTheme="minorHAnsi" w:cstheme="minorHAnsi"/>
                <w:sz w:val="22"/>
                <w:szCs w:val="22"/>
              </w:rPr>
            </w:pPr>
            <w:r w:rsidRPr="004128EC">
              <w:rPr>
                <w:rFonts w:asciiTheme="minorHAnsi" w:hAnsiTheme="minorHAnsi" w:cstheme="minorHAnsi"/>
                <w:sz w:val="22"/>
                <w:szCs w:val="22"/>
              </w:rPr>
              <w:t>186</w:t>
            </w:r>
          </w:p>
        </w:tc>
      </w:tr>
      <w:tr w:rsidRPr="004128EC" w:rsidR="00141876" w:rsidTr="000261B6" w14:paraId="563CDB40" w14:textId="77777777">
        <w:trPr>
          <w:trHeight w:val="300"/>
        </w:trPr>
        <w:tc>
          <w:tcPr>
            <w:tcW w:w="1910" w:type="dxa"/>
            <w:noWrap/>
            <w:hideMark/>
          </w:tcPr>
          <w:p w:rsidRPr="004128EC" w:rsidR="00141876" w:rsidP="00141876" w:rsidRDefault="00141876" w14:paraId="3EE1E8F8" w14:textId="77777777">
            <w:pPr>
              <w:rPr>
                <w:rFonts w:asciiTheme="minorHAnsi" w:hAnsiTheme="minorHAnsi" w:cstheme="minorHAnsi"/>
                <w:sz w:val="22"/>
                <w:szCs w:val="22"/>
              </w:rPr>
            </w:pPr>
            <w:r w:rsidRPr="004128EC">
              <w:rPr>
                <w:rFonts w:asciiTheme="minorHAnsi" w:hAnsiTheme="minorHAnsi" w:cstheme="minorHAnsi"/>
                <w:sz w:val="22"/>
                <w:szCs w:val="22"/>
              </w:rPr>
              <w:t>Delft</w:t>
            </w:r>
          </w:p>
        </w:tc>
        <w:tc>
          <w:tcPr>
            <w:tcW w:w="2887" w:type="dxa"/>
            <w:noWrap/>
            <w:hideMark/>
          </w:tcPr>
          <w:p w:rsidRPr="004128EC" w:rsidR="00141876" w:rsidP="00141876" w:rsidRDefault="00141876" w14:paraId="7BB33EAB" w14:textId="77777777">
            <w:pPr>
              <w:rPr>
                <w:rFonts w:asciiTheme="minorHAnsi" w:hAnsiTheme="minorHAnsi" w:cstheme="minorHAnsi"/>
                <w:sz w:val="22"/>
                <w:szCs w:val="22"/>
              </w:rPr>
            </w:pPr>
            <w:r w:rsidRPr="004128EC">
              <w:rPr>
                <w:rFonts w:asciiTheme="minorHAnsi" w:hAnsiTheme="minorHAnsi" w:cstheme="minorHAnsi"/>
                <w:sz w:val="22"/>
                <w:szCs w:val="22"/>
              </w:rPr>
              <w:t>Pijperring</w:t>
            </w:r>
          </w:p>
        </w:tc>
        <w:tc>
          <w:tcPr>
            <w:tcW w:w="1701" w:type="dxa"/>
            <w:noWrap/>
            <w:hideMark/>
          </w:tcPr>
          <w:p w:rsidRPr="004128EC" w:rsidR="00141876" w:rsidP="00141876" w:rsidRDefault="00141876" w14:paraId="26781863" w14:textId="77777777">
            <w:pPr>
              <w:rPr>
                <w:rFonts w:asciiTheme="minorHAnsi" w:hAnsiTheme="minorHAnsi" w:cstheme="minorHAnsi"/>
                <w:sz w:val="22"/>
                <w:szCs w:val="22"/>
              </w:rPr>
            </w:pPr>
            <w:r w:rsidRPr="004128EC">
              <w:rPr>
                <w:rFonts w:asciiTheme="minorHAnsi" w:hAnsiTheme="minorHAnsi" w:cstheme="minorHAnsi"/>
                <w:sz w:val="22"/>
                <w:szCs w:val="22"/>
              </w:rPr>
              <w:t>€ 2.166.223,64</w:t>
            </w:r>
          </w:p>
        </w:tc>
        <w:tc>
          <w:tcPr>
            <w:tcW w:w="992" w:type="dxa"/>
            <w:noWrap/>
            <w:hideMark/>
          </w:tcPr>
          <w:p w:rsidRPr="004128EC" w:rsidR="00141876" w:rsidP="00141876" w:rsidRDefault="00141876" w14:paraId="684C67F4" w14:textId="77777777">
            <w:pPr>
              <w:rPr>
                <w:rFonts w:asciiTheme="minorHAnsi" w:hAnsiTheme="minorHAnsi" w:cstheme="minorHAnsi"/>
                <w:sz w:val="22"/>
                <w:szCs w:val="22"/>
              </w:rPr>
            </w:pPr>
            <w:r w:rsidRPr="004128EC">
              <w:rPr>
                <w:rFonts w:asciiTheme="minorHAnsi" w:hAnsiTheme="minorHAnsi" w:cstheme="minorHAnsi"/>
                <w:sz w:val="22"/>
                <w:szCs w:val="22"/>
              </w:rPr>
              <w:t>100</w:t>
            </w:r>
          </w:p>
        </w:tc>
      </w:tr>
      <w:tr w:rsidRPr="004128EC" w:rsidR="00141876" w:rsidTr="000261B6" w14:paraId="585CDF74" w14:textId="77777777">
        <w:trPr>
          <w:trHeight w:val="300"/>
        </w:trPr>
        <w:tc>
          <w:tcPr>
            <w:tcW w:w="1910" w:type="dxa"/>
            <w:noWrap/>
            <w:hideMark/>
          </w:tcPr>
          <w:p w:rsidRPr="004128EC" w:rsidR="00141876" w:rsidP="00141876" w:rsidRDefault="00141876" w14:paraId="77B3F765" w14:textId="77777777">
            <w:pPr>
              <w:rPr>
                <w:rFonts w:asciiTheme="minorHAnsi" w:hAnsiTheme="minorHAnsi" w:cstheme="minorHAnsi"/>
                <w:sz w:val="22"/>
                <w:szCs w:val="22"/>
              </w:rPr>
            </w:pPr>
            <w:r w:rsidRPr="004128EC">
              <w:rPr>
                <w:rFonts w:asciiTheme="minorHAnsi" w:hAnsiTheme="minorHAnsi" w:cstheme="minorHAnsi"/>
                <w:sz w:val="22"/>
                <w:szCs w:val="22"/>
              </w:rPr>
              <w:t>Den Helder</w:t>
            </w:r>
          </w:p>
        </w:tc>
        <w:tc>
          <w:tcPr>
            <w:tcW w:w="2887" w:type="dxa"/>
            <w:noWrap/>
            <w:hideMark/>
          </w:tcPr>
          <w:p w:rsidRPr="004128EC" w:rsidR="00141876" w:rsidP="00141876" w:rsidRDefault="00141876" w14:paraId="4E26D307" w14:textId="77777777">
            <w:pPr>
              <w:rPr>
                <w:rFonts w:asciiTheme="minorHAnsi" w:hAnsiTheme="minorHAnsi" w:cstheme="minorHAnsi"/>
                <w:sz w:val="22"/>
                <w:szCs w:val="22"/>
              </w:rPr>
            </w:pPr>
            <w:r w:rsidRPr="004128EC">
              <w:rPr>
                <w:rFonts w:asciiTheme="minorHAnsi" w:hAnsiTheme="minorHAnsi" w:cstheme="minorHAnsi"/>
                <w:sz w:val="22"/>
                <w:szCs w:val="22"/>
              </w:rPr>
              <w:t>Programma Kansrijke buurten</w:t>
            </w:r>
          </w:p>
        </w:tc>
        <w:tc>
          <w:tcPr>
            <w:tcW w:w="1701" w:type="dxa"/>
            <w:noWrap/>
            <w:hideMark/>
          </w:tcPr>
          <w:p w:rsidRPr="004128EC" w:rsidR="00141876" w:rsidP="00141876" w:rsidRDefault="00141876" w14:paraId="427A9EC4" w14:textId="77777777">
            <w:pPr>
              <w:rPr>
                <w:rFonts w:asciiTheme="minorHAnsi" w:hAnsiTheme="minorHAnsi" w:cstheme="minorHAnsi"/>
                <w:sz w:val="22"/>
                <w:szCs w:val="22"/>
              </w:rPr>
            </w:pPr>
            <w:r w:rsidRPr="004128EC">
              <w:rPr>
                <w:rFonts w:asciiTheme="minorHAnsi" w:hAnsiTheme="minorHAnsi" w:cstheme="minorHAnsi"/>
                <w:sz w:val="22"/>
                <w:szCs w:val="22"/>
              </w:rPr>
              <w:t>€ 11.397.870,40</w:t>
            </w:r>
          </w:p>
        </w:tc>
        <w:tc>
          <w:tcPr>
            <w:tcW w:w="992" w:type="dxa"/>
            <w:noWrap/>
            <w:hideMark/>
          </w:tcPr>
          <w:p w:rsidRPr="004128EC" w:rsidR="00141876" w:rsidP="00141876" w:rsidRDefault="00141876" w14:paraId="75299C44" w14:textId="77777777">
            <w:pPr>
              <w:rPr>
                <w:rFonts w:asciiTheme="minorHAnsi" w:hAnsiTheme="minorHAnsi" w:cstheme="minorHAnsi"/>
                <w:sz w:val="22"/>
                <w:szCs w:val="22"/>
              </w:rPr>
            </w:pPr>
            <w:r w:rsidRPr="004128EC">
              <w:rPr>
                <w:rFonts w:asciiTheme="minorHAnsi" w:hAnsiTheme="minorHAnsi" w:cstheme="minorHAnsi"/>
                <w:sz w:val="22"/>
                <w:szCs w:val="22"/>
              </w:rPr>
              <w:t>579</w:t>
            </w:r>
          </w:p>
        </w:tc>
      </w:tr>
      <w:tr w:rsidRPr="004128EC" w:rsidR="00141876" w:rsidTr="000261B6" w14:paraId="0F749221" w14:textId="77777777">
        <w:trPr>
          <w:trHeight w:val="300"/>
        </w:trPr>
        <w:tc>
          <w:tcPr>
            <w:tcW w:w="1910" w:type="dxa"/>
            <w:noWrap/>
            <w:hideMark/>
          </w:tcPr>
          <w:p w:rsidRPr="004128EC" w:rsidR="00141876" w:rsidP="00141876" w:rsidRDefault="00141876" w14:paraId="7DF53DA1" w14:textId="77777777">
            <w:pPr>
              <w:rPr>
                <w:rFonts w:asciiTheme="minorHAnsi" w:hAnsiTheme="minorHAnsi" w:cstheme="minorHAnsi"/>
                <w:sz w:val="22"/>
                <w:szCs w:val="22"/>
              </w:rPr>
            </w:pPr>
            <w:r w:rsidRPr="004128EC">
              <w:rPr>
                <w:rFonts w:asciiTheme="minorHAnsi" w:hAnsiTheme="minorHAnsi" w:cstheme="minorHAnsi"/>
                <w:sz w:val="22"/>
                <w:szCs w:val="22"/>
              </w:rPr>
              <w:t>Dordrecht</w:t>
            </w:r>
          </w:p>
        </w:tc>
        <w:tc>
          <w:tcPr>
            <w:tcW w:w="2887" w:type="dxa"/>
            <w:noWrap/>
            <w:hideMark/>
          </w:tcPr>
          <w:p w:rsidRPr="004128EC" w:rsidR="00141876" w:rsidP="00141876" w:rsidRDefault="00141876" w14:paraId="444A372F" w14:textId="77777777">
            <w:pPr>
              <w:rPr>
                <w:rFonts w:asciiTheme="minorHAnsi" w:hAnsiTheme="minorHAnsi" w:cstheme="minorHAnsi"/>
                <w:sz w:val="22"/>
                <w:szCs w:val="22"/>
              </w:rPr>
            </w:pPr>
            <w:r w:rsidRPr="004128EC">
              <w:rPr>
                <w:rFonts w:asciiTheme="minorHAnsi" w:hAnsiTheme="minorHAnsi" w:cstheme="minorHAnsi"/>
                <w:sz w:val="22"/>
                <w:szCs w:val="22"/>
              </w:rPr>
              <w:t>Oud &amp; Nieuw Krispijn</w:t>
            </w:r>
          </w:p>
        </w:tc>
        <w:tc>
          <w:tcPr>
            <w:tcW w:w="1701" w:type="dxa"/>
            <w:noWrap/>
            <w:hideMark/>
          </w:tcPr>
          <w:p w:rsidRPr="004128EC" w:rsidR="00141876" w:rsidP="00141876" w:rsidRDefault="00141876" w14:paraId="6E33DCEA" w14:textId="77777777">
            <w:pPr>
              <w:rPr>
                <w:rFonts w:asciiTheme="minorHAnsi" w:hAnsiTheme="minorHAnsi" w:cstheme="minorHAnsi"/>
                <w:sz w:val="22"/>
                <w:szCs w:val="22"/>
              </w:rPr>
            </w:pPr>
            <w:r w:rsidRPr="004128EC">
              <w:rPr>
                <w:rFonts w:asciiTheme="minorHAnsi" w:hAnsiTheme="minorHAnsi" w:cstheme="minorHAnsi"/>
                <w:sz w:val="22"/>
                <w:szCs w:val="22"/>
              </w:rPr>
              <w:t>€ 8.149.750,00</w:t>
            </w:r>
          </w:p>
        </w:tc>
        <w:tc>
          <w:tcPr>
            <w:tcW w:w="992" w:type="dxa"/>
            <w:noWrap/>
            <w:hideMark/>
          </w:tcPr>
          <w:p w:rsidRPr="004128EC" w:rsidR="00141876" w:rsidP="00141876" w:rsidRDefault="00141876" w14:paraId="56AEEADA" w14:textId="77777777">
            <w:pPr>
              <w:rPr>
                <w:rFonts w:asciiTheme="minorHAnsi" w:hAnsiTheme="minorHAnsi" w:cstheme="minorHAnsi"/>
                <w:sz w:val="22"/>
                <w:szCs w:val="22"/>
              </w:rPr>
            </w:pPr>
            <w:r w:rsidRPr="004128EC">
              <w:rPr>
                <w:rFonts w:asciiTheme="minorHAnsi" w:hAnsiTheme="minorHAnsi" w:cstheme="minorHAnsi"/>
                <w:sz w:val="22"/>
                <w:szCs w:val="22"/>
              </w:rPr>
              <w:t>675</w:t>
            </w:r>
          </w:p>
        </w:tc>
      </w:tr>
      <w:tr w:rsidRPr="004128EC" w:rsidR="00141876" w:rsidTr="000261B6" w14:paraId="2BA4427E" w14:textId="77777777">
        <w:trPr>
          <w:trHeight w:val="300"/>
        </w:trPr>
        <w:tc>
          <w:tcPr>
            <w:tcW w:w="1910" w:type="dxa"/>
            <w:noWrap/>
            <w:hideMark/>
          </w:tcPr>
          <w:p w:rsidRPr="004128EC" w:rsidR="00141876" w:rsidP="00141876" w:rsidRDefault="00141876" w14:paraId="0616A2CE" w14:textId="77777777">
            <w:pPr>
              <w:rPr>
                <w:rFonts w:asciiTheme="minorHAnsi" w:hAnsiTheme="minorHAnsi" w:cstheme="minorHAnsi"/>
                <w:sz w:val="22"/>
                <w:szCs w:val="22"/>
              </w:rPr>
            </w:pPr>
            <w:r w:rsidRPr="004128EC">
              <w:rPr>
                <w:rFonts w:asciiTheme="minorHAnsi" w:hAnsiTheme="minorHAnsi" w:cstheme="minorHAnsi"/>
                <w:sz w:val="22"/>
                <w:szCs w:val="22"/>
              </w:rPr>
              <w:t>Eemsdelta</w:t>
            </w:r>
          </w:p>
        </w:tc>
        <w:tc>
          <w:tcPr>
            <w:tcW w:w="2887" w:type="dxa"/>
            <w:noWrap/>
            <w:hideMark/>
          </w:tcPr>
          <w:p w:rsidRPr="004128EC" w:rsidR="00141876" w:rsidP="00141876" w:rsidRDefault="00141876" w14:paraId="2D706FC3" w14:textId="77777777">
            <w:pPr>
              <w:rPr>
                <w:rFonts w:asciiTheme="minorHAnsi" w:hAnsiTheme="minorHAnsi" w:cstheme="minorHAnsi"/>
                <w:sz w:val="22"/>
                <w:szCs w:val="22"/>
              </w:rPr>
            </w:pPr>
            <w:r w:rsidRPr="004128EC">
              <w:rPr>
                <w:rFonts w:asciiTheme="minorHAnsi" w:hAnsiTheme="minorHAnsi" w:cstheme="minorHAnsi"/>
                <w:sz w:val="22"/>
                <w:szCs w:val="22"/>
              </w:rPr>
              <w:t>Tuikwerd</w:t>
            </w:r>
          </w:p>
        </w:tc>
        <w:tc>
          <w:tcPr>
            <w:tcW w:w="1701" w:type="dxa"/>
            <w:noWrap/>
            <w:hideMark/>
          </w:tcPr>
          <w:p w:rsidRPr="004128EC" w:rsidR="00141876" w:rsidP="00141876" w:rsidRDefault="00141876" w14:paraId="4D7C44C9" w14:textId="77777777">
            <w:pPr>
              <w:rPr>
                <w:rFonts w:asciiTheme="minorHAnsi" w:hAnsiTheme="minorHAnsi" w:cstheme="minorHAnsi"/>
                <w:sz w:val="22"/>
                <w:szCs w:val="22"/>
              </w:rPr>
            </w:pPr>
            <w:r w:rsidRPr="004128EC">
              <w:rPr>
                <w:rFonts w:asciiTheme="minorHAnsi" w:hAnsiTheme="minorHAnsi" w:cstheme="minorHAnsi"/>
                <w:sz w:val="22"/>
                <w:szCs w:val="22"/>
              </w:rPr>
              <w:t>€ 3.277.884,06</w:t>
            </w:r>
          </w:p>
        </w:tc>
        <w:tc>
          <w:tcPr>
            <w:tcW w:w="992" w:type="dxa"/>
            <w:noWrap/>
            <w:hideMark/>
          </w:tcPr>
          <w:p w:rsidRPr="004128EC" w:rsidR="00141876" w:rsidP="00141876" w:rsidRDefault="00141876" w14:paraId="3367AEA8" w14:textId="77777777">
            <w:pPr>
              <w:rPr>
                <w:rFonts w:asciiTheme="minorHAnsi" w:hAnsiTheme="minorHAnsi" w:cstheme="minorHAnsi"/>
                <w:sz w:val="22"/>
                <w:szCs w:val="22"/>
              </w:rPr>
            </w:pPr>
            <w:r w:rsidRPr="004128EC">
              <w:rPr>
                <w:rFonts w:asciiTheme="minorHAnsi" w:hAnsiTheme="minorHAnsi" w:cstheme="minorHAnsi"/>
                <w:sz w:val="22"/>
                <w:szCs w:val="22"/>
              </w:rPr>
              <w:t>463</w:t>
            </w:r>
          </w:p>
        </w:tc>
      </w:tr>
      <w:tr w:rsidRPr="004128EC" w:rsidR="00141876" w:rsidTr="000261B6" w14:paraId="15A68D4F" w14:textId="77777777">
        <w:trPr>
          <w:trHeight w:val="300"/>
        </w:trPr>
        <w:tc>
          <w:tcPr>
            <w:tcW w:w="1910" w:type="dxa"/>
            <w:noWrap/>
            <w:hideMark/>
          </w:tcPr>
          <w:p w:rsidRPr="004128EC" w:rsidR="00141876" w:rsidP="00141876" w:rsidRDefault="00141876" w14:paraId="57979EFC" w14:textId="77777777">
            <w:pPr>
              <w:rPr>
                <w:rFonts w:asciiTheme="minorHAnsi" w:hAnsiTheme="minorHAnsi" w:cstheme="minorHAnsi"/>
                <w:sz w:val="22"/>
                <w:szCs w:val="22"/>
              </w:rPr>
            </w:pPr>
            <w:r w:rsidRPr="004128EC">
              <w:rPr>
                <w:rFonts w:asciiTheme="minorHAnsi" w:hAnsiTheme="minorHAnsi" w:cstheme="minorHAnsi"/>
                <w:sz w:val="22"/>
                <w:szCs w:val="22"/>
              </w:rPr>
              <w:t>Eindhoven</w:t>
            </w:r>
          </w:p>
        </w:tc>
        <w:tc>
          <w:tcPr>
            <w:tcW w:w="2887" w:type="dxa"/>
            <w:noWrap/>
            <w:hideMark/>
          </w:tcPr>
          <w:p w:rsidRPr="004128EC" w:rsidR="00141876" w:rsidP="00141876" w:rsidRDefault="00141876" w14:paraId="6EBB00C3" w14:textId="77777777">
            <w:pPr>
              <w:rPr>
                <w:rFonts w:asciiTheme="minorHAnsi" w:hAnsiTheme="minorHAnsi" w:cstheme="minorHAnsi"/>
                <w:sz w:val="22"/>
                <w:szCs w:val="22"/>
              </w:rPr>
            </w:pPr>
            <w:r w:rsidRPr="004128EC">
              <w:rPr>
                <w:rFonts w:asciiTheme="minorHAnsi" w:hAnsiTheme="minorHAnsi" w:cstheme="minorHAnsi"/>
                <w:sz w:val="22"/>
                <w:szCs w:val="22"/>
              </w:rPr>
              <w:t>Woensel-Zuid</w:t>
            </w:r>
          </w:p>
        </w:tc>
        <w:tc>
          <w:tcPr>
            <w:tcW w:w="1701" w:type="dxa"/>
            <w:noWrap/>
            <w:hideMark/>
          </w:tcPr>
          <w:p w:rsidRPr="004128EC" w:rsidR="00141876" w:rsidP="00141876" w:rsidRDefault="00141876" w14:paraId="1719232A" w14:textId="77777777">
            <w:pPr>
              <w:rPr>
                <w:rFonts w:asciiTheme="minorHAnsi" w:hAnsiTheme="minorHAnsi" w:cstheme="minorHAnsi"/>
                <w:sz w:val="22"/>
                <w:szCs w:val="22"/>
              </w:rPr>
            </w:pPr>
            <w:r w:rsidRPr="004128EC">
              <w:rPr>
                <w:rFonts w:asciiTheme="minorHAnsi" w:hAnsiTheme="minorHAnsi" w:cstheme="minorHAnsi"/>
                <w:sz w:val="22"/>
                <w:szCs w:val="22"/>
              </w:rPr>
              <w:t>€ 1.635.394,25</w:t>
            </w:r>
          </w:p>
        </w:tc>
        <w:tc>
          <w:tcPr>
            <w:tcW w:w="992" w:type="dxa"/>
            <w:noWrap/>
            <w:hideMark/>
          </w:tcPr>
          <w:p w:rsidRPr="004128EC" w:rsidR="00141876" w:rsidP="00141876" w:rsidRDefault="00141876" w14:paraId="3A66D282" w14:textId="77777777">
            <w:pPr>
              <w:rPr>
                <w:rFonts w:asciiTheme="minorHAnsi" w:hAnsiTheme="minorHAnsi" w:cstheme="minorHAnsi"/>
                <w:sz w:val="22"/>
                <w:szCs w:val="22"/>
              </w:rPr>
            </w:pPr>
            <w:r w:rsidRPr="004128EC">
              <w:rPr>
                <w:rFonts w:asciiTheme="minorHAnsi" w:hAnsiTheme="minorHAnsi" w:cstheme="minorHAnsi"/>
                <w:sz w:val="22"/>
                <w:szCs w:val="22"/>
              </w:rPr>
              <w:t>143</w:t>
            </w:r>
          </w:p>
        </w:tc>
      </w:tr>
      <w:tr w:rsidRPr="004128EC" w:rsidR="00141876" w:rsidTr="000261B6" w14:paraId="2D4FC2EB" w14:textId="77777777">
        <w:trPr>
          <w:trHeight w:val="300"/>
        </w:trPr>
        <w:tc>
          <w:tcPr>
            <w:tcW w:w="1910" w:type="dxa"/>
            <w:noWrap/>
            <w:hideMark/>
          </w:tcPr>
          <w:p w:rsidRPr="004128EC" w:rsidR="00141876" w:rsidP="00141876" w:rsidRDefault="00141876" w14:paraId="3187DF80" w14:textId="77777777">
            <w:pPr>
              <w:rPr>
                <w:rFonts w:asciiTheme="minorHAnsi" w:hAnsiTheme="minorHAnsi" w:cstheme="minorHAnsi"/>
                <w:sz w:val="22"/>
                <w:szCs w:val="22"/>
              </w:rPr>
            </w:pPr>
            <w:r w:rsidRPr="004128EC">
              <w:rPr>
                <w:rFonts w:asciiTheme="minorHAnsi" w:hAnsiTheme="minorHAnsi" w:cstheme="minorHAnsi"/>
                <w:sz w:val="22"/>
                <w:szCs w:val="22"/>
              </w:rPr>
              <w:t>Enschede</w:t>
            </w:r>
          </w:p>
        </w:tc>
        <w:tc>
          <w:tcPr>
            <w:tcW w:w="2887" w:type="dxa"/>
            <w:noWrap/>
            <w:hideMark/>
          </w:tcPr>
          <w:p w:rsidRPr="004128EC" w:rsidR="00141876" w:rsidP="00141876" w:rsidRDefault="00141876" w14:paraId="4495F622" w14:textId="77777777">
            <w:pPr>
              <w:rPr>
                <w:rFonts w:asciiTheme="minorHAnsi" w:hAnsiTheme="minorHAnsi" w:cstheme="minorHAnsi"/>
                <w:sz w:val="22"/>
                <w:szCs w:val="22"/>
              </w:rPr>
            </w:pPr>
            <w:r w:rsidRPr="004128EC">
              <w:rPr>
                <w:rFonts w:asciiTheme="minorHAnsi" w:hAnsiTheme="minorHAnsi" w:cstheme="minorHAnsi"/>
                <w:sz w:val="22"/>
                <w:szCs w:val="22"/>
              </w:rPr>
              <w:t>Twekkelerveld</w:t>
            </w:r>
          </w:p>
        </w:tc>
        <w:tc>
          <w:tcPr>
            <w:tcW w:w="1701" w:type="dxa"/>
            <w:noWrap/>
            <w:hideMark/>
          </w:tcPr>
          <w:p w:rsidRPr="004128EC" w:rsidR="00141876" w:rsidP="00141876" w:rsidRDefault="00141876" w14:paraId="48105EE0" w14:textId="77777777">
            <w:pPr>
              <w:rPr>
                <w:rFonts w:asciiTheme="minorHAnsi" w:hAnsiTheme="minorHAnsi" w:cstheme="minorHAnsi"/>
                <w:sz w:val="22"/>
                <w:szCs w:val="22"/>
              </w:rPr>
            </w:pPr>
            <w:r w:rsidRPr="004128EC">
              <w:rPr>
                <w:rFonts w:asciiTheme="minorHAnsi" w:hAnsiTheme="minorHAnsi" w:cstheme="minorHAnsi"/>
                <w:sz w:val="22"/>
                <w:szCs w:val="22"/>
              </w:rPr>
              <w:t>€ 11.198.954,00</w:t>
            </w:r>
          </w:p>
        </w:tc>
        <w:tc>
          <w:tcPr>
            <w:tcW w:w="992" w:type="dxa"/>
            <w:noWrap/>
            <w:hideMark/>
          </w:tcPr>
          <w:p w:rsidRPr="004128EC" w:rsidR="00141876" w:rsidP="00141876" w:rsidRDefault="00141876" w14:paraId="3714A020" w14:textId="77777777">
            <w:pPr>
              <w:rPr>
                <w:rFonts w:asciiTheme="minorHAnsi" w:hAnsiTheme="minorHAnsi" w:cstheme="minorHAnsi"/>
                <w:sz w:val="22"/>
                <w:szCs w:val="22"/>
              </w:rPr>
            </w:pPr>
            <w:r w:rsidRPr="004128EC">
              <w:rPr>
                <w:rFonts w:asciiTheme="minorHAnsi" w:hAnsiTheme="minorHAnsi" w:cstheme="minorHAnsi"/>
                <w:sz w:val="22"/>
                <w:szCs w:val="22"/>
              </w:rPr>
              <w:t>300</w:t>
            </w:r>
          </w:p>
        </w:tc>
      </w:tr>
      <w:tr w:rsidRPr="004128EC" w:rsidR="00141876" w:rsidTr="000261B6" w14:paraId="3586456E" w14:textId="77777777">
        <w:trPr>
          <w:trHeight w:val="300"/>
        </w:trPr>
        <w:tc>
          <w:tcPr>
            <w:tcW w:w="1910" w:type="dxa"/>
            <w:noWrap/>
            <w:hideMark/>
          </w:tcPr>
          <w:p w:rsidRPr="004128EC" w:rsidR="00141876" w:rsidP="00141876" w:rsidRDefault="00141876" w14:paraId="67F57C4C" w14:textId="77777777">
            <w:pPr>
              <w:rPr>
                <w:rFonts w:asciiTheme="minorHAnsi" w:hAnsiTheme="minorHAnsi" w:cstheme="minorHAnsi"/>
                <w:sz w:val="22"/>
                <w:szCs w:val="22"/>
              </w:rPr>
            </w:pPr>
            <w:r w:rsidRPr="004128EC">
              <w:rPr>
                <w:rFonts w:asciiTheme="minorHAnsi" w:hAnsiTheme="minorHAnsi" w:cstheme="minorHAnsi"/>
                <w:sz w:val="22"/>
                <w:szCs w:val="22"/>
              </w:rPr>
              <w:t>Groningen</w:t>
            </w:r>
          </w:p>
        </w:tc>
        <w:tc>
          <w:tcPr>
            <w:tcW w:w="2887" w:type="dxa"/>
            <w:noWrap/>
            <w:hideMark/>
          </w:tcPr>
          <w:p w:rsidRPr="004128EC" w:rsidR="00141876" w:rsidP="00141876" w:rsidRDefault="00141876" w14:paraId="4FAE6206" w14:textId="77777777">
            <w:pPr>
              <w:rPr>
                <w:rFonts w:asciiTheme="minorHAnsi" w:hAnsiTheme="minorHAnsi" w:cstheme="minorHAnsi"/>
                <w:sz w:val="22"/>
                <w:szCs w:val="22"/>
              </w:rPr>
            </w:pPr>
            <w:r w:rsidRPr="004128EC">
              <w:rPr>
                <w:rFonts w:asciiTheme="minorHAnsi" w:hAnsiTheme="minorHAnsi" w:cstheme="minorHAnsi"/>
                <w:sz w:val="22"/>
                <w:szCs w:val="22"/>
              </w:rPr>
              <w:t>Groningen-Noord</w:t>
            </w:r>
          </w:p>
        </w:tc>
        <w:tc>
          <w:tcPr>
            <w:tcW w:w="1701" w:type="dxa"/>
            <w:noWrap/>
            <w:hideMark/>
          </w:tcPr>
          <w:p w:rsidRPr="004128EC" w:rsidR="00141876" w:rsidP="00141876" w:rsidRDefault="00141876" w14:paraId="6FF36807" w14:textId="77777777">
            <w:pPr>
              <w:rPr>
                <w:rFonts w:asciiTheme="minorHAnsi" w:hAnsiTheme="minorHAnsi" w:cstheme="minorHAnsi"/>
                <w:sz w:val="22"/>
                <w:szCs w:val="22"/>
              </w:rPr>
            </w:pPr>
            <w:r w:rsidRPr="004128EC">
              <w:rPr>
                <w:rFonts w:asciiTheme="minorHAnsi" w:hAnsiTheme="minorHAnsi" w:cstheme="minorHAnsi"/>
                <w:sz w:val="22"/>
                <w:szCs w:val="22"/>
              </w:rPr>
              <w:t>€ 11.399.152,29</w:t>
            </w:r>
          </w:p>
        </w:tc>
        <w:tc>
          <w:tcPr>
            <w:tcW w:w="992" w:type="dxa"/>
            <w:noWrap/>
            <w:hideMark/>
          </w:tcPr>
          <w:p w:rsidRPr="004128EC" w:rsidR="00141876" w:rsidP="00141876" w:rsidRDefault="00141876" w14:paraId="67EACB4D" w14:textId="77777777">
            <w:pPr>
              <w:rPr>
                <w:rFonts w:asciiTheme="minorHAnsi" w:hAnsiTheme="minorHAnsi" w:cstheme="minorHAnsi"/>
                <w:sz w:val="22"/>
                <w:szCs w:val="22"/>
              </w:rPr>
            </w:pPr>
            <w:r w:rsidRPr="004128EC">
              <w:rPr>
                <w:rFonts w:asciiTheme="minorHAnsi" w:hAnsiTheme="minorHAnsi" w:cstheme="minorHAnsi"/>
                <w:sz w:val="22"/>
                <w:szCs w:val="22"/>
              </w:rPr>
              <w:t>1233</w:t>
            </w:r>
          </w:p>
        </w:tc>
      </w:tr>
      <w:tr w:rsidRPr="004128EC" w:rsidR="00141876" w:rsidTr="000261B6" w14:paraId="7C50F81A" w14:textId="77777777">
        <w:trPr>
          <w:trHeight w:val="300"/>
        </w:trPr>
        <w:tc>
          <w:tcPr>
            <w:tcW w:w="1910" w:type="dxa"/>
            <w:noWrap/>
            <w:hideMark/>
          </w:tcPr>
          <w:p w:rsidRPr="004128EC" w:rsidR="00141876" w:rsidP="00141876" w:rsidRDefault="00141876" w14:paraId="7B225B7C" w14:textId="77777777">
            <w:pPr>
              <w:rPr>
                <w:rFonts w:asciiTheme="minorHAnsi" w:hAnsiTheme="minorHAnsi" w:cstheme="minorHAnsi"/>
                <w:sz w:val="22"/>
                <w:szCs w:val="22"/>
              </w:rPr>
            </w:pPr>
            <w:r w:rsidRPr="004128EC">
              <w:rPr>
                <w:rFonts w:asciiTheme="minorHAnsi" w:hAnsiTheme="minorHAnsi" w:cstheme="minorHAnsi"/>
                <w:sz w:val="22"/>
                <w:szCs w:val="22"/>
              </w:rPr>
              <w:t>Heerlen</w:t>
            </w:r>
          </w:p>
        </w:tc>
        <w:tc>
          <w:tcPr>
            <w:tcW w:w="2887" w:type="dxa"/>
            <w:noWrap/>
            <w:hideMark/>
          </w:tcPr>
          <w:p w:rsidRPr="004128EC" w:rsidR="00141876" w:rsidP="00141876" w:rsidRDefault="00141876" w14:paraId="701C8BAC" w14:textId="77777777">
            <w:pPr>
              <w:rPr>
                <w:rFonts w:asciiTheme="minorHAnsi" w:hAnsiTheme="minorHAnsi" w:cstheme="minorHAnsi"/>
                <w:sz w:val="22"/>
                <w:szCs w:val="22"/>
              </w:rPr>
            </w:pPr>
            <w:r w:rsidRPr="004128EC">
              <w:rPr>
                <w:rFonts w:asciiTheme="minorHAnsi" w:hAnsiTheme="minorHAnsi" w:cstheme="minorHAnsi"/>
                <w:sz w:val="22"/>
                <w:szCs w:val="22"/>
              </w:rPr>
              <w:t>Heerlen-Noord</w:t>
            </w:r>
          </w:p>
        </w:tc>
        <w:tc>
          <w:tcPr>
            <w:tcW w:w="1701" w:type="dxa"/>
            <w:noWrap/>
            <w:hideMark/>
          </w:tcPr>
          <w:p w:rsidRPr="004128EC" w:rsidR="00141876" w:rsidP="00141876" w:rsidRDefault="00141876" w14:paraId="1227276B" w14:textId="77777777">
            <w:pPr>
              <w:rPr>
                <w:rFonts w:asciiTheme="minorHAnsi" w:hAnsiTheme="minorHAnsi" w:cstheme="minorHAnsi"/>
                <w:sz w:val="22"/>
                <w:szCs w:val="22"/>
              </w:rPr>
            </w:pPr>
            <w:r w:rsidRPr="004128EC">
              <w:rPr>
                <w:rFonts w:asciiTheme="minorHAnsi" w:hAnsiTheme="minorHAnsi" w:cstheme="minorHAnsi"/>
                <w:sz w:val="22"/>
                <w:szCs w:val="22"/>
              </w:rPr>
              <w:t>€ 11.331.221,83</w:t>
            </w:r>
          </w:p>
        </w:tc>
        <w:tc>
          <w:tcPr>
            <w:tcW w:w="992" w:type="dxa"/>
            <w:noWrap/>
            <w:hideMark/>
          </w:tcPr>
          <w:p w:rsidRPr="004128EC" w:rsidR="00141876" w:rsidP="00141876" w:rsidRDefault="00141876" w14:paraId="031FF6F0" w14:textId="77777777">
            <w:pPr>
              <w:rPr>
                <w:rFonts w:asciiTheme="minorHAnsi" w:hAnsiTheme="minorHAnsi" w:cstheme="minorHAnsi"/>
                <w:sz w:val="22"/>
                <w:szCs w:val="22"/>
              </w:rPr>
            </w:pPr>
            <w:r w:rsidRPr="004128EC">
              <w:rPr>
                <w:rFonts w:asciiTheme="minorHAnsi" w:hAnsiTheme="minorHAnsi" w:cstheme="minorHAnsi"/>
                <w:sz w:val="22"/>
                <w:szCs w:val="22"/>
              </w:rPr>
              <w:t>320</w:t>
            </w:r>
          </w:p>
        </w:tc>
      </w:tr>
      <w:tr w:rsidRPr="004128EC" w:rsidR="00141876" w:rsidTr="000261B6" w14:paraId="78863E4F" w14:textId="77777777">
        <w:trPr>
          <w:trHeight w:val="300"/>
        </w:trPr>
        <w:tc>
          <w:tcPr>
            <w:tcW w:w="1910" w:type="dxa"/>
            <w:noWrap/>
            <w:hideMark/>
          </w:tcPr>
          <w:p w:rsidRPr="004128EC" w:rsidR="00141876" w:rsidP="00141876" w:rsidRDefault="00141876" w14:paraId="494AF003" w14:textId="77777777">
            <w:pPr>
              <w:rPr>
                <w:rFonts w:asciiTheme="minorHAnsi" w:hAnsiTheme="minorHAnsi" w:cstheme="minorHAnsi"/>
                <w:sz w:val="22"/>
                <w:szCs w:val="22"/>
              </w:rPr>
            </w:pPr>
            <w:r w:rsidRPr="004128EC">
              <w:rPr>
                <w:rFonts w:asciiTheme="minorHAnsi" w:hAnsiTheme="minorHAnsi" w:cstheme="minorHAnsi"/>
                <w:sz w:val="22"/>
                <w:szCs w:val="22"/>
              </w:rPr>
              <w:t>Hoogeveen</w:t>
            </w:r>
          </w:p>
        </w:tc>
        <w:tc>
          <w:tcPr>
            <w:tcW w:w="2887" w:type="dxa"/>
            <w:noWrap/>
            <w:hideMark/>
          </w:tcPr>
          <w:p w:rsidRPr="004128EC" w:rsidR="00141876" w:rsidP="00141876" w:rsidRDefault="00141876" w14:paraId="5AE68984" w14:textId="77777777">
            <w:pPr>
              <w:rPr>
                <w:rFonts w:asciiTheme="minorHAnsi" w:hAnsiTheme="minorHAnsi" w:cstheme="minorHAnsi"/>
                <w:sz w:val="22"/>
                <w:szCs w:val="22"/>
              </w:rPr>
            </w:pPr>
            <w:r w:rsidRPr="004128EC">
              <w:rPr>
                <w:rFonts w:asciiTheme="minorHAnsi" w:hAnsiTheme="minorHAnsi" w:cstheme="minorHAnsi"/>
                <w:sz w:val="22"/>
                <w:szCs w:val="22"/>
              </w:rPr>
              <w:t>VvE’s in Hoogeveen</w:t>
            </w:r>
          </w:p>
        </w:tc>
        <w:tc>
          <w:tcPr>
            <w:tcW w:w="1701" w:type="dxa"/>
            <w:noWrap/>
            <w:hideMark/>
          </w:tcPr>
          <w:p w:rsidRPr="004128EC" w:rsidR="00141876" w:rsidP="00141876" w:rsidRDefault="00141876" w14:paraId="59367268" w14:textId="77777777">
            <w:pPr>
              <w:rPr>
                <w:rFonts w:asciiTheme="minorHAnsi" w:hAnsiTheme="minorHAnsi" w:cstheme="minorHAnsi"/>
                <w:sz w:val="22"/>
                <w:szCs w:val="22"/>
              </w:rPr>
            </w:pPr>
            <w:r w:rsidRPr="004128EC">
              <w:rPr>
                <w:rFonts w:asciiTheme="minorHAnsi" w:hAnsiTheme="minorHAnsi" w:cstheme="minorHAnsi"/>
                <w:sz w:val="22"/>
                <w:szCs w:val="22"/>
              </w:rPr>
              <w:t>€ 10.799.600,00</w:t>
            </w:r>
          </w:p>
        </w:tc>
        <w:tc>
          <w:tcPr>
            <w:tcW w:w="992" w:type="dxa"/>
            <w:noWrap/>
            <w:hideMark/>
          </w:tcPr>
          <w:p w:rsidRPr="004128EC" w:rsidR="00141876" w:rsidP="00141876" w:rsidRDefault="00141876" w14:paraId="18CFD760" w14:textId="77777777">
            <w:pPr>
              <w:rPr>
                <w:rFonts w:asciiTheme="minorHAnsi" w:hAnsiTheme="minorHAnsi" w:cstheme="minorHAnsi"/>
                <w:sz w:val="22"/>
                <w:szCs w:val="22"/>
              </w:rPr>
            </w:pPr>
            <w:r w:rsidRPr="004128EC">
              <w:rPr>
                <w:rFonts w:asciiTheme="minorHAnsi" w:hAnsiTheme="minorHAnsi" w:cstheme="minorHAnsi"/>
                <w:sz w:val="22"/>
                <w:szCs w:val="22"/>
              </w:rPr>
              <w:t>769</w:t>
            </w:r>
          </w:p>
        </w:tc>
      </w:tr>
      <w:tr w:rsidRPr="004128EC" w:rsidR="00141876" w:rsidTr="000261B6" w14:paraId="53694457" w14:textId="77777777">
        <w:trPr>
          <w:trHeight w:val="300"/>
        </w:trPr>
        <w:tc>
          <w:tcPr>
            <w:tcW w:w="1910" w:type="dxa"/>
            <w:noWrap/>
            <w:hideMark/>
          </w:tcPr>
          <w:p w:rsidRPr="004128EC" w:rsidR="00141876" w:rsidP="00141876" w:rsidRDefault="00141876" w14:paraId="511164FE" w14:textId="77777777">
            <w:pPr>
              <w:rPr>
                <w:rFonts w:asciiTheme="minorHAnsi" w:hAnsiTheme="minorHAnsi" w:cstheme="minorHAnsi"/>
                <w:sz w:val="22"/>
                <w:szCs w:val="22"/>
              </w:rPr>
            </w:pPr>
            <w:r w:rsidRPr="004128EC">
              <w:rPr>
                <w:rFonts w:asciiTheme="minorHAnsi" w:hAnsiTheme="minorHAnsi" w:cstheme="minorHAnsi"/>
                <w:sz w:val="22"/>
                <w:szCs w:val="22"/>
              </w:rPr>
              <w:t>Maastricht</w:t>
            </w:r>
          </w:p>
        </w:tc>
        <w:tc>
          <w:tcPr>
            <w:tcW w:w="2887" w:type="dxa"/>
            <w:noWrap/>
            <w:hideMark/>
          </w:tcPr>
          <w:p w:rsidRPr="004128EC" w:rsidR="00141876" w:rsidP="00141876" w:rsidRDefault="00141876" w14:paraId="235C4DB3" w14:textId="77777777">
            <w:pPr>
              <w:rPr>
                <w:rFonts w:asciiTheme="minorHAnsi" w:hAnsiTheme="minorHAnsi" w:cstheme="minorHAnsi"/>
                <w:sz w:val="22"/>
                <w:szCs w:val="22"/>
              </w:rPr>
            </w:pPr>
            <w:r w:rsidRPr="004128EC">
              <w:rPr>
                <w:rFonts w:asciiTheme="minorHAnsi" w:hAnsiTheme="minorHAnsi" w:cstheme="minorHAnsi"/>
                <w:sz w:val="22"/>
                <w:szCs w:val="22"/>
              </w:rPr>
              <w:t>Nazareth &amp; Mariaberg</w:t>
            </w:r>
          </w:p>
        </w:tc>
        <w:tc>
          <w:tcPr>
            <w:tcW w:w="1701" w:type="dxa"/>
            <w:noWrap/>
            <w:hideMark/>
          </w:tcPr>
          <w:p w:rsidRPr="004128EC" w:rsidR="00141876" w:rsidP="00141876" w:rsidRDefault="00141876" w14:paraId="271D954F" w14:textId="77777777">
            <w:pPr>
              <w:rPr>
                <w:rFonts w:asciiTheme="minorHAnsi" w:hAnsiTheme="minorHAnsi" w:cstheme="minorHAnsi"/>
                <w:sz w:val="22"/>
                <w:szCs w:val="22"/>
              </w:rPr>
            </w:pPr>
            <w:r w:rsidRPr="004128EC">
              <w:rPr>
                <w:rFonts w:asciiTheme="minorHAnsi" w:hAnsiTheme="minorHAnsi" w:cstheme="minorHAnsi"/>
                <w:sz w:val="22"/>
                <w:szCs w:val="22"/>
              </w:rPr>
              <w:t>€ 11.392.120,37</w:t>
            </w:r>
          </w:p>
        </w:tc>
        <w:tc>
          <w:tcPr>
            <w:tcW w:w="992" w:type="dxa"/>
            <w:noWrap/>
            <w:hideMark/>
          </w:tcPr>
          <w:p w:rsidRPr="004128EC" w:rsidR="00141876" w:rsidP="00141876" w:rsidRDefault="00141876" w14:paraId="34F5C3E7" w14:textId="77777777">
            <w:pPr>
              <w:rPr>
                <w:rFonts w:asciiTheme="minorHAnsi" w:hAnsiTheme="minorHAnsi" w:cstheme="minorHAnsi"/>
                <w:sz w:val="22"/>
                <w:szCs w:val="22"/>
              </w:rPr>
            </w:pPr>
            <w:r w:rsidRPr="004128EC">
              <w:rPr>
                <w:rFonts w:asciiTheme="minorHAnsi" w:hAnsiTheme="minorHAnsi" w:cstheme="minorHAnsi"/>
                <w:sz w:val="22"/>
                <w:szCs w:val="22"/>
              </w:rPr>
              <w:t>646</w:t>
            </w:r>
          </w:p>
        </w:tc>
      </w:tr>
      <w:tr w:rsidRPr="004128EC" w:rsidR="00141876" w:rsidTr="000261B6" w14:paraId="6606029C" w14:textId="77777777">
        <w:trPr>
          <w:trHeight w:val="300"/>
        </w:trPr>
        <w:tc>
          <w:tcPr>
            <w:tcW w:w="1910" w:type="dxa"/>
            <w:noWrap/>
            <w:hideMark/>
          </w:tcPr>
          <w:p w:rsidRPr="004128EC" w:rsidR="00141876" w:rsidP="00141876" w:rsidRDefault="00141876" w14:paraId="086FAC21" w14:textId="77777777">
            <w:pPr>
              <w:rPr>
                <w:rFonts w:asciiTheme="minorHAnsi" w:hAnsiTheme="minorHAnsi" w:cstheme="minorHAnsi"/>
                <w:sz w:val="22"/>
                <w:szCs w:val="22"/>
              </w:rPr>
            </w:pPr>
            <w:r w:rsidRPr="004128EC">
              <w:rPr>
                <w:rFonts w:asciiTheme="minorHAnsi" w:hAnsiTheme="minorHAnsi" w:cstheme="minorHAnsi"/>
                <w:sz w:val="22"/>
                <w:szCs w:val="22"/>
              </w:rPr>
              <w:t>Den Haag</w:t>
            </w:r>
          </w:p>
        </w:tc>
        <w:tc>
          <w:tcPr>
            <w:tcW w:w="2887" w:type="dxa"/>
            <w:noWrap/>
            <w:hideMark/>
          </w:tcPr>
          <w:p w:rsidRPr="004128EC" w:rsidR="00141876" w:rsidP="00141876" w:rsidRDefault="00141876" w14:paraId="3F2B1E64" w14:textId="77777777">
            <w:pPr>
              <w:rPr>
                <w:rFonts w:asciiTheme="minorHAnsi" w:hAnsiTheme="minorHAnsi" w:cstheme="minorHAnsi"/>
                <w:sz w:val="22"/>
                <w:szCs w:val="22"/>
              </w:rPr>
            </w:pPr>
            <w:r w:rsidRPr="004128EC">
              <w:rPr>
                <w:rFonts w:asciiTheme="minorHAnsi" w:hAnsiTheme="minorHAnsi" w:cstheme="minorHAnsi"/>
                <w:sz w:val="22"/>
                <w:szCs w:val="22"/>
              </w:rPr>
              <w:t>Den Haag Zuidwest plus</w:t>
            </w:r>
          </w:p>
        </w:tc>
        <w:tc>
          <w:tcPr>
            <w:tcW w:w="1701" w:type="dxa"/>
            <w:noWrap/>
            <w:hideMark/>
          </w:tcPr>
          <w:p w:rsidRPr="004128EC" w:rsidR="00141876" w:rsidP="00141876" w:rsidRDefault="00141876" w14:paraId="7439C934" w14:textId="77777777">
            <w:pPr>
              <w:rPr>
                <w:rFonts w:asciiTheme="minorHAnsi" w:hAnsiTheme="minorHAnsi" w:cstheme="minorHAnsi"/>
                <w:sz w:val="22"/>
                <w:szCs w:val="22"/>
              </w:rPr>
            </w:pPr>
            <w:r w:rsidRPr="004128EC">
              <w:rPr>
                <w:rFonts w:asciiTheme="minorHAnsi" w:hAnsiTheme="minorHAnsi" w:cstheme="minorHAnsi"/>
                <w:sz w:val="22"/>
                <w:szCs w:val="22"/>
              </w:rPr>
              <w:t>€ 10.732.408,96</w:t>
            </w:r>
          </w:p>
        </w:tc>
        <w:tc>
          <w:tcPr>
            <w:tcW w:w="992" w:type="dxa"/>
            <w:noWrap/>
            <w:hideMark/>
          </w:tcPr>
          <w:p w:rsidRPr="004128EC" w:rsidR="00141876" w:rsidP="00141876" w:rsidRDefault="00141876" w14:paraId="67E8B8CA" w14:textId="77777777">
            <w:pPr>
              <w:rPr>
                <w:rFonts w:asciiTheme="minorHAnsi" w:hAnsiTheme="minorHAnsi" w:cstheme="minorHAnsi"/>
                <w:sz w:val="22"/>
                <w:szCs w:val="22"/>
              </w:rPr>
            </w:pPr>
            <w:r w:rsidRPr="004128EC">
              <w:rPr>
                <w:rFonts w:asciiTheme="minorHAnsi" w:hAnsiTheme="minorHAnsi" w:cstheme="minorHAnsi"/>
                <w:sz w:val="22"/>
                <w:szCs w:val="22"/>
              </w:rPr>
              <w:t>100</w:t>
            </w:r>
          </w:p>
        </w:tc>
      </w:tr>
      <w:tr w:rsidRPr="004128EC" w:rsidR="00141876" w:rsidTr="000261B6" w14:paraId="30E56A8E" w14:textId="77777777">
        <w:trPr>
          <w:trHeight w:val="300"/>
        </w:trPr>
        <w:tc>
          <w:tcPr>
            <w:tcW w:w="1910" w:type="dxa"/>
            <w:noWrap/>
            <w:hideMark/>
          </w:tcPr>
          <w:p w:rsidRPr="004128EC" w:rsidR="00141876" w:rsidP="00141876" w:rsidRDefault="00141876" w14:paraId="0F9F03BA" w14:textId="77777777">
            <w:pPr>
              <w:rPr>
                <w:rFonts w:asciiTheme="minorHAnsi" w:hAnsiTheme="minorHAnsi" w:cstheme="minorHAnsi"/>
                <w:sz w:val="22"/>
                <w:szCs w:val="22"/>
              </w:rPr>
            </w:pPr>
            <w:r w:rsidRPr="004128EC">
              <w:rPr>
                <w:rFonts w:asciiTheme="minorHAnsi" w:hAnsiTheme="minorHAnsi" w:cstheme="minorHAnsi"/>
                <w:sz w:val="22"/>
                <w:szCs w:val="22"/>
              </w:rPr>
              <w:t>Sittard-Geleen</w:t>
            </w:r>
          </w:p>
        </w:tc>
        <w:tc>
          <w:tcPr>
            <w:tcW w:w="2887" w:type="dxa"/>
            <w:noWrap/>
            <w:hideMark/>
          </w:tcPr>
          <w:p w:rsidRPr="004128EC" w:rsidR="00141876" w:rsidP="00141876" w:rsidRDefault="00141876" w14:paraId="625E9D02" w14:textId="77777777">
            <w:pPr>
              <w:rPr>
                <w:rFonts w:asciiTheme="minorHAnsi" w:hAnsiTheme="minorHAnsi" w:cstheme="minorHAnsi"/>
                <w:sz w:val="22"/>
                <w:szCs w:val="22"/>
              </w:rPr>
            </w:pPr>
            <w:r w:rsidRPr="004128EC">
              <w:rPr>
                <w:rFonts w:asciiTheme="minorHAnsi" w:hAnsiTheme="minorHAnsi" w:cstheme="minorHAnsi"/>
                <w:sz w:val="22"/>
                <w:szCs w:val="22"/>
              </w:rPr>
              <w:t>Veerkrachtig Stedelijk S-G</w:t>
            </w:r>
          </w:p>
        </w:tc>
        <w:tc>
          <w:tcPr>
            <w:tcW w:w="1701" w:type="dxa"/>
            <w:noWrap/>
            <w:hideMark/>
          </w:tcPr>
          <w:p w:rsidRPr="004128EC" w:rsidR="00141876" w:rsidP="00141876" w:rsidRDefault="00141876" w14:paraId="62BA3688" w14:textId="77777777">
            <w:pPr>
              <w:rPr>
                <w:rFonts w:asciiTheme="minorHAnsi" w:hAnsiTheme="minorHAnsi" w:cstheme="minorHAnsi"/>
                <w:sz w:val="22"/>
                <w:szCs w:val="22"/>
              </w:rPr>
            </w:pPr>
            <w:r w:rsidRPr="004128EC">
              <w:rPr>
                <w:rFonts w:asciiTheme="minorHAnsi" w:hAnsiTheme="minorHAnsi" w:cstheme="minorHAnsi"/>
                <w:sz w:val="22"/>
                <w:szCs w:val="22"/>
              </w:rPr>
              <w:t>€ 10.564.189,61</w:t>
            </w:r>
          </w:p>
        </w:tc>
        <w:tc>
          <w:tcPr>
            <w:tcW w:w="992" w:type="dxa"/>
            <w:noWrap/>
            <w:hideMark/>
          </w:tcPr>
          <w:p w:rsidRPr="004128EC" w:rsidR="00141876" w:rsidP="00141876" w:rsidRDefault="00141876" w14:paraId="1CCAF353" w14:textId="77777777">
            <w:pPr>
              <w:rPr>
                <w:rFonts w:asciiTheme="minorHAnsi" w:hAnsiTheme="minorHAnsi" w:cstheme="minorHAnsi"/>
                <w:sz w:val="22"/>
                <w:szCs w:val="22"/>
              </w:rPr>
            </w:pPr>
            <w:r w:rsidRPr="004128EC">
              <w:rPr>
                <w:rFonts w:asciiTheme="minorHAnsi" w:hAnsiTheme="minorHAnsi" w:cstheme="minorHAnsi"/>
                <w:sz w:val="22"/>
                <w:szCs w:val="22"/>
              </w:rPr>
              <w:t>118</w:t>
            </w:r>
          </w:p>
        </w:tc>
      </w:tr>
      <w:tr w:rsidRPr="004128EC" w:rsidR="00141876" w:rsidTr="000261B6" w14:paraId="2E15A54D" w14:textId="77777777">
        <w:trPr>
          <w:trHeight w:val="300"/>
        </w:trPr>
        <w:tc>
          <w:tcPr>
            <w:tcW w:w="1910" w:type="dxa"/>
            <w:noWrap/>
            <w:hideMark/>
          </w:tcPr>
          <w:p w:rsidRPr="004128EC" w:rsidR="00141876" w:rsidP="00141876" w:rsidRDefault="00141876" w14:paraId="6C359449" w14:textId="77777777">
            <w:pPr>
              <w:rPr>
                <w:rFonts w:asciiTheme="minorHAnsi" w:hAnsiTheme="minorHAnsi" w:cstheme="minorHAnsi"/>
                <w:sz w:val="22"/>
                <w:szCs w:val="22"/>
              </w:rPr>
            </w:pPr>
            <w:r w:rsidRPr="004128EC">
              <w:rPr>
                <w:rFonts w:asciiTheme="minorHAnsi" w:hAnsiTheme="minorHAnsi" w:cstheme="minorHAnsi"/>
                <w:sz w:val="22"/>
                <w:szCs w:val="22"/>
              </w:rPr>
              <w:t>Parkstad Limburg</w:t>
            </w:r>
          </w:p>
        </w:tc>
        <w:tc>
          <w:tcPr>
            <w:tcW w:w="2887" w:type="dxa"/>
            <w:noWrap/>
            <w:hideMark/>
          </w:tcPr>
          <w:p w:rsidRPr="004128EC" w:rsidR="00141876" w:rsidP="00141876" w:rsidRDefault="00141876" w14:paraId="5E86B864" w14:textId="77777777">
            <w:pPr>
              <w:rPr>
                <w:rFonts w:asciiTheme="minorHAnsi" w:hAnsiTheme="minorHAnsi" w:cstheme="minorHAnsi"/>
                <w:sz w:val="22"/>
                <w:szCs w:val="22"/>
              </w:rPr>
            </w:pPr>
            <w:r w:rsidRPr="004128EC">
              <w:rPr>
                <w:rFonts w:asciiTheme="minorHAnsi" w:hAnsiTheme="minorHAnsi" w:cstheme="minorHAnsi"/>
                <w:sz w:val="22"/>
                <w:szCs w:val="22"/>
              </w:rPr>
              <w:t>Lauradorp</w:t>
            </w:r>
          </w:p>
        </w:tc>
        <w:tc>
          <w:tcPr>
            <w:tcW w:w="1701" w:type="dxa"/>
            <w:noWrap/>
            <w:hideMark/>
          </w:tcPr>
          <w:p w:rsidRPr="004128EC" w:rsidR="00141876" w:rsidP="00141876" w:rsidRDefault="00141876" w14:paraId="715CC88A" w14:textId="77777777">
            <w:pPr>
              <w:rPr>
                <w:rFonts w:asciiTheme="minorHAnsi" w:hAnsiTheme="minorHAnsi" w:cstheme="minorHAnsi"/>
                <w:sz w:val="22"/>
                <w:szCs w:val="22"/>
              </w:rPr>
            </w:pPr>
            <w:r w:rsidRPr="004128EC">
              <w:rPr>
                <w:rFonts w:asciiTheme="minorHAnsi" w:hAnsiTheme="minorHAnsi" w:cstheme="minorHAnsi"/>
                <w:sz w:val="22"/>
                <w:szCs w:val="22"/>
              </w:rPr>
              <w:t>€ 4.343.358,25</w:t>
            </w:r>
          </w:p>
        </w:tc>
        <w:tc>
          <w:tcPr>
            <w:tcW w:w="992" w:type="dxa"/>
            <w:noWrap/>
            <w:hideMark/>
          </w:tcPr>
          <w:p w:rsidRPr="004128EC" w:rsidR="00141876" w:rsidP="00141876" w:rsidRDefault="00141876" w14:paraId="0F864BC6" w14:textId="77777777">
            <w:pPr>
              <w:rPr>
                <w:rFonts w:asciiTheme="minorHAnsi" w:hAnsiTheme="minorHAnsi" w:cstheme="minorHAnsi"/>
                <w:sz w:val="22"/>
                <w:szCs w:val="22"/>
              </w:rPr>
            </w:pPr>
            <w:r w:rsidRPr="004128EC">
              <w:rPr>
                <w:rFonts w:asciiTheme="minorHAnsi" w:hAnsiTheme="minorHAnsi" w:cstheme="minorHAnsi"/>
                <w:sz w:val="22"/>
                <w:szCs w:val="22"/>
              </w:rPr>
              <w:t>220</w:t>
            </w:r>
          </w:p>
        </w:tc>
      </w:tr>
      <w:tr w:rsidRPr="004128EC" w:rsidR="00141876" w:rsidTr="000261B6" w14:paraId="7F2406AD" w14:textId="77777777">
        <w:trPr>
          <w:trHeight w:val="300"/>
        </w:trPr>
        <w:tc>
          <w:tcPr>
            <w:tcW w:w="1910" w:type="dxa"/>
            <w:noWrap/>
            <w:hideMark/>
          </w:tcPr>
          <w:p w:rsidRPr="004128EC" w:rsidR="00141876" w:rsidP="00141876" w:rsidRDefault="00141876" w14:paraId="0F73418F" w14:textId="77777777">
            <w:pPr>
              <w:rPr>
                <w:rFonts w:asciiTheme="minorHAnsi" w:hAnsiTheme="minorHAnsi" w:cstheme="minorHAnsi"/>
                <w:sz w:val="22"/>
                <w:szCs w:val="22"/>
              </w:rPr>
            </w:pPr>
            <w:r w:rsidRPr="004128EC">
              <w:rPr>
                <w:rFonts w:asciiTheme="minorHAnsi" w:hAnsiTheme="minorHAnsi" w:cstheme="minorHAnsi"/>
                <w:sz w:val="22"/>
                <w:szCs w:val="22"/>
              </w:rPr>
              <w:t>Parkstad Limburg</w:t>
            </w:r>
          </w:p>
        </w:tc>
        <w:tc>
          <w:tcPr>
            <w:tcW w:w="2887" w:type="dxa"/>
            <w:noWrap/>
            <w:hideMark/>
          </w:tcPr>
          <w:p w:rsidRPr="004128EC" w:rsidR="00141876" w:rsidP="00141876" w:rsidRDefault="00141876" w14:paraId="53A6C278" w14:textId="77777777">
            <w:pPr>
              <w:rPr>
                <w:rFonts w:asciiTheme="minorHAnsi" w:hAnsiTheme="minorHAnsi" w:cstheme="minorHAnsi"/>
                <w:sz w:val="22"/>
                <w:szCs w:val="22"/>
              </w:rPr>
            </w:pPr>
            <w:r w:rsidRPr="004128EC">
              <w:rPr>
                <w:rFonts w:asciiTheme="minorHAnsi" w:hAnsiTheme="minorHAnsi" w:cstheme="minorHAnsi"/>
                <w:sz w:val="22"/>
                <w:szCs w:val="22"/>
              </w:rPr>
              <w:t>Bleijerheide fase 4</w:t>
            </w:r>
          </w:p>
        </w:tc>
        <w:tc>
          <w:tcPr>
            <w:tcW w:w="1701" w:type="dxa"/>
            <w:noWrap/>
            <w:hideMark/>
          </w:tcPr>
          <w:p w:rsidRPr="004128EC" w:rsidR="00141876" w:rsidP="00141876" w:rsidRDefault="00141876" w14:paraId="3F7F6649" w14:textId="77777777">
            <w:pPr>
              <w:rPr>
                <w:rFonts w:asciiTheme="minorHAnsi" w:hAnsiTheme="minorHAnsi" w:cstheme="minorHAnsi"/>
                <w:sz w:val="22"/>
                <w:szCs w:val="22"/>
              </w:rPr>
            </w:pPr>
            <w:r w:rsidRPr="004128EC">
              <w:rPr>
                <w:rFonts w:asciiTheme="minorHAnsi" w:hAnsiTheme="minorHAnsi" w:cstheme="minorHAnsi"/>
                <w:sz w:val="22"/>
                <w:szCs w:val="22"/>
              </w:rPr>
              <w:t>€ 2.301.575,70</w:t>
            </w:r>
          </w:p>
        </w:tc>
        <w:tc>
          <w:tcPr>
            <w:tcW w:w="992" w:type="dxa"/>
            <w:noWrap/>
            <w:hideMark/>
          </w:tcPr>
          <w:p w:rsidRPr="004128EC" w:rsidR="00141876" w:rsidP="00141876" w:rsidRDefault="00141876" w14:paraId="1583DF8E" w14:textId="77777777">
            <w:pPr>
              <w:rPr>
                <w:rFonts w:asciiTheme="minorHAnsi" w:hAnsiTheme="minorHAnsi" w:cstheme="minorHAnsi"/>
                <w:sz w:val="22"/>
                <w:szCs w:val="22"/>
              </w:rPr>
            </w:pPr>
            <w:r w:rsidRPr="004128EC">
              <w:rPr>
                <w:rFonts w:asciiTheme="minorHAnsi" w:hAnsiTheme="minorHAnsi" w:cstheme="minorHAnsi"/>
                <w:sz w:val="22"/>
                <w:szCs w:val="22"/>
              </w:rPr>
              <w:t>9</w:t>
            </w:r>
          </w:p>
        </w:tc>
      </w:tr>
      <w:tr w:rsidRPr="004128EC" w:rsidR="00141876" w:rsidTr="000261B6" w14:paraId="485E4843" w14:textId="77777777">
        <w:trPr>
          <w:trHeight w:val="300"/>
        </w:trPr>
        <w:tc>
          <w:tcPr>
            <w:tcW w:w="1910" w:type="dxa"/>
            <w:noWrap/>
            <w:hideMark/>
          </w:tcPr>
          <w:p w:rsidRPr="004128EC" w:rsidR="00141876" w:rsidP="00141876" w:rsidRDefault="00141876" w14:paraId="24210E9D" w14:textId="77777777">
            <w:pPr>
              <w:rPr>
                <w:rFonts w:asciiTheme="minorHAnsi" w:hAnsiTheme="minorHAnsi" w:cstheme="minorHAnsi"/>
                <w:sz w:val="22"/>
                <w:szCs w:val="22"/>
              </w:rPr>
            </w:pPr>
            <w:r w:rsidRPr="004128EC">
              <w:rPr>
                <w:rFonts w:asciiTheme="minorHAnsi" w:hAnsiTheme="minorHAnsi" w:cstheme="minorHAnsi"/>
                <w:sz w:val="22"/>
                <w:szCs w:val="22"/>
              </w:rPr>
              <w:t>Parkstad Limburg</w:t>
            </w:r>
          </w:p>
        </w:tc>
        <w:tc>
          <w:tcPr>
            <w:tcW w:w="2887" w:type="dxa"/>
            <w:noWrap/>
            <w:hideMark/>
          </w:tcPr>
          <w:p w:rsidRPr="004128EC" w:rsidR="00141876" w:rsidP="00141876" w:rsidRDefault="00141876" w14:paraId="233A68F1" w14:textId="77777777">
            <w:pPr>
              <w:rPr>
                <w:rFonts w:asciiTheme="minorHAnsi" w:hAnsiTheme="minorHAnsi" w:cstheme="minorHAnsi"/>
                <w:sz w:val="22"/>
                <w:szCs w:val="22"/>
              </w:rPr>
            </w:pPr>
            <w:r w:rsidRPr="004128EC">
              <w:rPr>
                <w:rFonts w:asciiTheme="minorHAnsi" w:hAnsiTheme="minorHAnsi" w:cstheme="minorHAnsi"/>
                <w:sz w:val="22"/>
                <w:szCs w:val="22"/>
              </w:rPr>
              <w:t>Spekholzerheide Centrum</w:t>
            </w:r>
          </w:p>
        </w:tc>
        <w:tc>
          <w:tcPr>
            <w:tcW w:w="1701" w:type="dxa"/>
            <w:noWrap/>
            <w:hideMark/>
          </w:tcPr>
          <w:p w:rsidRPr="004128EC" w:rsidR="00141876" w:rsidP="00141876" w:rsidRDefault="00141876" w14:paraId="12D8991B" w14:textId="77777777">
            <w:pPr>
              <w:rPr>
                <w:rFonts w:asciiTheme="minorHAnsi" w:hAnsiTheme="minorHAnsi" w:cstheme="minorHAnsi"/>
                <w:sz w:val="22"/>
                <w:szCs w:val="22"/>
              </w:rPr>
            </w:pPr>
            <w:r w:rsidRPr="004128EC">
              <w:rPr>
                <w:rFonts w:asciiTheme="minorHAnsi" w:hAnsiTheme="minorHAnsi" w:cstheme="minorHAnsi"/>
                <w:sz w:val="22"/>
                <w:szCs w:val="22"/>
              </w:rPr>
              <w:t>€ 1.185.500,69</w:t>
            </w:r>
          </w:p>
        </w:tc>
        <w:tc>
          <w:tcPr>
            <w:tcW w:w="992" w:type="dxa"/>
            <w:noWrap/>
            <w:hideMark/>
          </w:tcPr>
          <w:p w:rsidRPr="004128EC" w:rsidR="00141876" w:rsidP="00141876" w:rsidRDefault="00141876" w14:paraId="1A765317" w14:textId="77777777">
            <w:pPr>
              <w:rPr>
                <w:rFonts w:asciiTheme="minorHAnsi" w:hAnsiTheme="minorHAnsi" w:cstheme="minorHAnsi"/>
                <w:sz w:val="22"/>
                <w:szCs w:val="22"/>
              </w:rPr>
            </w:pPr>
            <w:r w:rsidRPr="004128EC">
              <w:rPr>
                <w:rFonts w:asciiTheme="minorHAnsi" w:hAnsiTheme="minorHAnsi" w:cstheme="minorHAnsi"/>
                <w:sz w:val="22"/>
                <w:szCs w:val="22"/>
              </w:rPr>
              <w:t>4</w:t>
            </w:r>
          </w:p>
        </w:tc>
      </w:tr>
      <w:tr w:rsidRPr="004128EC" w:rsidR="00141876" w:rsidTr="000261B6" w14:paraId="2A8070DA" w14:textId="77777777">
        <w:trPr>
          <w:trHeight w:val="300"/>
        </w:trPr>
        <w:tc>
          <w:tcPr>
            <w:tcW w:w="1910" w:type="dxa"/>
            <w:noWrap/>
            <w:hideMark/>
          </w:tcPr>
          <w:p w:rsidRPr="004128EC" w:rsidR="00141876" w:rsidP="00141876" w:rsidRDefault="00141876" w14:paraId="640700F0" w14:textId="77777777">
            <w:pPr>
              <w:rPr>
                <w:rFonts w:asciiTheme="minorHAnsi" w:hAnsiTheme="minorHAnsi" w:cstheme="minorHAnsi"/>
                <w:sz w:val="22"/>
                <w:szCs w:val="22"/>
              </w:rPr>
            </w:pPr>
            <w:r w:rsidRPr="004128EC">
              <w:rPr>
                <w:rFonts w:asciiTheme="minorHAnsi" w:hAnsiTheme="minorHAnsi" w:cstheme="minorHAnsi"/>
                <w:sz w:val="22"/>
                <w:szCs w:val="22"/>
              </w:rPr>
              <w:t>Vlaardingen</w:t>
            </w:r>
          </w:p>
        </w:tc>
        <w:tc>
          <w:tcPr>
            <w:tcW w:w="2887" w:type="dxa"/>
            <w:noWrap/>
            <w:hideMark/>
          </w:tcPr>
          <w:p w:rsidRPr="004128EC" w:rsidR="00141876" w:rsidP="00141876" w:rsidRDefault="00141876" w14:paraId="7BBBE5C7" w14:textId="77777777">
            <w:pPr>
              <w:rPr>
                <w:rFonts w:asciiTheme="minorHAnsi" w:hAnsiTheme="minorHAnsi" w:cstheme="minorHAnsi"/>
                <w:sz w:val="22"/>
                <w:szCs w:val="22"/>
              </w:rPr>
            </w:pPr>
            <w:r w:rsidRPr="004128EC">
              <w:rPr>
                <w:rFonts w:asciiTheme="minorHAnsi" w:hAnsiTheme="minorHAnsi" w:cstheme="minorHAnsi"/>
                <w:sz w:val="22"/>
                <w:szCs w:val="22"/>
              </w:rPr>
              <w:t>Westwijk - Vlaardingen</w:t>
            </w:r>
          </w:p>
        </w:tc>
        <w:tc>
          <w:tcPr>
            <w:tcW w:w="1701" w:type="dxa"/>
            <w:noWrap/>
            <w:hideMark/>
          </w:tcPr>
          <w:p w:rsidRPr="004128EC" w:rsidR="00141876" w:rsidP="00141876" w:rsidRDefault="00141876" w14:paraId="726B0764" w14:textId="77777777">
            <w:pPr>
              <w:rPr>
                <w:rFonts w:asciiTheme="minorHAnsi" w:hAnsiTheme="minorHAnsi" w:cstheme="minorHAnsi"/>
                <w:sz w:val="22"/>
                <w:szCs w:val="22"/>
              </w:rPr>
            </w:pPr>
            <w:r w:rsidRPr="004128EC">
              <w:rPr>
                <w:rFonts w:asciiTheme="minorHAnsi" w:hAnsiTheme="minorHAnsi" w:cstheme="minorHAnsi"/>
                <w:sz w:val="22"/>
                <w:szCs w:val="22"/>
              </w:rPr>
              <w:t>€ 11.399.600,00</w:t>
            </w:r>
          </w:p>
        </w:tc>
        <w:tc>
          <w:tcPr>
            <w:tcW w:w="992" w:type="dxa"/>
            <w:noWrap/>
            <w:hideMark/>
          </w:tcPr>
          <w:p w:rsidRPr="004128EC" w:rsidR="00141876" w:rsidP="00141876" w:rsidRDefault="00141876" w14:paraId="0F076A29" w14:textId="77777777">
            <w:pPr>
              <w:rPr>
                <w:rFonts w:asciiTheme="minorHAnsi" w:hAnsiTheme="minorHAnsi" w:cstheme="minorHAnsi"/>
                <w:sz w:val="22"/>
                <w:szCs w:val="22"/>
              </w:rPr>
            </w:pPr>
            <w:r w:rsidRPr="004128EC">
              <w:rPr>
                <w:rFonts w:asciiTheme="minorHAnsi" w:hAnsiTheme="minorHAnsi" w:cstheme="minorHAnsi"/>
                <w:sz w:val="22"/>
                <w:szCs w:val="22"/>
              </w:rPr>
              <w:t>504</w:t>
            </w:r>
          </w:p>
        </w:tc>
      </w:tr>
      <w:tr w:rsidRPr="004128EC" w:rsidR="00141876" w:rsidTr="000261B6" w14:paraId="5BF5CAE2" w14:textId="77777777">
        <w:trPr>
          <w:trHeight w:val="300"/>
        </w:trPr>
        <w:tc>
          <w:tcPr>
            <w:tcW w:w="1910" w:type="dxa"/>
            <w:noWrap/>
            <w:hideMark/>
          </w:tcPr>
          <w:p w:rsidRPr="004128EC" w:rsidR="00141876" w:rsidP="00141876" w:rsidRDefault="00141876" w14:paraId="1C761963" w14:textId="77777777">
            <w:pPr>
              <w:rPr>
                <w:rFonts w:asciiTheme="minorHAnsi" w:hAnsiTheme="minorHAnsi" w:cstheme="minorHAnsi"/>
                <w:sz w:val="22"/>
                <w:szCs w:val="22"/>
              </w:rPr>
            </w:pPr>
            <w:r w:rsidRPr="004128EC">
              <w:rPr>
                <w:rFonts w:asciiTheme="minorHAnsi" w:hAnsiTheme="minorHAnsi" w:cstheme="minorHAnsi"/>
                <w:sz w:val="22"/>
                <w:szCs w:val="22"/>
              </w:rPr>
              <w:t>Weert</w:t>
            </w:r>
          </w:p>
        </w:tc>
        <w:tc>
          <w:tcPr>
            <w:tcW w:w="2887" w:type="dxa"/>
            <w:noWrap/>
            <w:hideMark/>
          </w:tcPr>
          <w:p w:rsidRPr="004128EC" w:rsidR="00141876" w:rsidP="00141876" w:rsidRDefault="00141876" w14:paraId="79B8BBA9" w14:textId="77777777">
            <w:pPr>
              <w:rPr>
                <w:rFonts w:asciiTheme="minorHAnsi" w:hAnsiTheme="minorHAnsi" w:cstheme="minorHAnsi"/>
                <w:sz w:val="22"/>
                <w:szCs w:val="22"/>
              </w:rPr>
            </w:pPr>
            <w:r w:rsidRPr="004128EC">
              <w:rPr>
                <w:rFonts w:asciiTheme="minorHAnsi" w:hAnsiTheme="minorHAnsi" w:cstheme="minorHAnsi"/>
                <w:sz w:val="22"/>
                <w:szCs w:val="22"/>
              </w:rPr>
              <w:t>Sint Jozefslaan west</w:t>
            </w:r>
          </w:p>
        </w:tc>
        <w:tc>
          <w:tcPr>
            <w:tcW w:w="1701" w:type="dxa"/>
            <w:noWrap/>
            <w:hideMark/>
          </w:tcPr>
          <w:p w:rsidRPr="004128EC" w:rsidR="00141876" w:rsidP="00141876" w:rsidRDefault="00141876" w14:paraId="3F043449" w14:textId="77777777">
            <w:pPr>
              <w:rPr>
                <w:rFonts w:asciiTheme="minorHAnsi" w:hAnsiTheme="minorHAnsi" w:cstheme="minorHAnsi"/>
                <w:sz w:val="22"/>
                <w:szCs w:val="22"/>
              </w:rPr>
            </w:pPr>
            <w:r w:rsidRPr="004128EC">
              <w:rPr>
                <w:rFonts w:asciiTheme="minorHAnsi" w:hAnsiTheme="minorHAnsi" w:cstheme="minorHAnsi"/>
                <w:sz w:val="22"/>
                <w:szCs w:val="22"/>
              </w:rPr>
              <w:t>€ 11.372.531,27</w:t>
            </w:r>
          </w:p>
        </w:tc>
        <w:tc>
          <w:tcPr>
            <w:tcW w:w="992" w:type="dxa"/>
            <w:noWrap/>
            <w:hideMark/>
          </w:tcPr>
          <w:p w:rsidRPr="004128EC" w:rsidR="00141876" w:rsidP="00141876" w:rsidRDefault="00141876" w14:paraId="1F56B1F5" w14:textId="77777777">
            <w:pPr>
              <w:rPr>
                <w:rFonts w:asciiTheme="minorHAnsi" w:hAnsiTheme="minorHAnsi" w:cstheme="minorHAnsi"/>
                <w:sz w:val="22"/>
                <w:szCs w:val="22"/>
              </w:rPr>
            </w:pPr>
            <w:r w:rsidRPr="004128EC">
              <w:rPr>
                <w:rFonts w:asciiTheme="minorHAnsi" w:hAnsiTheme="minorHAnsi" w:cstheme="minorHAnsi"/>
                <w:sz w:val="22"/>
                <w:szCs w:val="22"/>
              </w:rPr>
              <w:t>62</w:t>
            </w:r>
          </w:p>
        </w:tc>
      </w:tr>
      <w:tr w:rsidRPr="004128EC" w:rsidR="00141876" w:rsidTr="000261B6" w14:paraId="22A4D6CC" w14:textId="77777777">
        <w:trPr>
          <w:trHeight w:val="300"/>
        </w:trPr>
        <w:tc>
          <w:tcPr>
            <w:tcW w:w="1910" w:type="dxa"/>
            <w:noWrap/>
            <w:hideMark/>
          </w:tcPr>
          <w:p w:rsidRPr="004128EC" w:rsidR="00141876" w:rsidP="00141876" w:rsidRDefault="00141876" w14:paraId="7F7539DB" w14:textId="77777777">
            <w:pPr>
              <w:rPr>
                <w:rFonts w:asciiTheme="minorHAnsi" w:hAnsiTheme="minorHAnsi" w:cstheme="minorHAnsi"/>
                <w:sz w:val="22"/>
                <w:szCs w:val="22"/>
              </w:rPr>
            </w:pPr>
            <w:r w:rsidRPr="004128EC">
              <w:rPr>
                <w:rFonts w:asciiTheme="minorHAnsi" w:hAnsiTheme="minorHAnsi" w:cstheme="minorHAnsi"/>
                <w:sz w:val="22"/>
                <w:szCs w:val="22"/>
              </w:rPr>
              <w:t>Zwijndrecht</w:t>
            </w:r>
          </w:p>
        </w:tc>
        <w:tc>
          <w:tcPr>
            <w:tcW w:w="2887" w:type="dxa"/>
            <w:noWrap/>
            <w:hideMark/>
          </w:tcPr>
          <w:p w:rsidRPr="004128EC" w:rsidR="00141876" w:rsidP="00141876" w:rsidRDefault="00141876" w14:paraId="4F398D21" w14:textId="77777777">
            <w:pPr>
              <w:rPr>
                <w:rFonts w:asciiTheme="minorHAnsi" w:hAnsiTheme="minorHAnsi" w:cstheme="minorHAnsi"/>
                <w:sz w:val="22"/>
                <w:szCs w:val="22"/>
              </w:rPr>
            </w:pPr>
            <w:r w:rsidRPr="004128EC">
              <w:rPr>
                <w:rFonts w:asciiTheme="minorHAnsi" w:hAnsiTheme="minorHAnsi" w:cstheme="minorHAnsi"/>
                <w:sz w:val="22"/>
                <w:szCs w:val="22"/>
              </w:rPr>
              <w:t>Kort Ambacht</w:t>
            </w:r>
          </w:p>
        </w:tc>
        <w:tc>
          <w:tcPr>
            <w:tcW w:w="1701" w:type="dxa"/>
            <w:noWrap/>
            <w:hideMark/>
          </w:tcPr>
          <w:p w:rsidRPr="004128EC" w:rsidR="00141876" w:rsidP="00141876" w:rsidRDefault="00141876" w14:paraId="6DE80D84" w14:textId="77777777">
            <w:pPr>
              <w:rPr>
                <w:rFonts w:asciiTheme="minorHAnsi" w:hAnsiTheme="minorHAnsi" w:cstheme="minorHAnsi"/>
                <w:sz w:val="22"/>
                <w:szCs w:val="22"/>
              </w:rPr>
            </w:pPr>
            <w:r w:rsidRPr="004128EC">
              <w:rPr>
                <w:rFonts w:asciiTheme="minorHAnsi" w:hAnsiTheme="minorHAnsi" w:cstheme="minorHAnsi"/>
                <w:sz w:val="22"/>
                <w:szCs w:val="22"/>
              </w:rPr>
              <w:t>€ 5.895.764,07</w:t>
            </w:r>
          </w:p>
        </w:tc>
        <w:tc>
          <w:tcPr>
            <w:tcW w:w="992" w:type="dxa"/>
            <w:noWrap/>
            <w:hideMark/>
          </w:tcPr>
          <w:p w:rsidRPr="004128EC" w:rsidR="00141876" w:rsidP="00141876" w:rsidRDefault="00141876" w14:paraId="7A5B7BAF" w14:textId="77777777">
            <w:pPr>
              <w:rPr>
                <w:rFonts w:asciiTheme="minorHAnsi" w:hAnsiTheme="minorHAnsi" w:cstheme="minorHAnsi"/>
                <w:sz w:val="22"/>
                <w:szCs w:val="22"/>
              </w:rPr>
            </w:pPr>
            <w:r w:rsidRPr="004128EC">
              <w:rPr>
                <w:rFonts w:asciiTheme="minorHAnsi" w:hAnsiTheme="minorHAnsi" w:cstheme="minorHAnsi"/>
                <w:sz w:val="22"/>
                <w:szCs w:val="22"/>
              </w:rPr>
              <w:t>242</w:t>
            </w:r>
          </w:p>
        </w:tc>
      </w:tr>
    </w:tbl>
    <w:p w:rsidRPr="004128EC" w:rsidR="00141876" w:rsidP="00141876" w:rsidRDefault="00141876" w14:paraId="28D10B14" w14:textId="77777777">
      <w:pPr>
        <w:spacing w:after="0"/>
        <w:rPr>
          <w:rFonts w:cstheme="minorHAnsi"/>
        </w:rPr>
      </w:pPr>
    </w:p>
    <w:p w:rsidRPr="004128EC" w:rsidR="00141876" w:rsidP="00141876" w:rsidRDefault="00141876" w14:paraId="76A2D63A" w14:textId="77777777">
      <w:pPr>
        <w:spacing w:after="0"/>
        <w:rPr>
          <w:rFonts w:cstheme="minorHAnsi"/>
        </w:rPr>
      </w:pPr>
      <w:bookmarkStart w:name="_Hlk181607170" w:id="0"/>
      <w:r w:rsidRPr="004128EC">
        <w:rPr>
          <w:rFonts w:cstheme="minorHAnsi"/>
        </w:rPr>
        <w:t>Aanvragen van gemeenten vanuit de NPLV-gebieden en grensregio’s krijgen op basis van de onderliggende regeling extra prioriteit. Op twee na zijn alle bijdragen uitgekeerd aan dergelijke gemeenten.</w:t>
      </w:r>
    </w:p>
    <w:p w:rsidRPr="004128EC" w:rsidR="00141876" w:rsidP="00141876" w:rsidRDefault="00141876" w14:paraId="600178B6" w14:textId="77777777">
      <w:pPr>
        <w:spacing w:after="0"/>
        <w:rPr>
          <w:rFonts w:cstheme="minorHAnsi"/>
        </w:rPr>
      </w:pPr>
    </w:p>
    <w:p w:rsidRPr="004128EC" w:rsidR="00141876" w:rsidP="00141876" w:rsidRDefault="00141876" w14:paraId="3380D1E2" w14:textId="77777777">
      <w:pPr>
        <w:spacing w:after="0"/>
        <w:rPr>
          <w:rFonts w:cstheme="minorHAnsi"/>
        </w:rPr>
      </w:pPr>
      <w:r w:rsidRPr="004128EC">
        <w:rPr>
          <w:rFonts w:cstheme="minorHAnsi"/>
        </w:rPr>
        <w:t xml:space="preserve">In aanvulling op het resultaat van de beoordeling door de commissie, heeft deze commissie mij ook in bredere zin geadviseerd. Het advies om te borgen dat er sprake is van menging zonder verdringing acht ik waardevol. De commissie wijst mij </w:t>
      </w:r>
      <w:r w:rsidRPr="004128EC">
        <w:rPr>
          <w:rFonts w:cstheme="minorHAnsi"/>
        </w:rPr>
        <w:lastRenderedPageBreak/>
        <w:t>erop dat er nog een herstructureringsopgave resteert. Mijn focus ligt op de nieuwbouwopgave en ik zie mogelijkheden om via de realisatiestimulans toevoegingen te combineren met herstructurering. Tenslotte adviseert de commissie mij om de kennisuitwisseling tussen de verschillende steden te stimuleren om ervoor te zorgen dat de ‘best practices’ voor het opknappen van het woningbezit van Verenigingen van Eigenaren voor alle projecten beschikbaar komen. Ik deel het belang van een goede kennisuitwisseling en zal mij beraden of en op welke wijze het Rijk daarbij een rol kan spelen.</w:t>
      </w:r>
      <w:bookmarkEnd w:id="0"/>
      <w:r w:rsidRPr="004128EC">
        <w:rPr>
          <w:rFonts w:cstheme="minorHAnsi"/>
        </w:rPr>
        <w:t xml:space="preserve"> </w:t>
      </w:r>
    </w:p>
    <w:p w:rsidRPr="004128EC" w:rsidR="00141876" w:rsidP="00141876" w:rsidRDefault="00141876" w14:paraId="700096ED" w14:textId="77777777">
      <w:pPr>
        <w:spacing w:after="0"/>
        <w:rPr>
          <w:rFonts w:cstheme="minorHAnsi"/>
        </w:rPr>
      </w:pPr>
    </w:p>
    <w:p w:rsidRPr="004128EC" w:rsidR="00141876" w:rsidP="00141876" w:rsidRDefault="00141876" w14:paraId="61AAFB68" w14:textId="77777777">
      <w:pPr>
        <w:spacing w:after="0"/>
        <w:rPr>
          <w:rFonts w:cstheme="minorHAnsi"/>
        </w:rPr>
      </w:pPr>
      <w:r w:rsidRPr="004128EC">
        <w:rPr>
          <w:rFonts w:cstheme="minorHAnsi"/>
        </w:rPr>
        <w:t>Mijn dank gaat uit naar de leden van de Toetsingscommissie Volkshuisvestingsfonds. Zij hebben in ruim drie jaar tijd drie verschillende ministers in drie verschillende kabinetten onafhankelijk en deskundig geadviseerd.</w:t>
      </w:r>
    </w:p>
    <w:p w:rsidRPr="004128EC" w:rsidR="00141876" w:rsidP="00141876" w:rsidRDefault="00141876" w14:paraId="777BA19D" w14:textId="77777777">
      <w:pPr>
        <w:spacing w:after="0"/>
        <w:rPr>
          <w:rFonts w:cstheme="minorHAnsi"/>
        </w:rPr>
      </w:pPr>
    </w:p>
    <w:p w:rsidRPr="004128EC" w:rsidR="00141876" w:rsidP="00141876" w:rsidRDefault="00141876" w14:paraId="5CF40642" w14:textId="77777777">
      <w:pPr>
        <w:spacing w:after="0"/>
        <w:rPr>
          <w:rFonts w:cstheme="minorHAnsi"/>
        </w:rPr>
      </w:pPr>
    </w:p>
    <w:p w:rsidRPr="004128EC" w:rsidR="00141876" w:rsidP="00141876" w:rsidRDefault="00141876" w14:paraId="18A1067E" w14:textId="77777777">
      <w:pPr>
        <w:spacing w:after="0"/>
        <w:rPr>
          <w:rFonts w:cstheme="minorHAnsi"/>
        </w:rPr>
      </w:pPr>
      <w:r w:rsidRPr="004128EC">
        <w:rPr>
          <w:rFonts w:cstheme="minorHAnsi"/>
        </w:rPr>
        <w:t>De minister van Volkshuisvesting en Ruimtelijke Ordening,</w:t>
      </w:r>
    </w:p>
    <w:p w:rsidRPr="004128EC" w:rsidR="00141876" w:rsidP="00141876" w:rsidRDefault="004128EC" w14:paraId="0EE066D9" w14:textId="19D9C900">
      <w:pPr>
        <w:spacing w:after="0"/>
        <w:rPr>
          <w:rFonts w:cstheme="minorHAnsi"/>
        </w:rPr>
      </w:pPr>
      <w:r>
        <w:rPr>
          <w:rFonts w:cstheme="minorHAnsi"/>
        </w:rPr>
        <w:t xml:space="preserve">M.C.G. </w:t>
      </w:r>
      <w:r w:rsidRPr="004128EC" w:rsidR="00141876">
        <w:rPr>
          <w:rFonts w:cstheme="minorHAnsi"/>
        </w:rPr>
        <w:t>Keijzer</w:t>
      </w:r>
    </w:p>
    <w:p w:rsidRPr="004128EC" w:rsidR="00141876" w:rsidP="00141876" w:rsidRDefault="00141876" w14:paraId="51D6548B" w14:textId="77777777">
      <w:pPr>
        <w:spacing w:after="0"/>
        <w:rPr>
          <w:rFonts w:cstheme="minorHAnsi"/>
        </w:rPr>
      </w:pPr>
    </w:p>
    <w:p w:rsidRPr="004128EC" w:rsidR="00141876" w:rsidP="00141876" w:rsidRDefault="00141876" w14:paraId="26763DCD" w14:textId="77777777">
      <w:pPr>
        <w:spacing w:after="0"/>
        <w:rPr>
          <w:rFonts w:cstheme="minorHAnsi"/>
        </w:rPr>
      </w:pPr>
    </w:p>
    <w:p w:rsidRPr="004128EC" w:rsidR="00141876" w:rsidP="00141876" w:rsidRDefault="00141876" w14:paraId="212DAB21" w14:textId="77777777">
      <w:pPr>
        <w:spacing w:after="0"/>
        <w:rPr>
          <w:rFonts w:cstheme="minorHAnsi"/>
        </w:rPr>
      </w:pPr>
    </w:p>
    <w:p w:rsidRPr="004128EC" w:rsidR="00CF10C6" w:rsidP="00141876" w:rsidRDefault="00CF10C6" w14:paraId="700AD9AB" w14:textId="77777777">
      <w:pPr>
        <w:spacing w:after="0"/>
        <w:rPr>
          <w:rFonts w:cstheme="minorHAnsi"/>
        </w:rPr>
      </w:pPr>
    </w:p>
    <w:sectPr w:rsidRPr="004128EC" w:rsidR="00CF10C6" w:rsidSect="00141876">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9640A" w14:textId="77777777" w:rsidR="00141876" w:rsidRDefault="00141876" w:rsidP="00141876">
      <w:pPr>
        <w:spacing w:after="0" w:line="240" w:lineRule="auto"/>
      </w:pPr>
      <w:r>
        <w:separator/>
      </w:r>
    </w:p>
  </w:endnote>
  <w:endnote w:type="continuationSeparator" w:id="0">
    <w:p w14:paraId="28350EE7" w14:textId="77777777" w:rsidR="00141876" w:rsidRDefault="00141876" w:rsidP="00141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A9E94" w14:textId="77777777" w:rsidR="00141876" w:rsidRPr="00141876" w:rsidRDefault="00141876" w:rsidP="001418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870D" w14:textId="77777777" w:rsidR="00141876" w:rsidRPr="00141876" w:rsidRDefault="00141876" w:rsidP="001418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BB2A" w14:textId="77777777" w:rsidR="00141876" w:rsidRPr="00141876" w:rsidRDefault="00141876" w:rsidP="001418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9D632" w14:textId="77777777" w:rsidR="00141876" w:rsidRDefault="00141876" w:rsidP="00141876">
      <w:pPr>
        <w:spacing w:after="0" w:line="240" w:lineRule="auto"/>
      </w:pPr>
      <w:r>
        <w:separator/>
      </w:r>
    </w:p>
  </w:footnote>
  <w:footnote w:type="continuationSeparator" w:id="0">
    <w:p w14:paraId="75EDC02D" w14:textId="77777777" w:rsidR="00141876" w:rsidRDefault="00141876" w:rsidP="00141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213B" w14:textId="77777777" w:rsidR="00141876" w:rsidRPr="00141876" w:rsidRDefault="00141876" w:rsidP="001418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727D2" w14:textId="77777777" w:rsidR="00141876" w:rsidRPr="00141876" w:rsidRDefault="00141876" w:rsidP="0014187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A9090" w14:textId="77777777" w:rsidR="00141876" w:rsidRPr="00141876" w:rsidRDefault="00141876" w:rsidP="001418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76"/>
    <w:rsid w:val="000D3B43"/>
    <w:rsid w:val="00141876"/>
    <w:rsid w:val="004035E9"/>
    <w:rsid w:val="004128EC"/>
    <w:rsid w:val="00CF10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C188"/>
  <w15:chartTrackingRefBased/>
  <w15:docId w15:val="{B580E9F8-78D2-47E9-B3FB-4FA2D856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14187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4187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14187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styleId="Tabelraster">
    <w:name w:val="Table Grid"/>
    <w:rsid w:val="0014187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14187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4187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418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1876"/>
  </w:style>
  <w:style w:type="paragraph" w:styleId="Voettekst">
    <w:name w:val="footer"/>
    <w:basedOn w:val="Standaard"/>
    <w:link w:val="VoettekstChar"/>
    <w:uiPriority w:val="99"/>
    <w:unhideWhenUsed/>
    <w:rsid w:val="001418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1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773</ap:Words>
  <ap:Characters>4252</ap:Characters>
  <ap:DocSecurity>0</ap:DocSecurity>
  <ap:Lines>35</ap:Lines>
  <ap:Paragraphs>10</ap:Paragraphs>
  <ap:ScaleCrop>false</ap:ScaleCrop>
  <ap:LinksUpToDate>false</ap:LinksUpToDate>
  <ap:CharactersWithSpaces>5015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2024-12-09T12:24:00.0000000Z</dcterms:created>
  <dcterms:modified xsi:type="dcterms:W3CDTF">2024-12-09T12:24:00.0000000Z</dcterms:modified>
  <version/>
  <category/>
</coreProperties>
</file>