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4666" w:rsidP="00044666" w:rsidRDefault="00044666" w14:paraId="538B899B" w14:textId="08063B09">
      <w:pPr>
        <w:spacing w:after="0"/>
        <w:rPr>
          <w:rFonts w:ascii="Verdana" w:hAnsi="Verdana"/>
          <w:b/>
          <w:bCs/>
          <w:sz w:val="18"/>
          <w:szCs w:val="18"/>
        </w:rPr>
      </w:pPr>
      <w:r>
        <w:rPr>
          <w:rFonts w:ascii="Verdana" w:hAnsi="Verdana"/>
          <w:b/>
          <w:bCs/>
          <w:sz w:val="18"/>
          <w:szCs w:val="18"/>
        </w:rPr>
        <w:t>Geannoteerde agenda voor de Raad Buitenlandse Zaken van 16 december 2024</w:t>
      </w:r>
    </w:p>
    <w:p w:rsidR="00044666" w:rsidP="00044666" w:rsidRDefault="00044666" w14:paraId="72CC658B" w14:textId="77777777">
      <w:pPr>
        <w:spacing w:after="0"/>
        <w:rPr>
          <w:rFonts w:ascii="Verdana" w:hAnsi="Verdana"/>
          <w:b/>
          <w:bCs/>
          <w:sz w:val="18"/>
          <w:szCs w:val="18"/>
        </w:rPr>
      </w:pPr>
    </w:p>
    <w:p w:rsidRPr="00966FD5" w:rsidR="00044666" w:rsidP="00044666" w:rsidRDefault="00044666" w14:paraId="51DB182C" w14:textId="1F76E4AC">
      <w:pPr>
        <w:spacing w:after="0"/>
        <w:rPr>
          <w:rFonts w:ascii="Verdana" w:hAnsi="Verdana"/>
          <w:sz w:val="18"/>
          <w:szCs w:val="18"/>
        </w:rPr>
      </w:pPr>
      <w:r>
        <w:rPr>
          <w:rFonts w:ascii="Verdana" w:hAnsi="Verdana"/>
          <w:sz w:val="18"/>
          <w:szCs w:val="18"/>
        </w:rPr>
        <w:t>Op 16 december a.s. vindt de Raad Buitenlandse Zaken (RBZ) plaats in Brussel. De Raad zal spreken over de werkmethoden van de RBZ onder de nieuwe</w:t>
      </w:r>
      <w:r w:rsidRPr="00EA7021">
        <w:rPr>
          <w:rFonts w:ascii="Verdana" w:hAnsi="Verdana"/>
          <w:i/>
          <w:sz w:val="18"/>
          <w:szCs w:val="18"/>
        </w:rPr>
        <w:t xml:space="preserve"> </w:t>
      </w:r>
      <w:r>
        <w:rPr>
          <w:rFonts w:ascii="Verdana" w:hAnsi="Verdana"/>
          <w:sz w:val="18"/>
          <w:szCs w:val="18"/>
        </w:rPr>
        <w:t xml:space="preserve">Hoge Vertegenwoordiger </w:t>
      </w:r>
      <w:r w:rsidRPr="00704CC2">
        <w:rPr>
          <w:rFonts w:ascii="Verdana" w:hAnsi="Verdana"/>
          <w:sz w:val="18"/>
          <w:szCs w:val="18"/>
        </w:rPr>
        <w:t>(HV) voor buitenlandse zaken en veiligheidsbeleid</w:t>
      </w:r>
      <w:r>
        <w:rPr>
          <w:rFonts w:ascii="Verdana" w:hAnsi="Verdana"/>
          <w:sz w:val="18"/>
          <w:szCs w:val="18"/>
        </w:rPr>
        <w:t>, de Russische agressie tegen Oekraïne, de situatie in het Midden-Oosten</w:t>
      </w:r>
      <w:r w:rsidR="0023539F">
        <w:rPr>
          <w:rFonts w:ascii="Verdana" w:hAnsi="Verdana"/>
          <w:sz w:val="18"/>
          <w:szCs w:val="18"/>
        </w:rPr>
        <w:t xml:space="preserve"> en Georgië</w:t>
      </w:r>
      <w:r w:rsidR="00966FD5">
        <w:rPr>
          <w:rFonts w:ascii="Verdana" w:hAnsi="Verdana"/>
          <w:sz w:val="18"/>
          <w:szCs w:val="18"/>
        </w:rPr>
        <w:t>.</w:t>
      </w:r>
      <w:r>
        <w:rPr>
          <w:rFonts w:ascii="Verdana" w:hAnsi="Verdana"/>
          <w:sz w:val="18"/>
          <w:szCs w:val="18"/>
        </w:rPr>
        <w:t xml:space="preserve"> Onder lopende zaken </w:t>
      </w:r>
      <w:r w:rsidR="0023539F">
        <w:rPr>
          <w:rFonts w:ascii="Verdana" w:hAnsi="Verdana"/>
          <w:sz w:val="18"/>
          <w:szCs w:val="18"/>
        </w:rPr>
        <w:t>staat</w:t>
      </w:r>
      <w:r>
        <w:rPr>
          <w:rFonts w:ascii="Verdana" w:hAnsi="Verdana"/>
          <w:sz w:val="18"/>
          <w:szCs w:val="18"/>
        </w:rPr>
        <w:t xml:space="preserve"> Belarus op de agenda. De minister van Buitenlandse Zaken is voornemens aan de Raad deel te nemen. </w:t>
      </w:r>
    </w:p>
    <w:p w:rsidRPr="00AE29E7" w:rsidR="00044666" w:rsidP="00044666" w:rsidRDefault="00044666" w14:paraId="787D17CC" w14:textId="77777777">
      <w:pPr>
        <w:spacing w:after="0"/>
        <w:rPr>
          <w:rFonts w:ascii="Verdana" w:hAnsi="Verdana"/>
          <w:i/>
          <w:iCs/>
          <w:sz w:val="18"/>
          <w:szCs w:val="18"/>
        </w:rPr>
      </w:pPr>
    </w:p>
    <w:p w:rsidRPr="00AE29E7" w:rsidR="00353A28" w:rsidP="00353A28" w:rsidRDefault="00353A28" w14:paraId="20D4816C" w14:textId="5C49DF60">
      <w:pPr>
        <w:spacing w:after="0"/>
        <w:rPr>
          <w:rFonts w:ascii="Verdana" w:hAnsi="Verdana"/>
          <w:sz w:val="18"/>
          <w:szCs w:val="18"/>
        </w:rPr>
      </w:pPr>
      <w:r w:rsidRPr="00AE29E7">
        <w:rPr>
          <w:rFonts w:ascii="Verdana" w:hAnsi="Verdana"/>
          <w:i/>
          <w:iCs/>
          <w:sz w:val="18"/>
          <w:szCs w:val="18"/>
        </w:rPr>
        <w:t>Nieuwe werkmethoden RBZ</w:t>
      </w:r>
      <w:r w:rsidRPr="00AE29E7">
        <w:rPr>
          <w:rFonts w:ascii="Verdana" w:hAnsi="Verdana"/>
          <w:sz w:val="18"/>
          <w:szCs w:val="18"/>
        </w:rPr>
        <w:br/>
      </w:r>
      <w:bookmarkStart w:name="_Hlk184040087" w:id="0"/>
      <w:r w:rsidRPr="00AE29E7">
        <w:rPr>
          <w:rFonts w:ascii="Verdana" w:hAnsi="Verdana"/>
          <w:sz w:val="18"/>
          <w:szCs w:val="18"/>
        </w:rPr>
        <w:t>De Raad zal voor het eerst worden voorgezeten door de nieuwe HV, Kaja Kallas. De Raad maakt van dit moment gebruik om de werkmethoden van de RBZ te bespreken en te bezien hoe deze geoptimaliseerd kunnen worden. Het kabinet steunt dit voornemen ten zeerste. In het licht van de geopolitieke uitdagingen waar</w:t>
      </w:r>
      <w:r>
        <w:rPr>
          <w:rFonts w:ascii="Verdana" w:hAnsi="Verdana"/>
          <w:sz w:val="18"/>
          <w:szCs w:val="18"/>
        </w:rPr>
        <w:t>voor</w:t>
      </w:r>
      <w:r w:rsidRPr="00AE29E7">
        <w:rPr>
          <w:rFonts w:ascii="Verdana" w:hAnsi="Verdana"/>
          <w:sz w:val="18"/>
          <w:szCs w:val="18"/>
        </w:rPr>
        <w:t xml:space="preserve"> de Unie staat is het van belang dat de Unie eensgezind en slagvaardig kan optreden. Hiervoor is betere samenwerking en coherentie tussen EU instellingen en lidstaten van groot belang. Daarnaast dienen de Commissie en de E</w:t>
      </w:r>
      <w:r w:rsidR="004B30C5">
        <w:rPr>
          <w:rFonts w:ascii="Verdana" w:hAnsi="Verdana"/>
          <w:sz w:val="18"/>
          <w:szCs w:val="18"/>
        </w:rPr>
        <w:t xml:space="preserve">uropese Dienst Extern </w:t>
      </w:r>
      <w:r w:rsidR="002D2149">
        <w:rPr>
          <w:rFonts w:ascii="Verdana" w:hAnsi="Verdana"/>
          <w:sz w:val="18"/>
          <w:szCs w:val="18"/>
        </w:rPr>
        <w:t xml:space="preserve">voor </w:t>
      </w:r>
      <w:r w:rsidR="004B30C5">
        <w:rPr>
          <w:rFonts w:ascii="Verdana" w:hAnsi="Verdana"/>
          <w:sz w:val="18"/>
          <w:szCs w:val="18"/>
        </w:rPr>
        <w:t>Optreden (</w:t>
      </w:r>
      <w:r w:rsidRPr="00AE29E7">
        <w:rPr>
          <w:rFonts w:ascii="Verdana" w:hAnsi="Verdana"/>
          <w:sz w:val="18"/>
          <w:szCs w:val="18"/>
        </w:rPr>
        <w:t>EDEO</w:t>
      </w:r>
      <w:r w:rsidR="004B30C5">
        <w:rPr>
          <w:rFonts w:ascii="Verdana" w:hAnsi="Verdana"/>
          <w:sz w:val="18"/>
          <w:szCs w:val="18"/>
        </w:rPr>
        <w:t>)</w:t>
      </w:r>
      <w:r w:rsidRPr="00AE29E7">
        <w:rPr>
          <w:rFonts w:ascii="Verdana" w:hAnsi="Verdana"/>
          <w:sz w:val="18"/>
          <w:szCs w:val="18"/>
        </w:rPr>
        <w:t xml:space="preserve"> in meer gezamenlijkheid te werk te gaan om interne en externe beleidsterreinen beter op elkaar te laten aansluiten. Dit vereist een actieve coördinerende rol van de nieuwe HV en het resultaatgerichter maken van de RBZ.</w:t>
      </w:r>
      <w:bookmarkEnd w:id="0"/>
    </w:p>
    <w:p w:rsidR="00044666" w:rsidP="00044666" w:rsidRDefault="00044666" w14:paraId="005C9986" w14:textId="77777777">
      <w:pPr>
        <w:spacing w:after="0"/>
        <w:rPr>
          <w:rFonts w:ascii="Verdana" w:hAnsi="Verdana"/>
          <w:i/>
          <w:iCs/>
          <w:sz w:val="18"/>
          <w:szCs w:val="18"/>
        </w:rPr>
      </w:pPr>
    </w:p>
    <w:p w:rsidR="00044666" w:rsidP="00044666" w:rsidRDefault="00044666" w14:paraId="0D5DD82A" w14:textId="0DFC1F0D">
      <w:pPr>
        <w:spacing w:after="0"/>
        <w:rPr>
          <w:rFonts w:ascii="Verdana" w:hAnsi="Verdana"/>
          <w:i/>
          <w:iCs/>
          <w:sz w:val="18"/>
          <w:szCs w:val="18"/>
        </w:rPr>
      </w:pPr>
      <w:bookmarkStart w:name="_Hlk184058047" w:id="1"/>
      <w:r>
        <w:rPr>
          <w:rFonts w:ascii="Verdana" w:hAnsi="Verdana"/>
          <w:i/>
          <w:iCs/>
          <w:sz w:val="18"/>
          <w:szCs w:val="18"/>
        </w:rPr>
        <w:t>Rusland agressie jegens Oekraïne</w:t>
      </w:r>
    </w:p>
    <w:p w:rsidRPr="005D2F74" w:rsidR="00044666" w:rsidP="00044666" w:rsidRDefault="00044666" w14:paraId="69C6DE83" w14:textId="5B3F0A67">
      <w:pPr>
        <w:spacing w:after="0"/>
        <w:rPr>
          <w:rFonts w:ascii="Verdana" w:hAnsi="Verdana"/>
          <w:sz w:val="18"/>
          <w:szCs w:val="18"/>
        </w:rPr>
      </w:pPr>
      <w:r>
        <w:rPr>
          <w:rFonts w:ascii="Verdana" w:hAnsi="Verdana"/>
          <w:sz w:val="18"/>
          <w:szCs w:val="18"/>
        </w:rPr>
        <w:t>De Raad zal spreken over de voortdurende Russische agressieoorlog tegen Oekraïne en de verschillende sporen van EU-steun. Naar verwachting zal de Raad onder meer stilstaan bij de kritieke situatie aan het front, het belang van militaire steun aan Oekraïne, waaronder via de Europese Vredesfaciliteit (EPF), en de zorgelijke staat van de Oekraïense energie-infrastructuur na de aanhoudende Russische aanvallen met het oog op komende winter. Ook zal de Raad spreken over het belang van sancties tegen Rusland en de steun van derde landen voor de Russische oorlogsinzet in Oekraïne.</w:t>
      </w:r>
    </w:p>
    <w:p w:rsidR="00044666" w:rsidP="00044666" w:rsidRDefault="00044666" w14:paraId="5F8F6226" w14:textId="77777777">
      <w:pPr>
        <w:spacing w:after="0"/>
        <w:rPr>
          <w:rFonts w:ascii="Verdana" w:hAnsi="Verdana"/>
          <w:sz w:val="18"/>
          <w:szCs w:val="18"/>
        </w:rPr>
      </w:pPr>
    </w:p>
    <w:p w:rsidR="00044666" w:rsidP="00044666" w:rsidRDefault="00044666" w14:paraId="2CBE0E77" w14:textId="77777777">
      <w:pPr>
        <w:spacing w:after="0"/>
        <w:rPr>
          <w:rFonts w:ascii="Verdana" w:hAnsi="Verdana"/>
          <w:sz w:val="18"/>
          <w:szCs w:val="18"/>
        </w:rPr>
      </w:pPr>
      <w:r w:rsidRPr="00F63CA0">
        <w:rPr>
          <w:rFonts w:ascii="Verdana" w:hAnsi="Verdana"/>
          <w:sz w:val="18"/>
          <w:szCs w:val="18"/>
        </w:rPr>
        <w:t>Het kabinet blijft Oekraïne politiek, militair, financieel en moreel actief en onverminderd steunen in tijd van oorlog, herstel en wederopbouw, zolang als dat nodig is. Dit is onlosmakelijk verbonden met de afschrikking van verdere Russische agressie.</w:t>
      </w:r>
      <w:r>
        <w:rPr>
          <w:rFonts w:ascii="Verdana" w:hAnsi="Verdana"/>
          <w:sz w:val="18"/>
          <w:szCs w:val="18"/>
        </w:rPr>
        <w:t xml:space="preserve"> De Europese steun blijft existentieel voor Oekraïne. Daarom acht het kabinet het van belang dat militaire steun, in het bijzonder luchtverdediging en munitie, versneld wordt opgeschaald, en dat de middelen onder de Europese Vredesfaciliteit (EPF) zo snel mogelijk worden vrijgegeven.</w:t>
      </w:r>
    </w:p>
    <w:p w:rsidR="00044666" w:rsidP="00044666" w:rsidRDefault="00044666" w14:paraId="123DA7ED" w14:textId="77777777">
      <w:pPr>
        <w:spacing w:after="0"/>
        <w:rPr>
          <w:rFonts w:ascii="Verdana" w:hAnsi="Verdana"/>
          <w:sz w:val="18"/>
          <w:szCs w:val="18"/>
        </w:rPr>
      </w:pPr>
    </w:p>
    <w:p w:rsidR="00044666" w:rsidP="00044666" w:rsidRDefault="00044666" w14:paraId="625FE784" w14:textId="2DF9AB03">
      <w:pPr>
        <w:spacing w:after="0"/>
        <w:rPr>
          <w:rFonts w:ascii="Verdana" w:hAnsi="Verdana"/>
          <w:sz w:val="18"/>
          <w:szCs w:val="18"/>
        </w:rPr>
      </w:pPr>
      <w:r>
        <w:rPr>
          <w:rFonts w:ascii="Verdana" w:hAnsi="Verdana"/>
          <w:sz w:val="18"/>
          <w:szCs w:val="18"/>
        </w:rPr>
        <w:t xml:space="preserve">Het kabinet blijft, in lijn met motie Boswijk c.s., oproepen tot het in EU- en G7-verband </w:t>
      </w:r>
      <w:r w:rsidRPr="00234CEF" w:rsidR="00146D8A">
        <w:rPr>
          <w:rFonts w:ascii="Verdana" w:hAnsi="Verdana"/>
          <w:sz w:val="18"/>
          <w:szCs w:val="18"/>
        </w:rPr>
        <w:t>inzetten</w:t>
      </w:r>
      <w:r>
        <w:rPr>
          <w:rFonts w:ascii="Verdana" w:hAnsi="Verdana"/>
          <w:sz w:val="18"/>
          <w:szCs w:val="18"/>
        </w:rPr>
        <w:t xml:space="preserve"> van mogelijkheden voor het gebruik van de bevroren Russische Centrale Banktegoeden voor steun aan Oekraïne.</w:t>
      </w:r>
      <w:r>
        <w:rPr>
          <w:rStyle w:val="FootnoteReference"/>
          <w:rFonts w:ascii="Verdana" w:hAnsi="Verdana"/>
          <w:sz w:val="18"/>
          <w:szCs w:val="18"/>
        </w:rPr>
        <w:footnoteReference w:id="2"/>
      </w:r>
      <w:r>
        <w:rPr>
          <w:rFonts w:ascii="Verdana" w:hAnsi="Verdana"/>
          <w:sz w:val="18"/>
          <w:szCs w:val="18"/>
        </w:rPr>
        <w:t xml:space="preserve"> Ook onderstreept het kabinet de noodzaak van het onmiddellijk staken van de Russische aanvallen op kritieke infrastructuur. Het kabinet zet zich ervoor in dat EU-lidstaten de steun voor de Oekraïense energie-infrastructuur versterken. </w:t>
      </w:r>
      <w:r w:rsidR="00D54551">
        <w:rPr>
          <w:rFonts w:ascii="Verdana" w:hAnsi="Verdana"/>
          <w:sz w:val="18"/>
          <w:szCs w:val="18"/>
        </w:rPr>
        <w:t xml:space="preserve">In dit kader draagt Nederland EUR 45 mln. bij aan het </w:t>
      </w:r>
      <w:r w:rsidR="00D54551">
        <w:rPr>
          <w:rFonts w:ascii="Verdana" w:hAnsi="Verdana"/>
          <w:i/>
          <w:iCs/>
          <w:sz w:val="18"/>
          <w:szCs w:val="18"/>
        </w:rPr>
        <w:t xml:space="preserve">Ukraine Energy Support Fund </w:t>
      </w:r>
      <w:r w:rsidR="00D54551">
        <w:rPr>
          <w:rFonts w:ascii="Verdana" w:hAnsi="Verdana"/>
          <w:sz w:val="18"/>
          <w:szCs w:val="18"/>
        </w:rPr>
        <w:t xml:space="preserve">vanaf 1 januari 2025. </w:t>
      </w:r>
    </w:p>
    <w:p w:rsidR="00044666" w:rsidP="00044666" w:rsidRDefault="00044666" w14:paraId="045C2A6A" w14:textId="77777777">
      <w:pPr>
        <w:spacing w:after="0"/>
        <w:rPr>
          <w:rFonts w:ascii="Verdana" w:hAnsi="Verdana" w:eastAsia="Times New Roman"/>
          <w:color w:val="000000"/>
          <w:sz w:val="18"/>
          <w:szCs w:val="18"/>
        </w:rPr>
      </w:pPr>
    </w:p>
    <w:p w:rsidRPr="00AF1E21" w:rsidR="00044666" w:rsidP="00044666" w:rsidRDefault="00044666" w14:paraId="181B2652" w14:textId="5E22517A">
      <w:pPr>
        <w:spacing w:after="0"/>
        <w:rPr>
          <w:rFonts w:ascii="Verdana" w:hAnsi="Verdana"/>
          <w:sz w:val="18"/>
          <w:szCs w:val="18"/>
        </w:rPr>
      </w:pPr>
      <w:r>
        <w:rPr>
          <w:rFonts w:ascii="Verdana" w:hAnsi="Verdana"/>
          <w:sz w:val="18"/>
          <w:szCs w:val="18"/>
        </w:rPr>
        <w:t xml:space="preserve">Tegelijkertijd pleit het kabinet ervoor om de druk op Rusland verder te vergroten om de agressieoorlog te beëindigen, onder meer door snelle voortgang ten aanzien van een vijftiende sanctiepakket. </w:t>
      </w:r>
      <w:bookmarkStart w:name="_Hlk184057883" w:id="2"/>
      <w:r>
        <w:rPr>
          <w:rFonts w:ascii="Verdana" w:hAnsi="Verdana"/>
          <w:sz w:val="18"/>
          <w:szCs w:val="18"/>
        </w:rPr>
        <w:t xml:space="preserve">Daarnaast zal Nederland onderstrepen dat het direct en indirect steunen van de </w:t>
      </w:r>
      <w:r w:rsidRPr="00234CEF">
        <w:rPr>
          <w:rFonts w:ascii="Verdana" w:hAnsi="Verdana"/>
          <w:sz w:val="18"/>
          <w:szCs w:val="18"/>
        </w:rPr>
        <w:t>Russische oorlogsinzet door derde landen onacceptabel is en consequenties moet hebben</w:t>
      </w:r>
      <w:r w:rsidRPr="00234CEF" w:rsidR="00D32E99">
        <w:rPr>
          <w:rFonts w:ascii="Verdana" w:hAnsi="Verdana"/>
          <w:sz w:val="18"/>
          <w:szCs w:val="18"/>
        </w:rPr>
        <w:t>, inclusief sancties</w:t>
      </w:r>
      <w:r w:rsidRPr="00234CEF" w:rsidR="00E761D5">
        <w:rPr>
          <w:rFonts w:ascii="Verdana" w:hAnsi="Verdana"/>
          <w:sz w:val="18"/>
          <w:szCs w:val="18"/>
        </w:rPr>
        <w:t>.</w:t>
      </w:r>
      <w:r w:rsidRPr="00234CEF">
        <w:rPr>
          <w:rFonts w:ascii="Verdana" w:hAnsi="Verdana"/>
          <w:sz w:val="18"/>
          <w:szCs w:val="18"/>
        </w:rPr>
        <w:t xml:space="preserve"> In het bijzonder zal Nederland hierbij aandacht vragen voor de rol van </w:t>
      </w:r>
      <w:r w:rsidRPr="00234CEF" w:rsidR="00EF3A94">
        <w:rPr>
          <w:rFonts w:ascii="Verdana" w:hAnsi="Verdana"/>
          <w:sz w:val="18"/>
          <w:szCs w:val="18"/>
        </w:rPr>
        <w:t>Noord-Korea</w:t>
      </w:r>
      <w:r w:rsidRPr="00234CEF" w:rsidR="002944C9">
        <w:rPr>
          <w:rFonts w:ascii="Verdana" w:hAnsi="Verdana"/>
          <w:sz w:val="18"/>
          <w:szCs w:val="18"/>
        </w:rPr>
        <w:t xml:space="preserve"> en Iran, alsook vanuit Chinese bedrijven</w:t>
      </w:r>
      <w:r>
        <w:rPr>
          <w:rFonts w:ascii="Verdana" w:hAnsi="Verdana"/>
          <w:sz w:val="18"/>
          <w:szCs w:val="18"/>
        </w:rPr>
        <w:t xml:space="preserve">. Het steunen van de Russische agressie heeft ernstige implicaties voor zowel de Oekraïense als de Europese </w:t>
      </w:r>
      <w:r w:rsidRPr="00234CEF">
        <w:rPr>
          <w:rFonts w:ascii="Verdana" w:hAnsi="Verdana"/>
          <w:sz w:val="18"/>
          <w:szCs w:val="18"/>
        </w:rPr>
        <w:t>veiligheid</w:t>
      </w:r>
      <w:bookmarkEnd w:id="2"/>
      <w:r w:rsidRPr="00234CEF" w:rsidR="002944C9">
        <w:rPr>
          <w:rFonts w:ascii="Verdana" w:hAnsi="Verdana"/>
          <w:sz w:val="18"/>
          <w:szCs w:val="18"/>
        </w:rPr>
        <w:t xml:space="preserve"> en is onacceptabel.</w:t>
      </w:r>
    </w:p>
    <w:bookmarkEnd w:id="1"/>
    <w:p w:rsidR="00044666" w:rsidP="00044666" w:rsidRDefault="00044666" w14:paraId="4E9A0C8E" w14:textId="77777777">
      <w:pPr>
        <w:spacing w:after="0"/>
        <w:rPr>
          <w:rFonts w:ascii="Verdana" w:hAnsi="Verdana"/>
          <w:i/>
          <w:iCs/>
          <w:sz w:val="18"/>
          <w:szCs w:val="18"/>
        </w:rPr>
      </w:pPr>
    </w:p>
    <w:p w:rsidR="00044666" w:rsidP="00044666" w:rsidRDefault="00044666" w14:paraId="6FAB3413" w14:textId="3300E70D">
      <w:pPr>
        <w:spacing w:after="0"/>
        <w:rPr>
          <w:rFonts w:ascii="Verdana" w:hAnsi="Verdana"/>
          <w:i/>
          <w:iCs/>
          <w:sz w:val="18"/>
          <w:szCs w:val="18"/>
        </w:rPr>
      </w:pPr>
      <w:r>
        <w:rPr>
          <w:rFonts w:ascii="Verdana" w:hAnsi="Verdana"/>
          <w:i/>
          <w:iCs/>
          <w:sz w:val="18"/>
          <w:szCs w:val="18"/>
        </w:rPr>
        <w:t>Midden-Oosten</w:t>
      </w:r>
    </w:p>
    <w:p w:rsidR="00044666" w:rsidP="00044666" w:rsidRDefault="00044666" w14:paraId="6D6497AB" w14:textId="70514A03">
      <w:pPr>
        <w:spacing w:after="0"/>
        <w:rPr>
          <w:rFonts w:ascii="Verdana" w:hAnsi="Verdana"/>
          <w:sz w:val="18"/>
          <w:szCs w:val="18"/>
        </w:rPr>
      </w:pPr>
      <w:r>
        <w:rPr>
          <w:rFonts w:ascii="Verdana" w:hAnsi="Verdana"/>
          <w:sz w:val="18"/>
          <w:szCs w:val="18"/>
        </w:rPr>
        <w:t xml:space="preserve">De Raad zal </w:t>
      </w:r>
      <w:r w:rsidRPr="009F3825">
        <w:rPr>
          <w:rFonts w:ascii="Verdana" w:hAnsi="Verdana"/>
          <w:sz w:val="18"/>
          <w:szCs w:val="18"/>
        </w:rPr>
        <w:t>stilstaan</w:t>
      </w:r>
      <w:r>
        <w:rPr>
          <w:rFonts w:ascii="Verdana" w:hAnsi="Verdana"/>
          <w:sz w:val="18"/>
          <w:szCs w:val="18"/>
        </w:rPr>
        <w:t xml:space="preserve"> bij de situatie in het Midden-Oosten. Naar verwachting zal de Raad onder meer spreken over de situatie in de Gazastrook en op de Westelijke Jordaanoever, het staakt-het-vuren tussen Israël en </w:t>
      </w:r>
      <w:r w:rsidDel="0072678A">
        <w:rPr>
          <w:rFonts w:ascii="Verdana" w:hAnsi="Verdana"/>
          <w:sz w:val="18"/>
          <w:szCs w:val="18"/>
        </w:rPr>
        <w:t>Hezbollah</w:t>
      </w:r>
      <w:r>
        <w:rPr>
          <w:rFonts w:ascii="Verdana" w:hAnsi="Verdana"/>
          <w:sz w:val="18"/>
          <w:szCs w:val="18"/>
        </w:rPr>
        <w:t>, de arrestatiebevelen van het Internationaal Strafhof en de Associatieraad tussen de EU en Israël.</w:t>
      </w:r>
      <w:r w:rsidRPr="00CA22E1">
        <w:rPr>
          <w:rFonts w:ascii="Verdana" w:hAnsi="Verdana"/>
          <w:sz w:val="18"/>
          <w:szCs w:val="18"/>
        </w:rPr>
        <w:t xml:space="preserve"> </w:t>
      </w:r>
      <w:r w:rsidRPr="0057777F">
        <w:rPr>
          <w:rFonts w:ascii="Verdana" w:hAnsi="Verdana"/>
          <w:sz w:val="18"/>
          <w:szCs w:val="18"/>
        </w:rPr>
        <w:t xml:space="preserve">Daarnaast zal naar verwachting worden gesproken over aanvullende sancties tegen </w:t>
      </w:r>
      <w:r>
        <w:rPr>
          <w:rFonts w:ascii="Verdana" w:hAnsi="Verdana"/>
          <w:sz w:val="18"/>
          <w:szCs w:val="18"/>
        </w:rPr>
        <w:t xml:space="preserve">Hamas en </w:t>
      </w:r>
      <w:r w:rsidRPr="0057777F">
        <w:rPr>
          <w:rFonts w:ascii="Verdana" w:hAnsi="Verdana"/>
          <w:sz w:val="18"/>
          <w:szCs w:val="18"/>
        </w:rPr>
        <w:t>gewelddadige kolonisten.</w:t>
      </w:r>
    </w:p>
    <w:p w:rsidR="00044666" w:rsidP="00044666" w:rsidRDefault="00044666" w14:paraId="43D1C5EE" w14:textId="77777777">
      <w:pPr>
        <w:spacing w:after="0"/>
        <w:rPr>
          <w:rFonts w:ascii="Verdana" w:hAnsi="Verdana"/>
          <w:sz w:val="18"/>
          <w:szCs w:val="18"/>
        </w:rPr>
      </w:pPr>
    </w:p>
    <w:p w:rsidR="00044666" w:rsidP="00044666" w:rsidRDefault="00044666" w14:paraId="0E297F4D" w14:textId="3CFE302F">
      <w:pPr>
        <w:spacing w:after="0"/>
        <w:rPr>
          <w:rFonts w:ascii="Verdana" w:hAnsi="Verdana"/>
          <w:sz w:val="18"/>
          <w:szCs w:val="18"/>
        </w:rPr>
      </w:pPr>
      <w:r>
        <w:rPr>
          <w:rFonts w:ascii="Verdana" w:hAnsi="Verdana"/>
          <w:sz w:val="18"/>
          <w:szCs w:val="18"/>
        </w:rPr>
        <w:lastRenderedPageBreak/>
        <w:t>H</w:t>
      </w:r>
      <w:r w:rsidRPr="00215095">
        <w:rPr>
          <w:rFonts w:ascii="Verdana" w:hAnsi="Verdana"/>
          <w:sz w:val="18"/>
          <w:szCs w:val="18"/>
        </w:rPr>
        <w:t xml:space="preserve">et kabinet blijft zeer bezorgd over regionale escalatie. Nederland blijft oproepen tot de-escalatie door alle partijen en zal dit ook in Europees verband onderstrepen. Het is belangrijk dat </w:t>
      </w:r>
      <w:r>
        <w:rPr>
          <w:rFonts w:ascii="Verdana" w:hAnsi="Verdana"/>
          <w:sz w:val="18"/>
          <w:szCs w:val="18"/>
        </w:rPr>
        <w:t xml:space="preserve">ook </w:t>
      </w:r>
      <w:r w:rsidRPr="00215095">
        <w:rPr>
          <w:rFonts w:ascii="Verdana" w:hAnsi="Verdana"/>
          <w:sz w:val="18"/>
          <w:szCs w:val="18"/>
        </w:rPr>
        <w:t>de EU het belang van de-escalatie blijft benadrukken.</w:t>
      </w:r>
      <w:r>
        <w:rPr>
          <w:rFonts w:ascii="Verdana" w:hAnsi="Verdana"/>
          <w:sz w:val="18"/>
          <w:szCs w:val="18"/>
        </w:rPr>
        <w:t xml:space="preserve"> </w:t>
      </w:r>
    </w:p>
    <w:p w:rsidR="00044666" w:rsidP="00044666" w:rsidRDefault="00044666" w14:paraId="7EFEC070" w14:textId="77777777">
      <w:pPr>
        <w:spacing w:after="0"/>
        <w:rPr>
          <w:rFonts w:ascii="Verdana" w:hAnsi="Verdana"/>
          <w:sz w:val="18"/>
          <w:szCs w:val="18"/>
        </w:rPr>
      </w:pPr>
    </w:p>
    <w:p w:rsidR="00044666" w:rsidP="00044666" w:rsidRDefault="00044666" w14:paraId="5994D5A5" w14:textId="7A3F81CA">
      <w:pPr>
        <w:spacing w:after="0"/>
        <w:rPr>
          <w:rFonts w:ascii="Verdana" w:hAnsi="Verdana"/>
          <w:sz w:val="18"/>
          <w:szCs w:val="18"/>
        </w:rPr>
      </w:pPr>
      <w:r w:rsidRPr="00234CEF">
        <w:rPr>
          <w:rFonts w:ascii="Verdana" w:hAnsi="Verdana"/>
          <w:sz w:val="18"/>
          <w:szCs w:val="18"/>
        </w:rPr>
        <w:t xml:space="preserve">Het kabinet verwelkomt het staakt-het-vuren dat op 27 november jl. van kracht is geworden </w:t>
      </w:r>
      <w:r w:rsidRPr="00234CEF" w:rsidR="002A269A">
        <w:rPr>
          <w:rFonts w:ascii="Verdana" w:hAnsi="Verdana"/>
          <w:sz w:val="18"/>
          <w:szCs w:val="18"/>
        </w:rPr>
        <w:t>met betrekking tot Libanon</w:t>
      </w:r>
      <w:r w:rsidRPr="00234CEF">
        <w:rPr>
          <w:rFonts w:ascii="Verdana" w:hAnsi="Verdana"/>
          <w:sz w:val="18"/>
          <w:szCs w:val="18"/>
        </w:rPr>
        <w:t>. Dit</w:t>
      </w:r>
      <w:r>
        <w:rPr>
          <w:rFonts w:ascii="Verdana" w:hAnsi="Verdana"/>
          <w:sz w:val="18"/>
          <w:szCs w:val="18"/>
        </w:rPr>
        <w:t xml:space="preserve"> is een noodzakelijke en belangrijke stap naar een duurzame diplomatieke oplossing. Het kabinet onderstreept dat alle partijen zich aan de afspraken van het bestand moeten houden, en hierin – waar mogelijk – ondersteund moeten worden door de internationale gemeenschap. Het Libanese leger (</w:t>
      </w:r>
      <w:r>
        <w:rPr>
          <w:rFonts w:ascii="Verdana" w:hAnsi="Verdana"/>
          <w:i/>
          <w:iCs/>
          <w:sz w:val="18"/>
          <w:szCs w:val="18"/>
        </w:rPr>
        <w:t>Lebanese Armed Forces</w:t>
      </w:r>
      <w:r>
        <w:rPr>
          <w:rFonts w:ascii="Verdana" w:hAnsi="Verdana"/>
          <w:sz w:val="18"/>
          <w:szCs w:val="18"/>
        </w:rPr>
        <w:t xml:space="preserve">, LAF) speelt een belangrijke rol in het bewaken en implementeren van het staakt-het-vuren. Het kabinet wil bezien welke beschikbare EU-middelen </w:t>
      </w:r>
      <w:r w:rsidR="00DC5DFE">
        <w:rPr>
          <w:rFonts w:ascii="Verdana" w:hAnsi="Verdana"/>
          <w:sz w:val="18"/>
          <w:szCs w:val="18"/>
        </w:rPr>
        <w:t xml:space="preserve">uit de </w:t>
      </w:r>
      <w:r w:rsidR="00DC5DFE">
        <w:rPr>
          <w:rFonts w:ascii="Verdana" w:hAnsi="Verdana"/>
          <w:i/>
          <w:iCs/>
          <w:sz w:val="18"/>
          <w:szCs w:val="18"/>
        </w:rPr>
        <w:t>European Peace Facility</w:t>
      </w:r>
      <w:r w:rsidR="00715C87">
        <w:rPr>
          <w:rFonts w:ascii="Verdana" w:hAnsi="Verdana"/>
          <w:sz w:val="18"/>
          <w:szCs w:val="18"/>
        </w:rPr>
        <w:t xml:space="preserve"> </w:t>
      </w:r>
      <w:r>
        <w:rPr>
          <w:rFonts w:ascii="Verdana" w:hAnsi="Verdana"/>
          <w:sz w:val="18"/>
          <w:szCs w:val="18"/>
        </w:rPr>
        <w:t xml:space="preserve">kunnen worden ingezet om de LAF te steunen in de uitvoering van die rol, en bij te dragen aan de uitvoering van VNVR-resolutie 1701. </w:t>
      </w:r>
    </w:p>
    <w:p w:rsidR="00044666" w:rsidP="00044666" w:rsidRDefault="00044666" w14:paraId="718DB488" w14:textId="77777777">
      <w:pPr>
        <w:spacing w:after="0"/>
        <w:rPr>
          <w:rFonts w:ascii="Verdana" w:hAnsi="Verdana"/>
          <w:sz w:val="18"/>
          <w:szCs w:val="18"/>
        </w:rPr>
      </w:pPr>
    </w:p>
    <w:p w:rsidR="00044666" w:rsidP="00044666" w:rsidRDefault="00044666" w14:paraId="6453C289" w14:textId="0EC7D882">
      <w:pPr>
        <w:spacing w:after="0"/>
        <w:rPr>
          <w:rFonts w:ascii="Verdana" w:hAnsi="Verdana"/>
          <w:sz w:val="18"/>
          <w:szCs w:val="18"/>
        </w:rPr>
      </w:pPr>
      <w:r w:rsidRPr="002751FA">
        <w:rPr>
          <w:rFonts w:ascii="Verdana" w:hAnsi="Verdana"/>
          <w:sz w:val="18"/>
          <w:szCs w:val="18"/>
        </w:rPr>
        <w:t xml:space="preserve">Nederland </w:t>
      </w:r>
      <w:r>
        <w:rPr>
          <w:rFonts w:ascii="Verdana" w:hAnsi="Verdana"/>
          <w:sz w:val="18"/>
          <w:szCs w:val="18"/>
        </w:rPr>
        <w:t>spreekt</w:t>
      </w:r>
      <w:r w:rsidRPr="002751FA">
        <w:rPr>
          <w:rFonts w:ascii="Verdana" w:hAnsi="Verdana"/>
          <w:sz w:val="18"/>
          <w:szCs w:val="18"/>
        </w:rPr>
        <w:t xml:space="preserve"> bilateraal en in Europees verband </w:t>
      </w:r>
      <w:r>
        <w:rPr>
          <w:rFonts w:ascii="Verdana" w:hAnsi="Verdana"/>
          <w:sz w:val="18"/>
          <w:szCs w:val="18"/>
        </w:rPr>
        <w:t xml:space="preserve">zorgen </w:t>
      </w:r>
      <w:r w:rsidRPr="002751FA">
        <w:rPr>
          <w:rFonts w:ascii="Verdana" w:hAnsi="Verdana"/>
          <w:sz w:val="18"/>
          <w:szCs w:val="18"/>
        </w:rPr>
        <w:t>uit</w:t>
      </w:r>
      <w:r>
        <w:rPr>
          <w:rFonts w:ascii="Verdana" w:hAnsi="Verdana"/>
          <w:sz w:val="18"/>
          <w:szCs w:val="18"/>
        </w:rPr>
        <w:t xml:space="preserve"> over de schrijnende humanitaire situatie in Gaza</w:t>
      </w:r>
      <w:r w:rsidRPr="002751FA">
        <w:rPr>
          <w:rFonts w:ascii="Verdana" w:hAnsi="Verdana"/>
          <w:sz w:val="18"/>
          <w:szCs w:val="18"/>
        </w:rPr>
        <w:t>. Het kabinet blijft oproepen tot de implementatie van VNVR-resolutie 2735, die moet leiden tot een onmiddellijk staakt-het-vuren, het vrijlaten van de Israëlische gegijzelden, toename van humanitaire hulp en een duurzaam bestand in Gaza.</w:t>
      </w:r>
      <w:r>
        <w:rPr>
          <w:rFonts w:ascii="Verdana" w:hAnsi="Verdana"/>
          <w:sz w:val="18"/>
          <w:szCs w:val="18"/>
        </w:rPr>
        <w:t xml:space="preserve"> Nederland blijft het van belang vinden om zo spoedig mogelijk een associatieraad bijeen te roepen om deze situatie te kunnen bespreken. Dit heeft Nederland reeds onder de aandacht gebracht van de nieuwe HV. Nederland blijft zich eveneens inzetten voor</w:t>
      </w:r>
      <w:r w:rsidR="004F778C">
        <w:rPr>
          <w:rFonts w:ascii="Verdana" w:hAnsi="Verdana"/>
          <w:sz w:val="18"/>
          <w:szCs w:val="18"/>
        </w:rPr>
        <w:t xml:space="preserve"> aanvullende</w:t>
      </w:r>
      <w:r>
        <w:rPr>
          <w:rFonts w:ascii="Verdana" w:hAnsi="Verdana"/>
          <w:sz w:val="18"/>
          <w:szCs w:val="18"/>
        </w:rPr>
        <w:t xml:space="preserve"> sancties onder het Hamas sanctieregime. </w:t>
      </w:r>
    </w:p>
    <w:p w:rsidR="00044666" w:rsidP="00044666" w:rsidRDefault="00044666" w14:paraId="7C5AE8CB" w14:textId="77777777">
      <w:pPr>
        <w:spacing w:after="0"/>
        <w:rPr>
          <w:rFonts w:ascii="Verdana" w:hAnsi="Verdana"/>
          <w:sz w:val="18"/>
          <w:szCs w:val="18"/>
        </w:rPr>
      </w:pPr>
    </w:p>
    <w:p w:rsidR="00044666" w:rsidP="00044666" w:rsidRDefault="00044666" w14:paraId="46A1AA95" w14:textId="7AC510B0">
      <w:pPr>
        <w:spacing w:after="0"/>
        <w:rPr>
          <w:rFonts w:ascii="Verdana" w:hAnsi="Verdana"/>
          <w:sz w:val="18"/>
          <w:szCs w:val="18"/>
        </w:rPr>
      </w:pPr>
      <w:r>
        <w:rPr>
          <w:rFonts w:ascii="Verdana" w:hAnsi="Verdana"/>
          <w:sz w:val="18"/>
          <w:szCs w:val="18"/>
        </w:rPr>
        <w:t>De Israëlische</w:t>
      </w:r>
      <w:r w:rsidRPr="00677BEE">
        <w:rPr>
          <w:rFonts w:ascii="Verdana" w:hAnsi="Verdana"/>
          <w:sz w:val="18"/>
          <w:szCs w:val="18"/>
        </w:rPr>
        <w:t xml:space="preserve"> </w:t>
      </w:r>
      <w:r>
        <w:rPr>
          <w:rFonts w:ascii="Verdana" w:hAnsi="Verdana"/>
          <w:sz w:val="18"/>
          <w:szCs w:val="18"/>
        </w:rPr>
        <w:t>invallen en het</w:t>
      </w:r>
      <w:r w:rsidRPr="00677BEE">
        <w:rPr>
          <w:rFonts w:ascii="Verdana" w:hAnsi="Verdana"/>
          <w:sz w:val="18"/>
          <w:szCs w:val="18"/>
        </w:rPr>
        <w:t xml:space="preserve"> kolonistengeweld </w:t>
      </w:r>
      <w:r>
        <w:rPr>
          <w:rFonts w:ascii="Verdana" w:hAnsi="Verdana"/>
          <w:sz w:val="18"/>
          <w:szCs w:val="18"/>
        </w:rPr>
        <w:t xml:space="preserve">op de Westelijke Jordaanoever, in combinatie met de </w:t>
      </w:r>
      <w:r w:rsidRPr="00677BEE">
        <w:rPr>
          <w:rFonts w:ascii="Verdana" w:hAnsi="Verdana"/>
          <w:sz w:val="18"/>
          <w:szCs w:val="18"/>
        </w:rPr>
        <w:t>verdere instabiliteit van de Palestijnse Autoriteit</w:t>
      </w:r>
      <w:r w:rsidR="00780BE3">
        <w:rPr>
          <w:rFonts w:ascii="Verdana" w:hAnsi="Verdana"/>
          <w:sz w:val="18"/>
          <w:szCs w:val="18"/>
        </w:rPr>
        <w:t xml:space="preserve"> (PA)</w:t>
      </w:r>
      <w:r>
        <w:rPr>
          <w:rFonts w:ascii="Verdana" w:hAnsi="Verdana"/>
          <w:sz w:val="18"/>
          <w:szCs w:val="18"/>
        </w:rPr>
        <w:t>, blijven ook reden tot zorg. Het kabinet zal in Europees verband blijven uitdragen dat verdere escalatie dient te worden</w:t>
      </w:r>
      <w:r w:rsidR="0091796D">
        <w:rPr>
          <w:rFonts w:ascii="Verdana" w:hAnsi="Verdana"/>
          <w:sz w:val="18"/>
          <w:szCs w:val="18"/>
        </w:rPr>
        <w:t xml:space="preserve"> </w:t>
      </w:r>
      <w:r w:rsidRPr="00234CEF" w:rsidR="0091796D">
        <w:rPr>
          <w:rFonts w:ascii="Verdana" w:hAnsi="Verdana"/>
          <w:sz w:val="18"/>
          <w:szCs w:val="18"/>
        </w:rPr>
        <w:t>voorkomen</w:t>
      </w:r>
      <w:r w:rsidRPr="00234CEF">
        <w:rPr>
          <w:rFonts w:ascii="Verdana" w:hAnsi="Verdana"/>
          <w:sz w:val="18"/>
          <w:szCs w:val="18"/>
        </w:rPr>
        <w:t>.</w:t>
      </w:r>
      <w:r>
        <w:rPr>
          <w:rFonts w:ascii="Verdana" w:hAnsi="Verdana"/>
          <w:sz w:val="18"/>
          <w:szCs w:val="18"/>
        </w:rPr>
        <w:t xml:space="preserve"> Tevens spreekt het kabinet steun uit voor het Europese steunpakket voor de Palestijnse Autoriteit </w:t>
      </w:r>
      <w:r w:rsidRPr="00234CEF" w:rsidR="0091796D">
        <w:rPr>
          <w:rFonts w:ascii="Verdana" w:hAnsi="Verdana"/>
          <w:sz w:val="18"/>
          <w:szCs w:val="18"/>
        </w:rPr>
        <w:t>dat</w:t>
      </w:r>
      <w:r w:rsidRPr="00234CEF">
        <w:rPr>
          <w:rFonts w:ascii="Verdana" w:hAnsi="Verdana"/>
          <w:sz w:val="18"/>
          <w:szCs w:val="18"/>
        </w:rPr>
        <w:t xml:space="preserve"> de</w:t>
      </w:r>
      <w:r>
        <w:rPr>
          <w:rFonts w:ascii="Verdana" w:hAnsi="Verdana"/>
          <w:sz w:val="18"/>
          <w:szCs w:val="18"/>
        </w:rPr>
        <w:t xml:space="preserve"> EU en PA in gezamenlijkheid hebben</w:t>
      </w:r>
      <w:r w:rsidR="00234CEF">
        <w:rPr>
          <w:rFonts w:ascii="Verdana" w:hAnsi="Verdana"/>
          <w:sz w:val="18"/>
          <w:szCs w:val="18"/>
        </w:rPr>
        <w:t xml:space="preserve"> </w:t>
      </w:r>
      <w:r w:rsidRPr="00234CEF" w:rsidR="00B3118A">
        <w:rPr>
          <w:rFonts w:ascii="Verdana" w:hAnsi="Verdana"/>
          <w:sz w:val="18"/>
          <w:szCs w:val="18"/>
        </w:rPr>
        <w:t>ontworpen</w:t>
      </w:r>
      <w:r w:rsidR="004F778C">
        <w:rPr>
          <w:rFonts w:ascii="Verdana" w:hAnsi="Verdana"/>
          <w:sz w:val="18"/>
          <w:szCs w:val="18"/>
        </w:rPr>
        <w:t>,</w:t>
      </w:r>
      <w:r>
        <w:rPr>
          <w:rFonts w:ascii="Verdana" w:hAnsi="Verdana"/>
          <w:sz w:val="18"/>
          <w:szCs w:val="18"/>
        </w:rPr>
        <w:t xml:space="preserve"> en blijft het zich inzetten voor sancties tegen gewelddadige kolonisten en aanverwante organisaties</w:t>
      </w:r>
      <w:r w:rsidDel="00206DE4">
        <w:rPr>
          <w:rFonts w:ascii="Verdana" w:hAnsi="Verdana"/>
          <w:sz w:val="18"/>
          <w:szCs w:val="18"/>
        </w:rPr>
        <w:t>.</w:t>
      </w:r>
      <w:r>
        <w:rPr>
          <w:rFonts w:ascii="Verdana" w:hAnsi="Verdana"/>
          <w:sz w:val="18"/>
          <w:szCs w:val="18"/>
        </w:rPr>
        <w:t xml:space="preserve"> </w:t>
      </w:r>
    </w:p>
    <w:p w:rsidRPr="007D1A21" w:rsidR="00E1487F" w:rsidP="00F15443" w:rsidRDefault="00E1487F" w14:paraId="02F3253A" w14:textId="77777777">
      <w:pPr>
        <w:spacing w:after="0"/>
        <w:rPr>
          <w:rFonts w:ascii="Verdana" w:hAnsi="Verdana"/>
          <w:sz w:val="18"/>
          <w:szCs w:val="18"/>
        </w:rPr>
      </w:pPr>
      <w:bookmarkStart w:name="_Hlk184142738" w:id="3"/>
    </w:p>
    <w:bookmarkEnd w:id="3"/>
    <w:p w:rsidRPr="000264D1" w:rsidR="00044666" w:rsidP="00044666" w:rsidRDefault="00044666" w14:paraId="348215D8" w14:textId="34C8DFC1">
      <w:pPr>
        <w:spacing w:after="0"/>
        <w:rPr>
          <w:rFonts w:ascii="Verdana" w:hAnsi="Verdana"/>
          <w:sz w:val="18"/>
          <w:szCs w:val="18"/>
        </w:rPr>
      </w:pPr>
      <w:r>
        <w:rPr>
          <w:rFonts w:ascii="Verdana" w:hAnsi="Verdana"/>
          <w:i/>
          <w:iCs/>
          <w:sz w:val="18"/>
          <w:szCs w:val="18"/>
        </w:rPr>
        <w:t>Georgië</w:t>
      </w:r>
    </w:p>
    <w:p w:rsidR="00044666" w:rsidP="00044666" w:rsidRDefault="00044666" w14:paraId="6F3E0871" w14:textId="5BA5F5F5">
      <w:pPr>
        <w:spacing w:after="0"/>
        <w:rPr>
          <w:rFonts w:ascii="Verdana" w:hAnsi="Verdana"/>
          <w:strike/>
          <w:sz w:val="18"/>
          <w:szCs w:val="18"/>
        </w:rPr>
      </w:pPr>
      <w:r w:rsidRPr="00F8716E">
        <w:rPr>
          <w:rFonts w:ascii="Verdana" w:hAnsi="Verdana"/>
          <w:sz w:val="18"/>
          <w:szCs w:val="18"/>
        </w:rPr>
        <w:t xml:space="preserve">De Raad zal spreken over de </w:t>
      </w:r>
      <w:r>
        <w:rPr>
          <w:rFonts w:ascii="Verdana" w:hAnsi="Verdana"/>
          <w:sz w:val="18"/>
          <w:szCs w:val="18"/>
        </w:rPr>
        <w:t>laatste</w:t>
      </w:r>
      <w:r w:rsidRPr="00F8716E">
        <w:rPr>
          <w:rFonts w:ascii="Verdana" w:hAnsi="Verdana"/>
          <w:sz w:val="18"/>
          <w:szCs w:val="18"/>
        </w:rPr>
        <w:t xml:space="preserve"> ontwikkelingen in Georgië. Het kabinet </w:t>
      </w:r>
      <w:r>
        <w:rPr>
          <w:rFonts w:ascii="Verdana" w:hAnsi="Verdana"/>
          <w:sz w:val="18"/>
          <w:szCs w:val="18"/>
        </w:rPr>
        <w:t>is bezorgd</w:t>
      </w:r>
      <w:r w:rsidRPr="00F8716E">
        <w:rPr>
          <w:rFonts w:ascii="Verdana" w:hAnsi="Verdana"/>
          <w:sz w:val="18"/>
          <w:szCs w:val="18"/>
        </w:rPr>
        <w:t xml:space="preserve"> over de nieuwste acties van de Georgische autoriteiten en benadrukt dat </w:t>
      </w:r>
      <w:r>
        <w:rPr>
          <w:rFonts w:ascii="Verdana" w:hAnsi="Verdana"/>
          <w:sz w:val="18"/>
          <w:szCs w:val="18"/>
        </w:rPr>
        <w:t>deze</w:t>
      </w:r>
      <w:r w:rsidRPr="00F8716E">
        <w:rPr>
          <w:rFonts w:ascii="Verdana" w:hAnsi="Verdana"/>
          <w:sz w:val="18"/>
          <w:szCs w:val="18"/>
        </w:rPr>
        <w:t xml:space="preserve"> hiermee voorbij gaan aan de Europese aspiraties van </w:t>
      </w:r>
      <w:r>
        <w:rPr>
          <w:rFonts w:ascii="Verdana" w:hAnsi="Verdana"/>
          <w:sz w:val="18"/>
          <w:szCs w:val="18"/>
        </w:rPr>
        <w:t xml:space="preserve">een groot deel van </w:t>
      </w:r>
      <w:r w:rsidRPr="00F8716E">
        <w:rPr>
          <w:rFonts w:ascii="Verdana" w:hAnsi="Verdana"/>
          <w:sz w:val="18"/>
          <w:szCs w:val="18"/>
        </w:rPr>
        <w:t>de eigen bevolking. Er zijn al meerdere maatregelen van kracht tegen de Georgische autoriteiten</w:t>
      </w:r>
      <w:r>
        <w:rPr>
          <w:rFonts w:ascii="Verdana" w:hAnsi="Verdana"/>
          <w:sz w:val="18"/>
          <w:szCs w:val="18"/>
        </w:rPr>
        <w:t>; afhankelijk van de ontwikkelingen kunnen daaraan nieuwe maatregelen worden toegevoegd. Nederland zal</w:t>
      </w:r>
      <w:r w:rsidRPr="00F8716E">
        <w:rPr>
          <w:rFonts w:ascii="Verdana" w:hAnsi="Verdana"/>
          <w:sz w:val="18"/>
          <w:szCs w:val="18"/>
        </w:rPr>
        <w:t xml:space="preserve"> geen nieuwe</w:t>
      </w:r>
      <w:r>
        <w:rPr>
          <w:rFonts w:ascii="Verdana" w:hAnsi="Verdana"/>
          <w:sz w:val="18"/>
          <w:szCs w:val="18"/>
        </w:rPr>
        <w:t xml:space="preserve"> </w:t>
      </w:r>
      <w:r w:rsidRPr="00884CA6">
        <w:rPr>
          <w:rFonts w:ascii="Verdana" w:hAnsi="Verdana"/>
          <w:i/>
          <w:sz w:val="18"/>
          <w:szCs w:val="18"/>
        </w:rPr>
        <w:t>government-to-government</w:t>
      </w:r>
      <w:r w:rsidRPr="00F8716E">
        <w:rPr>
          <w:rFonts w:ascii="Verdana" w:hAnsi="Verdana"/>
          <w:sz w:val="18"/>
          <w:szCs w:val="18"/>
        </w:rPr>
        <w:t xml:space="preserve"> projecten </w:t>
      </w:r>
      <w:r>
        <w:rPr>
          <w:rFonts w:ascii="Verdana" w:hAnsi="Verdana"/>
          <w:sz w:val="18"/>
          <w:szCs w:val="18"/>
        </w:rPr>
        <w:t>met de Georgische autoriteiten starten. Ook</w:t>
      </w:r>
      <w:r w:rsidRPr="00F8716E">
        <w:rPr>
          <w:rFonts w:ascii="Verdana" w:hAnsi="Verdana"/>
          <w:sz w:val="18"/>
          <w:szCs w:val="18"/>
        </w:rPr>
        <w:t xml:space="preserve"> wordt gekeken </w:t>
      </w:r>
      <w:r w:rsidRPr="00234CEF">
        <w:rPr>
          <w:rFonts w:ascii="Verdana" w:hAnsi="Verdana"/>
          <w:sz w:val="18"/>
          <w:szCs w:val="18"/>
        </w:rPr>
        <w:t xml:space="preserve">hoe – in plaats daarvan – extra steun kan worden gegeven aan het maatschappelijk middenveld. </w:t>
      </w:r>
      <w:r w:rsidRPr="00234CEF" w:rsidR="00B32E7A">
        <w:rPr>
          <w:rFonts w:ascii="Verdana" w:hAnsi="Verdana"/>
          <w:sz w:val="18"/>
          <w:szCs w:val="18"/>
        </w:rPr>
        <w:t xml:space="preserve">Ook </w:t>
      </w:r>
      <w:r w:rsidRPr="00234CEF" w:rsidR="00C67966">
        <w:rPr>
          <w:rFonts w:ascii="Verdana" w:hAnsi="Verdana"/>
          <w:sz w:val="18"/>
          <w:szCs w:val="18"/>
        </w:rPr>
        <w:t>beziet</w:t>
      </w:r>
      <w:r w:rsidRPr="00234CEF" w:rsidR="00B32E7A">
        <w:rPr>
          <w:rFonts w:ascii="Verdana" w:hAnsi="Verdana"/>
          <w:sz w:val="18"/>
          <w:szCs w:val="18"/>
        </w:rPr>
        <w:t xml:space="preserve"> Nederland het opschorten van de Georgische visumvrijheid, als signaal dat de</w:t>
      </w:r>
      <w:r w:rsidRPr="00234CEF" w:rsidR="002710D2">
        <w:rPr>
          <w:rFonts w:ascii="Verdana" w:hAnsi="Verdana"/>
          <w:sz w:val="18"/>
          <w:szCs w:val="18"/>
        </w:rPr>
        <w:t xml:space="preserve"> koers</w:t>
      </w:r>
      <w:r w:rsidRPr="00234CEF" w:rsidR="00B32E7A">
        <w:rPr>
          <w:rFonts w:ascii="Verdana" w:hAnsi="Verdana"/>
          <w:sz w:val="18"/>
          <w:szCs w:val="18"/>
        </w:rPr>
        <w:t xml:space="preserve"> van en de repressie door de Georgische autoriteiten niet zonder gevolgen blijft.</w:t>
      </w:r>
      <w:r w:rsidR="00B32E7A">
        <w:rPr>
          <w:rFonts w:ascii="Verdana" w:hAnsi="Verdana"/>
          <w:sz w:val="18"/>
          <w:szCs w:val="18"/>
        </w:rPr>
        <w:t xml:space="preserve"> </w:t>
      </w:r>
    </w:p>
    <w:p w:rsidR="007E7334" w:rsidP="00F15443" w:rsidRDefault="007E7334" w14:paraId="40DBF647" w14:textId="77777777">
      <w:pPr>
        <w:spacing w:after="0"/>
        <w:rPr>
          <w:rFonts w:ascii="Verdana" w:hAnsi="Verdana"/>
          <w:b/>
          <w:i/>
          <w:sz w:val="18"/>
          <w:szCs w:val="18"/>
        </w:rPr>
      </w:pPr>
    </w:p>
    <w:p w:rsidRPr="0023539F" w:rsidR="00044666" w:rsidP="00044666" w:rsidRDefault="00AF564D" w14:paraId="4175CA79" w14:textId="174EEF94">
      <w:pPr>
        <w:spacing w:after="0"/>
        <w:rPr>
          <w:rFonts w:ascii="Verdana" w:hAnsi="Verdana"/>
          <w:b/>
          <w:i/>
          <w:sz w:val="18"/>
          <w:szCs w:val="18"/>
        </w:rPr>
      </w:pPr>
      <w:r>
        <w:rPr>
          <w:rFonts w:ascii="Verdana" w:hAnsi="Verdana"/>
          <w:b/>
          <w:bCs/>
          <w:i/>
          <w:iCs/>
          <w:sz w:val="18"/>
          <w:szCs w:val="18"/>
        </w:rPr>
        <w:t>Lopende zaken</w:t>
      </w:r>
    </w:p>
    <w:p w:rsidR="00F15443" w:rsidP="00F15443" w:rsidRDefault="00F15443" w14:paraId="737D6739" w14:textId="77777777">
      <w:pPr>
        <w:spacing w:after="0"/>
        <w:rPr>
          <w:rFonts w:ascii="Verdana" w:hAnsi="Verdana"/>
          <w:i/>
          <w:iCs/>
          <w:sz w:val="18"/>
          <w:szCs w:val="18"/>
        </w:rPr>
      </w:pPr>
    </w:p>
    <w:p w:rsidR="00044666" w:rsidP="00044666" w:rsidRDefault="00044666" w14:paraId="5EE566A3" w14:textId="34D1E650">
      <w:pPr>
        <w:spacing w:after="0"/>
        <w:rPr>
          <w:rFonts w:ascii="Verdana" w:hAnsi="Verdana"/>
          <w:sz w:val="18"/>
          <w:szCs w:val="18"/>
        </w:rPr>
      </w:pPr>
      <w:r>
        <w:rPr>
          <w:rFonts w:ascii="Verdana" w:hAnsi="Verdana"/>
          <w:i/>
          <w:iCs/>
          <w:sz w:val="18"/>
          <w:szCs w:val="18"/>
        </w:rPr>
        <w:t>Belarus</w:t>
      </w:r>
    </w:p>
    <w:p w:rsidR="00044666" w:rsidP="00044666" w:rsidRDefault="00044666" w14:paraId="219F5D86" w14:textId="3B9496D1">
      <w:pPr>
        <w:spacing w:after="0"/>
        <w:rPr>
          <w:rFonts w:ascii="Verdana" w:hAnsi="Verdana"/>
          <w:sz w:val="18"/>
          <w:szCs w:val="18"/>
        </w:rPr>
      </w:pPr>
      <w:r w:rsidRPr="00E8548A">
        <w:rPr>
          <w:rFonts w:ascii="Verdana" w:hAnsi="Verdana"/>
          <w:sz w:val="18"/>
          <w:szCs w:val="18"/>
        </w:rPr>
        <w:t>De Raad zal kort spreken over de ontwikkelingen in Belarus, waaronder de aankomende presidentiële verkiezingen die op 26 januari 2025 zullen plaatsvinden. N</w:t>
      </w:r>
      <w:r>
        <w:rPr>
          <w:rFonts w:ascii="Verdana" w:hAnsi="Verdana"/>
          <w:sz w:val="18"/>
          <w:szCs w:val="18"/>
        </w:rPr>
        <w:t>ederland</w:t>
      </w:r>
      <w:r w:rsidRPr="00E8548A">
        <w:rPr>
          <w:rFonts w:ascii="Verdana" w:hAnsi="Verdana"/>
          <w:sz w:val="18"/>
          <w:szCs w:val="18"/>
        </w:rPr>
        <w:t xml:space="preserve"> </w:t>
      </w:r>
      <w:r>
        <w:rPr>
          <w:rFonts w:ascii="Verdana" w:hAnsi="Verdana"/>
          <w:sz w:val="18"/>
          <w:szCs w:val="18"/>
        </w:rPr>
        <w:t xml:space="preserve">betwijfelt ten zeerste </w:t>
      </w:r>
      <w:r w:rsidRPr="00E8548A">
        <w:rPr>
          <w:rFonts w:ascii="Verdana" w:hAnsi="Verdana"/>
          <w:sz w:val="18"/>
          <w:szCs w:val="18"/>
        </w:rPr>
        <w:t>dat deze niet vrij, eerlijk en democratisch gaan verlopen.</w:t>
      </w:r>
      <w:r>
        <w:rPr>
          <w:rFonts w:ascii="Verdana" w:hAnsi="Verdana"/>
          <w:sz w:val="18"/>
          <w:szCs w:val="18"/>
        </w:rPr>
        <w:t xml:space="preserve"> In lijn met het regeerprogramma blijft het kabinet zich uitspreken over de ernstige schendingen van mensenrechten en </w:t>
      </w:r>
      <w:r w:rsidR="007E17DB">
        <w:rPr>
          <w:rFonts w:ascii="Verdana" w:hAnsi="Verdana"/>
          <w:sz w:val="18"/>
          <w:szCs w:val="18"/>
        </w:rPr>
        <w:t xml:space="preserve">de </w:t>
      </w:r>
      <w:r>
        <w:rPr>
          <w:rFonts w:ascii="Verdana" w:hAnsi="Verdana"/>
          <w:sz w:val="18"/>
          <w:szCs w:val="18"/>
        </w:rPr>
        <w:t>rechtsstaat in Belarus.</w:t>
      </w:r>
    </w:p>
    <w:p w:rsidR="00044666" w:rsidP="00044666" w:rsidRDefault="00044666" w14:paraId="49FB5BBC" w14:textId="77777777">
      <w:pPr>
        <w:spacing w:after="0"/>
        <w:rPr>
          <w:rFonts w:ascii="Verdana" w:hAnsi="Verdana"/>
          <w:sz w:val="18"/>
          <w:szCs w:val="18"/>
        </w:rPr>
      </w:pPr>
    </w:p>
    <w:p w:rsidRPr="00B715D8" w:rsidR="00044666" w:rsidP="00044666" w:rsidRDefault="00044666" w14:paraId="1D7AD07C" w14:textId="0004292B">
      <w:pPr>
        <w:spacing w:after="0"/>
        <w:rPr>
          <w:rFonts w:ascii="Verdana" w:hAnsi="Verdana"/>
          <w:b/>
          <w:i/>
          <w:sz w:val="18"/>
          <w:szCs w:val="18"/>
        </w:rPr>
      </w:pPr>
      <w:bookmarkStart w:name="_Hlk184120846" w:id="4"/>
      <w:bookmarkStart w:name="_Hlk184120767" w:id="5"/>
      <w:r w:rsidRPr="00B715D8">
        <w:rPr>
          <w:rFonts w:ascii="Verdana" w:hAnsi="Verdana"/>
          <w:b/>
          <w:bCs/>
          <w:i/>
          <w:iCs/>
          <w:sz w:val="18"/>
          <w:szCs w:val="18"/>
        </w:rPr>
        <w:t>Toezegging lid Dobbe b</w:t>
      </w:r>
      <w:r>
        <w:rPr>
          <w:rFonts w:ascii="Verdana" w:hAnsi="Verdana"/>
          <w:b/>
          <w:bCs/>
          <w:i/>
          <w:iCs/>
          <w:sz w:val="18"/>
          <w:szCs w:val="18"/>
        </w:rPr>
        <w:t xml:space="preserve">egrotingsbehandeling </w:t>
      </w:r>
    </w:p>
    <w:p w:rsidR="00044666" w:rsidP="00044666" w:rsidRDefault="00044666" w14:paraId="6802037A" w14:textId="78CA92E5">
      <w:pPr>
        <w:spacing w:after="0"/>
        <w:rPr>
          <w:rFonts w:ascii="Verdana" w:hAnsi="Verdana"/>
          <w:sz w:val="18"/>
          <w:szCs w:val="18"/>
        </w:rPr>
      </w:pPr>
      <w:bookmarkStart w:name="_Hlk184120574" w:id="6"/>
      <w:r>
        <w:rPr>
          <w:rFonts w:ascii="Verdana" w:hAnsi="Verdana"/>
          <w:sz w:val="18"/>
          <w:szCs w:val="18"/>
        </w:rPr>
        <w:t>Conform de toezegging gedaan tijdens de</w:t>
      </w:r>
      <w:r w:rsidRPr="00EC794F">
        <w:rPr>
          <w:rFonts w:ascii="Verdana" w:hAnsi="Verdana"/>
          <w:sz w:val="18"/>
          <w:szCs w:val="18"/>
        </w:rPr>
        <w:t xml:space="preserve"> </w:t>
      </w:r>
      <w:r>
        <w:rPr>
          <w:rFonts w:ascii="Verdana" w:hAnsi="Verdana"/>
          <w:sz w:val="18"/>
          <w:szCs w:val="18"/>
        </w:rPr>
        <w:t xml:space="preserve">begrotingsbehandeling </w:t>
      </w:r>
      <w:r w:rsidRPr="00EC794F">
        <w:rPr>
          <w:rFonts w:ascii="Verdana" w:hAnsi="Verdana"/>
          <w:sz w:val="18"/>
          <w:szCs w:val="18"/>
        </w:rPr>
        <w:t xml:space="preserve">van het Ministerie van Buitenlandse Zaken </w:t>
      </w:r>
      <w:r>
        <w:rPr>
          <w:rFonts w:ascii="Verdana" w:hAnsi="Verdana"/>
          <w:sz w:val="18"/>
          <w:szCs w:val="18"/>
        </w:rPr>
        <w:t>wordt de Kamer geïnformeerd over contact met de Franse autoriteiten naar aanleiding van mediaberichtgeving over militaire goederen van Franse makelij die via de Verenigde Arabische Emiraten in Soedan terecht zouden zijn gekomen. De Kamer wordt eveneens ge</w:t>
      </w:r>
      <w:r w:rsidRPr="0053724A">
        <w:rPr>
          <w:rFonts w:ascii="Verdana" w:hAnsi="Verdana"/>
          <w:sz w:val="18"/>
          <w:szCs w:val="18"/>
        </w:rPr>
        <w:t>ïn</w:t>
      </w:r>
      <w:r>
        <w:rPr>
          <w:rFonts w:ascii="Verdana" w:hAnsi="Verdana"/>
          <w:sz w:val="18"/>
          <w:szCs w:val="18"/>
        </w:rPr>
        <w:t>formeerd over</w:t>
      </w:r>
      <w:r w:rsidRPr="0053724A">
        <w:rPr>
          <w:rFonts w:ascii="Verdana" w:hAnsi="Verdana"/>
          <w:sz w:val="18"/>
          <w:szCs w:val="18"/>
        </w:rPr>
        <w:t xml:space="preserve"> </w:t>
      </w:r>
      <w:r>
        <w:rPr>
          <w:rFonts w:ascii="Verdana" w:hAnsi="Verdana"/>
          <w:sz w:val="18"/>
          <w:szCs w:val="18"/>
        </w:rPr>
        <w:t xml:space="preserve">de voortzetting van </w:t>
      </w:r>
      <w:r w:rsidRPr="0053724A">
        <w:rPr>
          <w:rFonts w:ascii="Verdana" w:hAnsi="Verdana"/>
          <w:sz w:val="18"/>
          <w:szCs w:val="18"/>
        </w:rPr>
        <w:t xml:space="preserve">de </w:t>
      </w:r>
      <w:r w:rsidRPr="0053724A">
        <w:rPr>
          <w:rFonts w:ascii="Verdana" w:hAnsi="Verdana"/>
          <w:i/>
          <w:iCs/>
          <w:sz w:val="18"/>
          <w:szCs w:val="18"/>
        </w:rPr>
        <w:t>fact finding mission for</w:t>
      </w:r>
      <w:r>
        <w:rPr>
          <w:rFonts w:ascii="Verdana" w:hAnsi="Verdana"/>
          <w:i/>
          <w:iCs/>
          <w:sz w:val="18"/>
          <w:szCs w:val="18"/>
        </w:rPr>
        <w:t xml:space="preserve"> </w:t>
      </w:r>
      <w:r w:rsidRPr="0053724A">
        <w:rPr>
          <w:rFonts w:ascii="Verdana" w:hAnsi="Verdana"/>
          <w:i/>
          <w:iCs/>
          <w:sz w:val="18"/>
          <w:szCs w:val="18"/>
        </w:rPr>
        <w:t>the Sudan</w:t>
      </w:r>
      <w:r w:rsidR="00165D0A">
        <w:rPr>
          <w:rFonts w:ascii="Verdana" w:hAnsi="Verdana"/>
          <w:i/>
          <w:iCs/>
          <w:sz w:val="18"/>
          <w:szCs w:val="18"/>
        </w:rPr>
        <w:t xml:space="preserve"> </w:t>
      </w:r>
      <w:r w:rsidRPr="00165D0A" w:rsidR="00165D0A">
        <w:rPr>
          <w:rFonts w:ascii="Verdana" w:hAnsi="Verdana"/>
          <w:sz w:val="18"/>
          <w:szCs w:val="18"/>
        </w:rPr>
        <w:t>(FFM)</w:t>
      </w:r>
      <w:r w:rsidRPr="0053724A" w:rsidR="006267C5">
        <w:rPr>
          <w:rFonts w:ascii="Verdana" w:hAnsi="Verdana"/>
          <w:i/>
          <w:iCs/>
          <w:sz w:val="18"/>
          <w:szCs w:val="18"/>
        </w:rPr>
        <w:t>.</w:t>
      </w:r>
      <w:r w:rsidRPr="00C77201">
        <w:rPr>
          <w:rStyle w:val="FootnoteReference"/>
          <w:rFonts w:ascii="Verdana" w:hAnsi="Verdana"/>
          <w:sz w:val="18"/>
          <w:szCs w:val="18"/>
        </w:rPr>
        <w:footnoteReference w:id="3"/>
      </w:r>
    </w:p>
    <w:p w:rsidRPr="006267C5" w:rsidR="00044666" w:rsidP="00044666" w:rsidRDefault="00044666" w14:paraId="6392B5C7" w14:textId="77777777">
      <w:pPr>
        <w:spacing w:after="0"/>
        <w:rPr>
          <w:rFonts w:ascii="Verdana" w:hAnsi="Verdana"/>
          <w:b/>
          <w:i/>
          <w:sz w:val="18"/>
          <w:szCs w:val="18"/>
        </w:rPr>
      </w:pPr>
    </w:p>
    <w:p w:rsidR="00044666" w:rsidP="00044666" w:rsidRDefault="00044666" w14:paraId="66117B39" w14:textId="51EFBD38">
      <w:pPr>
        <w:spacing w:after="0"/>
        <w:rPr>
          <w:rFonts w:ascii="Verdana" w:hAnsi="Verdana"/>
          <w:sz w:val="18"/>
          <w:szCs w:val="18"/>
        </w:rPr>
      </w:pPr>
      <w:r>
        <w:rPr>
          <w:rFonts w:ascii="Verdana" w:hAnsi="Verdana"/>
          <w:sz w:val="18"/>
          <w:szCs w:val="18"/>
        </w:rPr>
        <w:lastRenderedPageBreak/>
        <w:t xml:space="preserve">De Franse autoriteiten nemen deze berichtgeving zeer serieus en doen momenteel nader onderzoek. Het kabinet heeft vertrouwen in het Franse wapenexportcontrolebeleid. Ten aanzien van het risico op omleiding van militaire goederen naar Soedan blijft het kabinet conform staand beleid voor elke vergunningaanvraag zorgvuldig toetsen. </w:t>
      </w:r>
    </w:p>
    <w:bookmarkEnd w:id="6"/>
    <w:p w:rsidR="00044666" w:rsidP="00044666" w:rsidRDefault="00044666" w14:paraId="7EF0B663" w14:textId="77777777">
      <w:pPr>
        <w:spacing w:after="0"/>
        <w:rPr>
          <w:rFonts w:ascii="Verdana" w:hAnsi="Verdana"/>
          <w:sz w:val="18"/>
          <w:szCs w:val="18"/>
        </w:rPr>
      </w:pPr>
    </w:p>
    <w:p w:rsidRPr="00AC672F" w:rsidR="00044666" w:rsidP="00F15443" w:rsidRDefault="00044666" w14:paraId="4305AC38" w14:textId="5BFA05CA">
      <w:pPr>
        <w:spacing w:after="0"/>
        <w:rPr>
          <w:rFonts w:ascii="Verdana" w:hAnsi="Verdana"/>
          <w:sz w:val="18"/>
          <w:szCs w:val="18"/>
        </w:rPr>
      </w:pPr>
      <w:r>
        <w:rPr>
          <w:rFonts w:ascii="Verdana" w:hAnsi="Verdana"/>
          <w:sz w:val="18"/>
          <w:szCs w:val="18"/>
        </w:rPr>
        <w:t>D</w:t>
      </w:r>
      <w:r w:rsidRPr="001E3AAB">
        <w:rPr>
          <w:rFonts w:ascii="Verdana" w:hAnsi="Verdana"/>
          <w:sz w:val="18"/>
          <w:szCs w:val="18"/>
        </w:rPr>
        <w:t xml:space="preserve">e </w:t>
      </w:r>
      <w:r w:rsidRPr="0019516C">
        <w:rPr>
          <w:rFonts w:ascii="Verdana" w:hAnsi="Verdana"/>
          <w:sz w:val="18"/>
          <w:szCs w:val="18"/>
        </w:rPr>
        <w:t>FFM</w:t>
      </w:r>
      <w:r w:rsidRPr="005F67BE">
        <w:rPr>
          <w:rFonts w:ascii="Verdana" w:hAnsi="Verdana"/>
          <w:i/>
          <w:sz w:val="18"/>
          <w:szCs w:val="18"/>
        </w:rPr>
        <w:t xml:space="preserve"> </w:t>
      </w:r>
      <w:r w:rsidRPr="001E3AAB">
        <w:rPr>
          <w:rFonts w:ascii="Verdana" w:hAnsi="Verdana"/>
          <w:sz w:val="18"/>
          <w:szCs w:val="18"/>
        </w:rPr>
        <w:t xml:space="preserve">voor Soedan </w:t>
      </w:r>
      <w:r>
        <w:rPr>
          <w:rFonts w:ascii="Verdana" w:hAnsi="Verdana"/>
          <w:sz w:val="18"/>
          <w:szCs w:val="18"/>
        </w:rPr>
        <w:t>onderzoekt</w:t>
      </w:r>
      <w:r w:rsidRPr="001E3AAB">
        <w:rPr>
          <w:rFonts w:ascii="Verdana" w:hAnsi="Verdana"/>
          <w:sz w:val="18"/>
          <w:szCs w:val="18"/>
        </w:rPr>
        <w:t xml:space="preserve"> mensenrechtenschendingen en schendingen van het humanitair oorlogsrecht in Soedan</w:t>
      </w:r>
      <w:r w:rsidRPr="005F67BE">
        <w:rPr>
          <w:rFonts w:ascii="Verdana" w:hAnsi="Verdana"/>
          <w:sz w:val="18"/>
          <w:szCs w:val="18"/>
        </w:rPr>
        <w:t>.</w:t>
      </w:r>
      <w:r w:rsidRPr="001E3AAB">
        <w:rPr>
          <w:rFonts w:ascii="Verdana" w:hAnsi="Verdana"/>
          <w:sz w:val="18"/>
          <w:szCs w:val="18"/>
        </w:rPr>
        <w:t xml:space="preserve"> Mede door actieve </w:t>
      </w:r>
      <w:r>
        <w:rPr>
          <w:rFonts w:ascii="Verdana" w:hAnsi="Verdana"/>
          <w:sz w:val="18"/>
          <w:szCs w:val="18"/>
        </w:rPr>
        <w:t xml:space="preserve">inzet </w:t>
      </w:r>
      <w:r w:rsidRPr="001E3AAB">
        <w:rPr>
          <w:rFonts w:ascii="Verdana" w:hAnsi="Verdana"/>
          <w:sz w:val="18"/>
          <w:szCs w:val="18"/>
        </w:rPr>
        <w:t>van N</w:t>
      </w:r>
      <w:r>
        <w:rPr>
          <w:rFonts w:ascii="Verdana" w:hAnsi="Verdana"/>
          <w:sz w:val="18"/>
          <w:szCs w:val="18"/>
        </w:rPr>
        <w:t>ederland</w:t>
      </w:r>
      <w:r w:rsidRPr="001E3AAB">
        <w:rPr>
          <w:rFonts w:ascii="Verdana" w:hAnsi="Verdana"/>
          <w:sz w:val="18"/>
          <w:szCs w:val="18"/>
        </w:rPr>
        <w:t xml:space="preserve"> is in oktober 2024 het mandaat van de FFM met een jaar </w:t>
      </w:r>
      <w:r w:rsidRPr="00755C69">
        <w:rPr>
          <w:rFonts w:ascii="Verdana" w:hAnsi="Verdana"/>
          <w:sz w:val="18"/>
          <w:szCs w:val="18"/>
        </w:rPr>
        <w:t>verlengd. Dat betekent dat de FFM haar werk vooralsnog kan voortzetten</w:t>
      </w:r>
      <w:r w:rsidRPr="005F67BE">
        <w:rPr>
          <w:rFonts w:ascii="Verdana" w:hAnsi="Verdana"/>
          <w:sz w:val="18"/>
          <w:szCs w:val="18"/>
        </w:rPr>
        <w:t>.</w:t>
      </w:r>
      <w:r>
        <w:rPr>
          <w:rFonts w:ascii="Verdana" w:hAnsi="Verdana"/>
          <w:sz w:val="18"/>
          <w:szCs w:val="18"/>
        </w:rPr>
        <w:t xml:space="preserve"> </w:t>
      </w:r>
      <w:r w:rsidRPr="005F67BE">
        <w:rPr>
          <w:rFonts w:ascii="Verdana" w:hAnsi="Verdana"/>
          <w:sz w:val="18"/>
          <w:szCs w:val="18"/>
        </w:rPr>
        <w:t>Nederland</w:t>
      </w:r>
      <w:r w:rsidRPr="00AC672F">
        <w:rPr>
          <w:rFonts w:ascii="Verdana" w:hAnsi="Verdana"/>
          <w:sz w:val="18"/>
          <w:szCs w:val="18"/>
        </w:rPr>
        <w:t xml:space="preserve"> ondersteunt verschillende organisaties in Soedan bij het monitoren en documenteren van mensenrechtenschendingen. Zo heeft </w:t>
      </w:r>
      <w:r w:rsidRPr="005F67BE">
        <w:rPr>
          <w:rFonts w:ascii="Verdana" w:hAnsi="Verdana"/>
          <w:sz w:val="18"/>
          <w:szCs w:val="18"/>
        </w:rPr>
        <w:t>Nederland</w:t>
      </w:r>
      <w:r w:rsidRPr="00AC672F">
        <w:rPr>
          <w:rFonts w:ascii="Verdana" w:hAnsi="Verdana"/>
          <w:sz w:val="18"/>
          <w:szCs w:val="18"/>
        </w:rPr>
        <w:t xml:space="preserve"> recent een financiële bijdrage geleverd aan het VN mensenrechtenkantoor (OHCHR) in Soedan voor de registratie en documentatie van misdaden begaan tijdens het conflict. Hoewel het niet mogelijk is direct bij te dragen aan de FFM, ondersteunt dit OHCHR-project wel indirect het werk van de onafhankelijke FFM.</w:t>
      </w:r>
      <w:bookmarkEnd w:id="4"/>
      <w:r w:rsidRPr="00AC672F">
        <w:rPr>
          <w:rFonts w:ascii="Verdana" w:hAnsi="Verdana"/>
          <w:sz w:val="18"/>
          <w:szCs w:val="18"/>
        </w:rPr>
        <w:t xml:space="preserve"> </w:t>
      </w:r>
    </w:p>
    <w:bookmarkEnd w:id="5"/>
    <w:p w:rsidRPr="00755C69" w:rsidR="00044666" w:rsidP="00F15443" w:rsidRDefault="00044666" w14:paraId="0B900929" w14:textId="4BACC6D8">
      <w:pPr>
        <w:spacing w:after="0"/>
        <w:rPr>
          <w:rFonts w:ascii="Verdana" w:hAnsi="Verdana"/>
          <w:sz w:val="18"/>
          <w:szCs w:val="18"/>
        </w:rPr>
      </w:pPr>
    </w:p>
    <w:p w:rsidRPr="00D4362C" w:rsidR="00044666" w:rsidP="00044666" w:rsidRDefault="00044666" w14:paraId="0DB3EE8C" w14:textId="77777777">
      <w:pPr>
        <w:spacing w:after="0"/>
        <w:rPr>
          <w:rFonts w:ascii="Verdana" w:hAnsi="Verdana"/>
          <w:sz w:val="18"/>
          <w:szCs w:val="18"/>
        </w:rPr>
      </w:pPr>
    </w:p>
    <w:p w:rsidRPr="00044666" w:rsidR="00E26362" w:rsidP="00F15443" w:rsidRDefault="00E26362" w14:paraId="3F45BEE8" w14:textId="2FBC2876">
      <w:pPr>
        <w:spacing w:after="0"/>
      </w:pPr>
    </w:p>
    <w:sectPr w:rsidRPr="00044666" w:rsidR="00E26362" w:rsidSect="00044666">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3082" w14:textId="77777777" w:rsidR="00C6127D" w:rsidRDefault="00C6127D">
      <w:pPr>
        <w:spacing w:after="0" w:line="240" w:lineRule="auto"/>
      </w:pPr>
      <w:r>
        <w:separator/>
      </w:r>
    </w:p>
  </w:endnote>
  <w:endnote w:type="continuationSeparator" w:id="0">
    <w:p w14:paraId="0AE346D9" w14:textId="77777777" w:rsidR="00C6127D" w:rsidRDefault="00C6127D">
      <w:pPr>
        <w:spacing w:after="0" w:line="240" w:lineRule="auto"/>
      </w:pPr>
      <w:r>
        <w:continuationSeparator/>
      </w:r>
    </w:p>
  </w:endnote>
  <w:endnote w:type="continuationNotice" w:id="1">
    <w:p w14:paraId="44D8B522" w14:textId="77777777" w:rsidR="001A503F" w:rsidRDefault="001A5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191372"/>
      <w:docPartObj>
        <w:docPartGallery w:val="Page Numbers (Bottom of Page)"/>
        <w:docPartUnique/>
      </w:docPartObj>
    </w:sdtPr>
    <w:sdtEndPr/>
    <w:sdtContent>
      <w:p w14:paraId="12B2A7BC" w14:textId="472F6E33" w:rsidR="009A156B" w:rsidRDefault="009A156B">
        <w:pPr>
          <w:pStyle w:val="Footer"/>
          <w:jc w:val="center"/>
        </w:pPr>
        <w:r>
          <w:fldChar w:fldCharType="begin"/>
        </w:r>
        <w:r>
          <w:instrText>PAGE   \* MERGEFORMAT</w:instrText>
        </w:r>
        <w:r>
          <w:fldChar w:fldCharType="separate"/>
        </w:r>
        <w:r>
          <w:t>2</w:t>
        </w:r>
        <w:r>
          <w:fldChar w:fldCharType="end"/>
        </w:r>
      </w:p>
    </w:sdtContent>
  </w:sdt>
  <w:p w14:paraId="38A98739" w14:textId="77777777" w:rsidR="009A156B" w:rsidRDefault="009A1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0EB2" w14:textId="77777777" w:rsidR="00C6127D" w:rsidRDefault="00C6127D">
      <w:pPr>
        <w:spacing w:after="0" w:line="240" w:lineRule="auto"/>
      </w:pPr>
      <w:r>
        <w:separator/>
      </w:r>
    </w:p>
  </w:footnote>
  <w:footnote w:type="continuationSeparator" w:id="0">
    <w:p w14:paraId="51B61C4B" w14:textId="77777777" w:rsidR="00C6127D" w:rsidRDefault="00C6127D">
      <w:pPr>
        <w:spacing w:after="0" w:line="240" w:lineRule="auto"/>
      </w:pPr>
      <w:r>
        <w:continuationSeparator/>
      </w:r>
    </w:p>
  </w:footnote>
  <w:footnote w:type="continuationNotice" w:id="1">
    <w:p w14:paraId="0530112D" w14:textId="77777777" w:rsidR="001A503F" w:rsidRDefault="001A503F">
      <w:pPr>
        <w:spacing w:after="0" w:line="240" w:lineRule="auto"/>
      </w:pPr>
    </w:p>
  </w:footnote>
  <w:footnote w:id="2">
    <w:p w14:paraId="2CEDB7FA" w14:textId="77777777" w:rsidR="00044666" w:rsidRPr="00DD20DE" w:rsidRDefault="00044666" w:rsidP="00044666">
      <w:pPr>
        <w:pStyle w:val="FootnoteText"/>
        <w:rPr>
          <w:rFonts w:ascii="Verdana" w:hAnsi="Verdana"/>
          <w:sz w:val="16"/>
          <w:szCs w:val="16"/>
          <w:lang w:val="en-US"/>
        </w:rPr>
      </w:pPr>
      <w:r w:rsidRPr="00DD20DE">
        <w:rPr>
          <w:rStyle w:val="FootnoteReference"/>
          <w:rFonts w:ascii="Verdana" w:hAnsi="Verdana"/>
          <w:sz w:val="16"/>
          <w:szCs w:val="16"/>
        </w:rPr>
        <w:footnoteRef/>
      </w:r>
      <w:r w:rsidRPr="00DD20DE">
        <w:rPr>
          <w:rFonts w:ascii="Verdana" w:hAnsi="Verdana"/>
          <w:sz w:val="16"/>
          <w:szCs w:val="16"/>
          <w:lang w:val="en-US"/>
        </w:rPr>
        <w:t xml:space="preserve"> Kamerstuk 21 501-02, nr. 2962.  </w:t>
      </w:r>
    </w:p>
  </w:footnote>
  <w:footnote w:id="3">
    <w:p w14:paraId="12578945" w14:textId="66BEE95C" w:rsidR="00044666" w:rsidRPr="00DD20DE" w:rsidRDefault="00044666" w:rsidP="00044666">
      <w:pPr>
        <w:pStyle w:val="FootnoteText"/>
        <w:rPr>
          <w:rFonts w:ascii="Verdana" w:hAnsi="Verdana"/>
          <w:sz w:val="16"/>
          <w:szCs w:val="16"/>
        </w:rPr>
      </w:pPr>
      <w:r w:rsidRPr="00DD20DE">
        <w:rPr>
          <w:rStyle w:val="FootnoteReference"/>
          <w:rFonts w:ascii="Verdana" w:hAnsi="Verdana"/>
          <w:sz w:val="16"/>
          <w:szCs w:val="16"/>
        </w:rPr>
        <w:footnoteRef/>
      </w:r>
      <w:r w:rsidRPr="00DD20DE">
        <w:rPr>
          <w:rFonts w:ascii="Verdana" w:hAnsi="Verdana"/>
          <w:sz w:val="16"/>
          <w:szCs w:val="16"/>
        </w:rPr>
        <w:t xml:space="preserve"> Toezegging TZ202411-124.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366"/>
    <w:multiLevelType w:val="multilevel"/>
    <w:tmpl w:val="BA04D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35430"/>
    <w:multiLevelType w:val="hybridMultilevel"/>
    <w:tmpl w:val="ED1AC0C8"/>
    <w:lvl w:ilvl="0" w:tplc="30B869F0">
      <w:start w:val="1"/>
      <w:numFmt w:val="decimal"/>
      <w:lvlText w:val="%1."/>
      <w:lvlJc w:val="left"/>
      <w:pPr>
        <w:ind w:left="720" w:hanging="360"/>
      </w:pPr>
    </w:lvl>
    <w:lvl w:ilvl="1" w:tplc="99CEEFEE">
      <w:start w:val="1"/>
      <w:numFmt w:val="lowerLetter"/>
      <w:lvlText w:val="%2."/>
      <w:lvlJc w:val="left"/>
      <w:pPr>
        <w:ind w:left="1440" w:hanging="360"/>
      </w:pPr>
    </w:lvl>
    <w:lvl w:ilvl="2" w:tplc="025E0804">
      <w:start w:val="1"/>
      <w:numFmt w:val="lowerRoman"/>
      <w:lvlText w:val="%3."/>
      <w:lvlJc w:val="right"/>
      <w:pPr>
        <w:ind w:left="2160" w:hanging="180"/>
      </w:pPr>
    </w:lvl>
    <w:lvl w:ilvl="3" w:tplc="01186F9A">
      <w:start w:val="1"/>
      <w:numFmt w:val="decimal"/>
      <w:lvlText w:val="%4."/>
      <w:lvlJc w:val="left"/>
      <w:pPr>
        <w:ind w:left="2880" w:hanging="360"/>
      </w:pPr>
    </w:lvl>
    <w:lvl w:ilvl="4" w:tplc="E700753A">
      <w:start w:val="1"/>
      <w:numFmt w:val="lowerLetter"/>
      <w:lvlText w:val="%5."/>
      <w:lvlJc w:val="left"/>
      <w:pPr>
        <w:ind w:left="3600" w:hanging="360"/>
      </w:pPr>
    </w:lvl>
    <w:lvl w:ilvl="5" w:tplc="C5C48570">
      <w:start w:val="1"/>
      <w:numFmt w:val="lowerRoman"/>
      <w:lvlText w:val="%6."/>
      <w:lvlJc w:val="right"/>
      <w:pPr>
        <w:ind w:left="4320" w:hanging="180"/>
      </w:pPr>
    </w:lvl>
    <w:lvl w:ilvl="6" w:tplc="8D127AF4">
      <w:start w:val="1"/>
      <w:numFmt w:val="decimal"/>
      <w:lvlText w:val="%7."/>
      <w:lvlJc w:val="left"/>
      <w:pPr>
        <w:ind w:left="5040" w:hanging="360"/>
      </w:pPr>
    </w:lvl>
    <w:lvl w:ilvl="7" w:tplc="83DE4B40">
      <w:start w:val="1"/>
      <w:numFmt w:val="lowerLetter"/>
      <w:lvlText w:val="%8."/>
      <w:lvlJc w:val="left"/>
      <w:pPr>
        <w:ind w:left="5760" w:hanging="360"/>
      </w:pPr>
    </w:lvl>
    <w:lvl w:ilvl="8" w:tplc="43B4CCD8">
      <w:start w:val="1"/>
      <w:numFmt w:val="lowerRoman"/>
      <w:lvlText w:val="%9."/>
      <w:lvlJc w:val="right"/>
      <w:pPr>
        <w:ind w:left="6480" w:hanging="180"/>
      </w:pPr>
    </w:lvl>
  </w:abstractNum>
  <w:abstractNum w:abstractNumId="2" w15:restartNumberingAfterBreak="0">
    <w:nsid w:val="63697AEE"/>
    <w:multiLevelType w:val="hybridMultilevel"/>
    <w:tmpl w:val="D52440F8"/>
    <w:lvl w:ilvl="0" w:tplc="BD642B9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2003515"/>
    <w:multiLevelType w:val="hybridMultilevel"/>
    <w:tmpl w:val="958224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5267EF1"/>
    <w:multiLevelType w:val="hybridMultilevel"/>
    <w:tmpl w:val="477CE5F6"/>
    <w:lvl w:ilvl="0" w:tplc="C16CC9D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05045723">
    <w:abstractNumId w:val="2"/>
  </w:num>
  <w:num w:numId="2" w16cid:durableId="1572227757">
    <w:abstractNumId w:val="3"/>
  </w:num>
  <w:num w:numId="3" w16cid:durableId="1820461197">
    <w:abstractNumId w:val="0"/>
  </w:num>
  <w:num w:numId="4" w16cid:durableId="1680041999">
    <w:abstractNumId w:val="4"/>
  </w:num>
  <w:num w:numId="5" w16cid:durableId="155801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34"/>
    <w:rsid w:val="00003654"/>
    <w:rsid w:val="000051B0"/>
    <w:rsid w:val="0000782F"/>
    <w:rsid w:val="00020297"/>
    <w:rsid w:val="000222BC"/>
    <w:rsid w:val="000264D1"/>
    <w:rsid w:val="000329C2"/>
    <w:rsid w:val="000365BD"/>
    <w:rsid w:val="00041CEF"/>
    <w:rsid w:val="00044666"/>
    <w:rsid w:val="00053D17"/>
    <w:rsid w:val="0007601D"/>
    <w:rsid w:val="00080879"/>
    <w:rsid w:val="00081619"/>
    <w:rsid w:val="00082573"/>
    <w:rsid w:val="00085561"/>
    <w:rsid w:val="00094987"/>
    <w:rsid w:val="0009619F"/>
    <w:rsid w:val="000A024F"/>
    <w:rsid w:val="000A0C2E"/>
    <w:rsid w:val="000A3691"/>
    <w:rsid w:val="000A44D3"/>
    <w:rsid w:val="000A45D3"/>
    <w:rsid w:val="000A55A3"/>
    <w:rsid w:val="000B074B"/>
    <w:rsid w:val="000B4584"/>
    <w:rsid w:val="000B7F07"/>
    <w:rsid w:val="000D24B5"/>
    <w:rsid w:val="000D614E"/>
    <w:rsid w:val="000E2A3D"/>
    <w:rsid w:val="000F069F"/>
    <w:rsid w:val="000F0EAC"/>
    <w:rsid w:val="000F1491"/>
    <w:rsid w:val="000F2750"/>
    <w:rsid w:val="000F4507"/>
    <w:rsid w:val="000F468E"/>
    <w:rsid w:val="000F5261"/>
    <w:rsid w:val="001034F6"/>
    <w:rsid w:val="00111D6A"/>
    <w:rsid w:val="00120066"/>
    <w:rsid w:val="001272AE"/>
    <w:rsid w:val="00137EFE"/>
    <w:rsid w:val="001421D8"/>
    <w:rsid w:val="00146D8A"/>
    <w:rsid w:val="00147960"/>
    <w:rsid w:val="00153505"/>
    <w:rsid w:val="0015468D"/>
    <w:rsid w:val="00165D0A"/>
    <w:rsid w:val="00177666"/>
    <w:rsid w:val="00182DB8"/>
    <w:rsid w:val="001852A0"/>
    <w:rsid w:val="0019516C"/>
    <w:rsid w:val="0019567D"/>
    <w:rsid w:val="001A503F"/>
    <w:rsid w:val="001A70B6"/>
    <w:rsid w:val="001B0D05"/>
    <w:rsid w:val="001B171E"/>
    <w:rsid w:val="001B7B4A"/>
    <w:rsid w:val="001C06FC"/>
    <w:rsid w:val="001C110F"/>
    <w:rsid w:val="001C149A"/>
    <w:rsid w:val="001C32B7"/>
    <w:rsid w:val="001C33E9"/>
    <w:rsid w:val="001D053D"/>
    <w:rsid w:val="001D2EB5"/>
    <w:rsid w:val="001E1123"/>
    <w:rsid w:val="001E6C10"/>
    <w:rsid w:val="001F76DB"/>
    <w:rsid w:val="00203B0F"/>
    <w:rsid w:val="00206DE4"/>
    <w:rsid w:val="00207CC8"/>
    <w:rsid w:val="00215095"/>
    <w:rsid w:val="00222BB7"/>
    <w:rsid w:val="00223021"/>
    <w:rsid w:val="00234CEF"/>
    <w:rsid w:val="0023539F"/>
    <w:rsid w:val="00241B21"/>
    <w:rsid w:val="002468CE"/>
    <w:rsid w:val="00251A4B"/>
    <w:rsid w:val="00255146"/>
    <w:rsid w:val="00255FBB"/>
    <w:rsid w:val="00263FAC"/>
    <w:rsid w:val="00265748"/>
    <w:rsid w:val="00270008"/>
    <w:rsid w:val="002710D2"/>
    <w:rsid w:val="002751FA"/>
    <w:rsid w:val="00287C0E"/>
    <w:rsid w:val="002944C9"/>
    <w:rsid w:val="002A042D"/>
    <w:rsid w:val="002A269A"/>
    <w:rsid w:val="002A2B59"/>
    <w:rsid w:val="002A6CAF"/>
    <w:rsid w:val="002B43B2"/>
    <w:rsid w:val="002B711C"/>
    <w:rsid w:val="002C2986"/>
    <w:rsid w:val="002D11C6"/>
    <w:rsid w:val="002D2149"/>
    <w:rsid w:val="002D61A3"/>
    <w:rsid w:val="002D6BFC"/>
    <w:rsid w:val="002E1424"/>
    <w:rsid w:val="002E2F30"/>
    <w:rsid w:val="002E3923"/>
    <w:rsid w:val="002F1110"/>
    <w:rsid w:val="002F3FE8"/>
    <w:rsid w:val="002F7668"/>
    <w:rsid w:val="003006F2"/>
    <w:rsid w:val="00302605"/>
    <w:rsid w:val="00302BCF"/>
    <w:rsid w:val="00302F79"/>
    <w:rsid w:val="00304A8A"/>
    <w:rsid w:val="0031568F"/>
    <w:rsid w:val="00324D58"/>
    <w:rsid w:val="00327995"/>
    <w:rsid w:val="00336CAB"/>
    <w:rsid w:val="00340FFD"/>
    <w:rsid w:val="00341789"/>
    <w:rsid w:val="003427FB"/>
    <w:rsid w:val="0035226E"/>
    <w:rsid w:val="00353A28"/>
    <w:rsid w:val="003550E8"/>
    <w:rsid w:val="00367461"/>
    <w:rsid w:val="00367B53"/>
    <w:rsid w:val="00370462"/>
    <w:rsid w:val="00372B4E"/>
    <w:rsid w:val="00372DEF"/>
    <w:rsid w:val="003755CD"/>
    <w:rsid w:val="0037590A"/>
    <w:rsid w:val="00380B59"/>
    <w:rsid w:val="00380FE6"/>
    <w:rsid w:val="00382B0E"/>
    <w:rsid w:val="003873E3"/>
    <w:rsid w:val="00387D11"/>
    <w:rsid w:val="00387F94"/>
    <w:rsid w:val="003905EA"/>
    <w:rsid w:val="003B55F0"/>
    <w:rsid w:val="003C3A4E"/>
    <w:rsid w:val="003C3CFE"/>
    <w:rsid w:val="003C4610"/>
    <w:rsid w:val="003D30AE"/>
    <w:rsid w:val="003D64A2"/>
    <w:rsid w:val="003F6D35"/>
    <w:rsid w:val="00403DD3"/>
    <w:rsid w:val="0040462F"/>
    <w:rsid w:val="004111FF"/>
    <w:rsid w:val="00411EF6"/>
    <w:rsid w:val="0041201C"/>
    <w:rsid w:val="00412C8A"/>
    <w:rsid w:val="00413401"/>
    <w:rsid w:val="00417741"/>
    <w:rsid w:val="00422C4C"/>
    <w:rsid w:val="00427103"/>
    <w:rsid w:val="00427325"/>
    <w:rsid w:val="004278D3"/>
    <w:rsid w:val="00433003"/>
    <w:rsid w:val="00434D07"/>
    <w:rsid w:val="004427EC"/>
    <w:rsid w:val="00452CAA"/>
    <w:rsid w:val="004552EB"/>
    <w:rsid w:val="0045731B"/>
    <w:rsid w:val="0046254C"/>
    <w:rsid w:val="004639E0"/>
    <w:rsid w:val="00471FD2"/>
    <w:rsid w:val="0047497F"/>
    <w:rsid w:val="00475E7F"/>
    <w:rsid w:val="00483223"/>
    <w:rsid w:val="00483972"/>
    <w:rsid w:val="00485CE8"/>
    <w:rsid w:val="004B2D40"/>
    <w:rsid w:val="004B30C5"/>
    <w:rsid w:val="004B34EC"/>
    <w:rsid w:val="004C01FF"/>
    <w:rsid w:val="004C360A"/>
    <w:rsid w:val="004C47A8"/>
    <w:rsid w:val="004C6359"/>
    <w:rsid w:val="004D4B7C"/>
    <w:rsid w:val="004D60D3"/>
    <w:rsid w:val="004D68E4"/>
    <w:rsid w:val="004F497B"/>
    <w:rsid w:val="004F53A4"/>
    <w:rsid w:val="004F778C"/>
    <w:rsid w:val="0050023D"/>
    <w:rsid w:val="005045AB"/>
    <w:rsid w:val="00511A6E"/>
    <w:rsid w:val="00526810"/>
    <w:rsid w:val="00535BFC"/>
    <w:rsid w:val="0053724A"/>
    <w:rsid w:val="00537D82"/>
    <w:rsid w:val="00542E93"/>
    <w:rsid w:val="00543315"/>
    <w:rsid w:val="00543C59"/>
    <w:rsid w:val="005456E7"/>
    <w:rsid w:val="0054770A"/>
    <w:rsid w:val="00550E5C"/>
    <w:rsid w:val="005517CA"/>
    <w:rsid w:val="00552DC1"/>
    <w:rsid w:val="0055768B"/>
    <w:rsid w:val="00577459"/>
    <w:rsid w:val="0057777F"/>
    <w:rsid w:val="00580543"/>
    <w:rsid w:val="005836E3"/>
    <w:rsid w:val="005844BB"/>
    <w:rsid w:val="00585F3E"/>
    <w:rsid w:val="00591FBA"/>
    <w:rsid w:val="0059743B"/>
    <w:rsid w:val="005A3145"/>
    <w:rsid w:val="005A34E4"/>
    <w:rsid w:val="005B0605"/>
    <w:rsid w:val="005B3C35"/>
    <w:rsid w:val="005B6D6D"/>
    <w:rsid w:val="005D028E"/>
    <w:rsid w:val="005D06AF"/>
    <w:rsid w:val="005D2F74"/>
    <w:rsid w:val="005D6E06"/>
    <w:rsid w:val="005E0463"/>
    <w:rsid w:val="005E16BF"/>
    <w:rsid w:val="005E716A"/>
    <w:rsid w:val="005F30A8"/>
    <w:rsid w:val="005F67BE"/>
    <w:rsid w:val="00605D7F"/>
    <w:rsid w:val="00605F6D"/>
    <w:rsid w:val="00606284"/>
    <w:rsid w:val="00613E1C"/>
    <w:rsid w:val="00614248"/>
    <w:rsid w:val="00622878"/>
    <w:rsid w:val="006267C5"/>
    <w:rsid w:val="00641F53"/>
    <w:rsid w:val="0064395F"/>
    <w:rsid w:val="00650A9C"/>
    <w:rsid w:val="00651D94"/>
    <w:rsid w:val="006524AA"/>
    <w:rsid w:val="00661219"/>
    <w:rsid w:val="00661FB2"/>
    <w:rsid w:val="00664A0A"/>
    <w:rsid w:val="00672218"/>
    <w:rsid w:val="006743B3"/>
    <w:rsid w:val="00677BEE"/>
    <w:rsid w:val="006912C3"/>
    <w:rsid w:val="00694722"/>
    <w:rsid w:val="00695E26"/>
    <w:rsid w:val="006A08B9"/>
    <w:rsid w:val="006B34B7"/>
    <w:rsid w:val="006C7F51"/>
    <w:rsid w:val="006D02A5"/>
    <w:rsid w:val="006D67F4"/>
    <w:rsid w:val="006D70AA"/>
    <w:rsid w:val="006E083D"/>
    <w:rsid w:val="006E781D"/>
    <w:rsid w:val="006F5035"/>
    <w:rsid w:val="007028C6"/>
    <w:rsid w:val="007029BF"/>
    <w:rsid w:val="00704CC2"/>
    <w:rsid w:val="00707053"/>
    <w:rsid w:val="00715C87"/>
    <w:rsid w:val="007211F0"/>
    <w:rsid w:val="00723DE5"/>
    <w:rsid w:val="007261B7"/>
    <w:rsid w:val="0072678A"/>
    <w:rsid w:val="007268F6"/>
    <w:rsid w:val="00727977"/>
    <w:rsid w:val="00736ABC"/>
    <w:rsid w:val="00743B51"/>
    <w:rsid w:val="00751491"/>
    <w:rsid w:val="007515F3"/>
    <w:rsid w:val="0075410F"/>
    <w:rsid w:val="00754E9D"/>
    <w:rsid w:val="007553B1"/>
    <w:rsid w:val="00755A37"/>
    <w:rsid w:val="00755C69"/>
    <w:rsid w:val="00756F9E"/>
    <w:rsid w:val="00761BD9"/>
    <w:rsid w:val="00763162"/>
    <w:rsid w:val="00773AE8"/>
    <w:rsid w:val="00780BE3"/>
    <w:rsid w:val="00783AB2"/>
    <w:rsid w:val="00785227"/>
    <w:rsid w:val="007905C1"/>
    <w:rsid w:val="00790A13"/>
    <w:rsid w:val="00790A2F"/>
    <w:rsid w:val="00792015"/>
    <w:rsid w:val="007926F8"/>
    <w:rsid w:val="00795396"/>
    <w:rsid w:val="0079565C"/>
    <w:rsid w:val="007A16CC"/>
    <w:rsid w:val="007A22AA"/>
    <w:rsid w:val="007A3FDB"/>
    <w:rsid w:val="007B15A8"/>
    <w:rsid w:val="007B2278"/>
    <w:rsid w:val="007B383F"/>
    <w:rsid w:val="007C003A"/>
    <w:rsid w:val="007D1A21"/>
    <w:rsid w:val="007D1DC5"/>
    <w:rsid w:val="007D25EE"/>
    <w:rsid w:val="007D4F8D"/>
    <w:rsid w:val="007E17DB"/>
    <w:rsid w:val="007E2A47"/>
    <w:rsid w:val="007E5B8B"/>
    <w:rsid w:val="007E7334"/>
    <w:rsid w:val="007F1366"/>
    <w:rsid w:val="007F2C5E"/>
    <w:rsid w:val="007F40E0"/>
    <w:rsid w:val="007F5046"/>
    <w:rsid w:val="008029F7"/>
    <w:rsid w:val="008032FC"/>
    <w:rsid w:val="0080421F"/>
    <w:rsid w:val="00812EC1"/>
    <w:rsid w:val="00813F12"/>
    <w:rsid w:val="00814077"/>
    <w:rsid w:val="00826F8E"/>
    <w:rsid w:val="00830BCC"/>
    <w:rsid w:val="00834BCB"/>
    <w:rsid w:val="00835742"/>
    <w:rsid w:val="0085205E"/>
    <w:rsid w:val="00854539"/>
    <w:rsid w:val="008728A9"/>
    <w:rsid w:val="00881101"/>
    <w:rsid w:val="00882DC2"/>
    <w:rsid w:val="00884CA6"/>
    <w:rsid w:val="00887EB1"/>
    <w:rsid w:val="00893D3F"/>
    <w:rsid w:val="008A1865"/>
    <w:rsid w:val="008A59D3"/>
    <w:rsid w:val="008B2BB0"/>
    <w:rsid w:val="008C2A0F"/>
    <w:rsid w:val="008C5E79"/>
    <w:rsid w:val="008C6F69"/>
    <w:rsid w:val="008C7BD6"/>
    <w:rsid w:val="008D699D"/>
    <w:rsid w:val="008F03C0"/>
    <w:rsid w:val="008F588F"/>
    <w:rsid w:val="008F704D"/>
    <w:rsid w:val="00903D49"/>
    <w:rsid w:val="0091796D"/>
    <w:rsid w:val="009224DF"/>
    <w:rsid w:val="00924853"/>
    <w:rsid w:val="00931DA9"/>
    <w:rsid w:val="00932140"/>
    <w:rsid w:val="00932CC9"/>
    <w:rsid w:val="00933026"/>
    <w:rsid w:val="00934C2A"/>
    <w:rsid w:val="00935C28"/>
    <w:rsid w:val="00946965"/>
    <w:rsid w:val="00947916"/>
    <w:rsid w:val="00957E32"/>
    <w:rsid w:val="00966FD5"/>
    <w:rsid w:val="00967363"/>
    <w:rsid w:val="00967A65"/>
    <w:rsid w:val="0097161F"/>
    <w:rsid w:val="009719A8"/>
    <w:rsid w:val="00974BE1"/>
    <w:rsid w:val="009820B1"/>
    <w:rsid w:val="00982EC1"/>
    <w:rsid w:val="00983EAB"/>
    <w:rsid w:val="00985536"/>
    <w:rsid w:val="009860A2"/>
    <w:rsid w:val="0099262D"/>
    <w:rsid w:val="00993955"/>
    <w:rsid w:val="009954F3"/>
    <w:rsid w:val="009A0CAE"/>
    <w:rsid w:val="009A156B"/>
    <w:rsid w:val="009A1917"/>
    <w:rsid w:val="009A2423"/>
    <w:rsid w:val="009B28DE"/>
    <w:rsid w:val="009B4F88"/>
    <w:rsid w:val="009B69F5"/>
    <w:rsid w:val="009B7841"/>
    <w:rsid w:val="009C28D5"/>
    <w:rsid w:val="009C35A9"/>
    <w:rsid w:val="009C3E02"/>
    <w:rsid w:val="009D2324"/>
    <w:rsid w:val="009D2915"/>
    <w:rsid w:val="009D2E25"/>
    <w:rsid w:val="009D4748"/>
    <w:rsid w:val="009D4F17"/>
    <w:rsid w:val="009D7081"/>
    <w:rsid w:val="009F3825"/>
    <w:rsid w:val="00A020B9"/>
    <w:rsid w:val="00A03E77"/>
    <w:rsid w:val="00A06D91"/>
    <w:rsid w:val="00A10959"/>
    <w:rsid w:val="00A22797"/>
    <w:rsid w:val="00A243FD"/>
    <w:rsid w:val="00A2614D"/>
    <w:rsid w:val="00A2628E"/>
    <w:rsid w:val="00A27762"/>
    <w:rsid w:val="00A27BC9"/>
    <w:rsid w:val="00A33587"/>
    <w:rsid w:val="00A358D1"/>
    <w:rsid w:val="00A4217F"/>
    <w:rsid w:val="00A43E6B"/>
    <w:rsid w:val="00A4464F"/>
    <w:rsid w:val="00A454E0"/>
    <w:rsid w:val="00A46F95"/>
    <w:rsid w:val="00A54170"/>
    <w:rsid w:val="00A56CE0"/>
    <w:rsid w:val="00A60862"/>
    <w:rsid w:val="00A634CE"/>
    <w:rsid w:val="00A65506"/>
    <w:rsid w:val="00A66059"/>
    <w:rsid w:val="00A66582"/>
    <w:rsid w:val="00A74DE0"/>
    <w:rsid w:val="00A75549"/>
    <w:rsid w:val="00A76BCA"/>
    <w:rsid w:val="00A777C1"/>
    <w:rsid w:val="00A81A7D"/>
    <w:rsid w:val="00A8378F"/>
    <w:rsid w:val="00A911B1"/>
    <w:rsid w:val="00A94D22"/>
    <w:rsid w:val="00AB0BAF"/>
    <w:rsid w:val="00AB4724"/>
    <w:rsid w:val="00AC0D4A"/>
    <w:rsid w:val="00AC62A2"/>
    <w:rsid w:val="00AC672F"/>
    <w:rsid w:val="00AC76FA"/>
    <w:rsid w:val="00AC7EB5"/>
    <w:rsid w:val="00AD138D"/>
    <w:rsid w:val="00AD171C"/>
    <w:rsid w:val="00AD4A64"/>
    <w:rsid w:val="00AD7309"/>
    <w:rsid w:val="00AE29E7"/>
    <w:rsid w:val="00AE45C0"/>
    <w:rsid w:val="00AF1E21"/>
    <w:rsid w:val="00AF317D"/>
    <w:rsid w:val="00AF564D"/>
    <w:rsid w:val="00AF718D"/>
    <w:rsid w:val="00AF78F5"/>
    <w:rsid w:val="00B041EC"/>
    <w:rsid w:val="00B05718"/>
    <w:rsid w:val="00B07D56"/>
    <w:rsid w:val="00B20537"/>
    <w:rsid w:val="00B2317B"/>
    <w:rsid w:val="00B27113"/>
    <w:rsid w:val="00B3118A"/>
    <w:rsid w:val="00B314F5"/>
    <w:rsid w:val="00B31FE3"/>
    <w:rsid w:val="00B32E7A"/>
    <w:rsid w:val="00B51295"/>
    <w:rsid w:val="00B534E5"/>
    <w:rsid w:val="00B618AF"/>
    <w:rsid w:val="00B64BEB"/>
    <w:rsid w:val="00B715D8"/>
    <w:rsid w:val="00B7189F"/>
    <w:rsid w:val="00B72918"/>
    <w:rsid w:val="00B81F68"/>
    <w:rsid w:val="00B8441E"/>
    <w:rsid w:val="00B86032"/>
    <w:rsid w:val="00B926F3"/>
    <w:rsid w:val="00B9329D"/>
    <w:rsid w:val="00B93D93"/>
    <w:rsid w:val="00B960B3"/>
    <w:rsid w:val="00BA14D9"/>
    <w:rsid w:val="00BA75C7"/>
    <w:rsid w:val="00BB03F6"/>
    <w:rsid w:val="00BC72EF"/>
    <w:rsid w:val="00BD11A2"/>
    <w:rsid w:val="00BD310A"/>
    <w:rsid w:val="00BE0100"/>
    <w:rsid w:val="00BE0916"/>
    <w:rsid w:val="00BE1E84"/>
    <w:rsid w:val="00BE310C"/>
    <w:rsid w:val="00BE64E8"/>
    <w:rsid w:val="00BE7410"/>
    <w:rsid w:val="00BF5A9A"/>
    <w:rsid w:val="00BF6AA5"/>
    <w:rsid w:val="00C042DE"/>
    <w:rsid w:val="00C072E8"/>
    <w:rsid w:val="00C12163"/>
    <w:rsid w:val="00C27012"/>
    <w:rsid w:val="00C3196F"/>
    <w:rsid w:val="00C32157"/>
    <w:rsid w:val="00C37982"/>
    <w:rsid w:val="00C40EB6"/>
    <w:rsid w:val="00C44649"/>
    <w:rsid w:val="00C44B47"/>
    <w:rsid w:val="00C57269"/>
    <w:rsid w:val="00C6127D"/>
    <w:rsid w:val="00C61670"/>
    <w:rsid w:val="00C65DD7"/>
    <w:rsid w:val="00C66379"/>
    <w:rsid w:val="00C67966"/>
    <w:rsid w:val="00C7326E"/>
    <w:rsid w:val="00C76B10"/>
    <w:rsid w:val="00C77201"/>
    <w:rsid w:val="00C821C6"/>
    <w:rsid w:val="00C862D5"/>
    <w:rsid w:val="00C87499"/>
    <w:rsid w:val="00C878DC"/>
    <w:rsid w:val="00C96979"/>
    <w:rsid w:val="00CA22E1"/>
    <w:rsid w:val="00CB29BD"/>
    <w:rsid w:val="00CB3826"/>
    <w:rsid w:val="00CB6690"/>
    <w:rsid w:val="00CB7EB5"/>
    <w:rsid w:val="00CD2B92"/>
    <w:rsid w:val="00CD450D"/>
    <w:rsid w:val="00CD66E3"/>
    <w:rsid w:val="00CD77EA"/>
    <w:rsid w:val="00CE1DD2"/>
    <w:rsid w:val="00CE3E5D"/>
    <w:rsid w:val="00CE4861"/>
    <w:rsid w:val="00CF18CE"/>
    <w:rsid w:val="00CF552E"/>
    <w:rsid w:val="00CF7EBC"/>
    <w:rsid w:val="00D113DE"/>
    <w:rsid w:val="00D153B1"/>
    <w:rsid w:val="00D155B9"/>
    <w:rsid w:val="00D207E7"/>
    <w:rsid w:val="00D2095F"/>
    <w:rsid w:val="00D20D88"/>
    <w:rsid w:val="00D25892"/>
    <w:rsid w:val="00D26450"/>
    <w:rsid w:val="00D27404"/>
    <w:rsid w:val="00D32965"/>
    <w:rsid w:val="00D32E99"/>
    <w:rsid w:val="00D4242E"/>
    <w:rsid w:val="00D4362C"/>
    <w:rsid w:val="00D44167"/>
    <w:rsid w:val="00D45F1E"/>
    <w:rsid w:val="00D46D8F"/>
    <w:rsid w:val="00D54551"/>
    <w:rsid w:val="00D5603B"/>
    <w:rsid w:val="00D663AB"/>
    <w:rsid w:val="00D67547"/>
    <w:rsid w:val="00D67DFE"/>
    <w:rsid w:val="00D75818"/>
    <w:rsid w:val="00D77015"/>
    <w:rsid w:val="00D80AA1"/>
    <w:rsid w:val="00D8115E"/>
    <w:rsid w:val="00D84737"/>
    <w:rsid w:val="00D868B1"/>
    <w:rsid w:val="00D8741E"/>
    <w:rsid w:val="00D92854"/>
    <w:rsid w:val="00D93B6B"/>
    <w:rsid w:val="00DA35AF"/>
    <w:rsid w:val="00DA4717"/>
    <w:rsid w:val="00DA5D88"/>
    <w:rsid w:val="00DB02C5"/>
    <w:rsid w:val="00DB5889"/>
    <w:rsid w:val="00DB67A9"/>
    <w:rsid w:val="00DC125F"/>
    <w:rsid w:val="00DC4D89"/>
    <w:rsid w:val="00DC5B6C"/>
    <w:rsid w:val="00DC5DFE"/>
    <w:rsid w:val="00DD20DE"/>
    <w:rsid w:val="00DE11AF"/>
    <w:rsid w:val="00DE12E4"/>
    <w:rsid w:val="00DE3435"/>
    <w:rsid w:val="00DE472E"/>
    <w:rsid w:val="00DE66FD"/>
    <w:rsid w:val="00DF44BB"/>
    <w:rsid w:val="00E02007"/>
    <w:rsid w:val="00E07103"/>
    <w:rsid w:val="00E10D23"/>
    <w:rsid w:val="00E1487F"/>
    <w:rsid w:val="00E1528A"/>
    <w:rsid w:val="00E224C4"/>
    <w:rsid w:val="00E22D87"/>
    <w:rsid w:val="00E26362"/>
    <w:rsid w:val="00E35FDD"/>
    <w:rsid w:val="00E369D2"/>
    <w:rsid w:val="00E629D9"/>
    <w:rsid w:val="00E66B35"/>
    <w:rsid w:val="00E66FCF"/>
    <w:rsid w:val="00E67FAB"/>
    <w:rsid w:val="00E70BF2"/>
    <w:rsid w:val="00E72715"/>
    <w:rsid w:val="00E761D5"/>
    <w:rsid w:val="00E76770"/>
    <w:rsid w:val="00E77979"/>
    <w:rsid w:val="00E82677"/>
    <w:rsid w:val="00E8548A"/>
    <w:rsid w:val="00E86ADC"/>
    <w:rsid w:val="00EA7021"/>
    <w:rsid w:val="00EA724C"/>
    <w:rsid w:val="00EB0A71"/>
    <w:rsid w:val="00EC0517"/>
    <w:rsid w:val="00EC0B34"/>
    <w:rsid w:val="00EC0DD5"/>
    <w:rsid w:val="00EC1EF1"/>
    <w:rsid w:val="00EC794F"/>
    <w:rsid w:val="00ED2CD3"/>
    <w:rsid w:val="00EE03DE"/>
    <w:rsid w:val="00EE3005"/>
    <w:rsid w:val="00EF2F1A"/>
    <w:rsid w:val="00EF3A94"/>
    <w:rsid w:val="00F03B59"/>
    <w:rsid w:val="00F13FF6"/>
    <w:rsid w:val="00F14CA6"/>
    <w:rsid w:val="00F14FDF"/>
    <w:rsid w:val="00F15443"/>
    <w:rsid w:val="00F16C9F"/>
    <w:rsid w:val="00F27ED0"/>
    <w:rsid w:val="00F67BD5"/>
    <w:rsid w:val="00F733F4"/>
    <w:rsid w:val="00F74B71"/>
    <w:rsid w:val="00F76C18"/>
    <w:rsid w:val="00F80201"/>
    <w:rsid w:val="00F8520F"/>
    <w:rsid w:val="00F8716E"/>
    <w:rsid w:val="00F875E8"/>
    <w:rsid w:val="00F90453"/>
    <w:rsid w:val="00F92189"/>
    <w:rsid w:val="00F93E2B"/>
    <w:rsid w:val="00F95AFC"/>
    <w:rsid w:val="00FA65B9"/>
    <w:rsid w:val="00FC08FA"/>
    <w:rsid w:val="00FC2F93"/>
    <w:rsid w:val="00FC4631"/>
    <w:rsid w:val="00FC4D1C"/>
    <w:rsid w:val="00FC7E17"/>
    <w:rsid w:val="00FE21F8"/>
    <w:rsid w:val="1CB1A4CB"/>
    <w:rsid w:val="2193EA68"/>
    <w:rsid w:val="66BB06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13B0"/>
  <w15:chartTrackingRefBased/>
  <w15:docId w15:val="{D2104A63-2B8B-4E70-8913-14726AD5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7E7334"/>
    <w:pPr>
      <w:spacing w:line="252" w:lineRule="auto"/>
      <w:ind w:left="720"/>
      <w:contextualSpacing/>
    </w:pPr>
    <w:rPr>
      <w:rFonts w:ascii="Calibri" w:hAnsi="Calibri" w:cs="Calibri"/>
      <w:kern w:val="0"/>
    </w:rPr>
  </w:style>
  <w:style w:type="character" w:styleId="CommentReference">
    <w:name w:val="annotation reference"/>
    <w:basedOn w:val="DefaultParagraphFont"/>
    <w:uiPriority w:val="99"/>
    <w:semiHidden/>
    <w:unhideWhenUsed/>
    <w:rsid w:val="00DF44BB"/>
    <w:rPr>
      <w:sz w:val="16"/>
      <w:szCs w:val="16"/>
    </w:rPr>
  </w:style>
  <w:style w:type="paragraph" w:styleId="CommentText">
    <w:name w:val="annotation text"/>
    <w:basedOn w:val="Normal"/>
    <w:link w:val="CommentTextChar"/>
    <w:uiPriority w:val="99"/>
    <w:unhideWhenUsed/>
    <w:rsid w:val="00DF44BB"/>
    <w:pPr>
      <w:spacing w:line="240" w:lineRule="auto"/>
    </w:pPr>
    <w:rPr>
      <w:sz w:val="20"/>
      <w:szCs w:val="20"/>
    </w:rPr>
  </w:style>
  <w:style w:type="character" w:customStyle="1" w:styleId="CommentTextChar">
    <w:name w:val="Comment Text Char"/>
    <w:basedOn w:val="DefaultParagraphFont"/>
    <w:link w:val="CommentText"/>
    <w:uiPriority w:val="99"/>
    <w:rsid w:val="00DF44BB"/>
    <w:rPr>
      <w:sz w:val="20"/>
      <w:szCs w:val="20"/>
    </w:rPr>
  </w:style>
  <w:style w:type="paragraph" w:styleId="CommentSubject">
    <w:name w:val="annotation subject"/>
    <w:basedOn w:val="CommentText"/>
    <w:next w:val="CommentText"/>
    <w:link w:val="CommentSubjectChar"/>
    <w:uiPriority w:val="99"/>
    <w:semiHidden/>
    <w:unhideWhenUsed/>
    <w:rsid w:val="00DF44BB"/>
    <w:rPr>
      <w:b/>
      <w:bCs/>
    </w:rPr>
  </w:style>
  <w:style w:type="character" w:customStyle="1" w:styleId="CommentSubjectChar">
    <w:name w:val="Comment Subject Char"/>
    <w:basedOn w:val="CommentTextChar"/>
    <w:link w:val="CommentSubject"/>
    <w:uiPriority w:val="99"/>
    <w:semiHidden/>
    <w:rsid w:val="00DF44BB"/>
    <w:rPr>
      <w:b/>
      <w:bCs/>
      <w:sz w:val="20"/>
      <w:szCs w:val="20"/>
    </w:rPr>
  </w:style>
  <w:style w:type="paragraph" w:styleId="Revision">
    <w:name w:val="Revision"/>
    <w:hidden/>
    <w:uiPriority w:val="99"/>
    <w:semiHidden/>
    <w:rsid w:val="00EC794F"/>
    <w:pPr>
      <w:spacing w:after="0" w:line="240" w:lineRule="auto"/>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A358D1"/>
    <w:rPr>
      <w:rFonts w:ascii="Calibri" w:hAnsi="Calibri" w:cs="Calibri"/>
      <w:kern w:val="0"/>
    </w:rPr>
  </w:style>
  <w:style w:type="paragraph" w:styleId="Header">
    <w:name w:val="header"/>
    <w:basedOn w:val="Normal"/>
    <w:link w:val="HeaderChar"/>
    <w:uiPriority w:val="99"/>
    <w:unhideWhenUsed/>
    <w:rsid w:val="001A50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3F"/>
  </w:style>
  <w:style w:type="paragraph" w:styleId="Footer">
    <w:name w:val="footer"/>
    <w:basedOn w:val="Normal"/>
    <w:link w:val="FooterChar"/>
    <w:uiPriority w:val="99"/>
    <w:unhideWhenUsed/>
    <w:rsid w:val="001A5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3F"/>
  </w:style>
  <w:style w:type="paragraph" w:styleId="FootnoteText">
    <w:name w:val="footnote text"/>
    <w:basedOn w:val="Normal"/>
    <w:link w:val="FootnoteTextChar"/>
    <w:uiPriority w:val="99"/>
    <w:semiHidden/>
    <w:unhideWhenUsed/>
    <w:rsid w:val="001A50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03F"/>
    <w:rPr>
      <w:sz w:val="20"/>
      <w:szCs w:val="20"/>
    </w:rPr>
  </w:style>
  <w:style w:type="character" w:styleId="FootnoteReference">
    <w:name w:val="footnote reference"/>
    <w:basedOn w:val="DefaultParagraphFont"/>
    <w:uiPriority w:val="99"/>
    <w:semiHidden/>
    <w:unhideWhenUsed/>
    <w:rsid w:val="001A503F"/>
    <w:rPr>
      <w:vertAlign w:val="superscript"/>
    </w:rPr>
  </w:style>
  <w:style w:type="character" w:styleId="Hyperlink">
    <w:name w:val="Hyperlink"/>
    <w:basedOn w:val="DefaultParagraphFont"/>
    <w:uiPriority w:val="99"/>
    <w:unhideWhenUsed/>
    <w:rsid w:val="00585F3E"/>
    <w:rPr>
      <w:color w:val="0000FF"/>
      <w:u w:val="single"/>
    </w:rPr>
  </w:style>
  <w:style w:type="character" w:styleId="UnresolvedMention">
    <w:name w:val="Unresolved Mention"/>
    <w:basedOn w:val="DefaultParagraphFont"/>
    <w:uiPriority w:val="99"/>
    <w:semiHidden/>
    <w:unhideWhenUsed/>
    <w:rsid w:val="009C2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0042">
      <w:bodyDiv w:val="1"/>
      <w:marLeft w:val="0"/>
      <w:marRight w:val="0"/>
      <w:marTop w:val="0"/>
      <w:marBottom w:val="0"/>
      <w:divBdr>
        <w:top w:val="none" w:sz="0" w:space="0" w:color="auto"/>
        <w:left w:val="none" w:sz="0" w:space="0" w:color="auto"/>
        <w:bottom w:val="none" w:sz="0" w:space="0" w:color="auto"/>
        <w:right w:val="none" w:sz="0" w:space="0" w:color="auto"/>
      </w:divBdr>
    </w:div>
    <w:div w:id="254170697">
      <w:bodyDiv w:val="1"/>
      <w:marLeft w:val="0"/>
      <w:marRight w:val="0"/>
      <w:marTop w:val="0"/>
      <w:marBottom w:val="0"/>
      <w:divBdr>
        <w:top w:val="none" w:sz="0" w:space="0" w:color="auto"/>
        <w:left w:val="none" w:sz="0" w:space="0" w:color="auto"/>
        <w:bottom w:val="none" w:sz="0" w:space="0" w:color="auto"/>
        <w:right w:val="none" w:sz="0" w:space="0" w:color="auto"/>
      </w:divBdr>
    </w:div>
    <w:div w:id="330760949">
      <w:bodyDiv w:val="1"/>
      <w:marLeft w:val="0"/>
      <w:marRight w:val="0"/>
      <w:marTop w:val="0"/>
      <w:marBottom w:val="0"/>
      <w:divBdr>
        <w:top w:val="none" w:sz="0" w:space="0" w:color="auto"/>
        <w:left w:val="none" w:sz="0" w:space="0" w:color="auto"/>
        <w:bottom w:val="none" w:sz="0" w:space="0" w:color="auto"/>
        <w:right w:val="none" w:sz="0" w:space="0" w:color="auto"/>
      </w:divBdr>
    </w:div>
    <w:div w:id="464737463">
      <w:bodyDiv w:val="1"/>
      <w:marLeft w:val="0"/>
      <w:marRight w:val="0"/>
      <w:marTop w:val="0"/>
      <w:marBottom w:val="0"/>
      <w:divBdr>
        <w:top w:val="none" w:sz="0" w:space="0" w:color="auto"/>
        <w:left w:val="none" w:sz="0" w:space="0" w:color="auto"/>
        <w:bottom w:val="none" w:sz="0" w:space="0" w:color="auto"/>
        <w:right w:val="none" w:sz="0" w:space="0" w:color="auto"/>
      </w:divBdr>
    </w:div>
    <w:div w:id="704208602">
      <w:bodyDiv w:val="1"/>
      <w:marLeft w:val="0"/>
      <w:marRight w:val="0"/>
      <w:marTop w:val="0"/>
      <w:marBottom w:val="0"/>
      <w:divBdr>
        <w:top w:val="none" w:sz="0" w:space="0" w:color="auto"/>
        <w:left w:val="none" w:sz="0" w:space="0" w:color="auto"/>
        <w:bottom w:val="none" w:sz="0" w:space="0" w:color="auto"/>
        <w:right w:val="none" w:sz="0" w:space="0" w:color="auto"/>
      </w:divBdr>
    </w:div>
    <w:div w:id="818418891">
      <w:bodyDiv w:val="1"/>
      <w:marLeft w:val="0"/>
      <w:marRight w:val="0"/>
      <w:marTop w:val="0"/>
      <w:marBottom w:val="0"/>
      <w:divBdr>
        <w:top w:val="none" w:sz="0" w:space="0" w:color="auto"/>
        <w:left w:val="none" w:sz="0" w:space="0" w:color="auto"/>
        <w:bottom w:val="none" w:sz="0" w:space="0" w:color="auto"/>
        <w:right w:val="none" w:sz="0" w:space="0" w:color="auto"/>
      </w:divBdr>
      <w:divsChild>
        <w:div w:id="191577500">
          <w:marLeft w:val="0"/>
          <w:marRight w:val="0"/>
          <w:marTop w:val="0"/>
          <w:marBottom w:val="0"/>
          <w:divBdr>
            <w:top w:val="none" w:sz="0" w:space="0" w:color="auto"/>
            <w:left w:val="none" w:sz="0" w:space="0" w:color="auto"/>
            <w:bottom w:val="none" w:sz="0" w:space="0" w:color="auto"/>
            <w:right w:val="none" w:sz="0" w:space="0" w:color="auto"/>
          </w:divBdr>
          <w:divsChild>
            <w:div w:id="11442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6814">
      <w:bodyDiv w:val="1"/>
      <w:marLeft w:val="0"/>
      <w:marRight w:val="0"/>
      <w:marTop w:val="0"/>
      <w:marBottom w:val="0"/>
      <w:divBdr>
        <w:top w:val="none" w:sz="0" w:space="0" w:color="auto"/>
        <w:left w:val="none" w:sz="0" w:space="0" w:color="auto"/>
        <w:bottom w:val="none" w:sz="0" w:space="0" w:color="auto"/>
        <w:right w:val="none" w:sz="0" w:space="0" w:color="auto"/>
      </w:divBdr>
      <w:divsChild>
        <w:div w:id="1763574912">
          <w:marLeft w:val="0"/>
          <w:marRight w:val="0"/>
          <w:marTop w:val="0"/>
          <w:marBottom w:val="0"/>
          <w:divBdr>
            <w:top w:val="none" w:sz="0" w:space="0" w:color="auto"/>
            <w:left w:val="none" w:sz="0" w:space="0" w:color="auto"/>
            <w:bottom w:val="none" w:sz="0" w:space="0" w:color="auto"/>
            <w:right w:val="none" w:sz="0" w:space="0" w:color="auto"/>
          </w:divBdr>
          <w:divsChild>
            <w:div w:id="4429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6566">
      <w:bodyDiv w:val="1"/>
      <w:marLeft w:val="0"/>
      <w:marRight w:val="0"/>
      <w:marTop w:val="0"/>
      <w:marBottom w:val="0"/>
      <w:divBdr>
        <w:top w:val="none" w:sz="0" w:space="0" w:color="auto"/>
        <w:left w:val="none" w:sz="0" w:space="0" w:color="auto"/>
        <w:bottom w:val="none" w:sz="0" w:space="0" w:color="auto"/>
        <w:right w:val="none" w:sz="0" w:space="0" w:color="auto"/>
      </w:divBdr>
    </w:div>
    <w:div w:id="1355183559">
      <w:bodyDiv w:val="1"/>
      <w:marLeft w:val="0"/>
      <w:marRight w:val="0"/>
      <w:marTop w:val="0"/>
      <w:marBottom w:val="0"/>
      <w:divBdr>
        <w:top w:val="none" w:sz="0" w:space="0" w:color="auto"/>
        <w:left w:val="none" w:sz="0" w:space="0" w:color="auto"/>
        <w:bottom w:val="none" w:sz="0" w:space="0" w:color="auto"/>
        <w:right w:val="none" w:sz="0" w:space="0" w:color="auto"/>
      </w:divBdr>
    </w:div>
    <w:div w:id="20986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1399</ap:Words>
  <ap:Characters>7695</ap:Characters>
  <ap:DocSecurity>0</ap:DocSecurity>
  <ap:Lines>64</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2024-12-06T14:49:00.0000000Z</dcterms:created>
  <dcterms:modified xsi:type="dcterms:W3CDTF">2024-12-06T14:49:00.0000000Z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ef5e0fe4-3a0d-4c8b-9308-f781970a1079</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