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507EF" w:rsidR="00B507EF" w:rsidRDefault="009A55DA" w14:paraId="1DCC3085" w14:textId="05FE673E">
      <w:pPr>
        <w:rPr>
          <w:rFonts w:cs="Calibri"/>
        </w:rPr>
      </w:pPr>
      <w:r w:rsidRPr="00B507EF">
        <w:rPr>
          <w:rFonts w:cs="Calibri"/>
        </w:rPr>
        <w:t>32</w:t>
      </w:r>
      <w:r w:rsidRPr="00B507EF" w:rsidR="00B507EF">
        <w:rPr>
          <w:rFonts w:cs="Calibri"/>
        </w:rPr>
        <w:t xml:space="preserve"> </w:t>
      </w:r>
      <w:r w:rsidRPr="00B507EF">
        <w:rPr>
          <w:rFonts w:cs="Calibri"/>
        </w:rPr>
        <w:t>793</w:t>
      </w:r>
      <w:r w:rsidRPr="00B507EF" w:rsidR="00B507EF">
        <w:rPr>
          <w:rFonts w:cs="Calibri"/>
        </w:rPr>
        <w:tab/>
      </w:r>
      <w:r w:rsidRPr="00B507EF" w:rsidR="00B507EF">
        <w:rPr>
          <w:rFonts w:cs="Calibri"/>
        </w:rPr>
        <w:tab/>
        <w:t xml:space="preserve">Preventief gezondheidsbeleid </w:t>
      </w:r>
    </w:p>
    <w:p w:rsidRPr="00B507EF" w:rsidR="00B507EF" w:rsidP="00B507EF" w:rsidRDefault="00B507EF" w14:paraId="6B549F1C" w14:textId="77777777">
      <w:pPr>
        <w:ind w:left="1410" w:hanging="1410"/>
        <w:rPr>
          <w:rFonts w:cs="Calibri"/>
        </w:rPr>
      </w:pPr>
      <w:r w:rsidRPr="00B507EF">
        <w:rPr>
          <w:rFonts w:cs="Calibri"/>
        </w:rPr>
        <w:t xml:space="preserve">Nr. </w:t>
      </w:r>
      <w:r w:rsidRPr="00B507EF" w:rsidR="009A55DA">
        <w:rPr>
          <w:rFonts w:cs="Calibri"/>
        </w:rPr>
        <w:t>792</w:t>
      </w:r>
      <w:r w:rsidRPr="00B507EF">
        <w:rPr>
          <w:rFonts w:cs="Calibri"/>
        </w:rPr>
        <w:tab/>
      </w:r>
      <w:r w:rsidRPr="00B507EF">
        <w:rPr>
          <w:rFonts w:cs="Calibri"/>
        </w:rPr>
        <w:tab/>
        <w:t>Brief van de staatssecretaris van Volksgezondheid, Welzijn en Sport</w:t>
      </w:r>
    </w:p>
    <w:p w:rsidRPr="00B507EF" w:rsidR="009E0C36" w:rsidP="009E0C36" w:rsidRDefault="00B507EF" w14:paraId="77E626B2" w14:textId="23545465">
      <w:pPr>
        <w:rPr>
          <w:rFonts w:cs="Calibri"/>
        </w:rPr>
      </w:pPr>
      <w:r w:rsidRPr="00B507EF">
        <w:rPr>
          <w:rFonts w:cs="Calibri"/>
        </w:rPr>
        <w:t>Aan de Voorzitter van de Tweede Kamer der Staten-Generaal</w:t>
      </w:r>
    </w:p>
    <w:p w:rsidRPr="00B507EF" w:rsidR="00B507EF" w:rsidP="009E0C36" w:rsidRDefault="00B507EF" w14:paraId="44F3C9D7" w14:textId="631A9515">
      <w:pPr>
        <w:rPr>
          <w:rFonts w:cs="Calibri"/>
        </w:rPr>
      </w:pPr>
      <w:r w:rsidRPr="00B507EF">
        <w:rPr>
          <w:rFonts w:cs="Calibri"/>
        </w:rPr>
        <w:t>Den Haag, 9 december 2024</w:t>
      </w:r>
    </w:p>
    <w:p w:rsidRPr="00B507EF" w:rsidR="009E0C36" w:rsidP="009E0C36" w:rsidRDefault="009E0C36" w14:paraId="41FE7E1F" w14:textId="77777777">
      <w:pPr>
        <w:rPr>
          <w:rFonts w:cs="Calibri"/>
        </w:rPr>
      </w:pPr>
    </w:p>
    <w:p w:rsidRPr="00B507EF" w:rsidR="009E0C36" w:rsidP="009E0C36" w:rsidRDefault="009E0C36" w14:paraId="4B171600" w14:textId="53676E47">
      <w:pPr>
        <w:rPr>
          <w:rFonts w:cs="Calibri"/>
        </w:rPr>
      </w:pPr>
      <w:r w:rsidRPr="00B507EF">
        <w:rPr>
          <w:rFonts w:cs="Calibri"/>
        </w:rPr>
        <w:t>Met deze brief bied ik uw Kamer het Gezondheidsraadadvies ‘Zicht op gehoorverlies bij kinderen en jongeren’ aan. Dit advies is aangevraagd naar aanleiding van een haalbaarheidsonderzoek van VeiligheidNL over een of meer extra contactmomenten van de Jeugdgezondheidszorg (JGZ) voor screening van het gehoor van kinderen.</w:t>
      </w:r>
      <w:r w:rsidRPr="00B507EF">
        <w:rPr>
          <w:rStyle w:val="Voetnootmarkering"/>
          <w:rFonts w:cs="Calibri"/>
        </w:rPr>
        <w:footnoteReference w:id="1"/>
      </w:r>
    </w:p>
    <w:p w:rsidRPr="00B507EF" w:rsidR="009E0C36" w:rsidP="009E0C36" w:rsidRDefault="009E0C36" w14:paraId="4FB3D810" w14:textId="77777777">
      <w:pPr>
        <w:rPr>
          <w:rFonts w:cs="Calibri"/>
        </w:rPr>
      </w:pPr>
    </w:p>
    <w:p w:rsidRPr="00B507EF" w:rsidR="009E0C36" w:rsidP="009E0C36" w:rsidRDefault="009E0C36" w14:paraId="4174C464" w14:textId="77777777">
      <w:pPr>
        <w:rPr>
          <w:rFonts w:cs="Calibri"/>
        </w:rPr>
      </w:pPr>
      <w:r w:rsidRPr="00B507EF">
        <w:rPr>
          <w:rFonts w:cs="Calibri"/>
        </w:rPr>
        <w:t>Momenteel worden kinderen alleen bij hun geboorte en tussen hun vierde en zesde levensjaar gescreend voor het gehoor. Aan de Gezondheidsraad is gevraagd om advies uit te brengen over de doelmatigheid om zonder indicatie gehoorscreening over de gehele jeugdperiode (tot 18 jaar) in te zetten. Hierbij is ook gevraagd – in het geval uitbreiding niet gewenst is - welke maatregelen wel effectief zijn voor het tijdig signaleren van gehoorproblemen bij kinderen.</w:t>
      </w:r>
    </w:p>
    <w:p w:rsidRPr="00B507EF" w:rsidR="009E0C36" w:rsidP="009E0C36" w:rsidRDefault="009E0C36" w14:paraId="379EFD5B" w14:textId="77777777">
      <w:pPr>
        <w:pStyle w:val="WitregelW1bodytekst"/>
        <w:suppressAutoHyphens/>
        <w:rPr>
          <w:rFonts w:ascii="Calibri" w:hAnsi="Calibri" w:cs="Calibri"/>
          <w:sz w:val="22"/>
          <w:szCs w:val="22"/>
        </w:rPr>
      </w:pPr>
    </w:p>
    <w:p w:rsidRPr="00B507EF" w:rsidR="009E0C36" w:rsidP="009E0C36" w:rsidRDefault="009E0C36" w14:paraId="696A5B68" w14:textId="77777777">
      <w:pPr>
        <w:rPr>
          <w:rFonts w:cs="Calibri"/>
          <w:i/>
          <w:iCs/>
        </w:rPr>
      </w:pPr>
      <w:r w:rsidRPr="00B507EF">
        <w:rPr>
          <w:rFonts w:cs="Calibri"/>
          <w:i/>
          <w:iCs/>
        </w:rPr>
        <w:t>Inhoud advies</w:t>
      </w:r>
    </w:p>
    <w:p w:rsidRPr="00B507EF" w:rsidR="009E0C36" w:rsidP="009E0C36" w:rsidRDefault="009E0C36" w14:paraId="30418C55" w14:textId="77777777">
      <w:pPr>
        <w:rPr>
          <w:rFonts w:cs="Calibri"/>
        </w:rPr>
      </w:pPr>
      <w:r w:rsidRPr="00B507EF">
        <w:rPr>
          <w:rFonts w:cs="Calibri"/>
        </w:rPr>
        <w:t>De Gezondheidsraad adviseert dat een uitbreiding van gehoorscreening naar de gehele jeugdperiode (tot 18 jaar) niet wenselijk is. Als reden hiervoor geeft de raad aan dat er momenteel nog te veel onduidelijkheden zijn over de interventies die de gevolgen van gehoorverlies kunnen helpen verlichten. Zo is het momenteel niet duidelijk of deze interventies effectiever zijn wanneer deze eerder worden ingezet, dan wanneer gehoorverlies in het dagelijks leven aan het licht komt. Daarbij benoemd de Gezondheidsraad dat gehoortesten zonder indicatie een aanzienlijke investering vergen en dat deze niet zijn gevalideerd voor screening.</w:t>
      </w:r>
    </w:p>
    <w:p w:rsidRPr="00B507EF" w:rsidR="009E0C36" w:rsidP="009E0C36" w:rsidRDefault="009E0C36" w14:paraId="5DB173C4" w14:textId="77777777">
      <w:pPr>
        <w:rPr>
          <w:rFonts w:cs="Calibri"/>
        </w:rPr>
      </w:pPr>
    </w:p>
    <w:p w:rsidRPr="00B507EF" w:rsidR="009E0C36" w:rsidP="009E0C36" w:rsidRDefault="009E0C36" w14:paraId="7BB30CB4" w14:textId="77777777">
      <w:pPr>
        <w:rPr>
          <w:rFonts w:cs="Calibri"/>
        </w:rPr>
      </w:pPr>
      <w:r w:rsidRPr="00B507EF">
        <w:rPr>
          <w:rFonts w:cs="Calibri"/>
        </w:rPr>
        <w:t>De Gezondheidsraad adviseert daarentegen wel de volgende drie punten:</w:t>
      </w:r>
    </w:p>
    <w:p w:rsidRPr="00B507EF" w:rsidR="009E0C36" w:rsidP="009E0C36" w:rsidRDefault="009E0C36" w14:paraId="1EFB41D0" w14:textId="77777777">
      <w:pPr>
        <w:pStyle w:val="Lijstalinea"/>
        <w:numPr>
          <w:ilvl w:val="0"/>
          <w:numId w:val="1"/>
        </w:numPr>
        <w:suppressAutoHyphens/>
        <w:autoSpaceDN w:val="0"/>
        <w:spacing w:after="0" w:line="240" w:lineRule="exact"/>
        <w:textAlignment w:val="baseline"/>
        <w:rPr>
          <w:rFonts w:cs="Calibri"/>
        </w:rPr>
      </w:pPr>
      <w:r w:rsidRPr="00B507EF">
        <w:rPr>
          <w:rFonts w:cs="Calibri"/>
        </w:rPr>
        <w:t>Momenteel zijn er drie JGZ-contactmomenten tussen het 10</w:t>
      </w:r>
      <w:r w:rsidRPr="00B507EF">
        <w:rPr>
          <w:rFonts w:cs="Calibri"/>
          <w:vertAlign w:val="superscript"/>
        </w:rPr>
        <w:t>de</w:t>
      </w:r>
      <w:r w:rsidRPr="00B507EF">
        <w:rPr>
          <w:rFonts w:cs="Calibri"/>
        </w:rPr>
        <w:t xml:space="preserve"> en 18</w:t>
      </w:r>
      <w:r w:rsidRPr="00B507EF">
        <w:rPr>
          <w:rFonts w:cs="Calibri"/>
          <w:vertAlign w:val="superscript"/>
        </w:rPr>
        <w:t>de</w:t>
      </w:r>
      <w:r w:rsidRPr="00B507EF">
        <w:rPr>
          <w:rFonts w:cs="Calibri"/>
        </w:rPr>
        <w:t xml:space="preserve"> levensjaar van een kind. Deze contactmomenten kunnen worden benut om het risico op gehoorschade uit te vragen. Hierbij acht de Gezondheidsraad het van belang om de vragenlijsten tijdens deze contactmomenten te standaardiseren en uniformeren. Daarnaast acht de raad het van belang dat deze uitkomsten centraal worden geregistreerd en gemonitord.</w:t>
      </w:r>
    </w:p>
    <w:p w:rsidRPr="00B507EF" w:rsidR="009E0C36" w:rsidP="009E0C36" w:rsidRDefault="009E0C36" w14:paraId="28189C1C" w14:textId="77777777">
      <w:pPr>
        <w:pStyle w:val="Lijstalinea"/>
        <w:numPr>
          <w:ilvl w:val="0"/>
          <w:numId w:val="1"/>
        </w:numPr>
        <w:suppressAutoHyphens/>
        <w:autoSpaceDN w:val="0"/>
        <w:spacing w:after="0" w:line="240" w:lineRule="exact"/>
        <w:textAlignment w:val="baseline"/>
        <w:rPr>
          <w:rFonts w:cs="Calibri"/>
        </w:rPr>
      </w:pPr>
      <w:r w:rsidRPr="00B507EF">
        <w:rPr>
          <w:rFonts w:cs="Calibri"/>
        </w:rPr>
        <w:t xml:space="preserve">Er wordt geadviseerd om verschillende kennishiaten omtrent de oorzaken van gehoorverlies en de effectiviteit van interventies te dichten. </w:t>
      </w:r>
    </w:p>
    <w:p w:rsidRPr="00B507EF" w:rsidR="009E0C36" w:rsidP="009E0C36" w:rsidRDefault="009E0C36" w14:paraId="5329A5F4" w14:textId="77777777">
      <w:pPr>
        <w:pStyle w:val="Lijstalinea"/>
        <w:numPr>
          <w:ilvl w:val="0"/>
          <w:numId w:val="1"/>
        </w:numPr>
        <w:suppressAutoHyphens/>
        <w:autoSpaceDN w:val="0"/>
        <w:spacing w:after="0" w:line="240" w:lineRule="exact"/>
        <w:textAlignment w:val="baseline"/>
        <w:rPr>
          <w:rFonts w:cs="Calibri"/>
        </w:rPr>
      </w:pPr>
      <w:r w:rsidRPr="00B507EF">
        <w:rPr>
          <w:rFonts w:cs="Calibri"/>
        </w:rPr>
        <w:lastRenderedPageBreak/>
        <w:t>Het advies benadrukt dat primaire preventie een belangrijke pijler is bij het voorkomen van gehoorschade.</w:t>
      </w:r>
    </w:p>
    <w:p w:rsidRPr="00B507EF" w:rsidR="009E0C36" w:rsidP="009E0C36" w:rsidRDefault="009E0C36" w14:paraId="7FD05BED" w14:textId="77777777">
      <w:pPr>
        <w:rPr>
          <w:rFonts w:cs="Calibri"/>
        </w:rPr>
      </w:pPr>
    </w:p>
    <w:p w:rsidRPr="00B507EF" w:rsidR="009E0C36" w:rsidP="009E0C36" w:rsidRDefault="009E0C36" w14:paraId="77638E94" w14:textId="77777777">
      <w:pPr>
        <w:rPr>
          <w:rFonts w:cs="Calibri"/>
          <w:i/>
          <w:iCs/>
          <w:lang w:eastAsia="ja-JP"/>
        </w:rPr>
      </w:pPr>
      <w:r w:rsidRPr="00B507EF">
        <w:rPr>
          <w:rFonts w:cs="Calibri"/>
          <w:i/>
          <w:iCs/>
          <w:lang w:eastAsia="ja-JP"/>
        </w:rPr>
        <w:t>Vervolg</w:t>
      </w:r>
    </w:p>
    <w:p w:rsidRPr="00B507EF" w:rsidR="009E0C36" w:rsidP="009E0C36" w:rsidRDefault="009E0C36" w14:paraId="4161AACB" w14:textId="77777777">
      <w:pPr>
        <w:rPr>
          <w:rFonts w:cs="Calibri"/>
          <w:lang w:eastAsia="ja-JP"/>
        </w:rPr>
      </w:pPr>
      <w:r w:rsidRPr="00B507EF">
        <w:rPr>
          <w:rFonts w:cs="Calibri"/>
          <w:lang w:eastAsia="ja-JP"/>
        </w:rPr>
        <w:t xml:space="preserve">Een inhoudelijke reactie op bijgevoegd advies ontvangt uw Kamer in het voorjaar van 2025. Ik hoop uw Kamer voldoende te hebben geïnformeerd. </w:t>
      </w:r>
    </w:p>
    <w:p w:rsidRPr="00B507EF" w:rsidR="00B507EF" w:rsidP="009E0C36" w:rsidRDefault="00B507EF" w14:paraId="13269218" w14:textId="77777777">
      <w:pPr>
        <w:spacing w:line="240" w:lineRule="auto"/>
        <w:rPr>
          <w:rFonts w:cs="Calibri"/>
          <w:noProof/>
        </w:rPr>
      </w:pPr>
    </w:p>
    <w:p w:rsidRPr="00B507EF" w:rsidR="00B507EF" w:rsidP="00B507EF" w:rsidRDefault="00B507EF" w14:paraId="29398668" w14:textId="106398BE">
      <w:pPr>
        <w:pStyle w:val="Geenafstand"/>
        <w:rPr>
          <w:rFonts w:cs="Calibri"/>
        </w:rPr>
      </w:pPr>
      <w:r w:rsidRPr="00B507EF">
        <w:rPr>
          <w:rFonts w:cs="Calibri"/>
        </w:rPr>
        <w:t>D</w:t>
      </w:r>
      <w:r w:rsidRPr="00B507EF" w:rsidR="009E0C36">
        <w:rPr>
          <w:rFonts w:cs="Calibri"/>
        </w:rPr>
        <w:t xml:space="preserve">e </w:t>
      </w:r>
      <w:r w:rsidRPr="00B507EF">
        <w:rPr>
          <w:rFonts w:cs="Calibri"/>
        </w:rPr>
        <w:t>staatssecretaris van Volksgezondheid, Welzijn en Sport,</w:t>
      </w:r>
    </w:p>
    <w:p w:rsidRPr="00B507EF" w:rsidR="009E0C36" w:rsidP="00B507EF" w:rsidRDefault="009E0C36" w14:paraId="4CBECAD4" w14:textId="7DC1D70A">
      <w:pPr>
        <w:pStyle w:val="Geenafstand"/>
        <w:rPr>
          <w:rFonts w:cs="Calibri"/>
        </w:rPr>
      </w:pPr>
      <w:r w:rsidRPr="00B507EF">
        <w:rPr>
          <w:rFonts w:cs="Calibri"/>
        </w:rPr>
        <w:t>V</w:t>
      </w:r>
      <w:r w:rsidRPr="00B507EF" w:rsidR="00B507EF">
        <w:rPr>
          <w:rFonts w:cs="Calibri"/>
        </w:rPr>
        <w:t>.P.G.</w:t>
      </w:r>
      <w:r w:rsidRPr="00B507EF">
        <w:rPr>
          <w:rFonts w:cs="Calibri"/>
        </w:rPr>
        <w:t xml:space="preserve"> Karremans</w:t>
      </w:r>
    </w:p>
    <w:p w:rsidRPr="00B507EF" w:rsidR="009E0C36" w:rsidP="009E0C36" w:rsidRDefault="009E0C36" w14:paraId="4E780DF7" w14:textId="77777777">
      <w:pPr>
        <w:spacing w:line="240" w:lineRule="auto"/>
        <w:rPr>
          <w:rFonts w:cs="Calibri"/>
          <w:noProof/>
        </w:rPr>
      </w:pPr>
    </w:p>
    <w:p w:rsidRPr="00B507EF" w:rsidR="009E0C36" w:rsidP="009E0C36" w:rsidRDefault="009E0C36" w14:paraId="6EBCAC99" w14:textId="77777777">
      <w:pPr>
        <w:spacing w:line="240" w:lineRule="auto"/>
        <w:rPr>
          <w:rFonts w:cs="Calibri"/>
          <w:noProof/>
        </w:rPr>
      </w:pPr>
    </w:p>
    <w:p w:rsidRPr="00B507EF" w:rsidR="00B74AFD" w:rsidRDefault="00B74AFD" w14:paraId="57364AB0" w14:textId="77777777">
      <w:pPr>
        <w:rPr>
          <w:rFonts w:cs="Calibri"/>
        </w:rPr>
      </w:pPr>
    </w:p>
    <w:sectPr w:rsidRPr="00B507EF" w:rsidR="00B74AFD" w:rsidSect="009E0C36">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C357" w14:textId="77777777" w:rsidR="009E0C36" w:rsidRDefault="009E0C36" w:rsidP="009E0C36">
      <w:pPr>
        <w:spacing w:after="0" w:line="240" w:lineRule="auto"/>
      </w:pPr>
      <w:r>
        <w:separator/>
      </w:r>
    </w:p>
  </w:endnote>
  <w:endnote w:type="continuationSeparator" w:id="0">
    <w:p w14:paraId="6A8458D7" w14:textId="77777777" w:rsidR="009E0C36" w:rsidRDefault="009E0C36" w:rsidP="009E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A650" w14:textId="77777777" w:rsidR="009E0C36" w:rsidRPr="009E0C36" w:rsidRDefault="009E0C36" w:rsidP="009E0C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954A" w14:textId="77777777" w:rsidR="009E0C36" w:rsidRPr="009E0C36" w:rsidRDefault="009E0C36" w:rsidP="009E0C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BD42" w14:textId="77777777" w:rsidR="009E0C36" w:rsidRPr="009E0C36" w:rsidRDefault="009E0C36" w:rsidP="009E0C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0388C" w14:textId="77777777" w:rsidR="009E0C36" w:rsidRDefault="009E0C36" w:rsidP="009E0C36">
      <w:pPr>
        <w:spacing w:after="0" w:line="240" w:lineRule="auto"/>
      </w:pPr>
      <w:r>
        <w:separator/>
      </w:r>
    </w:p>
  </w:footnote>
  <w:footnote w:type="continuationSeparator" w:id="0">
    <w:p w14:paraId="2126AC23" w14:textId="77777777" w:rsidR="009E0C36" w:rsidRDefault="009E0C36" w:rsidP="009E0C36">
      <w:pPr>
        <w:spacing w:after="0" w:line="240" w:lineRule="auto"/>
      </w:pPr>
      <w:r>
        <w:continuationSeparator/>
      </w:r>
    </w:p>
  </w:footnote>
  <w:footnote w:id="1">
    <w:p w14:paraId="5FC6EA1F" w14:textId="77777777" w:rsidR="009E0C36" w:rsidRPr="00B507EF" w:rsidRDefault="009E0C36" w:rsidP="009E0C36">
      <w:pPr>
        <w:pStyle w:val="Voetnoottekst"/>
        <w:rPr>
          <w:rFonts w:ascii="Calibri" w:hAnsi="Calibri" w:cs="Calibri"/>
        </w:rPr>
      </w:pPr>
      <w:r w:rsidRPr="00B507EF">
        <w:rPr>
          <w:rStyle w:val="Voetnootmarkering"/>
          <w:rFonts w:ascii="Calibri" w:hAnsi="Calibri" w:cs="Calibri"/>
        </w:rPr>
        <w:footnoteRef/>
      </w:r>
      <w:r w:rsidRPr="00B507EF">
        <w:rPr>
          <w:rFonts w:ascii="Calibri" w:hAnsi="Calibri" w:cs="Calibri"/>
        </w:rPr>
        <w:t xml:space="preserve"> Kamerstukken II 2022/23, 32 793, nr. 697.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C5BBC" w14:textId="77777777" w:rsidR="009E0C36" w:rsidRPr="009E0C36" w:rsidRDefault="009E0C36" w:rsidP="009E0C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BFDF" w14:textId="77777777" w:rsidR="009A55DA" w:rsidRPr="009E0C36" w:rsidRDefault="009A55DA" w:rsidP="009E0C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94C8" w14:textId="77777777" w:rsidR="009A55DA" w:rsidRPr="009E0C36" w:rsidRDefault="009A55DA" w:rsidP="009E0C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17443"/>
    <w:multiLevelType w:val="hybridMultilevel"/>
    <w:tmpl w:val="575E3580"/>
    <w:lvl w:ilvl="0" w:tplc="24D69AC8">
      <w:start w:val="1"/>
      <w:numFmt w:val="decimal"/>
      <w:lvlText w:val="%1."/>
      <w:lvlJc w:val="left"/>
      <w:pPr>
        <w:ind w:left="720" w:hanging="360"/>
      </w:pPr>
      <w:rPr>
        <w:rFonts w:hint="default"/>
      </w:rPr>
    </w:lvl>
    <w:lvl w:ilvl="1" w:tplc="99049B9A" w:tentative="1">
      <w:start w:val="1"/>
      <w:numFmt w:val="lowerLetter"/>
      <w:lvlText w:val="%2."/>
      <w:lvlJc w:val="left"/>
      <w:pPr>
        <w:ind w:left="1440" w:hanging="360"/>
      </w:pPr>
    </w:lvl>
    <w:lvl w:ilvl="2" w:tplc="13949712" w:tentative="1">
      <w:start w:val="1"/>
      <w:numFmt w:val="lowerRoman"/>
      <w:lvlText w:val="%3."/>
      <w:lvlJc w:val="right"/>
      <w:pPr>
        <w:ind w:left="2160" w:hanging="180"/>
      </w:pPr>
    </w:lvl>
    <w:lvl w:ilvl="3" w:tplc="37B6BBC2" w:tentative="1">
      <w:start w:val="1"/>
      <w:numFmt w:val="decimal"/>
      <w:lvlText w:val="%4."/>
      <w:lvlJc w:val="left"/>
      <w:pPr>
        <w:ind w:left="2880" w:hanging="360"/>
      </w:pPr>
    </w:lvl>
    <w:lvl w:ilvl="4" w:tplc="7786D3D4" w:tentative="1">
      <w:start w:val="1"/>
      <w:numFmt w:val="lowerLetter"/>
      <w:lvlText w:val="%5."/>
      <w:lvlJc w:val="left"/>
      <w:pPr>
        <w:ind w:left="3600" w:hanging="360"/>
      </w:pPr>
    </w:lvl>
    <w:lvl w:ilvl="5" w:tplc="FEF81F78" w:tentative="1">
      <w:start w:val="1"/>
      <w:numFmt w:val="lowerRoman"/>
      <w:lvlText w:val="%6."/>
      <w:lvlJc w:val="right"/>
      <w:pPr>
        <w:ind w:left="4320" w:hanging="180"/>
      </w:pPr>
    </w:lvl>
    <w:lvl w:ilvl="6" w:tplc="B27A7CA8" w:tentative="1">
      <w:start w:val="1"/>
      <w:numFmt w:val="decimal"/>
      <w:lvlText w:val="%7."/>
      <w:lvlJc w:val="left"/>
      <w:pPr>
        <w:ind w:left="5040" w:hanging="360"/>
      </w:pPr>
    </w:lvl>
    <w:lvl w:ilvl="7" w:tplc="991892CC" w:tentative="1">
      <w:start w:val="1"/>
      <w:numFmt w:val="lowerLetter"/>
      <w:lvlText w:val="%8."/>
      <w:lvlJc w:val="left"/>
      <w:pPr>
        <w:ind w:left="5760" w:hanging="360"/>
      </w:pPr>
    </w:lvl>
    <w:lvl w:ilvl="8" w:tplc="1DCA47D4" w:tentative="1">
      <w:start w:val="1"/>
      <w:numFmt w:val="lowerRoman"/>
      <w:lvlText w:val="%9."/>
      <w:lvlJc w:val="right"/>
      <w:pPr>
        <w:ind w:left="6480" w:hanging="180"/>
      </w:pPr>
    </w:lvl>
  </w:abstractNum>
  <w:num w:numId="1" w16cid:durableId="11648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36"/>
    <w:rsid w:val="00042020"/>
    <w:rsid w:val="000777C0"/>
    <w:rsid w:val="00375873"/>
    <w:rsid w:val="003B1193"/>
    <w:rsid w:val="009A55DA"/>
    <w:rsid w:val="009E0C36"/>
    <w:rsid w:val="00A22C0F"/>
    <w:rsid w:val="00B507EF"/>
    <w:rsid w:val="00B74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5F7A"/>
  <w15:chartTrackingRefBased/>
  <w15:docId w15:val="{56FE2612-BBFD-4A59-8A63-66ECAD4B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0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0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0C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0C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0C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0C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0C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0C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0C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0C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0C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0C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0C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0C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0C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0C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0C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0C36"/>
    <w:rPr>
      <w:rFonts w:eastAsiaTheme="majorEastAsia" w:cstheme="majorBidi"/>
      <w:color w:val="272727" w:themeColor="text1" w:themeTint="D8"/>
    </w:rPr>
  </w:style>
  <w:style w:type="paragraph" w:styleId="Titel">
    <w:name w:val="Title"/>
    <w:basedOn w:val="Standaard"/>
    <w:next w:val="Standaard"/>
    <w:link w:val="TitelChar"/>
    <w:uiPriority w:val="10"/>
    <w:qFormat/>
    <w:rsid w:val="009E0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0C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0C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0C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0C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0C36"/>
    <w:rPr>
      <w:i/>
      <w:iCs/>
      <w:color w:val="404040" w:themeColor="text1" w:themeTint="BF"/>
    </w:rPr>
  </w:style>
  <w:style w:type="paragraph" w:styleId="Lijstalinea">
    <w:name w:val="List Paragraph"/>
    <w:basedOn w:val="Standaard"/>
    <w:uiPriority w:val="34"/>
    <w:qFormat/>
    <w:rsid w:val="009E0C36"/>
    <w:pPr>
      <w:ind w:left="720"/>
      <w:contextualSpacing/>
    </w:pPr>
  </w:style>
  <w:style w:type="character" w:styleId="Intensievebenadrukking">
    <w:name w:val="Intense Emphasis"/>
    <w:basedOn w:val="Standaardalinea-lettertype"/>
    <w:uiPriority w:val="21"/>
    <w:qFormat/>
    <w:rsid w:val="009E0C36"/>
    <w:rPr>
      <w:i/>
      <w:iCs/>
      <w:color w:val="0F4761" w:themeColor="accent1" w:themeShade="BF"/>
    </w:rPr>
  </w:style>
  <w:style w:type="paragraph" w:styleId="Duidelijkcitaat">
    <w:name w:val="Intense Quote"/>
    <w:basedOn w:val="Standaard"/>
    <w:next w:val="Standaard"/>
    <w:link w:val="DuidelijkcitaatChar"/>
    <w:uiPriority w:val="30"/>
    <w:qFormat/>
    <w:rsid w:val="009E0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0C36"/>
    <w:rPr>
      <w:i/>
      <w:iCs/>
      <w:color w:val="0F4761" w:themeColor="accent1" w:themeShade="BF"/>
    </w:rPr>
  </w:style>
  <w:style w:type="character" w:styleId="Intensieveverwijzing">
    <w:name w:val="Intense Reference"/>
    <w:basedOn w:val="Standaardalinea-lettertype"/>
    <w:uiPriority w:val="32"/>
    <w:qFormat/>
    <w:rsid w:val="009E0C36"/>
    <w:rPr>
      <w:b/>
      <w:bCs/>
      <w:smallCaps/>
      <w:color w:val="0F4761" w:themeColor="accent1" w:themeShade="BF"/>
      <w:spacing w:val="5"/>
    </w:rPr>
  </w:style>
  <w:style w:type="paragraph" w:customStyle="1" w:styleId="Huisstijl-Retouradres">
    <w:name w:val="Huisstijl - Retouradres"/>
    <w:basedOn w:val="Standaard"/>
    <w:next w:val="Standaard"/>
    <w:rsid w:val="009E0C3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E0C3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E0C3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9E0C3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9E0C3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9E0C3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E0C3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E0C3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9E0C3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E0C3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E0C3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9E0C3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WitregelW1bodytekst">
    <w:name w:val="Witregel W1 (bodytekst)"/>
    <w:basedOn w:val="Standaard"/>
    <w:next w:val="Standaard"/>
    <w:rsid w:val="009E0C3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E0C3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E0C3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E0C36"/>
    <w:rPr>
      <w:vertAlign w:val="superscript"/>
    </w:rPr>
  </w:style>
  <w:style w:type="paragraph" w:styleId="Voettekst">
    <w:name w:val="footer"/>
    <w:basedOn w:val="Standaard"/>
    <w:link w:val="VoettekstChar"/>
    <w:uiPriority w:val="99"/>
    <w:unhideWhenUsed/>
    <w:rsid w:val="009E0C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0C36"/>
  </w:style>
  <w:style w:type="paragraph" w:styleId="Geenafstand">
    <w:name w:val="No Spacing"/>
    <w:uiPriority w:val="1"/>
    <w:qFormat/>
    <w:rsid w:val="00B50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398</ap:Words>
  <ap:Characters>2189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2024-12-09T15:13:00.0000000Z</dcterms:created>
  <dcterms:modified xsi:type="dcterms:W3CDTF">2024-12-09T15:13:00.0000000Z</dcterms:modified>
  <version/>
  <category/>
</coreProperties>
</file>