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679A4" w:rsidR="009679A4" w:rsidRDefault="00CE254C" w14:paraId="5D66CA6A" w14:textId="77777777">
      <w:r w:rsidRPr="009679A4">
        <w:t>30010</w:t>
      </w:r>
      <w:r w:rsidRPr="009679A4" w:rsidR="009679A4">
        <w:tab/>
      </w:r>
      <w:r w:rsidRPr="009679A4" w:rsidR="009679A4">
        <w:tab/>
      </w:r>
      <w:r w:rsidRPr="009679A4" w:rsidR="009679A4">
        <w:tab/>
        <w:t>Gedetineerdenbegeleiding buitenland</w:t>
      </w:r>
    </w:p>
    <w:p w:rsidRPr="009679A4" w:rsidR="009679A4" w:rsidP="004474D9" w:rsidRDefault="009679A4" w14:paraId="4F4465F1" w14:textId="6409789F">
      <w:pPr>
        <w:rPr>
          <w:rFonts w:cs="Arial"/>
          <w:color w:val="000000"/>
        </w:rPr>
      </w:pPr>
      <w:r w:rsidRPr="009679A4">
        <w:t xml:space="preserve">Nr. </w:t>
      </w:r>
      <w:r w:rsidRPr="009679A4">
        <w:t>60</w:t>
      </w:r>
      <w:r w:rsidRPr="009679A4">
        <w:tab/>
      </w:r>
      <w:r w:rsidRPr="009679A4">
        <w:tab/>
      </w:r>
      <w:r w:rsidRPr="009679A4">
        <w:tab/>
        <w:t xml:space="preserve">Brief van de </w:t>
      </w:r>
      <w:r>
        <w:t>staatssecretaris</w:t>
      </w:r>
      <w:r w:rsidRPr="009679A4">
        <w:t xml:space="preserve"> van Justitie en Veiligheid</w:t>
      </w:r>
    </w:p>
    <w:p w:rsidRPr="009679A4" w:rsidR="009679A4" w:rsidP="00CE254C" w:rsidRDefault="009679A4" w14:paraId="3B232D38" w14:textId="69DACFFC">
      <w:pPr>
        <w:spacing w:line="240" w:lineRule="exact"/>
      </w:pPr>
      <w:r w:rsidRPr="009679A4">
        <w:t>Aan de Voorzitter van de Tweede Kamer der Staten-Generaal</w:t>
      </w:r>
    </w:p>
    <w:p w:rsidRPr="009679A4" w:rsidR="009679A4" w:rsidP="00CE254C" w:rsidRDefault="009679A4" w14:paraId="1C268CB4" w14:textId="6A25C98D">
      <w:pPr>
        <w:spacing w:line="240" w:lineRule="exact"/>
      </w:pPr>
      <w:r w:rsidRPr="009679A4">
        <w:t>Den Haag, 10 december 2024</w:t>
      </w:r>
    </w:p>
    <w:p w:rsidRPr="009679A4" w:rsidR="00CE254C" w:rsidP="00CE254C" w:rsidRDefault="00CE254C" w14:paraId="2DCE65B1" w14:textId="77777777">
      <w:pPr>
        <w:spacing w:line="240" w:lineRule="exact"/>
      </w:pPr>
    </w:p>
    <w:p w:rsidRPr="009679A4" w:rsidR="00CE254C" w:rsidP="00CE254C" w:rsidRDefault="00CE254C" w14:paraId="73DA07E8" w14:textId="7A0F08B8">
      <w:pPr>
        <w:spacing w:line="240" w:lineRule="exact"/>
      </w:pPr>
      <w:r w:rsidRPr="009679A4">
        <w:t xml:space="preserve">Naar aanleiding van het verzoek van het lid Ceder (CU) van 21 november jongstleden informeer ik u over de laatste stand van zaken omtrent de heer </w:t>
      </w:r>
      <w:proofErr w:type="spellStart"/>
      <w:r w:rsidRPr="009679A4">
        <w:t>Singh</w:t>
      </w:r>
      <w:proofErr w:type="spellEnd"/>
      <w:r w:rsidRPr="009679A4">
        <w:t xml:space="preserve">. </w:t>
      </w:r>
    </w:p>
    <w:p w:rsidRPr="009679A4" w:rsidR="00CE254C" w:rsidP="00CE254C" w:rsidRDefault="00CE254C" w14:paraId="365137CC" w14:textId="77777777">
      <w:pPr>
        <w:pStyle w:val="broodtekst"/>
        <w:spacing w:line="240" w:lineRule="exact"/>
        <w:rPr>
          <w:rFonts w:asciiTheme="minorHAnsi" w:hAnsiTheme="minorHAnsi"/>
          <w:sz w:val="22"/>
          <w:szCs w:val="22"/>
        </w:rPr>
      </w:pPr>
      <w:bookmarkStart w:name="_Hlk183604187" w:id="0"/>
      <w:r w:rsidRPr="009679A4">
        <w:rPr>
          <w:rFonts w:asciiTheme="minorHAnsi" w:hAnsiTheme="minorHAnsi"/>
          <w:sz w:val="22"/>
          <w:szCs w:val="22"/>
        </w:rPr>
        <w:t xml:space="preserve">Uw Kamer heeft op 23 juni 2020 de motie van het lid Van Nispen c.s. inzake de heer </w:t>
      </w:r>
      <w:proofErr w:type="spellStart"/>
      <w:r w:rsidRPr="009679A4">
        <w:rPr>
          <w:rFonts w:asciiTheme="minorHAnsi" w:hAnsiTheme="minorHAnsi"/>
          <w:sz w:val="22"/>
          <w:szCs w:val="22"/>
        </w:rPr>
        <w:t>Singh</w:t>
      </w:r>
      <w:proofErr w:type="spellEnd"/>
      <w:r w:rsidRPr="009679A4">
        <w:rPr>
          <w:rFonts w:asciiTheme="minorHAnsi" w:hAnsiTheme="minorHAnsi"/>
          <w:sz w:val="22"/>
          <w:szCs w:val="22"/>
        </w:rPr>
        <w:t xml:space="preserve"> aangenomen.</w:t>
      </w:r>
      <w:r w:rsidRPr="009679A4">
        <w:rPr>
          <w:rStyle w:val="Voetnootmarkering"/>
          <w:rFonts w:asciiTheme="minorHAnsi" w:hAnsiTheme="minorHAnsi"/>
          <w:sz w:val="22"/>
          <w:szCs w:val="22"/>
        </w:rPr>
        <w:footnoteReference w:id="1"/>
      </w:r>
      <w:r w:rsidRPr="009679A4">
        <w:rPr>
          <w:rFonts w:asciiTheme="minorHAnsi" w:hAnsiTheme="minorHAnsi"/>
          <w:sz w:val="22"/>
          <w:szCs w:val="22"/>
        </w:rPr>
        <w:t xml:space="preserve"> In deze motie wordt de regering verzocht zich maximaal in te spannen om de heer </w:t>
      </w:r>
      <w:proofErr w:type="spellStart"/>
      <w:r w:rsidRPr="009679A4">
        <w:rPr>
          <w:rFonts w:asciiTheme="minorHAnsi" w:hAnsiTheme="minorHAnsi"/>
          <w:sz w:val="22"/>
          <w:szCs w:val="22"/>
        </w:rPr>
        <w:t>Singh</w:t>
      </w:r>
      <w:proofErr w:type="spellEnd"/>
      <w:r w:rsidRPr="009679A4">
        <w:rPr>
          <w:rFonts w:asciiTheme="minorHAnsi" w:hAnsiTheme="minorHAnsi"/>
          <w:sz w:val="22"/>
          <w:szCs w:val="22"/>
        </w:rPr>
        <w:t xml:space="preserve"> op korte termijn naar Nederland over te laten brengen, verzoeken tot overbrenging te honoreren en hiertoe zo nodig de procedure tot overdracht van de tenuitvoerlegging van het strafvonnis te starten</w:t>
      </w:r>
      <w:bookmarkEnd w:id="0"/>
      <w:r w:rsidRPr="009679A4">
        <w:rPr>
          <w:rFonts w:asciiTheme="minorHAnsi" w:hAnsiTheme="minorHAnsi"/>
          <w:sz w:val="22"/>
          <w:szCs w:val="22"/>
        </w:rPr>
        <w:t>. Op diverse momenten is de Kamer daarna geïnformeerd over hoe aan deze motie opvolging is gegeven. Ik geef hierbij een korte samenvatting van de belangrijkste punten.</w:t>
      </w:r>
    </w:p>
    <w:p w:rsidRPr="009679A4" w:rsidR="00CE254C" w:rsidP="00CE254C" w:rsidRDefault="00CE254C" w14:paraId="64D66A78" w14:textId="77777777">
      <w:pPr>
        <w:pStyle w:val="broodtekst"/>
        <w:spacing w:line="240" w:lineRule="exact"/>
        <w:rPr>
          <w:rFonts w:asciiTheme="minorHAnsi" w:hAnsiTheme="minorHAnsi"/>
          <w:sz w:val="22"/>
          <w:szCs w:val="22"/>
        </w:rPr>
      </w:pPr>
      <w:r w:rsidRPr="009679A4">
        <w:rPr>
          <w:rFonts w:asciiTheme="minorHAnsi" w:hAnsiTheme="minorHAnsi"/>
          <w:sz w:val="22"/>
          <w:szCs w:val="22"/>
        </w:rPr>
        <w:t xml:space="preserve"> </w:t>
      </w:r>
    </w:p>
    <w:p w:rsidRPr="009679A4" w:rsidR="00CE254C" w:rsidP="00CE254C" w:rsidRDefault="00CE254C" w14:paraId="10BF63E0" w14:textId="77777777">
      <w:pPr>
        <w:autoSpaceDE w:val="0"/>
        <w:adjustRightInd w:val="0"/>
        <w:spacing w:line="240" w:lineRule="exact"/>
      </w:pPr>
      <w:r w:rsidRPr="009679A4">
        <w:t>Strafoverdracht op grond van de Wet overdracht tenuitvoerlegging strafvonnissen (</w:t>
      </w:r>
      <w:proofErr w:type="spellStart"/>
      <w:r w:rsidRPr="009679A4">
        <w:t>Wots</w:t>
      </w:r>
      <w:proofErr w:type="spellEnd"/>
      <w:r w:rsidRPr="009679A4">
        <w:t xml:space="preserve">) is in deze zaak niet de geëigende weg. De zaak van de heer </w:t>
      </w:r>
      <w:proofErr w:type="spellStart"/>
      <w:r w:rsidRPr="009679A4">
        <w:t>Singh</w:t>
      </w:r>
      <w:proofErr w:type="spellEnd"/>
      <w:r w:rsidRPr="009679A4">
        <w:t xml:space="preserve"> voldoet niet aan de criteria van het beleidskader voor een </w:t>
      </w:r>
      <w:proofErr w:type="spellStart"/>
      <w:r w:rsidRPr="009679A4">
        <w:t>Wots</w:t>
      </w:r>
      <w:proofErr w:type="spellEnd"/>
      <w:r w:rsidRPr="009679A4">
        <w:t>-procedure.</w:t>
      </w:r>
      <w:r w:rsidRPr="009679A4">
        <w:rPr>
          <w:rStyle w:val="Voetnootmarkering"/>
        </w:rPr>
        <w:footnoteReference w:id="2"/>
      </w:r>
      <w:r w:rsidRPr="009679A4">
        <w:t xml:space="preserve"> De rechter heeft deze lijn bevestigd in een kort geding en bodemprocedure, waarbij de conclusie is gevolgd dat er </w:t>
      </w:r>
      <w:r w:rsidRPr="009679A4">
        <w:rPr>
          <w:rFonts w:cs="Verdana"/>
        </w:rPr>
        <w:t>geen sprake is van bijzondere omstandigheden</w:t>
      </w:r>
      <w:r w:rsidRPr="009679A4">
        <w:t xml:space="preserve"> dat </w:t>
      </w:r>
      <w:r w:rsidRPr="009679A4">
        <w:rPr>
          <w:rFonts w:cs="Verdana"/>
        </w:rPr>
        <w:t>van het beleid moet worden afgeweken.</w:t>
      </w:r>
      <w:r w:rsidRPr="009679A4">
        <w:rPr>
          <w:rStyle w:val="Voetnootmarkering"/>
        </w:rPr>
        <w:footnoteReference w:id="3"/>
      </w:r>
      <w:r w:rsidRPr="009679A4">
        <w:rPr>
          <w:rFonts w:cs="Verdana"/>
        </w:rPr>
        <w:t xml:space="preserve"> Volledigheidshalve merk ik op dat een </w:t>
      </w:r>
      <w:proofErr w:type="spellStart"/>
      <w:r w:rsidRPr="009679A4">
        <w:rPr>
          <w:rFonts w:cs="Verdana"/>
        </w:rPr>
        <w:t>parole</w:t>
      </w:r>
      <w:proofErr w:type="spellEnd"/>
      <w:r w:rsidRPr="009679A4">
        <w:rPr>
          <w:rFonts w:cs="Verdana"/>
        </w:rPr>
        <w:t xml:space="preserve"> verzoek</w:t>
      </w:r>
      <w:r w:rsidRPr="009679A4">
        <w:rPr>
          <w:rStyle w:val="Voetnootmarkering"/>
          <w:rFonts w:cs="Verdana"/>
        </w:rPr>
        <w:footnoteReference w:id="4"/>
      </w:r>
      <w:r w:rsidRPr="009679A4">
        <w:rPr>
          <w:rFonts w:cs="Verdana"/>
        </w:rPr>
        <w:t xml:space="preserve"> geen rol speelt bij de </w:t>
      </w:r>
      <w:proofErr w:type="spellStart"/>
      <w:r w:rsidRPr="009679A4">
        <w:rPr>
          <w:rFonts w:cs="Verdana"/>
        </w:rPr>
        <w:t>Wots</w:t>
      </w:r>
      <w:proofErr w:type="spellEnd"/>
      <w:r w:rsidRPr="009679A4">
        <w:rPr>
          <w:rFonts w:cs="Verdana"/>
        </w:rPr>
        <w:t xml:space="preserve">-procedure. </w:t>
      </w:r>
      <w:r w:rsidRPr="009679A4">
        <w:t>Van een cirkelredenering, zoals aangegeven door het lid Ceder, is geen sprake.</w:t>
      </w:r>
    </w:p>
    <w:p w:rsidRPr="009679A4" w:rsidR="00CE254C" w:rsidP="00CE254C" w:rsidRDefault="00CE254C" w14:paraId="2816CFE1" w14:textId="77777777">
      <w:pPr>
        <w:autoSpaceDE w:val="0"/>
        <w:adjustRightInd w:val="0"/>
        <w:spacing w:line="240" w:lineRule="exact"/>
      </w:pPr>
      <w:bookmarkStart w:name="_Hlk183603992" w:id="1"/>
      <w:r w:rsidRPr="009679A4">
        <w:t xml:space="preserve">Het instrument dat op grond van humanitaire overwegingen ingezet kan worden, is de gratieprocedure in de Verenigde Staten. De heer </w:t>
      </w:r>
      <w:proofErr w:type="spellStart"/>
      <w:r w:rsidRPr="009679A4">
        <w:t>Singh</w:t>
      </w:r>
      <w:proofErr w:type="spellEnd"/>
      <w:r w:rsidRPr="009679A4">
        <w:t xml:space="preserve"> is daarbij op verschillende momenten vanuit de regering (geclausuleerd) gesteund bij het door hem ingediende </w:t>
      </w:r>
      <w:proofErr w:type="spellStart"/>
      <w:r w:rsidRPr="009679A4">
        <w:t>parole</w:t>
      </w:r>
      <w:proofErr w:type="spellEnd"/>
      <w:r w:rsidRPr="009679A4">
        <w:t xml:space="preserve"> verzoek.</w:t>
      </w:r>
      <w:r w:rsidRPr="009679A4">
        <w:rPr>
          <w:rStyle w:val="Voetnootmarkering"/>
        </w:rPr>
        <w:footnoteReference w:id="5"/>
      </w:r>
      <w:r w:rsidRPr="009679A4">
        <w:t xml:space="preserve"> Hiertoe zijn brieven gestuurd door de voormalige minister van Buitenlandse zaken en de voormalige minister van Rechtsbescherming.</w:t>
      </w:r>
      <w:r w:rsidRPr="009679A4">
        <w:rPr>
          <w:rStyle w:val="Voetnootmarkering"/>
        </w:rPr>
        <w:footnoteReference w:id="6"/>
      </w:r>
    </w:p>
    <w:p w:rsidRPr="009679A4" w:rsidR="00CE254C" w:rsidP="00CE254C" w:rsidRDefault="00CE254C" w14:paraId="22640093" w14:textId="77777777">
      <w:pPr>
        <w:autoSpaceDE w:val="0"/>
        <w:adjustRightInd w:val="0"/>
        <w:spacing w:line="240" w:lineRule="exact"/>
      </w:pPr>
      <w:r w:rsidRPr="009679A4">
        <w:lastRenderedPageBreak/>
        <w:t xml:space="preserve">Een </w:t>
      </w:r>
      <w:proofErr w:type="spellStart"/>
      <w:r w:rsidRPr="009679A4">
        <w:t>parole</w:t>
      </w:r>
      <w:proofErr w:type="spellEnd"/>
      <w:r w:rsidRPr="009679A4">
        <w:t xml:space="preserve"> verzoek wordt door de </w:t>
      </w:r>
      <w:proofErr w:type="spellStart"/>
      <w:r w:rsidRPr="009679A4">
        <w:t>Parole</w:t>
      </w:r>
      <w:proofErr w:type="spellEnd"/>
      <w:r w:rsidRPr="009679A4">
        <w:t xml:space="preserve"> Board beoordeeld op de vraag of de indiener van het verzoek gevaarlijk is. De heer </w:t>
      </w:r>
      <w:proofErr w:type="spellStart"/>
      <w:r w:rsidRPr="009679A4">
        <w:t>Singh</w:t>
      </w:r>
      <w:proofErr w:type="spellEnd"/>
      <w:r w:rsidRPr="009679A4">
        <w:t xml:space="preserve"> wordt nog steeds gezien als gevaarlijk en de </w:t>
      </w:r>
      <w:proofErr w:type="spellStart"/>
      <w:r w:rsidRPr="009679A4">
        <w:t>Parole</w:t>
      </w:r>
      <w:proofErr w:type="spellEnd"/>
      <w:r w:rsidRPr="009679A4">
        <w:t xml:space="preserve"> Board sluit recidive niet uit. Het </w:t>
      </w:r>
      <w:proofErr w:type="spellStart"/>
      <w:r w:rsidRPr="009679A4">
        <w:t>parole</w:t>
      </w:r>
      <w:proofErr w:type="spellEnd"/>
      <w:r w:rsidRPr="009679A4">
        <w:t xml:space="preserve"> verzoek is op 26 januari 2023 voor drie jaar afgewezen. </w:t>
      </w:r>
      <w:proofErr w:type="spellStart"/>
      <w:r w:rsidRPr="009679A4">
        <w:t>Singh</w:t>
      </w:r>
      <w:proofErr w:type="spellEnd"/>
      <w:r w:rsidRPr="009679A4">
        <w:t xml:space="preserve"> wordt geadviseerd om de komende drie jaar te werken aan de door de </w:t>
      </w:r>
      <w:proofErr w:type="spellStart"/>
      <w:r w:rsidRPr="009679A4">
        <w:t>Parole</w:t>
      </w:r>
      <w:proofErr w:type="spellEnd"/>
      <w:r w:rsidRPr="009679A4">
        <w:t xml:space="preserve"> board gesignaleerde risicofactoren.</w:t>
      </w:r>
      <w:r w:rsidRPr="009679A4">
        <w:rPr>
          <w:rStyle w:val="Voetnootmarkering"/>
        </w:rPr>
        <w:footnoteReference w:id="7"/>
      </w:r>
      <w:r w:rsidRPr="009679A4">
        <w:t xml:space="preserve"> Strafoverdracht speelt geen rol in deze uitspraak.</w:t>
      </w:r>
      <w:bookmarkEnd w:id="1"/>
      <w:r w:rsidRPr="009679A4">
        <w:rPr>
          <w:rStyle w:val="Voetnootmarkering"/>
        </w:rPr>
        <w:footnoteReference w:id="8"/>
      </w:r>
      <w:r w:rsidRPr="009679A4">
        <w:t xml:space="preserve"> Een cirkelredenering, zoals aangegeven door het lid Ceder, tussen </w:t>
      </w:r>
      <w:proofErr w:type="spellStart"/>
      <w:r w:rsidRPr="009679A4">
        <w:t>parole</w:t>
      </w:r>
      <w:proofErr w:type="spellEnd"/>
      <w:r w:rsidRPr="009679A4">
        <w:t xml:space="preserve"> en strafoverdracht is niet aan de orde. Dit zijn aparte en op zichzelf staande procedures. </w:t>
      </w:r>
    </w:p>
    <w:p w:rsidRPr="009679A4" w:rsidR="00CE254C" w:rsidP="00CE254C" w:rsidRDefault="00CE254C" w14:paraId="75AC5BB9" w14:textId="77777777">
      <w:pPr>
        <w:pStyle w:val="broodtekst"/>
        <w:spacing w:line="240" w:lineRule="exact"/>
        <w:rPr>
          <w:rFonts w:asciiTheme="minorHAnsi" w:hAnsiTheme="minorHAnsi"/>
          <w:sz w:val="22"/>
          <w:szCs w:val="22"/>
        </w:rPr>
      </w:pPr>
      <w:r w:rsidRPr="009679A4">
        <w:rPr>
          <w:rFonts w:asciiTheme="minorHAnsi" w:hAnsiTheme="minorHAnsi"/>
          <w:sz w:val="22"/>
          <w:szCs w:val="22"/>
        </w:rPr>
        <w:t>In de brief aan uw Kamer van 20 oktober 2023 van de voormalig minister voor Rechtsbescherming is bovengenoemde motie afgedaan, met de toezegging</w:t>
      </w:r>
    </w:p>
    <w:p w:rsidRPr="009679A4" w:rsidR="00CE254C" w:rsidP="00CE254C" w:rsidRDefault="00CE254C" w14:paraId="7047BBD2" w14:textId="77777777">
      <w:pPr>
        <w:pStyle w:val="broodtekst"/>
        <w:spacing w:line="240" w:lineRule="exact"/>
        <w:rPr>
          <w:rFonts w:asciiTheme="minorHAnsi" w:hAnsiTheme="minorHAnsi"/>
          <w:sz w:val="22"/>
          <w:szCs w:val="22"/>
        </w:rPr>
      </w:pPr>
      <w:r w:rsidRPr="009679A4">
        <w:rPr>
          <w:rFonts w:asciiTheme="minorHAnsi" w:hAnsiTheme="minorHAnsi"/>
          <w:sz w:val="22"/>
          <w:szCs w:val="22"/>
        </w:rPr>
        <w:t xml:space="preserve">dat de heer </w:t>
      </w:r>
      <w:proofErr w:type="spellStart"/>
      <w:r w:rsidRPr="009679A4">
        <w:rPr>
          <w:rFonts w:asciiTheme="minorHAnsi" w:hAnsiTheme="minorHAnsi"/>
          <w:sz w:val="22"/>
          <w:szCs w:val="22"/>
        </w:rPr>
        <w:t>Singh</w:t>
      </w:r>
      <w:proofErr w:type="spellEnd"/>
      <w:r w:rsidRPr="009679A4">
        <w:rPr>
          <w:rFonts w:asciiTheme="minorHAnsi" w:hAnsiTheme="minorHAnsi"/>
          <w:sz w:val="22"/>
          <w:szCs w:val="22"/>
        </w:rPr>
        <w:t xml:space="preserve"> maximaal ondersteund wordt bij een door hem in te dienen gratieverzoek, </w:t>
      </w:r>
      <w:bookmarkStart w:name="_Hlk183604314" w:id="3"/>
      <w:r w:rsidRPr="009679A4">
        <w:rPr>
          <w:rFonts w:asciiTheme="minorHAnsi" w:hAnsiTheme="minorHAnsi"/>
          <w:sz w:val="22"/>
          <w:szCs w:val="22"/>
        </w:rPr>
        <w:t>mits er geen sprake is van een gevaar voor de maatschappij</w:t>
      </w:r>
      <w:bookmarkEnd w:id="3"/>
      <w:r w:rsidRPr="009679A4">
        <w:rPr>
          <w:rFonts w:asciiTheme="minorHAnsi" w:hAnsiTheme="minorHAnsi"/>
          <w:sz w:val="22"/>
          <w:szCs w:val="22"/>
        </w:rPr>
        <w:t>.</w:t>
      </w:r>
      <w:r w:rsidRPr="009679A4">
        <w:rPr>
          <w:rStyle w:val="Voetnootmarkering"/>
          <w:rFonts w:asciiTheme="minorHAnsi" w:hAnsiTheme="minorHAnsi"/>
          <w:sz w:val="22"/>
          <w:szCs w:val="22"/>
        </w:rPr>
        <w:footnoteReference w:id="9"/>
      </w:r>
      <w:r w:rsidRPr="009679A4">
        <w:rPr>
          <w:rFonts w:asciiTheme="minorHAnsi" w:hAnsiTheme="minorHAnsi"/>
          <w:sz w:val="22"/>
          <w:szCs w:val="22"/>
        </w:rPr>
        <w:t xml:space="preserve"> Ik zal deze steun net als mijn ambtsvoorgangers, vanwege humanitaire redenen, voortzetten. De heer </w:t>
      </w:r>
      <w:proofErr w:type="spellStart"/>
      <w:r w:rsidRPr="009679A4">
        <w:rPr>
          <w:rFonts w:asciiTheme="minorHAnsi" w:hAnsiTheme="minorHAnsi"/>
          <w:sz w:val="22"/>
          <w:szCs w:val="22"/>
        </w:rPr>
        <w:t>Singh</w:t>
      </w:r>
      <w:proofErr w:type="spellEnd"/>
      <w:r w:rsidRPr="009679A4">
        <w:rPr>
          <w:rFonts w:asciiTheme="minorHAnsi" w:hAnsiTheme="minorHAnsi"/>
          <w:sz w:val="22"/>
          <w:szCs w:val="22"/>
        </w:rPr>
        <w:t xml:space="preserve"> zal daarnaast onverkort consulaire bijstand blijven ontvangen vanuit het ministerie van Buitenlandse Zaken. </w:t>
      </w:r>
    </w:p>
    <w:p w:rsidRPr="009679A4" w:rsidR="00CE254C" w:rsidP="00CE254C" w:rsidRDefault="00CE254C" w14:paraId="0AFD4B9F" w14:textId="77777777">
      <w:pPr>
        <w:spacing w:line="240" w:lineRule="exact"/>
      </w:pPr>
    </w:p>
    <w:p w:rsidRPr="009679A4" w:rsidR="00CE254C" w:rsidP="00CE254C" w:rsidRDefault="00CE254C" w14:paraId="324ACEA1" w14:textId="77777777">
      <w:pPr>
        <w:spacing w:line="240" w:lineRule="exact"/>
      </w:pPr>
    </w:p>
    <w:p w:rsidRPr="009679A4" w:rsidR="00CE254C" w:rsidP="009679A4" w:rsidRDefault="00CE254C" w14:paraId="7AE5D558" w14:textId="43AE83BC">
      <w:pPr>
        <w:pStyle w:val="Geenafstand"/>
      </w:pPr>
      <w:r w:rsidRPr="009679A4">
        <w:t>De </w:t>
      </w:r>
      <w:r w:rsidRPr="009679A4" w:rsidR="009679A4">
        <w:t>s</w:t>
      </w:r>
      <w:r w:rsidRPr="009679A4">
        <w:t>taatssecretaris van Justitie en Veiligheid,</w:t>
      </w:r>
    </w:p>
    <w:p w:rsidRPr="009679A4" w:rsidR="00CE254C" w:rsidP="009679A4" w:rsidRDefault="00CE254C" w14:paraId="4C4355B4" w14:textId="77777777">
      <w:pPr>
        <w:pStyle w:val="Geenafstand"/>
      </w:pPr>
      <w:r w:rsidRPr="009679A4">
        <w:t xml:space="preserve">I. </w:t>
      </w:r>
      <w:proofErr w:type="spellStart"/>
      <w:r w:rsidRPr="009679A4">
        <w:t>Coenradie</w:t>
      </w:r>
      <w:proofErr w:type="spellEnd"/>
    </w:p>
    <w:p w:rsidRPr="009679A4" w:rsidR="00CE254C" w:rsidP="009679A4" w:rsidRDefault="00CE254C" w14:paraId="4E3BC22A" w14:textId="77777777">
      <w:pPr>
        <w:pStyle w:val="Geenafstand"/>
      </w:pPr>
    </w:p>
    <w:p w:rsidRPr="009679A4" w:rsidR="00CE254C" w:rsidP="00CE254C" w:rsidRDefault="00CE254C" w14:paraId="6594B50D" w14:textId="77777777">
      <w:pPr>
        <w:spacing w:line="240" w:lineRule="exact"/>
      </w:pPr>
    </w:p>
    <w:p w:rsidRPr="009679A4" w:rsidR="00CE254C" w:rsidP="00CE254C" w:rsidRDefault="00CE254C" w14:paraId="14F28DDD" w14:textId="77777777">
      <w:pPr>
        <w:spacing w:line="240" w:lineRule="exact"/>
      </w:pPr>
    </w:p>
    <w:p w:rsidRPr="009679A4" w:rsidR="00E6311E" w:rsidRDefault="00E6311E" w14:paraId="38391E78" w14:textId="77777777"/>
    <w:sectPr w:rsidRPr="009679A4" w:rsidR="00E6311E" w:rsidSect="00CE2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1357" w14:textId="77777777" w:rsidR="00CE254C" w:rsidRDefault="00CE254C" w:rsidP="00CE254C">
      <w:pPr>
        <w:spacing w:after="0" w:line="240" w:lineRule="auto"/>
      </w:pPr>
      <w:r>
        <w:separator/>
      </w:r>
    </w:p>
  </w:endnote>
  <w:endnote w:type="continuationSeparator" w:id="0">
    <w:p w14:paraId="693FDF54" w14:textId="77777777" w:rsidR="00CE254C" w:rsidRDefault="00CE254C" w:rsidP="00CE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4C7FB" w14:textId="77777777" w:rsidR="00CE254C" w:rsidRPr="00CE254C" w:rsidRDefault="00CE254C" w:rsidP="00CE25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87CA6" w14:textId="77777777" w:rsidR="00CE254C" w:rsidRPr="00CE254C" w:rsidRDefault="00CE254C" w:rsidP="00CE25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8161" w14:textId="77777777" w:rsidR="00CE254C" w:rsidRPr="00CE254C" w:rsidRDefault="00CE254C" w:rsidP="00CE25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41CF3" w14:textId="77777777" w:rsidR="00CE254C" w:rsidRDefault="00CE254C" w:rsidP="00CE254C">
      <w:pPr>
        <w:spacing w:after="0" w:line="240" w:lineRule="auto"/>
      </w:pPr>
      <w:r>
        <w:separator/>
      </w:r>
    </w:p>
  </w:footnote>
  <w:footnote w:type="continuationSeparator" w:id="0">
    <w:p w14:paraId="1912DD65" w14:textId="77777777" w:rsidR="00CE254C" w:rsidRDefault="00CE254C" w:rsidP="00CE254C">
      <w:pPr>
        <w:spacing w:after="0" w:line="240" w:lineRule="auto"/>
      </w:pPr>
      <w:r>
        <w:continuationSeparator/>
      </w:r>
    </w:p>
  </w:footnote>
  <w:footnote w:id="1">
    <w:p w14:paraId="691F1B91" w14:textId="128D1E07" w:rsidR="00CE254C" w:rsidRPr="009679A4" w:rsidRDefault="00CE254C" w:rsidP="00CE254C">
      <w:pPr>
        <w:pStyle w:val="Voetnoottekst"/>
        <w:spacing w:line="240" w:lineRule="auto"/>
        <w:rPr>
          <w:rFonts w:asciiTheme="minorHAnsi" w:hAnsiTheme="minorHAnsi"/>
          <w:sz w:val="20"/>
        </w:rPr>
      </w:pPr>
      <w:r w:rsidRPr="009679A4">
        <w:rPr>
          <w:rStyle w:val="Voetnootmarkering"/>
          <w:rFonts w:asciiTheme="minorHAnsi" w:hAnsiTheme="minorHAnsi"/>
          <w:sz w:val="20"/>
        </w:rPr>
        <w:footnoteRef/>
      </w:r>
      <w:r w:rsidRPr="009679A4">
        <w:rPr>
          <w:rFonts w:asciiTheme="minorHAnsi" w:hAnsiTheme="minorHAnsi"/>
          <w:sz w:val="20"/>
        </w:rPr>
        <w:t xml:space="preserve"> Kamerstuk 35 470 VI, nr. 11.</w:t>
      </w:r>
    </w:p>
  </w:footnote>
  <w:footnote w:id="2">
    <w:p w14:paraId="69716F0D" w14:textId="0A4B1EEF" w:rsidR="00CE254C" w:rsidRPr="009679A4" w:rsidRDefault="00CE254C" w:rsidP="00CE254C">
      <w:pPr>
        <w:pStyle w:val="Voetnoottekst"/>
        <w:spacing w:line="240" w:lineRule="auto"/>
        <w:rPr>
          <w:rFonts w:asciiTheme="minorHAnsi" w:hAnsiTheme="minorHAnsi"/>
          <w:sz w:val="20"/>
        </w:rPr>
      </w:pPr>
      <w:r w:rsidRPr="009679A4">
        <w:rPr>
          <w:rStyle w:val="Voetnootmarkering"/>
          <w:rFonts w:asciiTheme="minorHAnsi" w:hAnsiTheme="minorHAnsi"/>
          <w:sz w:val="20"/>
        </w:rPr>
        <w:footnoteRef/>
      </w:r>
      <w:r w:rsidRPr="009679A4">
        <w:rPr>
          <w:rFonts w:asciiTheme="minorHAnsi" w:hAnsiTheme="minorHAnsi"/>
          <w:sz w:val="20"/>
        </w:rPr>
        <w:t xml:space="preserve"> Kamerstuk 30 010, nrs. 49 en 50. Het gaat daarbij primair om de vereiste binding met Nederland. In geval van de heer </w:t>
      </w:r>
      <w:proofErr w:type="spellStart"/>
      <w:r w:rsidRPr="009679A4">
        <w:rPr>
          <w:rFonts w:asciiTheme="minorHAnsi" w:hAnsiTheme="minorHAnsi"/>
          <w:sz w:val="20"/>
        </w:rPr>
        <w:t>Singh</w:t>
      </w:r>
      <w:proofErr w:type="spellEnd"/>
      <w:r w:rsidRPr="009679A4">
        <w:rPr>
          <w:rFonts w:asciiTheme="minorHAnsi" w:hAnsiTheme="minorHAnsi"/>
          <w:sz w:val="20"/>
        </w:rPr>
        <w:t xml:space="preserve"> is hier onvoldoende sprake van.</w:t>
      </w:r>
    </w:p>
  </w:footnote>
  <w:footnote w:id="3">
    <w:p w14:paraId="3FBE3CB6" w14:textId="55C8BAE1" w:rsidR="00CE254C" w:rsidRPr="009679A4" w:rsidRDefault="00CE254C" w:rsidP="00CE254C">
      <w:pPr>
        <w:pStyle w:val="Voetnoottekst"/>
        <w:spacing w:line="240" w:lineRule="auto"/>
        <w:rPr>
          <w:rFonts w:asciiTheme="minorHAnsi" w:hAnsiTheme="minorHAnsi"/>
          <w:sz w:val="20"/>
        </w:rPr>
      </w:pPr>
      <w:r w:rsidRPr="009679A4">
        <w:rPr>
          <w:rStyle w:val="Voetnootmarkering"/>
          <w:rFonts w:asciiTheme="minorHAnsi" w:hAnsiTheme="minorHAnsi"/>
          <w:sz w:val="20"/>
        </w:rPr>
        <w:footnoteRef/>
      </w:r>
      <w:r w:rsidRPr="009679A4">
        <w:rPr>
          <w:rFonts w:asciiTheme="minorHAnsi" w:hAnsiTheme="minorHAnsi"/>
          <w:sz w:val="20"/>
        </w:rPr>
        <w:t xml:space="preserve"> Rb. ’s </w:t>
      </w:r>
      <w:proofErr w:type="spellStart"/>
      <w:r w:rsidRPr="009679A4">
        <w:rPr>
          <w:rFonts w:asciiTheme="minorHAnsi" w:hAnsiTheme="minorHAnsi"/>
          <w:sz w:val="20"/>
        </w:rPr>
        <w:t>Gravenhage</w:t>
      </w:r>
      <w:proofErr w:type="spellEnd"/>
      <w:r w:rsidRPr="009679A4">
        <w:rPr>
          <w:rFonts w:asciiTheme="minorHAnsi" w:hAnsiTheme="minorHAnsi"/>
          <w:sz w:val="20"/>
        </w:rPr>
        <w:t>, 18 oktober 2023, C/09/615960/HA ZA 21-688; ECLI:NL:RBDHA:2021:4967; Kamerstukken, 30 010, nr. 54.</w:t>
      </w:r>
    </w:p>
  </w:footnote>
  <w:footnote w:id="4">
    <w:p w14:paraId="002BD6AE" w14:textId="77777777" w:rsidR="00CE254C" w:rsidRPr="009679A4" w:rsidRDefault="00CE254C" w:rsidP="00CE254C">
      <w:pPr>
        <w:pStyle w:val="Voetnoottekst"/>
        <w:spacing w:line="240" w:lineRule="auto"/>
        <w:rPr>
          <w:rFonts w:asciiTheme="minorHAnsi" w:hAnsiTheme="minorHAnsi"/>
          <w:sz w:val="20"/>
        </w:rPr>
      </w:pPr>
      <w:r w:rsidRPr="009679A4">
        <w:rPr>
          <w:rStyle w:val="Voetnootmarkering"/>
          <w:rFonts w:asciiTheme="minorHAnsi" w:hAnsiTheme="minorHAnsi"/>
          <w:sz w:val="20"/>
        </w:rPr>
        <w:footnoteRef/>
      </w:r>
      <w:r w:rsidRPr="009679A4">
        <w:rPr>
          <w:rFonts w:asciiTheme="minorHAnsi" w:hAnsiTheme="minorHAnsi"/>
          <w:sz w:val="20"/>
        </w:rPr>
        <w:t xml:space="preserve"> Een verzoek tot </w:t>
      </w:r>
      <w:proofErr w:type="spellStart"/>
      <w:r w:rsidRPr="009679A4">
        <w:rPr>
          <w:rFonts w:asciiTheme="minorHAnsi" w:hAnsiTheme="minorHAnsi"/>
          <w:sz w:val="20"/>
        </w:rPr>
        <w:t>parole</w:t>
      </w:r>
      <w:proofErr w:type="spellEnd"/>
      <w:r w:rsidRPr="009679A4">
        <w:rPr>
          <w:rFonts w:asciiTheme="minorHAnsi" w:hAnsiTheme="minorHAnsi"/>
          <w:sz w:val="20"/>
        </w:rPr>
        <w:t xml:space="preserve"> gaat vooraf aan een gratieverzoek.  </w:t>
      </w:r>
    </w:p>
  </w:footnote>
  <w:footnote w:id="5">
    <w:p w14:paraId="2CD78C68" w14:textId="40FFDD80" w:rsidR="00CE254C" w:rsidRPr="009679A4" w:rsidRDefault="00CE254C" w:rsidP="00CE254C">
      <w:pPr>
        <w:pStyle w:val="Voetnoottekst"/>
        <w:spacing w:line="240" w:lineRule="auto"/>
        <w:rPr>
          <w:rFonts w:asciiTheme="minorHAnsi" w:hAnsiTheme="minorHAnsi"/>
          <w:sz w:val="20"/>
        </w:rPr>
      </w:pPr>
      <w:r w:rsidRPr="009679A4">
        <w:rPr>
          <w:rStyle w:val="Voetnootmarkering"/>
          <w:rFonts w:asciiTheme="minorHAnsi" w:hAnsiTheme="minorHAnsi"/>
          <w:sz w:val="20"/>
        </w:rPr>
        <w:footnoteRef/>
      </w:r>
      <w:r w:rsidRPr="009679A4">
        <w:rPr>
          <w:rFonts w:asciiTheme="minorHAnsi" w:hAnsiTheme="minorHAnsi"/>
          <w:sz w:val="20"/>
        </w:rPr>
        <w:t xml:space="preserve"> De Minister voor Rechtsbescherming heeft namens de regering op meerdere momenten brieven gestuurd aan de </w:t>
      </w:r>
      <w:proofErr w:type="spellStart"/>
      <w:r w:rsidRPr="009679A4">
        <w:rPr>
          <w:rFonts w:asciiTheme="minorHAnsi" w:hAnsiTheme="minorHAnsi"/>
          <w:sz w:val="20"/>
        </w:rPr>
        <w:t>Parole</w:t>
      </w:r>
      <w:proofErr w:type="spellEnd"/>
      <w:r w:rsidRPr="009679A4">
        <w:rPr>
          <w:rFonts w:asciiTheme="minorHAnsi" w:hAnsiTheme="minorHAnsi"/>
          <w:sz w:val="20"/>
        </w:rPr>
        <w:t xml:space="preserve"> board (15 april 2022, 9 augustus 2022 en 26  januari 2023).  </w:t>
      </w:r>
      <w:r w:rsidRPr="009679A4">
        <w:rPr>
          <w:rFonts w:asciiTheme="minorHAnsi" w:hAnsiTheme="minorHAnsi"/>
          <w:color w:val="222222"/>
          <w:spacing w:val="4"/>
          <w:sz w:val="20"/>
          <w:shd w:val="clear" w:color="auto" w:fill="FFFFFF"/>
        </w:rPr>
        <w:t>Het kabinet hem steunt bij een gratieverzoek, mits zijn vrijlating geen gevaar vormt voor de maatschappij. </w:t>
      </w:r>
      <w:r w:rsidRPr="009679A4">
        <w:rPr>
          <w:rFonts w:asciiTheme="minorHAnsi" w:hAnsiTheme="minorHAnsi"/>
          <w:sz w:val="20"/>
        </w:rPr>
        <w:t>Zie ook Kamerstukken II 30 010, nrs. 53, 52, 50 en 49.</w:t>
      </w:r>
    </w:p>
  </w:footnote>
  <w:footnote w:id="6">
    <w:p w14:paraId="6432384A" w14:textId="5D155984" w:rsidR="00CE254C" w:rsidRPr="009679A4" w:rsidRDefault="00CE254C" w:rsidP="00CE254C">
      <w:pPr>
        <w:pStyle w:val="Voetnoottekst"/>
        <w:rPr>
          <w:rFonts w:asciiTheme="minorHAnsi" w:hAnsiTheme="minorHAnsi"/>
          <w:sz w:val="20"/>
        </w:rPr>
      </w:pPr>
      <w:r w:rsidRPr="009679A4">
        <w:rPr>
          <w:rStyle w:val="Voetnootmarkering"/>
          <w:rFonts w:asciiTheme="minorHAnsi" w:hAnsiTheme="minorHAnsi"/>
          <w:sz w:val="20"/>
        </w:rPr>
        <w:footnoteRef/>
      </w:r>
      <w:r w:rsidRPr="009679A4">
        <w:rPr>
          <w:rFonts w:asciiTheme="minorHAnsi" w:hAnsiTheme="minorHAnsi"/>
          <w:sz w:val="20"/>
        </w:rPr>
        <w:t xml:space="preserve"> Kamerstuk 30 010, nr. 56. </w:t>
      </w:r>
    </w:p>
  </w:footnote>
  <w:footnote w:id="7">
    <w:p w14:paraId="75A6542F" w14:textId="77777777" w:rsidR="00CE254C" w:rsidRPr="009679A4" w:rsidRDefault="00CE254C" w:rsidP="00CE254C">
      <w:pPr>
        <w:pStyle w:val="Voetnoottekst"/>
        <w:spacing w:line="240" w:lineRule="auto"/>
        <w:rPr>
          <w:rFonts w:asciiTheme="minorHAnsi" w:hAnsiTheme="minorHAnsi"/>
          <w:sz w:val="20"/>
        </w:rPr>
      </w:pPr>
      <w:r w:rsidRPr="009679A4">
        <w:rPr>
          <w:rStyle w:val="Voetnootmarkering"/>
          <w:rFonts w:asciiTheme="minorHAnsi" w:hAnsiTheme="minorHAnsi"/>
          <w:sz w:val="20"/>
        </w:rPr>
        <w:footnoteRef/>
      </w:r>
      <w:r w:rsidRPr="009679A4">
        <w:rPr>
          <w:rFonts w:asciiTheme="minorHAnsi" w:hAnsiTheme="minorHAnsi"/>
          <w:sz w:val="20"/>
        </w:rPr>
        <w:t xml:space="preserve"> Zie p. 134 e.v. van het transcript ‘</w:t>
      </w:r>
      <w:proofErr w:type="spellStart"/>
      <w:r w:rsidRPr="009679A4">
        <w:rPr>
          <w:rFonts w:asciiTheme="minorHAnsi" w:hAnsiTheme="minorHAnsi"/>
          <w:sz w:val="20"/>
        </w:rPr>
        <w:t>Parole</w:t>
      </w:r>
      <w:proofErr w:type="spellEnd"/>
      <w:r w:rsidRPr="009679A4">
        <w:rPr>
          <w:rFonts w:asciiTheme="minorHAnsi" w:hAnsiTheme="minorHAnsi"/>
          <w:sz w:val="20"/>
        </w:rPr>
        <w:t xml:space="preserve"> </w:t>
      </w:r>
      <w:proofErr w:type="spellStart"/>
      <w:r w:rsidRPr="009679A4">
        <w:rPr>
          <w:rFonts w:asciiTheme="minorHAnsi" w:hAnsiTheme="minorHAnsi"/>
          <w:sz w:val="20"/>
        </w:rPr>
        <w:t>Suitability</w:t>
      </w:r>
      <w:proofErr w:type="spellEnd"/>
      <w:r w:rsidRPr="009679A4">
        <w:rPr>
          <w:rFonts w:asciiTheme="minorHAnsi" w:hAnsiTheme="minorHAnsi"/>
          <w:sz w:val="20"/>
        </w:rPr>
        <w:t xml:space="preserve"> hearing state of California board of </w:t>
      </w:r>
      <w:proofErr w:type="spellStart"/>
      <w:r w:rsidRPr="009679A4">
        <w:rPr>
          <w:rFonts w:asciiTheme="minorHAnsi" w:hAnsiTheme="minorHAnsi"/>
          <w:sz w:val="20"/>
        </w:rPr>
        <w:t>Parole</w:t>
      </w:r>
      <w:proofErr w:type="spellEnd"/>
      <w:r w:rsidRPr="009679A4">
        <w:rPr>
          <w:rFonts w:asciiTheme="minorHAnsi" w:hAnsiTheme="minorHAnsi"/>
          <w:sz w:val="20"/>
        </w:rPr>
        <w:t xml:space="preserve"> hearings’, nr. D37612. Het transcript is openbaar en opvraagbaar via: </w:t>
      </w:r>
      <w:hyperlink r:id="rId1" w:history="1">
        <w:r w:rsidRPr="009679A4">
          <w:rPr>
            <w:rStyle w:val="Hyperlink"/>
            <w:rFonts w:asciiTheme="minorHAnsi" w:eastAsiaTheme="majorEastAsia" w:hAnsiTheme="minorHAnsi"/>
            <w:color w:val="auto"/>
            <w:sz w:val="20"/>
          </w:rPr>
          <w:t>https://www.cdcr.ca.gov/bph/psh-transcript/</w:t>
        </w:r>
      </w:hyperlink>
      <w:r w:rsidRPr="009679A4">
        <w:rPr>
          <w:rFonts w:asciiTheme="minorHAnsi" w:hAnsiTheme="minorHAnsi"/>
          <w:sz w:val="20"/>
        </w:rPr>
        <w:t>.</w:t>
      </w:r>
    </w:p>
  </w:footnote>
  <w:footnote w:id="8">
    <w:p w14:paraId="08F87F19" w14:textId="1E81880B" w:rsidR="00CE254C" w:rsidRPr="009679A4" w:rsidRDefault="00CE254C" w:rsidP="00CE254C">
      <w:pPr>
        <w:pStyle w:val="Voetnoottekst"/>
        <w:spacing w:line="240" w:lineRule="auto"/>
        <w:rPr>
          <w:rFonts w:asciiTheme="minorHAnsi" w:hAnsiTheme="minorHAnsi"/>
          <w:sz w:val="20"/>
          <w:lang w:val="en-US"/>
        </w:rPr>
      </w:pPr>
      <w:r w:rsidRPr="009679A4">
        <w:rPr>
          <w:rStyle w:val="Voetnootmarkering"/>
          <w:rFonts w:asciiTheme="minorHAnsi" w:hAnsiTheme="minorHAnsi"/>
          <w:sz w:val="20"/>
        </w:rPr>
        <w:footnoteRef/>
      </w:r>
      <w:r w:rsidRPr="009679A4">
        <w:rPr>
          <w:rFonts w:asciiTheme="minorHAnsi" w:hAnsiTheme="minorHAnsi"/>
          <w:sz w:val="20"/>
          <w:lang w:val="en-US"/>
        </w:rPr>
        <w:t xml:space="preserve"> </w:t>
      </w:r>
      <w:bookmarkStart w:id="2" w:name="_Hlk183604225"/>
      <w:r w:rsidRPr="009679A4">
        <w:rPr>
          <w:rFonts w:asciiTheme="minorHAnsi" w:hAnsiTheme="minorHAnsi"/>
          <w:sz w:val="20"/>
          <w:lang w:val="en-US"/>
        </w:rPr>
        <w:t xml:space="preserve">Kamerstuk 30 010, nr. 54. </w:t>
      </w:r>
      <w:bookmarkEnd w:id="2"/>
      <w:r w:rsidRPr="009679A4">
        <w:rPr>
          <w:rFonts w:asciiTheme="minorHAnsi" w:hAnsiTheme="minorHAnsi"/>
          <w:sz w:val="20"/>
          <w:lang w:val="en-US"/>
        </w:rPr>
        <w:t>Zie transcript ‘Parole Suitability hearing state of California board of Parole hearings’, nr. D37612.</w:t>
      </w:r>
    </w:p>
  </w:footnote>
  <w:footnote w:id="9">
    <w:p w14:paraId="40308479" w14:textId="0EAD8E96" w:rsidR="00CE254C" w:rsidRPr="009679A4" w:rsidRDefault="00CE254C" w:rsidP="00CE254C">
      <w:pPr>
        <w:pStyle w:val="Voetnoottekst"/>
        <w:spacing w:line="240" w:lineRule="auto"/>
        <w:rPr>
          <w:rFonts w:asciiTheme="minorHAnsi" w:hAnsiTheme="minorHAnsi"/>
          <w:sz w:val="20"/>
        </w:rPr>
      </w:pPr>
      <w:r w:rsidRPr="009679A4">
        <w:rPr>
          <w:rStyle w:val="Voetnootmarkering"/>
          <w:rFonts w:asciiTheme="minorHAnsi" w:hAnsiTheme="minorHAnsi"/>
          <w:sz w:val="20"/>
        </w:rPr>
        <w:footnoteRef/>
      </w:r>
      <w:r w:rsidRPr="009679A4">
        <w:rPr>
          <w:rFonts w:asciiTheme="minorHAnsi" w:hAnsiTheme="minorHAnsi"/>
          <w:sz w:val="20"/>
        </w:rPr>
        <w:t xml:space="preserve"> </w:t>
      </w:r>
      <w:r w:rsidRPr="009679A4">
        <w:rPr>
          <w:rFonts w:asciiTheme="minorHAnsi" w:hAnsiTheme="minorHAnsi" w:cs="Arial"/>
          <w:sz w:val="20"/>
          <w:shd w:val="clear" w:color="auto" w:fill="FFFFFF"/>
        </w:rPr>
        <w:t>Kamerstuk 30 010, nr. 58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5CF3" w14:textId="77777777" w:rsidR="00CE254C" w:rsidRPr="00CE254C" w:rsidRDefault="00CE254C" w:rsidP="00CE25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24A3" w14:textId="77777777" w:rsidR="00CE254C" w:rsidRPr="00CE254C" w:rsidRDefault="00CE254C" w:rsidP="00CE25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3326" w14:textId="77777777" w:rsidR="00CE254C" w:rsidRPr="00CE254C" w:rsidRDefault="00CE254C" w:rsidP="00CE254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4C"/>
    <w:rsid w:val="00055F6E"/>
    <w:rsid w:val="0025703A"/>
    <w:rsid w:val="005533F5"/>
    <w:rsid w:val="009679A4"/>
    <w:rsid w:val="00C57495"/>
    <w:rsid w:val="00CE254C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65A5"/>
  <w15:chartTrackingRefBased/>
  <w15:docId w15:val="{F5965CA2-689B-4F4F-AC34-79DA45A3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2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2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2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2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2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2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2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2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2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2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2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25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25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25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25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25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25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2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2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2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25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25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25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2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25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25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E254C"/>
    <w:rPr>
      <w:color w:val="467886" w:themeColor="hyperlink"/>
      <w:u w:val="single"/>
    </w:rPr>
  </w:style>
  <w:style w:type="paragraph" w:customStyle="1" w:styleId="Referentiegegevens">
    <w:name w:val="Referentiegegevens"/>
    <w:basedOn w:val="Standaard"/>
    <w:next w:val="Standaard"/>
    <w:rsid w:val="00CE254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CE254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CE254C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CE254C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customStyle="1" w:styleId="broodtekst">
    <w:name w:val="broodtekst"/>
    <w:basedOn w:val="Standaard"/>
    <w:qFormat/>
    <w:rsid w:val="00CE254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semiHidden/>
    <w:rsid w:val="00CE254C"/>
    <w:pPr>
      <w:spacing w:after="0" w:line="240" w:lineRule="atLeast"/>
    </w:pPr>
    <w:rPr>
      <w:rFonts w:ascii="Verdana" w:eastAsia="Times New Roman" w:hAnsi="Verdana" w:cs="Times New Roman"/>
      <w:kern w:val="0"/>
      <w:sz w:val="16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E254C"/>
    <w:rPr>
      <w:rFonts w:ascii="Verdana" w:eastAsia="Times New Roman" w:hAnsi="Verdana" w:cs="Times New Roman"/>
      <w:kern w:val="0"/>
      <w:sz w:val="16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rsid w:val="00CE254C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CE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254C"/>
  </w:style>
  <w:style w:type="paragraph" w:styleId="Voettekst">
    <w:name w:val="footer"/>
    <w:basedOn w:val="Standaard"/>
    <w:link w:val="VoettekstChar"/>
    <w:uiPriority w:val="99"/>
    <w:unhideWhenUsed/>
    <w:rsid w:val="00CE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254C"/>
  </w:style>
  <w:style w:type="paragraph" w:styleId="Geenafstand">
    <w:name w:val="No Spacing"/>
    <w:uiPriority w:val="1"/>
    <w:qFormat/>
    <w:rsid w:val="00967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r.ca.gov/bph/psh-transcrip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475</ap:Words>
  <ap:Characters>2617</ap:Characters>
  <ap:DocSecurity>0</ap:DocSecurity>
  <ap:Lines>21</ap:Lines>
  <ap:Paragraphs>6</ap:Paragraphs>
  <ap:ScaleCrop>false</ap:ScaleCrop>
  <ap:LinksUpToDate>false</ap:LinksUpToDate>
  <ap:CharactersWithSpaces>3086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2024-12-12T13:44:00.0000000Z</dcterms:created>
  <dcterms:modified xsi:type="dcterms:W3CDTF">2024-12-12T13:44:00.0000000Z</dcterms:modified>
  <version/>
  <category/>
</coreProperties>
</file>