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9C5494" w14:paraId="1A375A65" w14:textId="77777777">
        <w:tc>
          <w:tcPr>
            <w:tcW w:w="7792" w:type="dxa"/>
            <w:gridSpan w:val="2"/>
          </w:tcPr>
          <w:p w:rsidR="005D2AE9" w:rsidP="00907652" w:rsidRDefault="005D2AE9" w14:paraId="649744CD" w14:textId="77777777">
            <w:pPr>
              <w:spacing w:after="40"/>
            </w:pPr>
            <w:bookmarkStart w:name="_GoBack" w:id="0"/>
            <w:bookmarkEnd w:id="0"/>
            <w:r w:rsidRPr="00B0171C">
              <w:rPr>
                <w:sz w:val="13"/>
                <w:szCs w:val="13"/>
              </w:rPr>
              <w:t>&gt; Retouradres Postbus 20701 2500 ES Den Haag</w:t>
            </w:r>
          </w:p>
        </w:tc>
      </w:tr>
      <w:tr w:rsidR="005D2AE9" w:rsidTr="009C5494" w14:paraId="45A30F74" w14:textId="77777777">
        <w:tc>
          <w:tcPr>
            <w:tcW w:w="7792" w:type="dxa"/>
            <w:gridSpan w:val="2"/>
          </w:tcPr>
          <w:p w:rsidR="005D2AE9" w:rsidP="00907652" w:rsidRDefault="005D2AE9" w14:paraId="58939A13" w14:textId="77777777">
            <w:pPr>
              <w:tabs>
                <w:tab w:val="left" w:pos="614"/>
              </w:tabs>
              <w:spacing w:after="0"/>
            </w:pPr>
            <w:r>
              <w:t>de Voorzitter van de Tweede Kamer</w:t>
            </w:r>
          </w:p>
          <w:p w:rsidR="005D2AE9" w:rsidP="00907652" w:rsidRDefault="005D2AE9" w14:paraId="318AAC63" w14:textId="77777777">
            <w:pPr>
              <w:tabs>
                <w:tab w:val="left" w:pos="614"/>
              </w:tabs>
              <w:spacing w:after="0"/>
            </w:pPr>
            <w:r>
              <w:t>der Staten-Generaal</w:t>
            </w:r>
          </w:p>
          <w:p w:rsidR="005D2AE9" w:rsidP="00907652" w:rsidRDefault="005D2AE9" w14:paraId="30041181" w14:textId="77777777">
            <w:pPr>
              <w:tabs>
                <w:tab w:val="left" w:pos="614"/>
              </w:tabs>
              <w:spacing w:after="0"/>
            </w:pPr>
            <w:r>
              <w:t xml:space="preserve">Bezuidenhoutseweg 67 </w:t>
            </w:r>
          </w:p>
          <w:p w:rsidR="005D2AE9" w:rsidP="009E43E9" w:rsidRDefault="005D2AE9" w14:paraId="27205CE7" w14:textId="77777777">
            <w:pPr>
              <w:tabs>
                <w:tab w:val="left" w:pos="614"/>
              </w:tabs>
              <w:spacing w:after="240"/>
            </w:pPr>
            <w:r>
              <w:t>2594 AC Den Haag</w:t>
            </w:r>
          </w:p>
          <w:p w:rsidRPr="009E43E9" w:rsidR="009B67E3" w:rsidP="009E43E9" w:rsidRDefault="009B67E3" w14:paraId="1F98D7FF" w14:textId="77777777">
            <w:pPr>
              <w:tabs>
                <w:tab w:val="left" w:pos="614"/>
              </w:tabs>
              <w:spacing w:after="240"/>
            </w:pPr>
          </w:p>
        </w:tc>
      </w:tr>
      <w:tr w:rsidR="005D2AE9" w:rsidTr="7B21A13A" w14:paraId="68653925" w14:textId="77777777">
        <w:trPr>
          <w:trHeight w:val="283"/>
        </w:trPr>
        <w:tc>
          <w:tcPr>
            <w:tcW w:w="1969" w:type="dxa"/>
          </w:tcPr>
          <w:p w:rsidR="005D2AE9" w:rsidP="00907652" w:rsidRDefault="005D2AE9" w14:paraId="1B94A95D" w14:textId="77777777">
            <w:pPr>
              <w:tabs>
                <w:tab w:val="left" w:pos="614"/>
              </w:tabs>
              <w:spacing w:after="0"/>
            </w:pPr>
            <w:r>
              <w:t>Datum</w:t>
            </w:r>
          </w:p>
        </w:tc>
        <w:sdt>
          <w:sdtPr>
            <w:alias w:val="Datum daadwerkelijke verzending"/>
            <w:tag w:val="Datum daadwerkelijke verzending"/>
            <w:id w:val="1978256768"/>
            <w:placeholder>
              <w:docPart w:val="6AD961A935DF4B6FA16C3086E1FF8193"/>
            </w:placeholder>
            <w:date w:fullDate="2024-12-10T00:00:00Z">
              <w:dateFormat w:val="d MMMM yyyy"/>
              <w:lid w:val="nl-NL"/>
              <w:storeMappedDataAs w:val="dateTime"/>
              <w:calendar w:val="gregorian"/>
            </w:date>
          </w:sdtPr>
          <w:sdtEndPr/>
          <w:sdtContent>
            <w:tc>
              <w:tcPr>
                <w:tcW w:w="5823" w:type="dxa"/>
              </w:tcPr>
              <w:p w:rsidR="005D2AE9" w:rsidP="00C12B65" w:rsidRDefault="00C12B65" w14:paraId="31320E8E" w14:textId="2275619C">
                <w:pPr>
                  <w:keepNext/>
                  <w:spacing w:after="0"/>
                </w:pPr>
                <w:r>
                  <w:t>10 december 2024</w:t>
                </w:r>
              </w:p>
            </w:tc>
          </w:sdtContent>
        </w:sdt>
      </w:tr>
      <w:tr w:rsidR="005D2AE9" w:rsidTr="7B21A13A" w14:paraId="0A26AD65" w14:textId="77777777">
        <w:trPr>
          <w:trHeight w:val="283"/>
        </w:trPr>
        <w:tc>
          <w:tcPr>
            <w:tcW w:w="1969" w:type="dxa"/>
          </w:tcPr>
          <w:p w:rsidR="005D2AE9" w:rsidP="00907652" w:rsidRDefault="005D2AE9" w14:paraId="0E4E3F4C" w14:textId="77777777">
            <w:pPr>
              <w:tabs>
                <w:tab w:val="left" w:pos="614"/>
              </w:tabs>
              <w:spacing w:after="0"/>
            </w:pPr>
            <w:r>
              <w:t>Betreft</w:t>
            </w:r>
          </w:p>
        </w:tc>
        <w:tc>
          <w:tcPr>
            <w:tcW w:w="5823" w:type="dxa"/>
          </w:tcPr>
          <w:p w:rsidR="005D2AE9" w:rsidP="006353DB" w:rsidRDefault="009E43E9" w14:paraId="6ADF0DF0" w14:textId="79C50DB9">
            <w:pPr>
              <w:tabs>
                <w:tab w:val="left" w:pos="614"/>
              </w:tabs>
              <w:spacing w:after="0"/>
            </w:pPr>
            <w:r>
              <w:t xml:space="preserve">Verslag informele Raad Buitenlandse Zaken Defensie </w:t>
            </w:r>
            <w:r w:rsidR="006353DB">
              <w:t>19 november</w:t>
            </w:r>
            <w:r>
              <w:t xml:space="preserve"> 2024</w:t>
            </w:r>
          </w:p>
        </w:tc>
      </w:tr>
    </w:tbl>
    <w:p w:rsidRPr="005D2AE9" w:rsidR="005D2AE9" w:rsidP="005D2AE9" w:rsidRDefault="005D2AE9" w14:paraId="08D6C340" w14:textId="77777777">
      <w:r>
        <w:rPr>
          <w:noProof/>
          <w:lang w:eastAsia="nl-NL" w:bidi="ar-SA"/>
        </w:rPr>
        <mc:AlternateContent>
          <mc:Choice Requires="wps">
            <w:drawing>
              <wp:anchor distT="0" distB="0" distL="114300" distR="114300" simplePos="0" relativeHeight="251658240" behindDoc="0" locked="0" layoutInCell="1" allowOverlap="1" wp14:editId="0FBF1531" wp14:anchorId="1179FBD7">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4F416B" w:rsidP="00907652" w:rsidRDefault="004F416B" w14:paraId="7BB65D32" w14:textId="77777777">
                            <w:pPr>
                              <w:pStyle w:val="ReferentiegegevenskopW1-Huisstijl"/>
                              <w:spacing w:before="360"/>
                            </w:pPr>
                            <w:r>
                              <w:t>Ministerie van Defensie</w:t>
                            </w:r>
                          </w:p>
                          <w:p w:rsidR="004F416B" w:rsidP="00907652" w:rsidRDefault="004F416B" w14:paraId="1E222FB1" w14:textId="77777777">
                            <w:pPr>
                              <w:pStyle w:val="Referentiegegevens-Huisstijl"/>
                            </w:pPr>
                            <w:r>
                              <w:t>Plein 4</w:t>
                            </w:r>
                          </w:p>
                          <w:p w:rsidR="004F416B" w:rsidP="00907652" w:rsidRDefault="004F416B" w14:paraId="208C5BC4" w14:textId="77777777">
                            <w:pPr>
                              <w:pStyle w:val="Referentiegegevens-Huisstijl"/>
                            </w:pPr>
                            <w:r>
                              <w:t>MPC 58 B</w:t>
                            </w:r>
                          </w:p>
                          <w:p w:rsidRPr="009E43E9" w:rsidR="004F416B" w:rsidP="00907652" w:rsidRDefault="004F416B" w14:paraId="43A9261A" w14:textId="77777777">
                            <w:pPr>
                              <w:pStyle w:val="Referentiegegevens-Huisstijl"/>
                              <w:rPr>
                                <w:lang w:val="de-DE"/>
                              </w:rPr>
                            </w:pPr>
                            <w:r w:rsidRPr="009E43E9">
                              <w:rPr>
                                <w:lang w:val="de-DE"/>
                              </w:rPr>
                              <w:t>Postbus 20701</w:t>
                            </w:r>
                          </w:p>
                          <w:p w:rsidRPr="009E43E9" w:rsidR="004F416B" w:rsidP="00907652" w:rsidRDefault="004F416B" w14:paraId="4B277A41" w14:textId="77777777">
                            <w:pPr>
                              <w:pStyle w:val="Referentiegegevens-Huisstijl"/>
                              <w:rPr>
                                <w:lang w:val="de-DE"/>
                              </w:rPr>
                            </w:pPr>
                            <w:r w:rsidRPr="009E43E9">
                              <w:rPr>
                                <w:lang w:val="de-DE"/>
                              </w:rPr>
                              <w:t>2500 ES Den Haag</w:t>
                            </w:r>
                          </w:p>
                          <w:p w:rsidRPr="009E43E9" w:rsidR="004F416B" w:rsidP="00907652" w:rsidRDefault="004F416B" w14:paraId="4489DC0A" w14:textId="77777777">
                            <w:pPr>
                              <w:pStyle w:val="Referentiegegevens-Huisstijl"/>
                              <w:rPr>
                                <w:lang w:val="de-DE"/>
                              </w:rPr>
                            </w:pPr>
                            <w:r w:rsidRPr="009E43E9">
                              <w:rPr>
                                <w:lang w:val="de-DE"/>
                              </w:rPr>
                              <w:t>www.defensie.nl</w:t>
                            </w:r>
                          </w:p>
                          <w:sdt>
                            <w:sdtPr>
                              <w:id w:val="-1579366926"/>
                              <w:lock w:val="contentLocked"/>
                              <w:placeholder>
                                <w:docPart w:val="3E40BC54DA92481995797D155AB9EA59"/>
                              </w:placeholder>
                            </w:sdtPr>
                            <w:sdtEndPr/>
                            <w:sdtContent>
                              <w:p w:rsidR="004F416B" w:rsidP="00907652" w:rsidRDefault="004F416B" w14:paraId="77CB4FF5" w14:textId="77777777">
                                <w:pPr>
                                  <w:pStyle w:val="ReferentiegegevenskopW1-Huisstijl"/>
                                  <w:spacing w:before="120"/>
                                </w:pPr>
                                <w:r>
                                  <w:t>Onze referentie</w:t>
                                </w:r>
                              </w:p>
                            </w:sdtContent>
                          </w:sdt>
                          <w:p w:rsidRPr="000C5082" w:rsidR="00044F6B" w:rsidP="00907652" w:rsidRDefault="00044F6B" w14:paraId="7209BBFF" w14:textId="41196678">
                            <w:pPr>
                              <w:pStyle w:val="Algemenevoorwaarden-Huisstijl"/>
                              <w:rPr>
                                <w:i w:val="0"/>
                              </w:rPr>
                            </w:pPr>
                            <w:r w:rsidRPr="000C5082">
                              <w:rPr>
                                <w:i w:val="0"/>
                              </w:rPr>
                              <w:t>2024039778</w:t>
                            </w:r>
                          </w:p>
                          <w:p w:rsidR="004F416B" w:rsidP="00907652" w:rsidRDefault="004F416B" w14:paraId="778156B8" w14:textId="77777777">
                            <w:pPr>
                              <w:pStyle w:val="Algemenevoorwaarden-Huisstijl"/>
                            </w:pPr>
                            <w:r>
                              <w:t>Bij beantwoording, datum, onze referentie en onderwerp vermelden.</w:t>
                            </w:r>
                          </w:p>
                          <w:p w:rsidR="004F416B" w:rsidP="008967D1" w:rsidRDefault="004F416B" w14:paraId="37E8BB18"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79FBD7">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4F416B" w:rsidP="00907652" w:rsidRDefault="004F416B" w14:paraId="7BB65D32" w14:textId="77777777">
                      <w:pPr>
                        <w:pStyle w:val="ReferentiegegevenskopW1-Huisstijl"/>
                        <w:spacing w:before="360"/>
                      </w:pPr>
                      <w:r>
                        <w:t>Ministerie van Defensie</w:t>
                      </w:r>
                    </w:p>
                    <w:p w:rsidR="004F416B" w:rsidP="00907652" w:rsidRDefault="004F416B" w14:paraId="1E222FB1" w14:textId="77777777">
                      <w:pPr>
                        <w:pStyle w:val="Referentiegegevens-Huisstijl"/>
                      </w:pPr>
                      <w:r>
                        <w:t>Plein 4</w:t>
                      </w:r>
                    </w:p>
                    <w:p w:rsidR="004F416B" w:rsidP="00907652" w:rsidRDefault="004F416B" w14:paraId="208C5BC4" w14:textId="77777777">
                      <w:pPr>
                        <w:pStyle w:val="Referentiegegevens-Huisstijl"/>
                      </w:pPr>
                      <w:r>
                        <w:t>MPC 58 B</w:t>
                      </w:r>
                    </w:p>
                    <w:p w:rsidRPr="009E43E9" w:rsidR="004F416B" w:rsidP="00907652" w:rsidRDefault="004F416B" w14:paraId="43A9261A" w14:textId="77777777">
                      <w:pPr>
                        <w:pStyle w:val="Referentiegegevens-Huisstijl"/>
                        <w:rPr>
                          <w:lang w:val="de-DE"/>
                        </w:rPr>
                      </w:pPr>
                      <w:r w:rsidRPr="009E43E9">
                        <w:rPr>
                          <w:lang w:val="de-DE"/>
                        </w:rPr>
                        <w:t>Postbus 20701</w:t>
                      </w:r>
                    </w:p>
                    <w:p w:rsidRPr="009E43E9" w:rsidR="004F416B" w:rsidP="00907652" w:rsidRDefault="004F416B" w14:paraId="4B277A41" w14:textId="77777777">
                      <w:pPr>
                        <w:pStyle w:val="Referentiegegevens-Huisstijl"/>
                        <w:rPr>
                          <w:lang w:val="de-DE"/>
                        </w:rPr>
                      </w:pPr>
                      <w:r w:rsidRPr="009E43E9">
                        <w:rPr>
                          <w:lang w:val="de-DE"/>
                        </w:rPr>
                        <w:t>2500 ES Den Haag</w:t>
                      </w:r>
                    </w:p>
                    <w:p w:rsidRPr="009E43E9" w:rsidR="004F416B" w:rsidP="00907652" w:rsidRDefault="004F416B" w14:paraId="4489DC0A" w14:textId="77777777">
                      <w:pPr>
                        <w:pStyle w:val="Referentiegegevens-Huisstijl"/>
                        <w:rPr>
                          <w:lang w:val="de-DE"/>
                        </w:rPr>
                      </w:pPr>
                      <w:r w:rsidRPr="009E43E9">
                        <w:rPr>
                          <w:lang w:val="de-DE"/>
                        </w:rPr>
                        <w:t>www.defensie.nl</w:t>
                      </w:r>
                    </w:p>
                    <w:sdt>
                      <w:sdtPr>
                        <w:id w:val="-1579366926"/>
                        <w:lock w:val="contentLocked"/>
                        <w:placeholder>
                          <w:docPart w:val="3E40BC54DA92481995797D155AB9EA59"/>
                        </w:placeholder>
                      </w:sdtPr>
                      <w:sdtEndPr/>
                      <w:sdtContent>
                        <w:p w:rsidR="004F416B" w:rsidP="00907652" w:rsidRDefault="004F416B" w14:paraId="77CB4FF5" w14:textId="77777777">
                          <w:pPr>
                            <w:pStyle w:val="ReferentiegegevenskopW1-Huisstijl"/>
                            <w:spacing w:before="120"/>
                          </w:pPr>
                          <w:r>
                            <w:t>Onze referentie</w:t>
                          </w:r>
                        </w:p>
                      </w:sdtContent>
                    </w:sdt>
                    <w:p w:rsidRPr="000C5082" w:rsidR="00044F6B" w:rsidP="00907652" w:rsidRDefault="00044F6B" w14:paraId="7209BBFF" w14:textId="41196678">
                      <w:pPr>
                        <w:pStyle w:val="Algemenevoorwaarden-Huisstijl"/>
                        <w:rPr>
                          <w:i w:val="0"/>
                        </w:rPr>
                      </w:pPr>
                      <w:r w:rsidRPr="000C5082">
                        <w:rPr>
                          <w:i w:val="0"/>
                        </w:rPr>
                        <w:t>2024039778</w:t>
                      </w:r>
                    </w:p>
                    <w:p w:rsidR="004F416B" w:rsidP="00907652" w:rsidRDefault="004F416B" w14:paraId="778156B8" w14:textId="77777777">
                      <w:pPr>
                        <w:pStyle w:val="Algemenevoorwaarden-Huisstijl"/>
                      </w:pPr>
                      <w:r>
                        <w:t>Bij beantwoording, datum, onze referentie en onderwerp vermelden.</w:t>
                      </w:r>
                    </w:p>
                    <w:p w:rsidR="004F416B" w:rsidP="008967D1" w:rsidRDefault="004F416B" w14:paraId="37E8BB18" w14:textId="77777777">
                      <w:pPr>
                        <w:pStyle w:val="Algemenevoorwaarden-Huisstijl"/>
                      </w:pPr>
                    </w:p>
                  </w:txbxContent>
                </v:textbox>
                <w10:wrap anchorx="page" anchory="page"/>
              </v:shape>
            </w:pict>
          </mc:Fallback>
        </mc:AlternateContent>
      </w:r>
    </w:p>
    <w:p w:rsidR="008967D1" w:rsidP="00BE2D79" w:rsidRDefault="008967D1" w14:paraId="320D33A3" w14:textId="77777777">
      <w:pPr>
        <w:spacing w:after="240"/>
      </w:pPr>
    </w:p>
    <w:p w:rsidR="004B0E47" w:rsidP="00BE2D79" w:rsidRDefault="00BE2D79" w14:paraId="3F82AF55" w14:textId="77777777">
      <w:pPr>
        <w:spacing w:after="240"/>
      </w:pPr>
      <w:r>
        <w:t>Geachte voorzitter,</w:t>
      </w:r>
    </w:p>
    <w:p w:rsidRPr="0033732A" w:rsidR="00881E10" w:rsidP="006353DB" w:rsidRDefault="009B67E3" w14:paraId="2B5514B2" w14:textId="6C97F82E">
      <w:pPr>
        <w:suppressAutoHyphens w:val="0"/>
        <w:autoSpaceDE w:val="0"/>
        <w:adjustRightInd w:val="0"/>
        <w:spacing w:after="0" w:line="240" w:lineRule="auto"/>
        <w:textAlignment w:val="auto"/>
      </w:pPr>
      <w:r w:rsidRPr="0033732A">
        <w:t>Hierbij</w:t>
      </w:r>
      <w:r w:rsidR="00E847F6">
        <w:t xml:space="preserve"> ontvangt u</w:t>
      </w:r>
      <w:r w:rsidRPr="0033732A">
        <w:t xml:space="preserve"> </w:t>
      </w:r>
      <w:r w:rsidR="006353DB">
        <w:t>het verslag van</w:t>
      </w:r>
      <w:r w:rsidRPr="0033732A">
        <w:t xml:space="preserve"> de informele Raad Buitenlandse Zaken (RBZ) Defensie van </w:t>
      </w:r>
      <w:r w:rsidR="006353DB">
        <w:t>19 november 2024 te Brussel</w:t>
      </w:r>
      <w:r w:rsidR="00EF4964">
        <w:t xml:space="preserve"> en de daaraan voorafgaande ministeriële Steering Board van het Europees Defensieagentschap</w:t>
      </w:r>
      <w:r w:rsidRPr="0033732A">
        <w:t>.</w:t>
      </w:r>
    </w:p>
    <w:p w:rsidR="009B67E3" w:rsidP="009B67E3" w:rsidRDefault="009B67E3" w14:paraId="7A07BEBC" w14:textId="77777777">
      <w:pPr>
        <w:spacing w:after="0"/>
      </w:pPr>
    </w:p>
    <w:p w:rsidRPr="009C5494" w:rsidR="009B67E3" w:rsidP="009C5494" w:rsidRDefault="006353DB" w14:paraId="0F162534" w14:textId="15943FE2">
      <w:pPr>
        <w:spacing w:after="0"/>
        <w:rPr>
          <w:b/>
          <w:bCs/>
        </w:rPr>
      </w:pPr>
      <w:r w:rsidRPr="00B0171C">
        <w:rPr>
          <w:b/>
          <w:bCs/>
        </w:rPr>
        <w:t>1</w:t>
      </w:r>
      <w:r w:rsidRPr="00B0171C" w:rsidR="009B67E3">
        <w:rPr>
          <w:b/>
          <w:bCs/>
        </w:rPr>
        <w:t>. Ministeriële Steering Board E</w:t>
      </w:r>
      <w:r w:rsidRPr="00B0171C" w:rsidR="00986A31">
        <w:rPr>
          <w:b/>
          <w:bCs/>
        </w:rPr>
        <w:t xml:space="preserve">uropees </w:t>
      </w:r>
      <w:r w:rsidRPr="00B0171C" w:rsidR="009B67E3">
        <w:rPr>
          <w:b/>
          <w:bCs/>
        </w:rPr>
        <w:t>D</w:t>
      </w:r>
      <w:r w:rsidRPr="00B0171C" w:rsidR="00986A31">
        <w:rPr>
          <w:b/>
          <w:bCs/>
        </w:rPr>
        <w:t xml:space="preserve">efensieagentschap </w:t>
      </w:r>
    </w:p>
    <w:p w:rsidR="009B67E3" w:rsidP="009B67E3" w:rsidRDefault="009B67E3" w14:paraId="5F9DEFF7" w14:textId="77777777">
      <w:pPr>
        <w:spacing w:after="0"/>
      </w:pPr>
    </w:p>
    <w:p w:rsidR="009B67E3" w:rsidP="008759DA" w:rsidRDefault="00756781" w14:paraId="6420DA0E" w14:textId="7D902D66">
      <w:pPr>
        <w:spacing w:after="0"/>
        <w:jc w:val="both"/>
      </w:pPr>
      <w:r>
        <w:t xml:space="preserve">De </w:t>
      </w:r>
      <w:r w:rsidR="007178FA">
        <w:t>H</w:t>
      </w:r>
      <w:r w:rsidR="004A3E40">
        <w:t xml:space="preserve">oge </w:t>
      </w:r>
      <w:r w:rsidR="007178FA">
        <w:t>V</w:t>
      </w:r>
      <w:r w:rsidR="004A3E40">
        <w:t>ertegenwoordiger (HV)</w:t>
      </w:r>
      <w:r w:rsidR="007178FA">
        <w:t xml:space="preserve"> en tevens </w:t>
      </w:r>
      <w:r>
        <w:t>Hoofd van het</w:t>
      </w:r>
      <w:r w:rsidR="004A3E40">
        <w:t xml:space="preserve"> Europees</w:t>
      </w:r>
      <w:r>
        <w:t xml:space="preserve"> </w:t>
      </w:r>
      <w:r w:rsidR="00D05472">
        <w:t>Defensiea</w:t>
      </w:r>
      <w:r>
        <w:t>gentschap</w:t>
      </w:r>
      <w:r w:rsidR="004A3E40">
        <w:t xml:space="preserve"> (EDA) Josep</w:t>
      </w:r>
      <w:r>
        <w:t xml:space="preserve"> Borrell</w:t>
      </w:r>
      <w:r w:rsidR="006353DB">
        <w:t xml:space="preserve"> zat zijn laatste Steering Board en laatste RBZ Defensie voor. </w:t>
      </w:r>
      <w:r w:rsidRPr="006353DB" w:rsidR="006353DB">
        <w:rPr>
          <w:lang w:val="en-US"/>
        </w:rPr>
        <w:t xml:space="preserve">De HV presenteerde het </w:t>
      </w:r>
      <w:r w:rsidRPr="00B0171C" w:rsidR="006353DB">
        <w:rPr>
          <w:rFonts w:eastAsia="Calibri"/>
          <w:i/>
          <w:iCs/>
          <w:color w:val="000000"/>
          <w:lang w:val="en-US" w:eastAsia="nl-NL"/>
        </w:rPr>
        <w:t>Coordinated Annual Review on Defence</w:t>
      </w:r>
      <w:r w:rsidRPr="006353DB" w:rsidR="006353DB">
        <w:rPr>
          <w:rFonts w:eastAsia="Calibri"/>
          <w:color w:val="000000"/>
          <w:lang w:val="en-US" w:eastAsia="nl-NL"/>
        </w:rPr>
        <w:t xml:space="preserve"> (CARD)-rapport 2024. </w:t>
      </w:r>
      <w:r w:rsidRPr="009C5494" w:rsidR="006353DB">
        <w:rPr>
          <w:rFonts w:eastAsiaTheme="minorEastAsia" w:cstheme="minorBidi"/>
          <w:lang w:eastAsia="en-US"/>
        </w:rPr>
        <w:t>Het CARD-rapport biedt inzicht in de belangrijkste tre</w:t>
      </w:r>
      <w:r w:rsidR="00C22BC3">
        <w:rPr>
          <w:rFonts w:eastAsiaTheme="minorEastAsia" w:cstheme="minorBidi"/>
          <w:lang w:eastAsia="en-US"/>
        </w:rPr>
        <w:t>nds op het gebied van defensieu</w:t>
      </w:r>
      <w:r w:rsidRPr="009C5494" w:rsidR="006353DB">
        <w:rPr>
          <w:rFonts w:eastAsiaTheme="minorEastAsia" w:cstheme="minorBidi"/>
          <w:lang w:eastAsia="en-US"/>
        </w:rPr>
        <w:t xml:space="preserve">itgaven, -planning en -samenwerking. </w:t>
      </w:r>
      <w:r w:rsidRPr="009C5494" w:rsidR="008107DF">
        <w:rPr>
          <w:rFonts w:eastAsiaTheme="minorEastAsia" w:cstheme="minorBidi"/>
          <w:lang w:eastAsia="en-US"/>
        </w:rPr>
        <w:t xml:space="preserve">De HV lichtte uit dat de uitgaven van de lidstaten met 30% stegen sinds de Russische inval in Oekraïne. De HV noemde dit veel, maar niet </w:t>
      </w:r>
      <w:r w:rsidR="002C3091">
        <w:rPr>
          <w:rFonts w:eastAsiaTheme="minorEastAsia" w:cstheme="minorBidi"/>
          <w:lang w:eastAsia="en-US"/>
        </w:rPr>
        <w:t>voldoende gegeven de verslechterde geopolitieke veiligheidssituatie</w:t>
      </w:r>
      <w:r w:rsidRPr="009C5494" w:rsidR="008107DF">
        <w:rPr>
          <w:rFonts w:eastAsiaTheme="minorEastAsia" w:cstheme="minorBidi"/>
          <w:lang w:eastAsia="en-US"/>
        </w:rPr>
        <w:t>.</w:t>
      </w:r>
      <w:r w:rsidR="002C3091">
        <w:rPr>
          <w:rFonts w:eastAsiaTheme="minorEastAsia" w:cstheme="minorBidi"/>
          <w:lang w:eastAsia="en-US"/>
        </w:rPr>
        <w:t xml:space="preserve"> Daarbij gaf de HV aan dat lidstaten meer moeten samenwerken op </w:t>
      </w:r>
      <w:r w:rsidR="009C5494">
        <w:rPr>
          <w:rFonts w:eastAsiaTheme="minorEastAsia" w:cstheme="minorBidi"/>
          <w:lang w:eastAsia="en-US"/>
        </w:rPr>
        <w:t xml:space="preserve">het gebied van </w:t>
      </w:r>
      <w:r w:rsidR="002C3091">
        <w:rPr>
          <w:rFonts w:eastAsiaTheme="minorEastAsia" w:cstheme="minorBidi"/>
          <w:lang w:eastAsia="en-US"/>
        </w:rPr>
        <w:t>defensie. Om meer samenwerking tussen lidstaten te bewerkstelligen</w:t>
      </w:r>
      <w:r w:rsidR="009C5494">
        <w:rPr>
          <w:rFonts w:eastAsiaTheme="minorEastAsia" w:cstheme="minorBidi"/>
          <w:lang w:eastAsia="en-US"/>
        </w:rPr>
        <w:t>,</w:t>
      </w:r>
      <w:r w:rsidR="002C3091">
        <w:rPr>
          <w:rFonts w:eastAsiaTheme="minorEastAsia" w:cstheme="minorBidi"/>
          <w:lang w:eastAsia="en-US"/>
        </w:rPr>
        <w:t xml:space="preserve"> heeft het EDA vier intentieverklaringen voorgelegd om concrete opvolging te geven aan samenwerkingskansen die blijken uit het CARD-rapport.</w:t>
      </w:r>
      <w:r w:rsidRPr="002C3091" w:rsidR="002C3091">
        <w:t xml:space="preserve"> </w:t>
      </w:r>
      <w:r w:rsidR="002C3091">
        <w:t xml:space="preserve">Veel lidstaten tekenden meerdere van de intentieverklaringen. Nederland vindt dat Europese landen meer moeten bijdragen aan de eigen veiligheid om onze collectieve verdediging </w:t>
      </w:r>
      <w:r w:rsidR="00C22BC3">
        <w:t>in NAVO-verband te versterken. H</w:t>
      </w:r>
      <w:r w:rsidR="002C3091">
        <w:t xml:space="preserve">iervoor is meer Europese samenwerking nodig en daarom tekende Nederland intentieverklaringen op de gebieden van </w:t>
      </w:r>
      <w:r w:rsidRPr="00B0171C" w:rsidR="002C3091">
        <w:rPr>
          <w:i/>
          <w:iCs/>
        </w:rPr>
        <w:t>Integrated Air and Missile Defence</w:t>
      </w:r>
      <w:r w:rsidR="002C3091">
        <w:t xml:space="preserve">, </w:t>
      </w:r>
      <w:r w:rsidRPr="00B0171C" w:rsidR="002C3091">
        <w:rPr>
          <w:i/>
          <w:iCs/>
        </w:rPr>
        <w:t>Loitering Munitions</w:t>
      </w:r>
      <w:r w:rsidR="002C3091">
        <w:t xml:space="preserve"> en </w:t>
      </w:r>
      <w:r w:rsidRPr="00B0171C" w:rsidR="002C3091">
        <w:rPr>
          <w:i/>
          <w:iCs/>
        </w:rPr>
        <w:t>European Combat Vessels</w:t>
      </w:r>
      <w:r w:rsidR="002C3091">
        <w:t xml:space="preserve">. </w:t>
      </w:r>
    </w:p>
    <w:p w:rsidR="009B67E3" w:rsidP="008759DA" w:rsidRDefault="006353DB" w14:paraId="3171AE48" w14:textId="77AE907E">
      <w:pPr>
        <w:spacing w:after="0"/>
        <w:jc w:val="both"/>
      </w:pPr>
      <w:r>
        <w:t xml:space="preserve"> </w:t>
      </w:r>
    </w:p>
    <w:p w:rsidRPr="009C5494" w:rsidR="00986A31" w:rsidP="008759DA" w:rsidRDefault="00C02992" w14:paraId="127CF1A5" w14:textId="28A5B908">
      <w:pPr>
        <w:spacing w:after="0"/>
        <w:jc w:val="both"/>
      </w:pPr>
      <w:r>
        <w:t xml:space="preserve">De EDA Steering Board nam het EDA Budget voor 2025, het CARD-rapport en het </w:t>
      </w:r>
      <w:r w:rsidRPr="00B0171C">
        <w:rPr>
          <w:i/>
          <w:iCs/>
        </w:rPr>
        <w:t>three-year strategic planning framework</w:t>
      </w:r>
      <w:r>
        <w:t xml:space="preserve"> aan. </w:t>
      </w:r>
      <w:r w:rsidR="00A84371">
        <w:t>De Steering Board gaf daarbij de opdracht aan het EDA om het CARD-rapport publiekelijk toegankelijk te maken.</w:t>
      </w:r>
      <w:r>
        <w:t xml:space="preserve"> </w:t>
      </w:r>
      <w:r w:rsidRPr="00C02992">
        <w:t>Bijna</w:t>
      </w:r>
      <w:r>
        <w:t xml:space="preserve"> alle lidstaten</w:t>
      </w:r>
      <w:r w:rsidR="002C3091">
        <w:t>, waaronder Nederland,</w:t>
      </w:r>
      <w:r>
        <w:t xml:space="preserve"> onderschreven de belangrijke rol die het EDA heeft bij het coördineren van capaciteitsontwikkeling, riepen op </w:t>
      </w:r>
      <w:r w:rsidR="004A3E40">
        <w:t xml:space="preserve">het </w:t>
      </w:r>
      <w:r>
        <w:t>EDA te versterken en</w:t>
      </w:r>
      <w:r w:rsidR="002C3091">
        <w:t xml:space="preserve"> benadrukten het belang van goede </w:t>
      </w:r>
      <w:r w:rsidR="009C5494">
        <w:t>coördinatie</w:t>
      </w:r>
      <w:r w:rsidR="002C3091">
        <w:t xml:space="preserve"> </w:t>
      </w:r>
      <w:r>
        <w:t xml:space="preserve">met de NAVO. </w:t>
      </w:r>
      <w:r w:rsidR="00986A31">
        <w:rPr>
          <w:b/>
        </w:rPr>
        <w:br w:type="page"/>
      </w:r>
    </w:p>
    <w:p w:rsidRPr="009C5494" w:rsidR="00560085" w:rsidP="009C5494" w:rsidRDefault="006353DB" w14:paraId="1302292A" w14:textId="47E40ABE">
      <w:pPr>
        <w:spacing w:after="0"/>
        <w:rPr>
          <w:b/>
          <w:bCs/>
        </w:rPr>
      </w:pPr>
      <w:r w:rsidRPr="00B0171C">
        <w:rPr>
          <w:b/>
          <w:bCs/>
        </w:rPr>
        <w:lastRenderedPageBreak/>
        <w:t>2</w:t>
      </w:r>
      <w:r w:rsidRPr="00B0171C" w:rsidR="009B67E3">
        <w:rPr>
          <w:b/>
          <w:bCs/>
        </w:rPr>
        <w:t xml:space="preserve">. </w:t>
      </w:r>
      <w:r w:rsidRPr="00B0171C">
        <w:rPr>
          <w:b/>
          <w:bCs/>
        </w:rPr>
        <w:t>Raad Buitenlandse Zaken Defensie</w:t>
      </w:r>
    </w:p>
    <w:p w:rsidR="009C5494" w:rsidP="009C5494" w:rsidRDefault="009C5494" w14:paraId="7637F646" w14:textId="77777777">
      <w:pPr>
        <w:spacing w:after="0"/>
        <w:rPr>
          <w:b/>
          <w:bCs/>
        </w:rPr>
      </w:pPr>
    </w:p>
    <w:p w:rsidRPr="009C5494" w:rsidR="00560085" w:rsidP="009C5494" w:rsidRDefault="006353DB" w14:paraId="54F1EBE6" w14:textId="28984FBE">
      <w:pPr>
        <w:spacing w:after="0"/>
        <w:rPr>
          <w:b/>
          <w:bCs/>
        </w:rPr>
      </w:pPr>
      <w:r w:rsidRPr="00B0171C">
        <w:rPr>
          <w:b/>
          <w:bCs/>
        </w:rPr>
        <w:t xml:space="preserve">a. </w:t>
      </w:r>
      <w:r w:rsidRPr="00B0171C" w:rsidR="00986A31">
        <w:rPr>
          <w:b/>
          <w:bCs/>
        </w:rPr>
        <w:t>Militaire EU steun aan Oekraïne</w:t>
      </w:r>
    </w:p>
    <w:p w:rsidR="009C5494" w:rsidP="008759DA" w:rsidRDefault="00A6235C" w14:paraId="578B1322" w14:textId="73637CF7">
      <w:pPr>
        <w:spacing w:after="0"/>
        <w:jc w:val="both"/>
      </w:pPr>
      <w:r>
        <w:t xml:space="preserve">De Raad sprak over de voortdurende Russische agressieoorlog tegen Oekraïne, die op de dag van de bespreking de duizendste dag in ging. </w:t>
      </w:r>
      <w:r w:rsidR="004A3E40">
        <w:t>De s</w:t>
      </w:r>
      <w:r w:rsidR="00233BB5">
        <w:t>ecretaris</w:t>
      </w:r>
      <w:r w:rsidR="009C5494">
        <w:t>-g</w:t>
      </w:r>
      <w:r w:rsidR="00233BB5">
        <w:t xml:space="preserve">eneraal </w:t>
      </w:r>
      <w:r w:rsidR="009C5494">
        <w:t xml:space="preserve">(SG) </w:t>
      </w:r>
      <w:r w:rsidR="00233BB5">
        <w:t>van de NAVO,</w:t>
      </w:r>
      <w:r w:rsidR="00FB74FD">
        <w:t xml:space="preserve"> Mark</w:t>
      </w:r>
      <w:r w:rsidR="00233BB5">
        <w:t xml:space="preserve"> Rutte</w:t>
      </w:r>
      <w:r w:rsidR="00711FE4">
        <w:t xml:space="preserve"> was hier deels bij aanwezig</w:t>
      </w:r>
      <w:r w:rsidR="00233BB5">
        <w:t xml:space="preserve"> en Oekraïense minister van Defensie </w:t>
      </w:r>
      <w:r w:rsidR="00FB74FD">
        <w:t xml:space="preserve">Rustem </w:t>
      </w:r>
      <w:r w:rsidR="00233BB5">
        <w:t>Umerov</w:t>
      </w:r>
      <w:r>
        <w:t xml:space="preserve"> </w:t>
      </w:r>
      <w:r w:rsidR="00711FE4">
        <w:t>sprak de Raad via VTC toe</w:t>
      </w:r>
      <w:r>
        <w:t>.</w:t>
      </w:r>
      <w:r w:rsidR="00233BB5">
        <w:t xml:space="preserve"> </w:t>
      </w:r>
      <w:r w:rsidR="00245E2D">
        <w:t xml:space="preserve">De HV en </w:t>
      </w:r>
      <w:r>
        <w:t xml:space="preserve">de lidstaten </w:t>
      </w:r>
      <w:r w:rsidR="00245E2D">
        <w:t>reflecteerden op de verslechter</w:t>
      </w:r>
      <w:r>
        <w:t>ende situatie</w:t>
      </w:r>
      <w:r w:rsidR="00245E2D">
        <w:t xml:space="preserve"> aan het front</w:t>
      </w:r>
      <w:r>
        <w:t xml:space="preserve">, </w:t>
      </w:r>
      <w:r w:rsidR="00245E2D">
        <w:t>de escalatie van het conflict door de inmenging van Noord-Koreaanse soldaten op het Europese continent</w:t>
      </w:r>
      <w:r>
        <w:t>,</w:t>
      </w:r>
      <w:r w:rsidR="00245E2D">
        <w:t xml:space="preserve"> de steun van China </w:t>
      </w:r>
      <w:r w:rsidR="00AA6C3C">
        <w:t xml:space="preserve">en Iran </w:t>
      </w:r>
      <w:r w:rsidR="00245E2D">
        <w:t>aan Rusland</w:t>
      </w:r>
      <w:r>
        <w:t xml:space="preserve"> en de mogelijke implicaties van de Amerikaanse verkiezingen</w:t>
      </w:r>
      <w:r w:rsidR="00245E2D">
        <w:t xml:space="preserve">. </w:t>
      </w:r>
      <w:r w:rsidR="00233BB5">
        <w:t xml:space="preserve">Een grote groep lidstaten herhaalde de onverminderde steun aan Oekraïne en de noodzaak om de EU-steun aan Oekraïne </w:t>
      </w:r>
      <w:r w:rsidR="00245E2D">
        <w:t>te intensiveren</w:t>
      </w:r>
      <w:r w:rsidR="000535EE">
        <w:t>.</w:t>
      </w:r>
      <w:r w:rsidRPr="00711FE4" w:rsidR="00711FE4">
        <w:t xml:space="preserve"> </w:t>
      </w:r>
      <w:r w:rsidRPr="007C5D49" w:rsidR="00711FE4">
        <w:t xml:space="preserve">De </w:t>
      </w:r>
      <w:r w:rsidR="00711FE4">
        <w:t>HV</w:t>
      </w:r>
      <w:r w:rsidRPr="007C5D49" w:rsidR="00711FE4">
        <w:t xml:space="preserve"> benadrukte het belang om zo snel mogelijk uit de huidige impasse te komen die het vrijgeven van de resterende </w:t>
      </w:r>
      <w:r w:rsidR="00FA2B26">
        <w:rPr>
          <w:lang w:eastAsia="nl-NL"/>
        </w:rPr>
        <w:t>€</w:t>
      </w:r>
      <w:r w:rsidRPr="007C5D49" w:rsidR="00711FE4">
        <w:t>6.6 mld. aan steun vanuit de Europese Vredesfaciliteit (EPF) in de weg staat. Een grote groep lidstaten, waaronder Nederland, riep op tot een spoedige oplossing.</w:t>
      </w:r>
      <w:r w:rsidRPr="00711FE4" w:rsidR="00711FE4">
        <w:t xml:space="preserve"> </w:t>
      </w:r>
      <w:r w:rsidR="00711FE4">
        <w:t>Bijna alle lidstaten hamerden op het belang van het versterken van de Europese defensie-industrie, ten behoeve van de collectieve verdedigingstaak van de NAVO. De SG NAVO riep Europese lidstaten op meer te doen, voornamelijk op het gebied van steun aan Oekraïne en het versterken van de Europese defensie-industrie.</w:t>
      </w:r>
    </w:p>
    <w:p w:rsidR="009C5494" w:rsidP="008759DA" w:rsidRDefault="009C5494" w14:paraId="411C86C7" w14:textId="77777777">
      <w:pPr>
        <w:spacing w:after="0"/>
        <w:jc w:val="both"/>
      </w:pPr>
    </w:p>
    <w:p w:rsidR="00711FE4" w:rsidP="008759DA" w:rsidRDefault="00711FE4" w14:paraId="096885BB" w14:textId="156B2598">
      <w:pPr>
        <w:spacing w:after="0"/>
        <w:jc w:val="both"/>
      </w:pPr>
      <w:r>
        <w:t>Nederland benadrukte het belang van de Verenigde Staten als bondgenoot. De zorgelijke en escalerende inmenging van Noord-Korea, China en Iran aan Russische zijde laat zien dat we samen moeten blijven werken met onze bondgenoten en andere strategische partners. Nederland beklemtoonde de noodzaak om meer te doen voor Oekraïne, herhaalde Oekraïne onverminderd te blijven steunen en kondigde aan, mede in reactie op</w:t>
      </w:r>
      <w:r w:rsidR="00630ECD">
        <w:t xml:space="preserve"> de escalatie van de</w:t>
      </w:r>
      <w:r>
        <w:t xml:space="preserve"> Noord-Koreaanse betrokkenheid, </w:t>
      </w:r>
      <w:r w:rsidR="00D06447">
        <w:t xml:space="preserve">voor </w:t>
      </w:r>
      <w:r>
        <w:t>ongeveer 88</w:t>
      </w:r>
      <w:r w:rsidRPr="00ED6373">
        <w:t xml:space="preserve"> miljoen euro aan draagbare luchtverdedigingssystemen geschonk</w:t>
      </w:r>
      <w:r>
        <w:t xml:space="preserve">en te hebben </w:t>
      </w:r>
      <w:r w:rsidRPr="00ED6373">
        <w:t>aan Oekraïne om</w:t>
      </w:r>
      <w:r>
        <w:t xml:space="preserve"> zich te weren tegen Russische drones en raketten.</w:t>
      </w:r>
    </w:p>
    <w:p w:rsidR="00711FE4" w:rsidP="008759DA" w:rsidRDefault="00711FE4" w14:paraId="5C8CE477" w14:textId="77777777">
      <w:pPr>
        <w:spacing w:after="0"/>
        <w:jc w:val="both"/>
      </w:pPr>
    </w:p>
    <w:p w:rsidRPr="00986A31" w:rsidR="00986A31" w:rsidP="008759DA" w:rsidRDefault="00711FE4" w14:paraId="132BD312" w14:textId="7936ACFA">
      <w:pPr>
        <w:jc w:val="both"/>
      </w:pPr>
      <w:r>
        <w:t>De Raad stond verder stil bij</w:t>
      </w:r>
      <w:r w:rsidR="00245E2D">
        <w:t xml:space="preserve"> het succes van de EU</w:t>
      </w:r>
      <w:r w:rsidR="00FA2B26">
        <w:t xml:space="preserve"> assistentiemissie</w:t>
      </w:r>
      <w:r w:rsidR="00245E2D">
        <w:t xml:space="preserve"> </w:t>
      </w:r>
      <w:r w:rsidR="00FA2B26">
        <w:t>(</w:t>
      </w:r>
      <w:r w:rsidR="00245E2D">
        <w:t>EUMAM</w:t>
      </w:r>
      <w:r w:rsidR="00FA2B26">
        <w:t>) voor Oekraïne</w:t>
      </w:r>
      <w:r w:rsidR="00756599">
        <w:t xml:space="preserve">. </w:t>
      </w:r>
      <w:r w:rsidR="00FA2B26">
        <w:t>H</w:t>
      </w:r>
      <w:r>
        <w:t xml:space="preserve">et mandaat van EUMAM </w:t>
      </w:r>
      <w:r w:rsidR="00FA2B26">
        <w:t xml:space="preserve">is </w:t>
      </w:r>
      <w:r>
        <w:t>op 8 november jl. met twee jaar verlengd (t</w:t>
      </w:r>
      <w:r w:rsidR="004A3E40">
        <w:t>ot en met</w:t>
      </w:r>
      <w:r>
        <w:t xml:space="preserve"> november 2026). EUMAM Oekraïne heeft als doel bij te dragen aan het verbeteren van de militaire vaardigheden van de Oekraïense krijgsmacht. Via EUMAM zijn intussen circa 6</w:t>
      </w:r>
      <w:r w:rsidR="00FC698B">
        <w:t>5</w:t>
      </w:r>
      <w:r>
        <w:t xml:space="preserve">.000 Oekraïense militairen getraind en het doel is om </w:t>
      </w:r>
      <w:r w:rsidR="00F87B93">
        <w:t>tegen het einde van de winter</w:t>
      </w:r>
      <w:r>
        <w:t xml:space="preserve"> 75.000 </w:t>
      </w:r>
      <w:r w:rsidR="004A3E40">
        <w:t xml:space="preserve">getrainde militairen </w:t>
      </w:r>
      <w:r>
        <w:t>te bereiken. Nederland draagt sinds de lancering van EUMAM in 2022 bij</w:t>
      </w:r>
      <w:r w:rsidR="004A3E40">
        <w:t xml:space="preserve"> aan EUMAM</w:t>
      </w:r>
      <w:r>
        <w:t xml:space="preserve"> met stafofficieren en trainers, zowel aan grootschalige als specialistische trainingen. Het voortzetten van de Nederlandse bijdrage aan EUMAM past binnen de ambitie van dit kabinet om Oekraïne onverminderd </w:t>
      </w:r>
      <w:r w:rsidR="00F87B93">
        <w:t xml:space="preserve">te </w:t>
      </w:r>
      <w:r w:rsidR="004A3E40">
        <w:t xml:space="preserve">blijven </w:t>
      </w:r>
      <w:r w:rsidR="00F87B93">
        <w:t>steunen</w:t>
      </w:r>
      <w:r>
        <w:t xml:space="preserve">. Nederland is positief over de behaalde resultaten in EUMAM en de trainingen worden door Oekraïne zeer gewaardeerd. Om die redenen </w:t>
      </w:r>
      <w:r w:rsidR="009C5494">
        <w:t>i</w:t>
      </w:r>
      <w:r w:rsidR="00FA2B26">
        <w:t xml:space="preserve">nformeer ik u </w:t>
      </w:r>
      <w:r w:rsidR="004A3E40">
        <w:t xml:space="preserve">hierbij </w:t>
      </w:r>
      <w:r w:rsidR="00FA2B26">
        <w:t xml:space="preserve">mede namens de minister van Buitenlandse Zaken dat </w:t>
      </w:r>
      <w:r>
        <w:t xml:space="preserve">Nederland de bijdrage aan EUMAM t/m 15 november 2026 </w:t>
      </w:r>
      <w:r w:rsidR="00FA2B26">
        <w:t xml:space="preserve">verlengt </w:t>
      </w:r>
      <w:r>
        <w:t xml:space="preserve">met maximaal tien stafofficieren, waaronder de plaatsvervangend commandant, aan de hoofdkwartieren van EUMAM. Tevens zet Nederland doorlopend in op </w:t>
      </w:r>
      <w:r w:rsidR="009C5494">
        <w:t>het tegemoet</w:t>
      </w:r>
      <w:r w:rsidR="00F87B93">
        <w:t xml:space="preserve">komen aan de </w:t>
      </w:r>
      <w:r>
        <w:t xml:space="preserve">trainingsbehoeftes van Oekraïne. Dit betreffen specialistische trainingen, bijvoorbeeld op het gebied van medische vaardigheden, of trainingen gerelateerd aan materiele donaties. </w:t>
      </w:r>
      <w:r>
        <w:rPr>
          <w:lang w:eastAsia="nl-NL"/>
        </w:rPr>
        <w:t>De kosten voor de verlenging van de maximaal tien staffuncties worden geraamd op €2 miljoen. De kosten voor de trainingen worden geraamd op €13 miljoen. De kosten worden gefinancierd uit het Budget Internationale Veiligheid (BIV).</w:t>
      </w:r>
      <w:r w:rsidDel="00711FE4">
        <w:t xml:space="preserve"> </w:t>
      </w:r>
    </w:p>
    <w:p w:rsidRPr="009C5494" w:rsidR="008107DF" w:rsidP="008759DA" w:rsidRDefault="008107DF" w14:paraId="2B781C28" w14:textId="6BB1D742">
      <w:pPr>
        <w:spacing w:after="0"/>
        <w:jc w:val="both"/>
        <w:rPr>
          <w:b/>
          <w:bCs/>
          <w:i/>
          <w:iCs/>
        </w:rPr>
      </w:pPr>
      <w:r w:rsidRPr="00B0171C">
        <w:rPr>
          <w:b/>
          <w:bCs/>
        </w:rPr>
        <w:t>b.</w:t>
      </w:r>
      <w:r w:rsidRPr="00B0171C" w:rsidR="00986A31">
        <w:rPr>
          <w:b/>
          <w:bCs/>
        </w:rPr>
        <w:t xml:space="preserve"> </w:t>
      </w:r>
      <w:r w:rsidRPr="00B0171C" w:rsidR="00986A31">
        <w:rPr>
          <w:b/>
          <w:bCs/>
          <w:i/>
          <w:iCs/>
        </w:rPr>
        <w:t>Defence r</w:t>
      </w:r>
      <w:r w:rsidRPr="00DC6D9D" w:rsidR="00986A31">
        <w:rPr>
          <w:b/>
          <w:bCs/>
          <w:i/>
          <w:iCs/>
        </w:rPr>
        <w:t>eadiness</w:t>
      </w:r>
    </w:p>
    <w:p w:rsidR="00986A31" w:rsidP="008759DA" w:rsidRDefault="00FC501C" w14:paraId="209BF909" w14:textId="61653BCA">
      <w:pPr>
        <w:spacing w:after="0"/>
        <w:jc w:val="both"/>
      </w:pPr>
      <w:r w:rsidRPr="00FC501C">
        <w:t xml:space="preserve">Tijdens de sessie over </w:t>
      </w:r>
      <w:r w:rsidRPr="00B0171C">
        <w:rPr>
          <w:i/>
          <w:iCs/>
        </w:rPr>
        <w:t>defence readiness</w:t>
      </w:r>
      <w:r>
        <w:t xml:space="preserve"> presenteerde de oud-president van Finland, Sauli Niinistö</w:t>
      </w:r>
      <w:r w:rsidR="00756599">
        <w:t>,</w:t>
      </w:r>
      <w:r>
        <w:t xml:space="preserve"> zijn rapport over </w:t>
      </w:r>
      <w:r w:rsidR="00756599">
        <w:t xml:space="preserve">de </w:t>
      </w:r>
      <w:r>
        <w:t>weerbaarheid van de EU</w:t>
      </w:r>
      <w:r w:rsidR="00756599">
        <w:t>, inclusief civiel-militaire samenwerking</w:t>
      </w:r>
      <w:r>
        <w:t>. In de presentatie waren de kernboodschappen van Niinistö dat</w:t>
      </w:r>
      <w:r w:rsidR="00756599">
        <w:t xml:space="preserve"> er geen tijd te verliezen is, dat</w:t>
      </w:r>
      <w:r>
        <w:t xml:space="preserve"> we als EU onze</w:t>
      </w:r>
      <w:r w:rsidR="00756599">
        <w:t xml:space="preserve"> defensie-</w:t>
      </w:r>
      <w:r>
        <w:t xml:space="preserve">industriële capaciteiten moeten vergroten, fragmentatie van de defensiemarkten moeten voorkomen, burgers moeten betrekken bij het weerbaarheidsvraagstuk, artikel 42.7 van het </w:t>
      </w:r>
      <w:r w:rsidR="009C5494">
        <w:t>Verdrag betreffende de Europese Unie (VEU)</w:t>
      </w:r>
      <w:r>
        <w:t xml:space="preserve"> moeten revalueren en de dreiging serieuzer moeten nemen. Wat Niinistö betreft is de beste verdediging te laten zien dat we samen sterk zijn.</w:t>
      </w:r>
    </w:p>
    <w:p w:rsidR="00FC501C" w:rsidP="008759DA" w:rsidRDefault="00FC501C" w14:paraId="0A3DB711" w14:textId="7E05AEAA">
      <w:pPr>
        <w:spacing w:after="0"/>
        <w:jc w:val="both"/>
      </w:pPr>
    </w:p>
    <w:p w:rsidR="00FC501C" w:rsidP="008759DA" w:rsidRDefault="00FC501C" w14:paraId="3B0A9D9A" w14:textId="41899742">
      <w:pPr>
        <w:spacing w:after="0"/>
        <w:jc w:val="both"/>
      </w:pPr>
      <w:r>
        <w:lastRenderedPageBreak/>
        <w:t>De meeste lidstaten onderschreven het belang van de boodschappen in het rapport van Niinistö en legden hun ideeën voor het weerbaarder maken van de samenleving, inclusief het versterken van de Europese defensie-industrie</w:t>
      </w:r>
      <w:r w:rsidR="00756599">
        <w:t>,</w:t>
      </w:r>
      <w:r>
        <w:t xml:space="preserve"> op tafel. </w:t>
      </w:r>
      <w:r w:rsidR="00756599">
        <w:t>Sommige lidstaten riepen op tot betere afspraken</w:t>
      </w:r>
      <w:r w:rsidR="005C20E4">
        <w:t xml:space="preserve"> of protocollen</w:t>
      </w:r>
      <w:r w:rsidR="00756599">
        <w:t xml:space="preserve"> tussen de EU en de NAVO in voorbereiding op militaire dreigingen. </w:t>
      </w:r>
      <w:r w:rsidR="005C20E4">
        <w:t xml:space="preserve">Wat sommige lidstaten betreft moet de taakverdeling tussen de twee organisaties duidelijk zijn en moeten zij allebei doen waar ze goed in zijn. </w:t>
      </w:r>
      <w:r w:rsidR="00756599">
        <w:t xml:space="preserve">Een aantal lidstaten </w:t>
      </w:r>
      <w:r w:rsidR="005C20E4">
        <w:t xml:space="preserve">benoemden hun prioriteiten voor het </w:t>
      </w:r>
      <w:r w:rsidRPr="00B0171C" w:rsidR="005C20E4">
        <w:rPr>
          <w:i/>
          <w:iCs/>
        </w:rPr>
        <w:t xml:space="preserve">White Paper on the Future of </w:t>
      </w:r>
      <w:r w:rsidR="009C5494">
        <w:rPr>
          <w:i/>
          <w:iCs/>
        </w:rPr>
        <w:t xml:space="preserve">European </w:t>
      </w:r>
      <w:r w:rsidRPr="00B0171C" w:rsidR="005C20E4">
        <w:rPr>
          <w:i/>
          <w:iCs/>
        </w:rPr>
        <w:t xml:space="preserve">Defence </w:t>
      </w:r>
      <w:r w:rsidR="005C20E4">
        <w:t>dat de Europese Commissie zal schrijven</w:t>
      </w:r>
      <w:r w:rsidR="004A3E40">
        <w:t xml:space="preserve"> in de eerste 100 dagen na haar aantreden op 1 december 2024</w:t>
      </w:r>
      <w:r w:rsidR="005C20E4">
        <w:t>.</w:t>
      </w:r>
    </w:p>
    <w:p w:rsidR="002A4167" w:rsidP="008759DA" w:rsidRDefault="002A4167" w14:paraId="3DD227CA" w14:textId="7B505FFD">
      <w:pPr>
        <w:spacing w:after="0"/>
        <w:jc w:val="both"/>
      </w:pPr>
    </w:p>
    <w:p w:rsidRPr="00FC501C" w:rsidR="002A4167" w:rsidP="008759DA" w:rsidRDefault="002A4167" w14:paraId="557F6146" w14:textId="11D30B0A">
      <w:pPr>
        <w:spacing w:after="0"/>
        <w:jc w:val="both"/>
      </w:pPr>
      <w:r>
        <w:t xml:space="preserve">Nederland </w:t>
      </w:r>
      <w:r w:rsidR="00D91A9D">
        <w:t>vindt</w:t>
      </w:r>
      <w:r>
        <w:t xml:space="preserve"> versterken van maatschappelijke weerbaarheid en militaire paraatheid een nationale prioriteit </w:t>
      </w:r>
      <w:r w:rsidR="00D91A9D">
        <w:t xml:space="preserve">waarbij </w:t>
      </w:r>
      <w:r w:rsidR="004A3E40">
        <w:t xml:space="preserve">stevige </w:t>
      </w:r>
      <w:r>
        <w:t>internationale samenwerking</w:t>
      </w:r>
      <w:r w:rsidR="00D91A9D">
        <w:t xml:space="preserve"> noodzakelijk is</w:t>
      </w:r>
      <w:r>
        <w:t xml:space="preserve">. </w:t>
      </w:r>
      <w:r w:rsidR="00D91A9D">
        <w:t>Nederland</w:t>
      </w:r>
      <w:r w:rsidR="009524FB">
        <w:t xml:space="preserve"> verwelkomt de</w:t>
      </w:r>
      <w:r>
        <w:t xml:space="preserve"> urgentie die het rapport uitstraalt</w:t>
      </w:r>
      <w:r w:rsidR="00D91A9D">
        <w:t xml:space="preserve"> en roept op </w:t>
      </w:r>
      <w:r>
        <w:t xml:space="preserve">tot </w:t>
      </w:r>
      <w:r w:rsidR="008D6331">
        <w:t xml:space="preserve">het in lijn brengen van </w:t>
      </w:r>
      <w:r w:rsidR="009C5494">
        <w:t>NAVO</w:t>
      </w:r>
      <w:r w:rsidR="008D6331">
        <w:t xml:space="preserve">- en </w:t>
      </w:r>
      <w:r w:rsidR="009C5494">
        <w:t>EU</w:t>
      </w:r>
      <w:r w:rsidR="008D6331">
        <w:t xml:space="preserve">-initiatieven rondom weerbaarheid en </w:t>
      </w:r>
      <w:r>
        <w:t xml:space="preserve">nauwere </w:t>
      </w:r>
      <w:r w:rsidR="009C5494">
        <w:t>NAVO-EU</w:t>
      </w:r>
      <w:r>
        <w:t xml:space="preserve"> samenwerking op dit gebied. </w:t>
      </w:r>
    </w:p>
    <w:p w:rsidR="00A5434F" w:rsidP="008759DA" w:rsidRDefault="00A5434F" w14:paraId="34F432DE" w14:textId="2B316D14">
      <w:pPr>
        <w:spacing w:after="0"/>
        <w:jc w:val="both"/>
      </w:pPr>
    </w:p>
    <w:p w:rsidRPr="00FC501C" w:rsidR="00A5434F" w:rsidP="008759DA" w:rsidRDefault="009D72DC" w14:paraId="78BEB222" w14:textId="2B87BAF4">
      <w:pPr>
        <w:spacing w:after="0"/>
        <w:jc w:val="both"/>
      </w:pPr>
      <w:r>
        <w:t>Tevens stemde d</w:t>
      </w:r>
      <w:r w:rsidR="00A5434F">
        <w:t>e Raad in met de Raadsconclusies inzake de PESCO strategische herziening</w:t>
      </w:r>
      <w:r w:rsidR="00A86695">
        <w:t xml:space="preserve">, welke </w:t>
      </w:r>
      <w:r w:rsidR="00A5434F">
        <w:t xml:space="preserve">richting </w:t>
      </w:r>
      <w:r w:rsidR="00A86695">
        <w:t xml:space="preserve">geven </w:t>
      </w:r>
      <w:r w:rsidRPr="00A5434F" w:rsidR="00A5434F">
        <w:t xml:space="preserve">aan </w:t>
      </w:r>
      <w:r w:rsidR="00A5434F">
        <w:t xml:space="preserve">de </w:t>
      </w:r>
      <w:r w:rsidRPr="00A5434F" w:rsidR="00A5434F">
        <w:t xml:space="preserve">aanpassingen </w:t>
      </w:r>
      <w:r w:rsidR="00A5434F">
        <w:t>van de</w:t>
      </w:r>
      <w:r w:rsidRPr="00A5434F" w:rsidR="00A5434F">
        <w:t xml:space="preserve"> PESCO-verbintenissen</w:t>
      </w:r>
      <w:r w:rsidR="00A86695">
        <w:t xml:space="preserve">. Tijdens de RBZ Defensie van mei 2025 </w:t>
      </w:r>
      <w:r>
        <w:t>besluit</w:t>
      </w:r>
      <w:r w:rsidR="00A86695">
        <w:t xml:space="preserve"> de Raad naar verwachting over het aanpassen van de verbintenissen. De lidstaten namen </w:t>
      </w:r>
      <w:r>
        <w:t>ook</w:t>
      </w:r>
      <w:r w:rsidR="00A86695">
        <w:t xml:space="preserve"> de Raadsaanbevelingen aan met betrekking tot het PESCO-</w:t>
      </w:r>
      <w:r w:rsidRPr="00A86695" w:rsidR="00A86695">
        <w:t>voortgangsrapport</w:t>
      </w:r>
      <w:r w:rsidR="00A86695">
        <w:t xml:space="preserve"> van de </w:t>
      </w:r>
      <w:r>
        <w:t>HV</w:t>
      </w:r>
      <w:r w:rsidR="00A86695">
        <w:t xml:space="preserve">. </w:t>
      </w:r>
    </w:p>
    <w:p w:rsidR="008107DF" w:rsidP="00560085" w:rsidRDefault="008107DF" w14:paraId="1E4B89AB" w14:textId="0CDACF4F">
      <w:pPr>
        <w:spacing w:after="0"/>
        <w:rPr>
          <w:b/>
        </w:rPr>
      </w:pPr>
    </w:p>
    <w:p w:rsidR="008107DF" w:rsidP="009C5494" w:rsidRDefault="008107DF" w14:paraId="414FB023" w14:textId="373B86D8">
      <w:pPr>
        <w:spacing w:after="0"/>
        <w:rPr>
          <w:b/>
          <w:bCs/>
        </w:rPr>
      </w:pPr>
      <w:r w:rsidRPr="00B0171C">
        <w:rPr>
          <w:b/>
          <w:bCs/>
        </w:rPr>
        <w:t>3. Overige zaken</w:t>
      </w:r>
    </w:p>
    <w:p w:rsidR="009C5494" w:rsidP="009C5494" w:rsidRDefault="009C5494" w14:paraId="01B0D202" w14:textId="6BBA765E">
      <w:pPr>
        <w:spacing w:after="0"/>
        <w:rPr>
          <w:b/>
          <w:bCs/>
        </w:rPr>
      </w:pPr>
    </w:p>
    <w:p w:rsidRPr="00602BD2" w:rsidR="009C5494" w:rsidP="009C5494" w:rsidRDefault="009C5494" w14:paraId="5FE84387" w14:textId="67924AB0">
      <w:pPr>
        <w:spacing w:after="0"/>
        <w:rPr>
          <w:b/>
          <w:bCs/>
        </w:rPr>
      </w:pPr>
      <w:r w:rsidRPr="00602BD2">
        <w:rPr>
          <w:b/>
          <w:bCs/>
        </w:rPr>
        <w:t>a. Mede-ondertekening DK non-papers over integratie OEK defensie-industrie</w:t>
      </w:r>
    </w:p>
    <w:p w:rsidRPr="00713CBF" w:rsidR="00713CBF" w:rsidP="00713CBF" w:rsidRDefault="00713CBF" w14:paraId="64CCB9F8" w14:textId="52F0AF5C">
      <w:pPr>
        <w:spacing w:after="0"/>
      </w:pPr>
      <w:r w:rsidRPr="00713CBF">
        <w:t xml:space="preserve">In aanloop </w:t>
      </w:r>
      <w:r w:rsidRPr="00713CBF">
        <w:rPr>
          <w:bCs/>
        </w:rPr>
        <w:t>naar</w:t>
      </w:r>
      <w:r w:rsidRPr="00713CBF">
        <w:t xml:space="preserve"> de RBZ van 28 mei jl. </w:t>
      </w:r>
      <w:r w:rsidR="00602BD2">
        <w:t>stuurde</w:t>
      </w:r>
      <w:r w:rsidRPr="00713CBF">
        <w:t xml:space="preserve"> Denemarken een brief aan de HV </w:t>
      </w:r>
      <w:r w:rsidRPr="00713CBF">
        <w:rPr>
          <w:bCs/>
        </w:rPr>
        <w:t>waarin het oproept tot</w:t>
      </w:r>
      <w:r w:rsidRPr="00713CBF">
        <w:t xml:space="preserve"> betere</w:t>
      </w:r>
      <w:r w:rsidR="00474CDF">
        <w:t xml:space="preserve"> een</w:t>
      </w:r>
      <w:r w:rsidRPr="00713CBF">
        <w:t xml:space="preserve"> integratie van de Oekraïense defensie-industrie in de Europese defensie-industrie. De brief is medeondertekend door Nederland, Estland, Finland, Letland, Litouwen, Zweden en Polen. </w:t>
      </w:r>
      <w:r>
        <w:t>Als</w:t>
      </w:r>
      <w:r w:rsidRPr="00713CBF">
        <w:t xml:space="preserve"> </w:t>
      </w:r>
      <w:r>
        <w:t xml:space="preserve">vervolg op </w:t>
      </w:r>
      <w:r w:rsidRPr="00713CBF">
        <w:t xml:space="preserve">deze brief </w:t>
      </w:r>
      <w:r w:rsidR="00602BD2">
        <w:t>stelde</w:t>
      </w:r>
      <w:r w:rsidRPr="00713CBF">
        <w:t xml:space="preserve"> Denemarken, in samenwerking met onder andere Nederland, </w:t>
      </w:r>
      <w:r w:rsidR="00474CDF">
        <w:rPr>
          <w:bCs/>
        </w:rPr>
        <w:t xml:space="preserve">twee </w:t>
      </w:r>
      <w:r>
        <w:rPr>
          <w:bCs/>
        </w:rPr>
        <w:t>non-paper</w:t>
      </w:r>
      <w:r w:rsidR="00474CDF">
        <w:rPr>
          <w:bCs/>
        </w:rPr>
        <w:t>s</w:t>
      </w:r>
      <w:r>
        <w:rPr>
          <w:bCs/>
        </w:rPr>
        <w:t xml:space="preserve"> op</w:t>
      </w:r>
      <w:r w:rsidR="00474CDF">
        <w:rPr>
          <w:bCs/>
        </w:rPr>
        <w:t xml:space="preserve">. De eerste bevat een </w:t>
      </w:r>
      <w:r>
        <w:t xml:space="preserve">oproep </w:t>
      </w:r>
      <w:r w:rsidR="00C92247">
        <w:t xml:space="preserve">voor </w:t>
      </w:r>
      <w:r w:rsidR="00474CDF">
        <w:t xml:space="preserve">het opstellen van </w:t>
      </w:r>
      <w:r w:rsidRPr="00713CBF">
        <w:t xml:space="preserve">een EU-actieplan voor de integratie van de Oekraïense defensie-industrie in de Europese defensie-industrie. </w:t>
      </w:r>
      <w:r w:rsidR="00474CDF">
        <w:rPr>
          <w:bCs/>
        </w:rPr>
        <w:t xml:space="preserve">Het tweede </w:t>
      </w:r>
      <w:r w:rsidR="00C92247">
        <w:t xml:space="preserve">non-paper </w:t>
      </w:r>
      <w:r w:rsidR="00474CDF">
        <w:t>is in lijn met de oproep voor een actiepla</w:t>
      </w:r>
      <w:r w:rsidR="00602BD2">
        <w:t>n en</w:t>
      </w:r>
      <w:r w:rsidR="00474CDF">
        <w:t xml:space="preserve"> richt zich specifiek op verbeteringen in het </w:t>
      </w:r>
      <w:r w:rsidRPr="00C92247">
        <w:rPr>
          <w:i/>
        </w:rPr>
        <w:t>Ukraine Support Instrument</w:t>
      </w:r>
      <w:r w:rsidRPr="00713CBF">
        <w:t xml:space="preserve"> </w:t>
      </w:r>
      <w:r w:rsidR="00474CDF">
        <w:t>binnen</w:t>
      </w:r>
      <w:r w:rsidRPr="00713CBF">
        <w:t xml:space="preserve"> </w:t>
      </w:r>
      <w:r w:rsidRPr="00713CBF">
        <w:rPr>
          <w:bCs/>
        </w:rPr>
        <w:t>het</w:t>
      </w:r>
      <w:r w:rsidRPr="00713CBF">
        <w:t xml:space="preserve"> </w:t>
      </w:r>
      <w:r w:rsidR="00C92247">
        <w:t>Europees Defensie-Industrie Programma (EDIP)</w:t>
      </w:r>
      <w:r w:rsidRPr="00713CBF">
        <w:t>. Nederland steunt beide non-papers.</w:t>
      </w:r>
      <w:r w:rsidR="00602BD2">
        <w:t xml:space="preserve"> U vindt de non-papers als bijlage bij deze brief.</w:t>
      </w:r>
    </w:p>
    <w:p w:rsidRPr="009C5494" w:rsidR="009C5494" w:rsidP="009C5494" w:rsidRDefault="009C5494" w14:paraId="52220765" w14:textId="368291C9">
      <w:pPr>
        <w:spacing w:after="0"/>
        <w:rPr>
          <w:b/>
          <w:bCs/>
        </w:rPr>
      </w:pPr>
    </w:p>
    <w:p w:rsidRPr="00F802ED" w:rsidR="009C5494" w:rsidP="009C5494" w:rsidRDefault="009C5494" w14:paraId="11DAD9C0" w14:textId="77FF2F43">
      <w:pPr>
        <w:spacing w:after="0"/>
        <w:rPr>
          <w:b/>
          <w:bCs/>
        </w:rPr>
      </w:pPr>
      <w:r w:rsidRPr="00F802ED">
        <w:rPr>
          <w:b/>
          <w:bCs/>
        </w:rPr>
        <w:t>b</w:t>
      </w:r>
      <w:r w:rsidRPr="00F802ED" w:rsidR="00FC501C">
        <w:rPr>
          <w:b/>
          <w:bCs/>
        </w:rPr>
        <w:t xml:space="preserve">. </w:t>
      </w:r>
      <w:r w:rsidRPr="00F802ED" w:rsidR="00F802ED">
        <w:rPr>
          <w:b/>
          <w:bCs/>
          <w:i/>
        </w:rPr>
        <w:t>Military Peacekeeping Intelligence</w:t>
      </w:r>
      <w:r w:rsidRPr="00F802ED" w:rsidR="00F802ED">
        <w:rPr>
          <w:b/>
          <w:bCs/>
        </w:rPr>
        <w:t xml:space="preserve"> (MKPI)-</w:t>
      </w:r>
      <w:r>
        <w:rPr>
          <w:b/>
          <w:bCs/>
        </w:rPr>
        <w:t>training in Centraal Afrikaanse Republiek (CAR)</w:t>
      </w:r>
    </w:p>
    <w:p w:rsidRPr="009C5494" w:rsidR="00FC501C" w:rsidP="008759DA" w:rsidRDefault="7B21A13A" w14:paraId="6B52D6EC" w14:textId="4F9689CB">
      <w:pPr>
        <w:spacing w:after="0"/>
        <w:jc w:val="both"/>
        <w:rPr>
          <w:b/>
          <w:bCs/>
        </w:rPr>
      </w:pPr>
      <w:r w:rsidRPr="009C5494">
        <w:rPr>
          <w:rFonts w:eastAsia="Verdana" w:cs="Verdana"/>
        </w:rPr>
        <w:t>Met deze brief informeer ik u tevens over het besluit om een in-missie</w:t>
      </w:r>
      <w:r w:rsidRPr="009C5494">
        <w:rPr>
          <w:rFonts w:eastAsia="Verdana" w:cs="Verdana"/>
          <w:b/>
          <w:bCs/>
        </w:rPr>
        <w:t xml:space="preserve"> </w:t>
      </w:r>
      <w:r w:rsidR="00F802ED">
        <w:rPr>
          <w:rFonts w:eastAsia="Verdana" w:cs="Verdana"/>
          <w:iCs/>
        </w:rPr>
        <w:t>MKPI-</w:t>
      </w:r>
      <w:r w:rsidRPr="009C5494">
        <w:rPr>
          <w:rFonts w:eastAsia="Verdana" w:cs="Verdana"/>
        </w:rPr>
        <w:t xml:space="preserve">training met twee instructeurs te ondersteunen in de </w:t>
      </w:r>
      <w:r w:rsidR="009C5494">
        <w:rPr>
          <w:rFonts w:eastAsia="Verdana" w:cs="Verdana"/>
        </w:rPr>
        <w:t xml:space="preserve">CAR </w:t>
      </w:r>
      <w:r w:rsidRPr="009C5494">
        <w:rPr>
          <w:rFonts w:eastAsia="Verdana" w:cs="Verdana"/>
        </w:rPr>
        <w:t>ten behoeve van de VN</w:t>
      </w:r>
      <w:r w:rsidR="004A3E40">
        <w:rPr>
          <w:rFonts w:eastAsia="Verdana" w:cs="Verdana"/>
        </w:rPr>
        <w:t>-</w:t>
      </w:r>
      <w:r w:rsidRPr="009C5494">
        <w:rPr>
          <w:rFonts w:eastAsia="Verdana" w:cs="Verdana"/>
        </w:rPr>
        <w:t xml:space="preserve">missie MINUSCA. Deze korte MPKI training is voorzien voor de periode van 2 tot 7 december 2024. MPKI gaat primair over het creëren van </w:t>
      </w:r>
      <w:r w:rsidRPr="009C5494">
        <w:rPr>
          <w:rFonts w:eastAsia="Verdana" w:cs="Verdana"/>
          <w:i/>
          <w:iCs/>
        </w:rPr>
        <w:t>situational awareness</w:t>
      </w:r>
      <w:r w:rsidRPr="009C5494">
        <w:rPr>
          <w:rFonts w:eastAsia="Verdana" w:cs="Verdana"/>
        </w:rPr>
        <w:t xml:space="preserve"> ten behoeve van de veiligheid van zowel de </w:t>
      </w:r>
      <w:r w:rsidRPr="009C5494">
        <w:rPr>
          <w:rFonts w:eastAsia="Verdana" w:cs="Verdana"/>
          <w:i/>
          <w:iCs/>
        </w:rPr>
        <w:t xml:space="preserve">peacekeepers </w:t>
      </w:r>
      <w:r w:rsidRPr="009C5494">
        <w:rPr>
          <w:rFonts w:eastAsia="Verdana" w:cs="Verdana"/>
        </w:rPr>
        <w:t>als de burgerbevolking. Nederland heeft veel ervaring op MPKI</w:t>
      </w:r>
      <w:r w:rsidR="004A3E40">
        <w:rPr>
          <w:rFonts w:eastAsia="Verdana" w:cs="Verdana"/>
        </w:rPr>
        <w:t>-</w:t>
      </w:r>
      <w:r w:rsidRPr="009C5494">
        <w:rPr>
          <w:rFonts w:eastAsia="Verdana" w:cs="Verdana"/>
        </w:rPr>
        <w:t xml:space="preserve">terrein en draagt deze kennis en ervaring graag over in VN-verband. Nederland acht het van belang zich in VN-verband in te zetten, aangezien de VN een onafhankelijke en stabiliserende kracht is die in een tijd van oplopende geopolitieke spanningen op een gepaste wijze kan optreden. </w:t>
      </w:r>
      <w:r w:rsidR="0034724A">
        <w:rPr>
          <w:rFonts w:eastAsia="Verdana" w:cs="Verdana"/>
        </w:rPr>
        <w:t>De kosten worden geschat op ca. €20</w:t>
      </w:r>
      <w:r w:rsidR="00044F6B">
        <w:rPr>
          <w:rFonts w:eastAsia="Verdana" w:cs="Verdana"/>
        </w:rPr>
        <w:t xml:space="preserve">.000 </w:t>
      </w:r>
      <w:r w:rsidR="0034724A">
        <w:rPr>
          <w:rFonts w:eastAsia="Verdana" w:cs="Verdana"/>
        </w:rPr>
        <w:t>en gefinancierd uit het Budget Internationale Veiligheid (BIV).</w:t>
      </w:r>
    </w:p>
    <w:p w:rsidRPr="00FC501C" w:rsidR="00FC501C" w:rsidP="00FC501C" w:rsidRDefault="00FC501C" w14:paraId="402A8180" w14:textId="22EB438D">
      <w:pPr>
        <w:spacing w:after="0"/>
      </w:pPr>
    </w:p>
    <w:p w:rsidR="008A09C3" w:rsidP="00FC501C" w:rsidRDefault="008A09C3" w14:paraId="205314A8" w14:textId="77777777">
      <w:pPr>
        <w:spacing w:after="0"/>
      </w:pPr>
    </w:p>
    <w:p w:rsidR="00FC501C" w:rsidP="00560085" w:rsidRDefault="00FC501C" w14:paraId="06BDB38F" w14:textId="77777777">
      <w:pPr>
        <w:spacing w:after="0"/>
      </w:pPr>
    </w:p>
    <w:p w:rsidRPr="00FC501C" w:rsidR="00FC501C" w:rsidP="00560085" w:rsidRDefault="00FC501C" w14:paraId="2B5014A4" w14:textId="77777777">
      <w:pPr>
        <w:spacing w:after="0"/>
      </w:pPr>
    </w:p>
    <w:p w:rsidRPr="00881E10" w:rsidR="00BE2D79" w:rsidP="00E26D15" w:rsidRDefault="00BE2D79" w14:paraId="08FCD672" w14:textId="3E5FE6D0">
      <w:pPr>
        <w:keepNext/>
        <w:spacing w:before="600" w:after="0"/>
      </w:pPr>
      <w:r>
        <w:lastRenderedPageBreak/>
        <w:t>Hoogachtend,</w:t>
      </w:r>
    </w:p>
    <w:p w:rsidRPr="009C5494" w:rsidR="0060422E" w:rsidP="7B21A13A" w:rsidRDefault="005348AC" w14:paraId="66BB8098" w14:textId="77777777">
      <w:pPr>
        <w:keepNext/>
        <w:spacing w:before="600" w:after="0"/>
        <w:rPr>
          <w:i/>
          <w:iCs/>
          <w:color w:val="000000" w:themeColor="text1"/>
        </w:rPr>
      </w:pPr>
      <w:r w:rsidRPr="7B21A13A">
        <w:rPr>
          <w:i/>
          <w:iCs/>
          <w:color w:val="000000" w:themeColor="text1"/>
        </w:rPr>
        <w:t>DE MINISTER VAN DEFENSIE</w:t>
      </w:r>
    </w:p>
    <w:p w:rsidRPr="00602BD2" w:rsidR="00A42B10" w:rsidP="00602BD2" w:rsidRDefault="006353DB" w14:paraId="2FF97E96" w14:textId="126EC542">
      <w:pPr>
        <w:spacing w:before="960" w:after="0"/>
        <w:rPr>
          <w:color w:val="000000" w:themeColor="text1"/>
        </w:rPr>
      </w:pPr>
      <w:r>
        <w:rPr>
          <w:color w:val="000000" w:themeColor="text1"/>
        </w:rPr>
        <w:t>Ruben Brekelmans</w:t>
      </w:r>
    </w:p>
    <w:sectPr w:rsidRPr="00602BD2" w:rsidR="00A42B10" w:rsidSect="00B0171C">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A331" w14:textId="77777777" w:rsidR="00A408A0" w:rsidRDefault="00A408A0" w:rsidP="001E0A0C">
      <w:r>
        <w:separator/>
      </w:r>
    </w:p>
  </w:endnote>
  <w:endnote w:type="continuationSeparator" w:id="0">
    <w:p w14:paraId="1B57FD8C" w14:textId="77777777" w:rsidR="00A408A0" w:rsidRDefault="00A408A0" w:rsidP="001E0A0C">
      <w:r>
        <w:continuationSeparator/>
      </w:r>
    </w:p>
  </w:endnote>
  <w:endnote w:type="continuationNotice" w:id="1">
    <w:p w14:paraId="2A0AED42" w14:textId="77777777" w:rsidR="00A408A0" w:rsidRDefault="00A40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BAE7" w14:textId="77777777" w:rsidR="003A2626" w:rsidRDefault="003A26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DF70" w14:textId="77777777" w:rsidR="004F416B" w:rsidRDefault="004F416B"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2B66CB93" wp14:editId="219C8E56">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F416B" w14:paraId="55064BF8" w14:textId="77777777">
                            <w:trPr>
                              <w:trHeight w:val="1274"/>
                            </w:trPr>
                            <w:tc>
                              <w:tcPr>
                                <w:tcW w:w="1968" w:type="dxa"/>
                                <w:tcMar>
                                  <w:left w:w="0" w:type="dxa"/>
                                  <w:right w:w="0" w:type="dxa"/>
                                </w:tcMar>
                                <w:vAlign w:val="bottom"/>
                              </w:tcPr>
                              <w:p w14:paraId="48563C0C" w14:textId="77777777" w:rsidR="004F416B" w:rsidRDefault="004F416B">
                                <w:pPr>
                                  <w:pStyle w:val="Rubricering-Huisstijl"/>
                                </w:pPr>
                              </w:p>
                              <w:p w14:paraId="2F4A6B62" w14:textId="77777777" w:rsidR="004F416B" w:rsidRDefault="004F416B">
                                <w:pPr>
                                  <w:pStyle w:val="Rubricering-Huisstijl"/>
                                </w:pPr>
                              </w:p>
                            </w:tc>
                          </w:tr>
                        </w:tbl>
                        <w:p w14:paraId="6D9D39DD" w14:textId="77777777" w:rsidR="004F416B" w:rsidRDefault="004F416B">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6CB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F416B" w14:paraId="55064BF8" w14:textId="77777777">
                      <w:trPr>
                        <w:trHeight w:val="1274"/>
                      </w:trPr>
                      <w:tc>
                        <w:tcPr>
                          <w:tcW w:w="1968" w:type="dxa"/>
                          <w:tcMar>
                            <w:left w:w="0" w:type="dxa"/>
                            <w:right w:w="0" w:type="dxa"/>
                          </w:tcMar>
                          <w:vAlign w:val="bottom"/>
                        </w:tcPr>
                        <w:p w14:paraId="48563C0C" w14:textId="77777777" w:rsidR="004F416B" w:rsidRDefault="004F416B">
                          <w:pPr>
                            <w:pStyle w:val="Rubricering-Huisstijl"/>
                          </w:pPr>
                        </w:p>
                        <w:p w14:paraId="2F4A6B62" w14:textId="77777777" w:rsidR="004F416B" w:rsidRDefault="004F416B">
                          <w:pPr>
                            <w:pStyle w:val="Rubricering-Huisstijl"/>
                          </w:pPr>
                        </w:p>
                      </w:tc>
                    </w:tr>
                  </w:tbl>
                  <w:p w14:paraId="6D9D39DD" w14:textId="77777777" w:rsidR="004F416B" w:rsidRDefault="004F416B">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AC280" w14:textId="77777777" w:rsidR="003A2626" w:rsidRDefault="003A26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CDBB4" w14:textId="77777777" w:rsidR="00A408A0" w:rsidRDefault="00A408A0" w:rsidP="001E0A0C">
      <w:r>
        <w:separator/>
      </w:r>
    </w:p>
  </w:footnote>
  <w:footnote w:type="continuationSeparator" w:id="0">
    <w:p w14:paraId="5889EBF9" w14:textId="77777777" w:rsidR="00A408A0" w:rsidRDefault="00A408A0" w:rsidP="001E0A0C">
      <w:r>
        <w:continuationSeparator/>
      </w:r>
    </w:p>
  </w:footnote>
  <w:footnote w:type="continuationNotice" w:id="1">
    <w:p w14:paraId="19F43EAE" w14:textId="77777777" w:rsidR="00A408A0" w:rsidRDefault="00A40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8D5F" w14:textId="77777777" w:rsidR="003A2626" w:rsidRDefault="003A26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E3AF" w14:textId="77777777" w:rsidR="004F416B" w:rsidRDefault="004F416B"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7C0B5B1C" wp14:editId="5AB34B9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423B95B" w14:textId="7C442DFD" w:rsidR="004F416B" w:rsidRDefault="004F416B">
                          <w:pPr>
                            <w:pStyle w:val="Paginanummer-Huisstijl"/>
                          </w:pPr>
                          <w:r>
                            <w:t xml:space="preserve">Pagina </w:t>
                          </w:r>
                          <w:r>
                            <w:fldChar w:fldCharType="begin"/>
                          </w:r>
                          <w:r>
                            <w:instrText xml:space="preserve"> PAGE    \* MERGEFORMAT </w:instrText>
                          </w:r>
                          <w:r>
                            <w:fldChar w:fldCharType="separate"/>
                          </w:r>
                          <w:r w:rsidR="003A2626">
                            <w:rPr>
                              <w:noProof/>
                            </w:rPr>
                            <w:t>2</w:t>
                          </w:r>
                          <w:r>
                            <w:fldChar w:fldCharType="end"/>
                          </w:r>
                          <w:r>
                            <w:t xml:space="preserve"> van </w:t>
                          </w:r>
                          <w:fldSimple w:instr=" SECTIONPAGES  \* Arabic  \* MERGEFORMAT ">
                            <w:r w:rsidR="003A2626">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0B5B1C"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423B95B" w14:textId="7C442DFD" w:rsidR="004F416B" w:rsidRDefault="004F416B">
                    <w:pPr>
                      <w:pStyle w:val="Paginanummer-Huisstijl"/>
                    </w:pPr>
                    <w:r>
                      <w:t xml:space="preserve">Pagina </w:t>
                    </w:r>
                    <w:r>
                      <w:fldChar w:fldCharType="begin"/>
                    </w:r>
                    <w:r>
                      <w:instrText xml:space="preserve"> PAGE    \* MERGEFORMAT </w:instrText>
                    </w:r>
                    <w:r>
                      <w:fldChar w:fldCharType="separate"/>
                    </w:r>
                    <w:r w:rsidR="003A2626">
                      <w:rPr>
                        <w:noProof/>
                      </w:rPr>
                      <w:t>2</w:t>
                    </w:r>
                    <w:r>
                      <w:fldChar w:fldCharType="end"/>
                    </w:r>
                    <w:r>
                      <w:t xml:space="preserve"> van </w:t>
                    </w:r>
                    <w:fldSimple w:instr=" SECTIONPAGES  \* Arabic  \* MERGEFORMAT ">
                      <w:r w:rsidR="003A2626">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CEFD" w14:textId="518EE73F" w:rsidR="004F416B" w:rsidRDefault="004F416B" w:rsidP="009C549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9C5494">
      <w:rPr>
        <w:noProof/>
      </w:rPr>
      <w:fldChar w:fldCharType="begin"/>
    </w:r>
    <w:r>
      <w:instrText xml:space="preserve"> PAGE    \* MERGEFORMAT </w:instrText>
    </w:r>
    <w:r w:rsidRPr="009C5494">
      <w:fldChar w:fldCharType="separate"/>
    </w:r>
    <w:r w:rsidR="003A2626">
      <w:rPr>
        <w:noProof/>
      </w:rPr>
      <w:t>1</w:t>
    </w:r>
    <w:r w:rsidRPr="009C5494">
      <w:rPr>
        <w:noProof/>
      </w:rPr>
      <w:fldChar w:fldCharType="end"/>
    </w:r>
    <w:r>
      <w:t xml:space="preserve"> van </w:t>
    </w:r>
    <w:fldSimple w:instr=" NUMPAGES  \* Arabic  \* MERGEFORMAT ">
      <w:r w:rsidR="003A2626">
        <w:rPr>
          <w:noProof/>
        </w:rPr>
        <w:t>4</w:t>
      </w:r>
    </w:fldSimple>
  </w:p>
  <w:p w14:paraId="460B9687" w14:textId="77777777" w:rsidR="004F416B" w:rsidRDefault="004F416B" w:rsidP="001E0A0C">
    <w:pPr>
      <w:pStyle w:val="Koptekst"/>
      <w:spacing w:after="0" w:line="240" w:lineRule="auto"/>
    </w:pPr>
  </w:p>
  <w:p w14:paraId="459A91FC" w14:textId="77777777" w:rsidR="004F416B" w:rsidRDefault="004F416B" w:rsidP="001E0A0C">
    <w:pPr>
      <w:pStyle w:val="Koptekst"/>
      <w:spacing w:after="0" w:line="240" w:lineRule="auto"/>
    </w:pPr>
  </w:p>
  <w:p w14:paraId="55DF3B53" w14:textId="77777777" w:rsidR="004F416B" w:rsidRDefault="004F416B" w:rsidP="001E0A0C">
    <w:pPr>
      <w:pStyle w:val="Koptekst"/>
      <w:spacing w:after="0" w:line="240" w:lineRule="auto"/>
    </w:pPr>
  </w:p>
  <w:p w14:paraId="6FF3C3A1" w14:textId="77777777" w:rsidR="004F416B" w:rsidRDefault="004F416B" w:rsidP="001E0A0C">
    <w:pPr>
      <w:pStyle w:val="Koptekst"/>
      <w:spacing w:after="0" w:line="240" w:lineRule="auto"/>
    </w:pPr>
  </w:p>
  <w:p w14:paraId="75A4E794" w14:textId="77777777" w:rsidR="004F416B" w:rsidRDefault="004F416B" w:rsidP="001E0A0C">
    <w:pPr>
      <w:pStyle w:val="Koptekst"/>
      <w:spacing w:after="0" w:line="240" w:lineRule="auto"/>
    </w:pPr>
  </w:p>
  <w:p w14:paraId="52550EC7" w14:textId="77777777" w:rsidR="004F416B" w:rsidRDefault="004F416B" w:rsidP="001E0A0C">
    <w:pPr>
      <w:pStyle w:val="Koptekst"/>
      <w:spacing w:after="0" w:line="240" w:lineRule="auto"/>
    </w:pPr>
  </w:p>
  <w:p w14:paraId="2424C56E" w14:textId="77777777" w:rsidR="004F416B" w:rsidRDefault="004F416B" w:rsidP="001E0A0C">
    <w:pPr>
      <w:pStyle w:val="Koptekst"/>
      <w:spacing w:after="0" w:line="240" w:lineRule="auto"/>
    </w:pPr>
  </w:p>
  <w:p w14:paraId="31B6DE56" w14:textId="77777777" w:rsidR="004F416B" w:rsidRDefault="004F416B" w:rsidP="001E0A0C">
    <w:pPr>
      <w:pStyle w:val="Koptekst"/>
      <w:spacing w:after="0" w:line="240" w:lineRule="auto"/>
    </w:pPr>
  </w:p>
  <w:p w14:paraId="4F7C46C2" w14:textId="77777777" w:rsidR="004F416B" w:rsidRDefault="004F416B" w:rsidP="001E0A0C">
    <w:pPr>
      <w:pStyle w:val="Koptekst"/>
      <w:spacing w:after="0" w:line="240" w:lineRule="auto"/>
    </w:pPr>
  </w:p>
  <w:p w14:paraId="6DB35F2F" w14:textId="77777777" w:rsidR="004F416B" w:rsidRDefault="004F416B" w:rsidP="001E0A0C">
    <w:pPr>
      <w:pStyle w:val="Koptekst"/>
      <w:spacing w:after="0" w:line="240" w:lineRule="auto"/>
    </w:pPr>
  </w:p>
  <w:p w14:paraId="15577EB2" w14:textId="77777777" w:rsidR="004F416B" w:rsidRDefault="004F416B" w:rsidP="001E0A0C">
    <w:pPr>
      <w:pStyle w:val="Koptekst"/>
      <w:spacing w:after="0" w:line="240" w:lineRule="auto"/>
    </w:pPr>
  </w:p>
  <w:p w14:paraId="58A42670" w14:textId="77777777" w:rsidR="004F416B" w:rsidRDefault="004F416B"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E0D3B1C" wp14:editId="2CA147B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4247EC5A" wp14:editId="5C430220">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F416B" w14:paraId="6D46BB0F" w14:textId="77777777">
                            <w:trPr>
                              <w:trHeight w:hRule="exact" w:val="1049"/>
                            </w:trPr>
                            <w:tc>
                              <w:tcPr>
                                <w:tcW w:w="1983" w:type="dxa"/>
                                <w:tcMar>
                                  <w:left w:w="0" w:type="dxa"/>
                                  <w:right w:w="0" w:type="dxa"/>
                                </w:tcMar>
                                <w:vAlign w:val="bottom"/>
                              </w:tcPr>
                              <w:p w14:paraId="7CC180D4" w14:textId="77777777" w:rsidR="004F416B" w:rsidRDefault="004F416B">
                                <w:pPr>
                                  <w:pStyle w:val="Rubricering-Huisstijl"/>
                                </w:pPr>
                              </w:p>
                              <w:p w14:paraId="2678399B" w14:textId="77777777" w:rsidR="004F416B" w:rsidRDefault="004F416B">
                                <w:pPr>
                                  <w:pStyle w:val="Rubricering-Huisstijl"/>
                                </w:pPr>
                              </w:p>
                            </w:tc>
                          </w:tr>
                        </w:tbl>
                        <w:p w14:paraId="4D8320CA" w14:textId="77777777" w:rsidR="004F416B" w:rsidRDefault="004F416B"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47EC5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F416B" w14:paraId="6D46BB0F" w14:textId="77777777">
                      <w:trPr>
                        <w:trHeight w:hRule="exact" w:val="1049"/>
                      </w:trPr>
                      <w:tc>
                        <w:tcPr>
                          <w:tcW w:w="1983" w:type="dxa"/>
                          <w:tcMar>
                            <w:left w:w="0" w:type="dxa"/>
                            <w:right w:w="0" w:type="dxa"/>
                          </w:tcMar>
                          <w:vAlign w:val="bottom"/>
                        </w:tcPr>
                        <w:p w14:paraId="7CC180D4" w14:textId="77777777" w:rsidR="004F416B" w:rsidRDefault="004F416B">
                          <w:pPr>
                            <w:pStyle w:val="Rubricering-Huisstijl"/>
                          </w:pPr>
                        </w:p>
                        <w:p w14:paraId="2678399B" w14:textId="77777777" w:rsidR="004F416B" w:rsidRDefault="004F416B">
                          <w:pPr>
                            <w:pStyle w:val="Rubricering-Huisstijl"/>
                          </w:pPr>
                        </w:p>
                      </w:tc>
                    </w:tr>
                  </w:tbl>
                  <w:p w14:paraId="4D8320CA" w14:textId="77777777" w:rsidR="004F416B" w:rsidRDefault="004F416B"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11B55FC4" wp14:editId="7627A962">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F416B" w14:paraId="3CEF9341" w14:textId="77777777">
                            <w:trPr>
                              <w:trHeight w:val="1274"/>
                            </w:trPr>
                            <w:tc>
                              <w:tcPr>
                                <w:tcW w:w="1968" w:type="dxa"/>
                                <w:tcMar>
                                  <w:left w:w="0" w:type="dxa"/>
                                  <w:right w:w="0" w:type="dxa"/>
                                </w:tcMar>
                                <w:vAlign w:val="bottom"/>
                              </w:tcPr>
                              <w:p w14:paraId="6C01B2F6" w14:textId="77777777" w:rsidR="004F416B" w:rsidRDefault="004F416B">
                                <w:pPr>
                                  <w:pStyle w:val="Rubricering-Huisstijl"/>
                                </w:pPr>
                              </w:p>
                              <w:p w14:paraId="183B7B22" w14:textId="77777777" w:rsidR="004F416B" w:rsidRDefault="004F416B">
                                <w:pPr>
                                  <w:pStyle w:val="Rubricering-Huisstijl"/>
                                </w:pPr>
                              </w:p>
                            </w:tc>
                          </w:tr>
                        </w:tbl>
                        <w:p w14:paraId="4DF0FE87" w14:textId="77777777" w:rsidR="004F416B" w:rsidRDefault="004F416B"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55FC4"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F416B" w14:paraId="3CEF9341" w14:textId="77777777">
                      <w:trPr>
                        <w:trHeight w:val="1274"/>
                      </w:trPr>
                      <w:tc>
                        <w:tcPr>
                          <w:tcW w:w="1968" w:type="dxa"/>
                          <w:tcMar>
                            <w:left w:w="0" w:type="dxa"/>
                            <w:right w:w="0" w:type="dxa"/>
                          </w:tcMar>
                          <w:vAlign w:val="bottom"/>
                        </w:tcPr>
                        <w:p w14:paraId="6C01B2F6" w14:textId="77777777" w:rsidR="004F416B" w:rsidRDefault="004F416B">
                          <w:pPr>
                            <w:pStyle w:val="Rubricering-Huisstijl"/>
                          </w:pPr>
                        </w:p>
                        <w:p w14:paraId="183B7B22" w14:textId="77777777" w:rsidR="004F416B" w:rsidRDefault="004F416B">
                          <w:pPr>
                            <w:pStyle w:val="Rubricering-Huisstijl"/>
                          </w:pPr>
                        </w:p>
                      </w:tc>
                    </w:tr>
                  </w:tbl>
                  <w:p w14:paraId="4DF0FE87" w14:textId="77777777" w:rsidR="004F416B" w:rsidRDefault="004F416B"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6A9A03DE" wp14:editId="319351D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0FC82775"/>
    <w:multiLevelType w:val="hybridMultilevel"/>
    <w:tmpl w:val="59243DC0"/>
    <w:lvl w:ilvl="0" w:tplc="C902E2FC">
      <w:start w:val="23"/>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36C126B"/>
    <w:multiLevelType w:val="hybridMultilevel"/>
    <w:tmpl w:val="92B6C84A"/>
    <w:lvl w:ilvl="0" w:tplc="05562CE8">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92C07E6C">
      <w:start w:val="1"/>
      <w:numFmt w:val="lowerRoman"/>
      <w:lvlText w:val="%3."/>
      <w:lvlJc w:val="right"/>
      <w:pPr>
        <w:ind w:left="1800" w:hanging="180"/>
      </w:pPr>
    </w:lvl>
    <w:lvl w:ilvl="3" w:tplc="958A4D32">
      <w:start w:val="1"/>
      <w:numFmt w:val="decimal"/>
      <w:lvlText w:val="%4."/>
      <w:lvlJc w:val="left"/>
      <w:pPr>
        <w:ind w:left="2520" w:hanging="360"/>
      </w:pPr>
    </w:lvl>
    <w:lvl w:ilvl="4" w:tplc="CEEA8D58">
      <w:start w:val="1"/>
      <w:numFmt w:val="lowerLetter"/>
      <w:lvlText w:val="%5."/>
      <w:lvlJc w:val="left"/>
      <w:pPr>
        <w:ind w:left="3240" w:hanging="360"/>
      </w:pPr>
    </w:lvl>
    <w:lvl w:ilvl="5" w:tplc="CD304DFC">
      <w:start w:val="1"/>
      <w:numFmt w:val="lowerRoman"/>
      <w:lvlText w:val="%6."/>
      <w:lvlJc w:val="right"/>
      <w:pPr>
        <w:ind w:left="3960" w:hanging="180"/>
      </w:pPr>
    </w:lvl>
    <w:lvl w:ilvl="6" w:tplc="2A4C335E">
      <w:start w:val="1"/>
      <w:numFmt w:val="decimal"/>
      <w:lvlText w:val="%7."/>
      <w:lvlJc w:val="left"/>
      <w:pPr>
        <w:ind w:left="4680" w:hanging="360"/>
      </w:pPr>
    </w:lvl>
    <w:lvl w:ilvl="7" w:tplc="E6864CC2">
      <w:start w:val="1"/>
      <w:numFmt w:val="lowerLetter"/>
      <w:lvlText w:val="%8."/>
      <w:lvlJc w:val="left"/>
      <w:pPr>
        <w:ind w:left="5400" w:hanging="360"/>
      </w:pPr>
    </w:lvl>
    <w:lvl w:ilvl="8" w:tplc="127C9C7C">
      <w:start w:val="1"/>
      <w:numFmt w:val="lowerRoman"/>
      <w:lvlText w:val="%9."/>
      <w:lvlJc w:val="right"/>
      <w:pPr>
        <w:ind w:left="6120" w:hanging="180"/>
      </w:p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9E584B"/>
    <w:multiLevelType w:val="hybridMultilevel"/>
    <w:tmpl w:val="E8B64270"/>
    <w:lvl w:ilvl="0" w:tplc="4DFE96EE">
      <w:start w:val="1"/>
      <w:numFmt w:val="bullet"/>
      <w:lvlText w:val=""/>
      <w:lvlJc w:val="left"/>
      <w:pPr>
        <w:ind w:left="720" w:hanging="360"/>
      </w:pPr>
      <w:rPr>
        <w:rFonts w:ascii="Symbol" w:hAnsi="Symbol" w:hint="default"/>
      </w:rPr>
    </w:lvl>
    <w:lvl w:ilvl="1" w:tplc="CCE61862">
      <w:start w:val="1"/>
      <w:numFmt w:val="bullet"/>
      <w:lvlText w:val="o"/>
      <w:lvlJc w:val="left"/>
      <w:pPr>
        <w:ind w:left="1440" w:hanging="360"/>
      </w:pPr>
      <w:rPr>
        <w:rFonts w:ascii="Courier New" w:hAnsi="Courier New" w:hint="default"/>
      </w:rPr>
    </w:lvl>
    <w:lvl w:ilvl="2" w:tplc="DFAC57BA">
      <w:start w:val="1"/>
      <w:numFmt w:val="bullet"/>
      <w:lvlText w:val=""/>
      <w:lvlJc w:val="left"/>
      <w:pPr>
        <w:ind w:left="2160" w:hanging="360"/>
      </w:pPr>
      <w:rPr>
        <w:rFonts w:ascii="Wingdings" w:hAnsi="Wingdings" w:hint="default"/>
      </w:rPr>
    </w:lvl>
    <w:lvl w:ilvl="3" w:tplc="165E5F14">
      <w:start w:val="1"/>
      <w:numFmt w:val="bullet"/>
      <w:lvlText w:val=""/>
      <w:lvlJc w:val="left"/>
      <w:pPr>
        <w:ind w:left="2880" w:hanging="360"/>
      </w:pPr>
      <w:rPr>
        <w:rFonts w:ascii="Symbol" w:hAnsi="Symbol" w:hint="default"/>
      </w:rPr>
    </w:lvl>
    <w:lvl w:ilvl="4" w:tplc="20F25DA8">
      <w:start w:val="1"/>
      <w:numFmt w:val="bullet"/>
      <w:lvlText w:val="o"/>
      <w:lvlJc w:val="left"/>
      <w:pPr>
        <w:ind w:left="3600" w:hanging="360"/>
      </w:pPr>
      <w:rPr>
        <w:rFonts w:ascii="Courier New" w:hAnsi="Courier New" w:hint="default"/>
      </w:rPr>
    </w:lvl>
    <w:lvl w:ilvl="5" w:tplc="85BAA46A">
      <w:start w:val="1"/>
      <w:numFmt w:val="bullet"/>
      <w:lvlText w:val=""/>
      <w:lvlJc w:val="left"/>
      <w:pPr>
        <w:ind w:left="4320" w:hanging="360"/>
      </w:pPr>
      <w:rPr>
        <w:rFonts w:ascii="Wingdings" w:hAnsi="Wingdings" w:hint="default"/>
      </w:rPr>
    </w:lvl>
    <w:lvl w:ilvl="6" w:tplc="206A0C5E">
      <w:start w:val="1"/>
      <w:numFmt w:val="bullet"/>
      <w:lvlText w:val=""/>
      <w:lvlJc w:val="left"/>
      <w:pPr>
        <w:ind w:left="5040" w:hanging="360"/>
      </w:pPr>
      <w:rPr>
        <w:rFonts w:ascii="Symbol" w:hAnsi="Symbol" w:hint="default"/>
      </w:rPr>
    </w:lvl>
    <w:lvl w:ilvl="7" w:tplc="AC16719A">
      <w:start w:val="1"/>
      <w:numFmt w:val="bullet"/>
      <w:lvlText w:val="o"/>
      <w:lvlJc w:val="left"/>
      <w:pPr>
        <w:ind w:left="5760" w:hanging="360"/>
      </w:pPr>
      <w:rPr>
        <w:rFonts w:ascii="Courier New" w:hAnsi="Courier New" w:hint="default"/>
      </w:rPr>
    </w:lvl>
    <w:lvl w:ilvl="8" w:tplc="A7A6148E">
      <w:start w:val="1"/>
      <w:numFmt w:val="bullet"/>
      <w:lvlText w:val=""/>
      <w:lvlJc w:val="left"/>
      <w:pPr>
        <w:ind w:left="648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3D08DB"/>
    <w:multiLevelType w:val="hybridMultilevel"/>
    <w:tmpl w:val="B4964B24"/>
    <w:lvl w:ilvl="0" w:tplc="05562CE8">
      <w:start w:val="1"/>
      <w:numFmt w:val="decimal"/>
      <w:lvlText w:val="%1."/>
      <w:lvlJc w:val="left"/>
      <w:pPr>
        <w:ind w:left="360" w:hanging="360"/>
      </w:pPr>
    </w:lvl>
    <w:lvl w:ilvl="1" w:tplc="40985746">
      <w:start w:val="1"/>
      <w:numFmt w:val="lowerLetter"/>
      <w:lvlText w:val="%2."/>
      <w:lvlJc w:val="left"/>
      <w:pPr>
        <w:ind w:left="1080" w:hanging="360"/>
      </w:pPr>
    </w:lvl>
    <w:lvl w:ilvl="2" w:tplc="92C07E6C">
      <w:start w:val="1"/>
      <w:numFmt w:val="lowerRoman"/>
      <w:lvlText w:val="%3."/>
      <w:lvlJc w:val="right"/>
      <w:pPr>
        <w:ind w:left="1800" w:hanging="180"/>
      </w:pPr>
    </w:lvl>
    <w:lvl w:ilvl="3" w:tplc="958A4D32">
      <w:start w:val="1"/>
      <w:numFmt w:val="decimal"/>
      <w:lvlText w:val="%4."/>
      <w:lvlJc w:val="left"/>
      <w:pPr>
        <w:ind w:left="2520" w:hanging="360"/>
      </w:pPr>
    </w:lvl>
    <w:lvl w:ilvl="4" w:tplc="CEEA8D58">
      <w:start w:val="1"/>
      <w:numFmt w:val="lowerLetter"/>
      <w:lvlText w:val="%5."/>
      <w:lvlJc w:val="left"/>
      <w:pPr>
        <w:ind w:left="3240" w:hanging="360"/>
      </w:pPr>
    </w:lvl>
    <w:lvl w:ilvl="5" w:tplc="CD304DFC">
      <w:start w:val="1"/>
      <w:numFmt w:val="lowerRoman"/>
      <w:lvlText w:val="%6."/>
      <w:lvlJc w:val="right"/>
      <w:pPr>
        <w:ind w:left="3960" w:hanging="180"/>
      </w:pPr>
    </w:lvl>
    <w:lvl w:ilvl="6" w:tplc="2A4C335E">
      <w:start w:val="1"/>
      <w:numFmt w:val="decimal"/>
      <w:lvlText w:val="%7."/>
      <w:lvlJc w:val="left"/>
      <w:pPr>
        <w:ind w:left="4680" w:hanging="360"/>
      </w:pPr>
    </w:lvl>
    <w:lvl w:ilvl="7" w:tplc="E6864CC2">
      <w:start w:val="1"/>
      <w:numFmt w:val="lowerLetter"/>
      <w:lvlText w:val="%8."/>
      <w:lvlJc w:val="left"/>
      <w:pPr>
        <w:ind w:left="5400" w:hanging="360"/>
      </w:pPr>
    </w:lvl>
    <w:lvl w:ilvl="8" w:tplc="127C9C7C">
      <w:start w:val="1"/>
      <w:numFmt w:val="lowerRoman"/>
      <w:lvlText w:val="%9."/>
      <w:lvlJc w:val="right"/>
      <w:pPr>
        <w:ind w:left="6120" w:hanging="180"/>
      </w:pPr>
    </w:lvl>
  </w:abstractNum>
  <w:num w:numId="1">
    <w:abstractNumId w:val="18"/>
  </w:num>
  <w:num w:numId="2">
    <w:abstractNumId w:val="5"/>
  </w:num>
  <w:num w:numId="3">
    <w:abstractNumId w:val="7"/>
  </w:num>
  <w:num w:numId="4">
    <w:abstractNumId w:val="10"/>
  </w:num>
  <w:num w:numId="5">
    <w:abstractNumId w:val="4"/>
  </w:num>
  <w:num w:numId="6">
    <w:abstractNumId w:val="2"/>
  </w:num>
  <w:num w:numId="7">
    <w:abstractNumId w:val="0"/>
  </w:num>
  <w:num w:numId="8">
    <w:abstractNumId w:val="19"/>
  </w:num>
  <w:num w:numId="9">
    <w:abstractNumId w:val="8"/>
  </w:num>
  <w:num w:numId="10">
    <w:abstractNumId w:val="16"/>
  </w:num>
  <w:num w:numId="11">
    <w:abstractNumId w:val="12"/>
  </w:num>
  <w:num w:numId="12">
    <w:abstractNumId w:val="1"/>
  </w:num>
  <w:num w:numId="13">
    <w:abstractNumId w:val="15"/>
  </w:num>
  <w:num w:numId="14">
    <w:abstractNumId w:val="6"/>
  </w:num>
  <w:num w:numId="15">
    <w:abstractNumId w:val="20"/>
  </w:num>
  <w:num w:numId="16">
    <w:abstractNumId w:val="17"/>
  </w:num>
  <w:num w:numId="17">
    <w:abstractNumId w:val="9"/>
  </w:num>
  <w:num w:numId="18">
    <w:abstractNumId w:val="11"/>
  </w:num>
  <w:num w:numId="19">
    <w:abstractNumId w:val="14"/>
  </w:num>
  <w:num w:numId="20">
    <w:abstractNumId w:val="3"/>
  </w:num>
  <w:num w:numId="21">
    <w:abstractNumId w:val="21"/>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E9"/>
    <w:rsid w:val="00001761"/>
    <w:rsid w:val="0000462D"/>
    <w:rsid w:val="00007ABC"/>
    <w:rsid w:val="00044F6B"/>
    <w:rsid w:val="000503BE"/>
    <w:rsid w:val="000535EE"/>
    <w:rsid w:val="000537BF"/>
    <w:rsid w:val="00057DFD"/>
    <w:rsid w:val="000605A5"/>
    <w:rsid w:val="00070F18"/>
    <w:rsid w:val="000718DF"/>
    <w:rsid w:val="00076014"/>
    <w:rsid w:val="0007684A"/>
    <w:rsid w:val="00090FCA"/>
    <w:rsid w:val="00096025"/>
    <w:rsid w:val="000C5082"/>
    <w:rsid w:val="000C5B9A"/>
    <w:rsid w:val="000D0975"/>
    <w:rsid w:val="000D19DB"/>
    <w:rsid w:val="000E25B3"/>
    <w:rsid w:val="000E6A10"/>
    <w:rsid w:val="000F4AD1"/>
    <w:rsid w:val="000F68CD"/>
    <w:rsid w:val="00113A09"/>
    <w:rsid w:val="00114173"/>
    <w:rsid w:val="0012231C"/>
    <w:rsid w:val="0012473F"/>
    <w:rsid w:val="001261CA"/>
    <w:rsid w:val="00126A63"/>
    <w:rsid w:val="00130541"/>
    <w:rsid w:val="00145577"/>
    <w:rsid w:val="00146D39"/>
    <w:rsid w:val="00147198"/>
    <w:rsid w:val="0015319A"/>
    <w:rsid w:val="001647D8"/>
    <w:rsid w:val="00173BA8"/>
    <w:rsid w:val="001770D4"/>
    <w:rsid w:val="001863E9"/>
    <w:rsid w:val="001874DF"/>
    <w:rsid w:val="00194378"/>
    <w:rsid w:val="00197AA3"/>
    <w:rsid w:val="001A02EF"/>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36EB"/>
    <w:rsid w:val="001E45EE"/>
    <w:rsid w:val="001F2B92"/>
    <w:rsid w:val="001F5313"/>
    <w:rsid w:val="00210349"/>
    <w:rsid w:val="002161F3"/>
    <w:rsid w:val="002238A6"/>
    <w:rsid w:val="002238B8"/>
    <w:rsid w:val="00233BB5"/>
    <w:rsid w:val="002341CC"/>
    <w:rsid w:val="00234F08"/>
    <w:rsid w:val="00241EB6"/>
    <w:rsid w:val="0024266E"/>
    <w:rsid w:val="00245E2D"/>
    <w:rsid w:val="00255208"/>
    <w:rsid w:val="002635AF"/>
    <w:rsid w:val="00264F8A"/>
    <w:rsid w:val="00265D42"/>
    <w:rsid w:val="00273ACE"/>
    <w:rsid w:val="002745FE"/>
    <w:rsid w:val="00283B56"/>
    <w:rsid w:val="00291F1F"/>
    <w:rsid w:val="002970D1"/>
    <w:rsid w:val="002A4167"/>
    <w:rsid w:val="002B2BE9"/>
    <w:rsid w:val="002B48F6"/>
    <w:rsid w:val="002C06C7"/>
    <w:rsid w:val="002C1FD5"/>
    <w:rsid w:val="002C3091"/>
    <w:rsid w:val="002D2E33"/>
    <w:rsid w:val="002E0311"/>
    <w:rsid w:val="002E164D"/>
    <w:rsid w:val="002E2649"/>
    <w:rsid w:val="002E37E8"/>
    <w:rsid w:val="002F3579"/>
    <w:rsid w:val="00304E2E"/>
    <w:rsid w:val="0031619B"/>
    <w:rsid w:val="00316E6F"/>
    <w:rsid w:val="003177F0"/>
    <w:rsid w:val="00332C0A"/>
    <w:rsid w:val="0033732A"/>
    <w:rsid w:val="003433DF"/>
    <w:rsid w:val="00343458"/>
    <w:rsid w:val="0034724A"/>
    <w:rsid w:val="0036353A"/>
    <w:rsid w:val="00363BB4"/>
    <w:rsid w:val="003665DF"/>
    <w:rsid w:val="00372F73"/>
    <w:rsid w:val="00374E57"/>
    <w:rsid w:val="00375465"/>
    <w:rsid w:val="00385E03"/>
    <w:rsid w:val="003918AF"/>
    <w:rsid w:val="003A2626"/>
    <w:rsid w:val="003A5399"/>
    <w:rsid w:val="003C3279"/>
    <w:rsid w:val="003C4AA2"/>
    <w:rsid w:val="003D354E"/>
    <w:rsid w:val="003D6BE4"/>
    <w:rsid w:val="003D7FAA"/>
    <w:rsid w:val="003E2999"/>
    <w:rsid w:val="003F2336"/>
    <w:rsid w:val="003F46A3"/>
    <w:rsid w:val="003F4F40"/>
    <w:rsid w:val="003F72C3"/>
    <w:rsid w:val="003F7896"/>
    <w:rsid w:val="00401732"/>
    <w:rsid w:val="0040612F"/>
    <w:rsid w:val="00421CB2"/>
    <w:rsid w:val="00423DED"/>
    <w:rsid w:val="0042405C"/>
    <w:rsid w:val="0042438A"/>
    <w:rsid w:val="00424CCD"/>
    <w:rsid w:val="0044385C"/>
    <w:rsid w:val="004472CC"/>
    <w:rsid w:val="00447563"/>
    <w:rsid w:val="00460D4E"/>
    <w:rsid w:val="00474CDF"/>
    <w:rsid w:val="00475AAD"/>
    <w:rsid w:val="00476993"/>
    <w:rsid w:val="00490D84"/>
    <w:rsid w:val="004942D2"/>
    <w:rsid w:val="004A3E40"/>
    <w:rsid w:val="004B0E47"/>
    <w:rsid w:val="004C06E9"/>
    <w:rsid w:val="004C4C76"/>
    <w:rsid w:val="004D5253"/>
    <w:rsid w:val="004E2B06"/>
    <w:rsid w:val="004F416B"/>
    <w:rsid w:val="0050690D"/>
    <w:rsid w:val="0052640B"/>
    <w:rsid w:val="0052712A"/>
    <w:rsid w:val="00531F91"/>
    <w:rsid w:val="005348AC"/>
    <w:rsid w:val="00534BC3"/>
    <w:rsid w:val="00554568"/>
    <w:rsid w:val="00560085"/>
    <w:rsid w:val="00566704"/>
    <w:rsid w:val="00587114"/>
    <w:rsid w:val="00596A52"/>
    <w:rsid w:val="005A2A6C"/>
    <w:rsid w:val="005A50BA"/>
    <w:rsid w:val="005C20E4"/>
    <w:rsid w:val="005C4B86"/>
    <w:rsid w:val="005D1591"/>
    <w:rsid w:val="005D1E20"/>
    <w:rsid w:val="005D2AE9"/>
    <w:rsid w:val="005D33EB"/>
    <w:rsid w:val="005D5F99"/>
    <w:rsid w:val="005E51A9"/>
    <w:rsid w:val="005E7487"/>
    <w:rsid w:val="005F4C01"/>
    <w:rsid w:val="006003A0"/>
    <w:rsid w:val="00602BD2"/>
    <w:rsid w:val="0060422E"/>
    <w:rsid w:val="006241DB"/>
    <w:rsid w:val="006257EB"/>
    <w:rsid w:val="00626F8C"/>
    <w:rsid w:val="00630ECD"/>
    <w:rsid w:val="006353DB"/>
    <w:rsid w:val="006441DF"/>
    <w:rsid w:val="00646C84"/>
    <w:rsid w:val="0065060E"/>
    <w:rsid w:val="00652223"/>
    <w:rsid w:val="00655408"/>
    <w:rsid w:val="00675E64"/>
    <w:rsid w:val="00683880"/>
    <w:rsid w:val="006A0D68"/>
    <w:rsid w:val="006B2A52"/>
    <w:rsid w:val="006B51CD"/>
    <w:rsid w:val="006D0865"/>
    <w:rsid w:val="006D4DE7"/>
    <w:rsid w:val="006D6B61"/>
    <w:rsid w:val="006E3412"/>
    <w:rsid w:val="007008BD"/>
    <w:rsid w:val="00701FEB"/>
    <w:rsid w:val="0070547E"/>
    <w:rsid w:val="0071103C"/>
    <w:rsid w:val="00711FE4"/>
    <w:rsid w:val="00713CBF"/>
    <w:rsid w:val="00715023"/>
    <w:rsid w:val="007178FA"/>
    <w:rsid w:val="0072417E"/>
    <w:rsid w:val="007270DB"/>
    <w:rsid w:val="00743FC8"/>
    <w:rsid w:val="007470A4"/>
    <w:rsid w:val="00747697"/>
    <w:rsid w:val="007526BE"/>
    <w:rsid w:val="007549D9"/>
    <w:rsid w:val="00756599"/>
    <w:rsid w:val="00756781"/>
    <w:rsid w:val="00764F2D"/>
    <w:rsid w:val="00765C53"/>
    <w:rsid w:val="00767792"/>
    <w:rsid w:val="00791C0F"/>
    <w:rsid w:val="007A2822"/>
    <w:rsid w:val="007B0B76"/>
    <w:rsid w:val="007B4D24"/>
    <w:rsid w:val="007C6A73"/>
    <w:rsid w:val="007D2278"/>
    <w:rsid w:val="007D5C77"/>
    <w:rsid w:val="007D75C6"/>
    <w:rsid w:val="007E6CAD"/>
    <w:rsid w:val="007F7ACD"/>
    <w:rsid w:val="00801481"/>
    <w:rsid w:val="00803B7B"/>
    <w:rsid w:val="00804927"/>
    <w:rsid w:val="00807AC8"/>
    <w:rsid w:val="008107DF"/>
    <w:rsid w:val="00834709"/>
    <w:rsid w:val="00837C7F"/>
    <w:rsid w:val="008655E7"/>
    <w:rsid w:val="008718BD"/>
    <w:rsid w:val="00874163"/>
    <w:rsid w:val="008759DA"/>
    <w:rsid w:val="00881E10"/>
    <w:rsid w:val="00885B51"/>
    <w:rsid w:val="00886CF8"/>
    <w:rsid w:val="00887812"/>
    <w:rsid w:val="00894290"/>
    <w:rsid w:val="008967D1"/>
    <w:rsid w:val="008A09C3"/>
    <w:rsid w:val="008A4F58"/>
    <w:rsid w:val="008A5130"/>
    <w:rsid w:val="008C1103"/>
    <w:rsid w:val="008C2A38"/>
    <w:rsid w:val="008D0DB9"/>
    <w:rsid w:val="008D299E"/>
    <w:rsid w:val="008D2C06"/>
    <w:rsid w:val="008D6331"/>
    <w:rsid w:val="008D681B"/>
    <w:rsid w:val="008E1769"/>
    <w:rsid w:val="008E2670"/>
    <w:rsid w:val="008F1831"/>
    <w:rsid w:val="008F5563"/>
    <w:rsid w:val="00900EAB"/>
    <w:rsid w:val="00907652"/>
    <w:rsid w:val="00910062"/>
    <w:rsid w:val="0092106C"/>
    <w:rsid w:val="0093242C"/>
    <w:rsid w:val="009524FB"/>
    <w:rsid w:val="00952905"/>
    <w:rsid w:val="00964168"/>
    <w:rsid w:val="00965521"/>
    <w:rsid w:val="00971A71"/>
    <w:rsid w:val="00971C03"/>
    <w:rsid w:val="009735E1"/>
    <w:rsid w:val="00975D88"/>
    <w:rsid w:val="00981162"/>
    <w:rsid w:val="0098313C"/>
    <w:rsid w:val="00986A31"/>
    <w:rsid w:val="0099070B"/>
    <w:rsid w:val="009911EA"/>
    <w:rsid w:val="00992639"/>
    <w:rsid w:val="009A0B66"/>
    <w:rsid w:val="009B2E39"/>
    <w:rsid w:val="009B67E3"/>
    <w:rsid w:val="009C283A"/>
    <w:rsid w:val="009C5173"/>
    <w:rsid w:val="009C5494"/>
    <w:rsid w:val="009D4D9A"/>
    <w:rsid w:val="009D72DC"/>
    <w:rsid w:val="009E43E9"/>
    <w:rsid w:val="009F01F6"/>
    <w:rsid w:val="009F741F"/>
    <w:rsid w:val="00A01699"/>
    <w:rsid w:val="00A17844"/>
    <w:rsid w:val="00A20678"/>
    <w:rsid w:val="00A212C8"/>
    <w:rsid w:val="00A25A2B"/>
    <w:rsid w:val="00A31A2D"/>
    <w:rsid w:val="00A408A0"/>
    <w:rsid w:val="00A42B10"/>
    <w:rsid w:val="00A4515C"/>
    <w:rsid w:val="00A473A2"/>
    <w:rsid w:val="00A5434F"/>
    <w:rsid w:val="00A54BF5"/>
    <w:rsid w:val="00A6235C"/>
    <w:rsid w:val="00A70CA4"/>
    <w:rsid w:val="00A73535"/>
    <w:rsid w:val="00A74EB5"/>
    <w:rsid w:val="00A84371"/>
    <w:rsid w:val="00A85074"/>
    <w:rsid w:val="00A86695"/>
    <w:rsid w:val="00A93006"/>
    <w:rsid w:val="00AA5907"/>
    <w:rsid w:val="00AA62CF"/>
    <w:rsid w:val="00AA6C3C"/>
    <w:rsid w:val="00AA7434"/>
    <w:rsid w:val="00AB7285"/>
    <w:rsid w:val="00AB7964"/>
    <w:rsid w:val="00AC0AD7"/>
    <w:rsid w:val="00AC67B6"/>
    <w:rsid w:val="00AD4968"/>
    <w:rsid w:val="00AD621D"/>
    <w:rsid w:val="00AE0C75"/>
    <w:rsid w:val="00AE4C45"/>
    <w:rsid w:val="00AE4F70"/>
    <w:rsid w:val="00AE5BFC"/>
    <w:rsid w:val="00B0171C"/>
    <w:rsid w:val="00B06DFB"/>
    <w:rsid w:val="00B07EF5"/>
    <w:rsid w:val="00B1421F"/>
    <w:rsid w:val="00B142BB"/>
    <w:rsid w:val="00B47722"/>
    <w:rsid w:val="00B508E8"/>
    <w:rsid w:val="00B61F48"/>
    <w:rsid w:val="00B669CF"/>
    <w:rsid w:val="00B71C76"/>
    <w:rsid w:val="00B821DA"/>
    <w:rsid w:val="00B91A7C"/>
    <w:rsid w:val="00B934C7"/>
    <w:rsid w:val="00BA4448"/>
    <w:rsid w:val="00BB0FCC"/>
    <w:rsid w:val="00BB69DA"/>
    <w:rsid w:val="00BC1A6B"/>
    <w:rsid w:val="00BE1E55"/>
    <w:rsid w:val="00BE2D79"/>
    <w:rsid w:val="00BE708A"/>
    <w:rsid w:val="00BF05BB"/>
    <w:rsid w:val="00BF0A0A"/>
    <w:rsid w:val="00BF2927"/>
    <w:rsid w:val="00C02992"/>
    <w:rsid w:val="00C05768"/>
    <w:rsid w:val="00C12B65"/>
    <w:rsid w:val="00C22BC3"/>
    <w:rsid w:val="00C23CC7"/>
    <w:rsid w:val="00C341F3"/>
    <w:rsid w:val="00C3606D"/>
    <w:rsid w:val="00C370CC"/>
    <w:rsid w:val="00C42927"/>
    <w:rsid w:val="00C45C39"/>
    <w:rsid w:val="00C45F17"/>
    <w:rsid w:val="00C539C2"/>
    <w:rsid w:val="00C55B33"/>
    <w:rsid w:val="00C70906"/>
    <w:rsid w:val="00C70DDC"/>
    <w:rsid w:val="00C87479"/>
    <w:rsid w:val="00C92247"/>
    <w:rsid w:val="00C93038"/>
    <w:rsid w:val="00CB5C37"/>
    <w:rsid w:val="00CB7EF3"/>
    <w:rsid w:val="00CC28FB"/>
    <w:rsid w:val="00CC6BF3"/>
    <w:rsid w:val="00CD5FC5"/>
    <w:rsid w:val="00CD6C56"/>
    <w:rsid w:val="00CF3370"/>
    <w:rsid w:val="00D05472"/>
    <w:rsid w:val="00D05C33"/>
    <w:rsid w:val="00D06447"/>
    <w:rsid w:val="00D1163F"/>
    <w:rsid w:val="00D21110"/>
    <w:rsid w:val="00D21AAA"/>
    <w:rsid w:val="00D24301"/>
    <w:rsid w:val="00D24F30"/>
    <w:rsid w:val="00D32089"/>
    <w:rsid w:val="00D32239"/>
    <w:rsid w:val="00D33128"/>
    <w:rsid w:val="00D36E0B"/>
    <w:rsid w:val="00D42E0D"/>
    <w:rsid w:val="00D43433"/>
    <w:rsid w:val="00D638C4"/>
    <w:rsid w:val="00D75FE2"/>
    <w:rsid w:val="00D8409E"/>
    <w:rsid w:val="00D86FCD"/>
    <w:rsid w:val="00D91A9D"/>
    <w:rsid w:val="00D927FE"/>
    <w:rsid w:val="00D943DE"/>
    <w:rsid w:val="00DA47C4"/>
    <w:rsid w:val="00DA72E4"/>
    <w:rsid w:val="00DB5AD2"/>
    <w:rsid w:val="00DC2AB1"/>
    <w:rsid w:val="00DC6D9D"/>
    <w:rsid w:val="00DE0D2F"/>
    <w:rsid w:val="00DE57C8"/>
    <w:rsid w:val="00DF09E3"/>
    <w:rsid w:val="00DF21A1"/>
    <w:rsid w:val="00DF7C21"/>
    <w:rsid w:val="00E2133A"/>
    <w:rsid w:val="00E22544"/>
    <w:rsid w:val="00E24E54"/>
    <w:rsid w:val="00E26D15"/>
    <w:rsid w:val="00E3491C"/>
    <w:rsid w:val="00E36D52"/>
    <w:rsid w:val="00E41E85"/>
    <w:rsid w:val="00E42927"/>
    <w:rsid w:val="00E45B40"/>
    <w:rsid w:val="00E5734B"/>
    <w:rsid w:val="00E57D29"/>
    <w:rsid w:val="00E62B19"/>
    <w:rsid w:val="00E654B6"/>
    <w:rsid w:val="00E72065"/>
    <w:rsid w:val="00E759DA"/>
    <w:rsid w:val="00E75FD6"/>
    <w:rsid w:val="00E771D0"/>
    <w:rsid w:val="00E8200A"/>
    <w:rsid w:val="00E847F6"/>
    <w:rsid w:val="00EA4FA9"/>
    <w:rsid w:val="00EA63DF"/>
    <w:rsid w:val="00EB2E29"/>
    <w:rsid w:val="00EB6CBE"/>
    <w:rsid w:val="00ED3EAC"/>
    <w:rsid w:val="00ED6373"/>
    <w:rsid w:val="00EE2969"/>
    <w:rsid w:val="00EE629D"/>
    <w:rsid w:val="00EE7661"/>
    <w:rsid w:val="00EF4800"/>
    <w:rsid w:val="00EF4964"/>
    <w:rsid w:val="00F023CF"/>
    <w:rsid w:val="00F06BDB"/>
    <w:rsid w:val="00F14EE4"/>
    <w:rsid w:val="00F17609"/>
    <w:rsid w:val="00F25921"/>
    <w:rsid w:val="00F3235A"/>
    <w:rsid w:val="00F525EE"/>
    <w:rsid w:val="00F56C1D"/>
    <w:rsid w:val="00F579EA"/>
    <w:rsid w:val="00F6079D"/>
    <w:rsid w:val="00F62306"/>
    <w:rsid w:val="00F802ED"/>
    <w:rsid w:val="00F80EEB"/>
    <w:rsid w:val="00F87B93"/>
    <w:rsid w:val="00F901FE"/>
    <w:rsid w:val="00F937D9"/>
    <w:rsid w:val="00F95A7C"/>
    <w:rsid w:val="00FA0B2F"/>
    <w:rsid w:val="00FA2B26"/>
    <w:rsid w:val="00FA7018"/>
    <w:rsid w:val="00FB1934"/>
    <w:rsid w:val="00FB74FD"/>
    <w:rsid w:val="00FC501C"/>
    <w:rsid w:val="00FC698B"/>
    <w:rsid w:val="00FD12F2"/>
    <w:rsid w:val="00FD3A00"/>
    <w:rsid w:val="00FD724C"/>
    <w:rsid w:val="00FE6BB2"/>
    <w:rsid w:val="7B21A13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795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6"/>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6"/>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6"/>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6"/>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6"/>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6"/>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6"/>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5"/>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5"/>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5"/>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5"/>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5"/>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5"/>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5"/>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2"/>
      </w:numPr>
    </w:pPr>
  </w:style>
  <w:style w:type="numbering" w:customStyle="1" w:styleId="Genummerdebullets">
    <w:name w:val="Genummerde bullets"/>
    <w:uiPriority w:val="99"/>
    <w:rsid w:val="001B3349"/>
    <w:pPr>
      <w:numPr>
        <w:numId w:val="3"/>
      </w:numPr>
    </w:pPr>
  </w:style>
  <w:style w:type="numbering" w:customStyle="1" w:styleId="Bijlagenummering">
    <w:name w:val="Bijlage nummering"/>
    <w:uiPriority w:val="99"/>
    <w:rsid w:val="002E2649"/>
    <w:pPr>
      <w:numPr>
        <w:numId w:val="4"/>
      </w:numPr>
    </w:pPr>
  </w:style>
  <w:style w:type="paragraph" w:customStyle="1" w:styleId="Kop9Bijlage">
    <w:name w:val="Kop 9 Bijlage"/>
    <w:basedOn w:val="Kop9"/>
    <w:next w:val="Standaard"/>
    <w:uiPriority w:val="1"/>
    <w:rsid w:val="002E2649"/>
    <w:pPr>
      <w:numPr>
        <w:numId w:val="5"/>
      </w:numPr>
    </w:pPr>
  </w:style>
  <w:style w:type="numbering" w:customStyle="1" w:styleId="Kopnummering">
    <w:name w:val="Kopnummering"/>
    <w:uiPriority w:val="99"/>
    <w:rsid w:val="002E2649"/>
    <w:pPr>
      <w:numPr>
        <w:numId w:val="6"/>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7"/>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1770D4"/>
    <w:rPr>
      <w:sz w:val="16"/>
      <w:szCs w:val="16"/>
    </w:rPr>
  </w:style>
  <w:style w:type="paragraph" w:styleId="Tekstopmerking">
    <w:name w:val="annotation text"/>
    <w:basedOn w:val="Standaard"/>
    <w:link w:val="TekstopmerkingChar"/>
    <w:uiPriority w:val="99"/>
    <w:semiHidden/>
    <w:unhideWhenUsed/>
    <w:rsid w:val="001770D4"/>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1770D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770D4"/>
    <w:rPr>
      <w:b/>
      <w:bCs/>
    </w:rPr>
  </w:style>
  <w:style w:type="character" w:customStyle="1" w:styleId="OnderwerpvanopmerkingChar">
    <w:name w:val="Onderwerp van opmerking Char"/>
    <w:basedOn w:val="TekstopmerkingChar"/>
    <w:link w:val="Onderwerpvanopmerking"/>
    <w:uiPriority w:val="99"/>
    <w:semiHidden/>
    <w:rsid w:val="001770D4"/>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6526">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88126624">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76746307">
      <w:bodyDiv w:val="1"/>
      <w:marLeft w:val="0"/>
      <w:marRight w:val="0"/>
      <w:marTop w:val="0"/>
      <w:marBottom w:val="0"/>
      <w:divBdr>
        <w:top w:val="none" w:sz="0" w:space="0" w:color="auto"/>
        <w:left w:val="none" w:sz="0" w:space="0" w:color="auto"/>
        <w:bottom w:val="none" w:sz="0" w:space="0" w:color="auto"/>
        <w:right w:val="none" w:sz="0" w:space="0" w:color="auto"/>
      </w:divBdr>
    </w:div>
    <w:div w:id="1048410698">
      <w:bodyDiv w:val="1"/>
      <w:marLeft w:val="0"/>
      <w:marRight w:val="0"/>
      <w:marTop w:val="0"/>
      <w:marBottom w:val="0"/>
      <w:divBdr>
        <w:top w:val="none" w:sz="0" w:space="0" w:color="auto"/>
        <w:left w:val="none" w:sz="0" w:space="0" w:color="auto"/>
        <w:bottom w:val="none" w:sz="0" w:space="0" w:color="auto"/>
        <w:right w:val="none" w:sz="0" w:space="0" w:color="auto"/>
      </w:divBdr>
    </w:div>
    <w:div w:id="1075516405">
      <w:bodyDiv w:val="1"/>
      <w:marLeft w:val="0"/>
      <w:marRight w:val="0"/>
      <w:marTop w:val="0"/>
      <w:marBottom w:val="0"/>
      <w:divBdr>
        <w:top w:val="none" w:sz="0" w:space="0" w:color="auto"/>
        <w:left w:val="none" w:sz="0" w:space="0" w:color="auto"/>
        <w:bottom w:val="none" w:sz="0" w:space="0" w:color="auto"/>
        <w:right w:val="none" w:sz="0" w:space="0" w:color="auto"/>
      </w:divBdr>
    </w:div>
    <w:div w:id="1081371921">
      <w:bodyDiv w:val="1"/>
      <w:marLeft w:val="0"/>
      <w:marRight w:val="0"/>
      <w:marTop w:val="0"/>
      <w:marBottom w:val="0"/>
      <w:divBdr>
        <w:top w:val="none" w:sz="0" w:space="0" w:color="auto"/>
        <w:left w:val="none" w:sz="0" w:space="0" w:color="auto"/>
        <w:bottom w:val="none" w:sz="0" w:space="0" w:color="auto"/>
        <w:right w:val="none" w:sz="0" w:space="0" w:color="auto"/>
      </w:divBdr>
    </w:div>
    <w:div w:id="1214467203">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2804583">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2349920">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22557461">
      <w:bodyDiv w:val="1"/>
      <w:marLeft w:val="0"/>
      <w:marRight w:val="0"/>
      <w:marTop w:val="0"/>
      <w:marBottom w:val="0"/>
      <w:divBdr>
        <w:top w:val="none" w:sz="0" w:space="0" w:color="auto"/>
        <w:left w:val="none" w:sz="0" w:space="0" w:color="auto"/>
        <w:bottom w:val="none" w:sz="0" w:space="0" w:color="auto"/>
        <w:right w:val="none" w:sz="0" w:space="0" w:color="auto"/>
      </w:divBdr>
    </w:div>
    <w:div w:id="1738822382">
      <w:bodyDiv w:val="1"/>
      <w:marLeft w:val="0"/>
      <w:marRight w:val="0"/>
      <w:marTop w:val="0"/>
      <w:marBottom w:val="0"/>
      <w:divBdr>
        <w:top w:val="none" w:sz="0" w:space="0" w:color="auto"/>
        <w:left w:val="none" w:sz="0" w:space="0" w:color="auto"/>
        <w:bottom w:val="none" w:sz="0" w:space="0" w:color="auto"/>
        <w:right w:val="none" w:sz="0" w:space="0" w:color="auto"/>
      </w:divBdr>
    </w:div>
    <w:div w:id="1747998435">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19567663">
      <w:bodyDiv w:val="1"/>
      <w:marLeft w:val="0"/>
      <w:marRight w:val="0"/>
      <w:marTop w:val="0"/>
      <w:marBottom w:val="0"/>
      <w:divBdr>
        <w:top w:val="none" w:sz="0" w:space="0" w:color="auto"/>
        <w:left w:val="none" w:sz="0" w:space="0" w:color="auto"/>
        <w:bottom w:val="none" w:sz="0" w:space="0" w:color="auto"/>
        <w:right w:val="none" w:sz="0" w:space="0" w:color="auto"/>
      </w:divBdr>
    </w:div>
    <w:div w:id="1844272621">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 w:id="2117213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D961A935DF4B6FA16C3086E1FF8193"/>
        <w:category>
          <w:name w:val="General"/>
          <w:gallery w:val="placeholder"/>
        </w:category>
        <w:types>
          <w:type w:val="bbPlcHdr"/>
        </w:types>
        <w:behaviors>
          <w:behavior w:val="content"/>
        </w:behaviors>
        <w:guid w:val="{5BD3306E-6FC6-49EE-8A70-E564647415FB}"/>
      </w:docPartPr>
      <w:docPartBody>
        <w:p w:rsidR="00AE5352" w:rsidRDefault="00AE5352">
          <w:pPr>
            <w:pStyle w:val="6AD961A935DF4B6FA16C3086E1FF8193"/>
          </w:pPr>
          <w:r w:rsidRPr="0059366F">
            <w:rPr>
              <w:rStyle w:val="Tekstvantijdelijkeaanduiding"/>
            </w:rPr>
            <w:t>Klik of tik om een datum in te voeren.</w:t>
          </w:r>
        </w:p>
      </w:docPartBody>
    </w:docPart>
    <w:docPart>
      <w:docPartPr>
        <w:name w:val="3E40BC54DA92481995797D155AB9EA59"/>
        <w:category>
          <w:name w:val="General"/>
          <w:gallery w:val="placeholder"/>
        </w:category>
        <w:types>
          <w:type w:val="bbPlcHdr"/>
        </w:types>
        <w:behaviors>
          <w:behavior w:val="content"/>
        </w:behaviors>
        <w:guid w:val="{632964C7-13AB-4A9E-85D4-6211A2D68EF1}"/>
      </w:docPartPr>
      <w:docPartBody>
        <w:p w:rsidR="00AE5352" w:rsidRDefault="00AE5352">
          <w:pPr>
            <w:pStyle w:val="3E40BC54DA92481995797D155AB9EA59"/>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52"/>
    <w:rsid w:val="00070E74"/>
    <w:rsid w:val="000D4595"/>
    <w:rsid w:val="0042092E"/>
    <w:rsid w:val="00575569"/>
    <w:rsid w:val="00594FC5"/>
    <w:rsid w:val="005A713A"/>
    <w:rsid w:val="009F261C"/>
    <w:rsid w:val="009F4329"/>
    <w:rsid w:val="00AE5352"/>
    <w:rsid w:val="00E43BFC"/>
    <w:rsid w:val="00F95A9C"/>
    <w:rsid w:val="00FC4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832AB5288484AD481CEDC4BE45D4D5D">
    <w:name w:val="9832AB5288484AD481CEDC4BE45D4D5D"/>
  </w:style>
  <w:style w:type="character" w:styleId="Tekstvantijdelijkeaanduiding">
    <w:name w:val="Placeholder Text"/>
    <w:basedOn w:val="Standaardalinea-lettertype"/>
    <w:uiPriority w:val="99"/>
    <w:semiHidden/>
    <w:rPr>
      <w:color w:val="808080"/>
    </w:rPr>
  </w:style>
  <w:style w:type="paragraph" w:customStyle="1" w:styleId="6AD961A935DF4B6FA16C3086E1FF8193">
    <w:name w:val="6AD961A935DF4B6FA16C3086E1FF8193"/>
  </w:style>
  <w:style w:type="paragraph" w:customStyle="1" w:styleId="C87FB29CC8C44AA78A51F2357FB496F4">
    <w:name w:val="C87FB29CC8C44AA78A51F2357FB496F4"/>
  </w:style>
  <w:style w:type="paragraph" w:customStyle="1" w:styleId="32D55CB3B2304DBB9040F419C6AF0D18">
    <w:name w:val="32D55CB3B2304DBB9040F419C6AF0D18"/>
  </w:style>
  <w:style w:type="paragraph" w:customStyle="1" w:styleId="8470BCF140A24A8CBBA7BB60A535CF5B">
    <w:name w:val="8470BCF140A24A8CBBA7BB60A535CF5B"/>
  </w:style>
  <w:style w:type="paragraph" w:customStyle="1" w:styleId="3E40BC54DA92481995797D155AB9EA59">
    <w:name w:val="3E40BC54DA92481995797D155AB9E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1528</ap:Words>
  <ap:Characters>8406</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2024-12-10T13:38:00.0000000Z</dcterms:created>
  <dcterms:modified xsi:type="dcterms:W3CDTF">2024-12-10T13:39:00.0000000Z</dcterms:modified>
  <dc:description>------------------------</dc:description>
  <version/>
  <category/>
</coreProperties>
</file>