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586" w:rsidRDefault="001856D0" w14:paraId="1BBF23BE" w14:textId="77777777">
      <w:pPr>
        <w:autoSpaceDE w:val="0"/>
        <w:autoSpaceDN w:val="0"/>
        <w:adjustRightInd w:val="0"/>
        <w:spacing w:before="0" w:after="0"/>
        <w:ind w:left="1416" w:hanging="1371"/>
        <w:rPr>
          <w:b/>
          <w:bCs/>
          <w:sz w:val="23"/>
          <w:szCs w:val="23"/>
        </w:rPr>
      </w:pPr>
      <w:bookmarkStart w:name="_GoBack" w:id="0"/>
      <w:bookmarkEnd w:id="0"/>
      <w:r>
        <w:rPr>
          <w:b/>
          <w:bCs/>
          <w:sz w:val="23"/>
          <w:szCs w:val="23"/>
        </w:rPr>
        <w:t>36625-X</w:t>
      </w:r>
      <w:r>
        <w:rPr>
          <w:b/>
          <w:bCs/>
          <w:sz w:val="23"/>
          <w:szCs w:val="23"/>
        </w:rPr>
        <w:tab/>
        <w:t>Begroting</w:t>
      </w:r>
    </w:p>
    <w:p w:rsidR="003A1586" w:rsidRDefault="003A1586" w14:paraId="0ECAE91F" w14:textId="77777777">
      <w:pPr>
        <w:autoSpaceDE w:val="0"/>
        <w:autoSpaceDN w:val="0"/>
        <w:adjustRightInd w:val="0"/>
        <w:spacing w:before="0" w:after="0"/>
        <w:ind w:left="1416" w:hanging="1371"/>
        <w:rPr>
          <w:b/>
        </w:rPr>
      </w:pPr>
    </w:p>
    <w:p w:rsidR="003A1586" w:rsidRDefault="001856D0" w14:paraId="195E0D7A" w14:textId="77777777">
      <w:pPr>
        <w:rPr>
          <w:b/>
        </w:rPr>
      </w:pPr>
      <w:r>
        <w:rPr>
          <w:b/>
        </w:rPr>
        <w:t xml:space="preserve">nr. </w:t>
      </w:r>
      <w:r>
        <w:rPr>
          <w:b/>
        </w:rPr>
        <w:tab/>
      </w:r>
      <w:r>
        <w:rPr>
          <w:b/>
        </w:rPr>
        <w:tab/>
        <w:t>Lijst van vragen en antwoorden</w:t>
      </w:r>
    </w:p>
    <w:p w:rsidR="003A1586" w:rsidRDefault="001856D0" w14:paraId="4837B22C" w14:textId="77777777">
      <w:r>
        <w:tab/>
      </w:r>
      <w:r>
        <w:tab/>
      </w:r>
    </w:p>
    <w:p w:rsidR="003A1586" w:rsidRDefault="001856D0" w14:paraId="769FA2DF" w14:textId="6DD5883B">
      <w:pPr>
        <w:ind w:left="1410"/>
      </w:pPr>
      <w:r>
        <w:t xml:space="preserve">De vaste commissie voor </w:t>
      </w:r>
      <w:r w:rsidR="00FE55BD">
        <w:t>Defensie</w:t>
      </w:r>
      <w:r>
        <w:t xml:space="preserve"> heeft een aantal vragen voorgelegd aan de </w:t>
      </w:r>
      <w:r w:rsidR="00FE55BD">
        <w:t>minister</w:t>
      </w:r>
      <w:r>
        <w:t xml:space="preserve"> </w:t>
      </w:r>
      <w:r w:rsidR="00FE55BD">
        <w:t xml:space="preserve">van Defensie </w:t>
      </w:r>
      <w:r>
        <w:t xml:space="preserve">over de </w:t>
      </w:r>
      <w:r>
        <w:rPr>
          <w:b/>
        </w:rPr>
        <w:t>Wijziging van de begrotingsstaten van het ministerie van Defensie voor het jaar 2024 (wijziging samenhangende met de Najaarsnota)</w:t>
      </w:r>
      <w:r>
        <w:t xml:space="preserve"> (</w:t>
      </w:r>
      <w:r>
        <w:rPr>
          <w:b/>
        </w:rPr>
        <w:t>36625-X</w:t>
      </w:r>
      <w:r>
        <w:t xml:space="preserve">, nr. </w:t>
      </w:r>
      <w:r>
        <w:rPr>
          <w:b/>
        </w:rPr>
        <w:t>0</w:t>
      </w:r>
      <w:r>
        <w:t>).</w:t>
      </w:r>
    </w:p>
    <w:p w:rsidR="003A1586" w:rsidRDefault="003A1586" w14:paraId="370F8B68" w14:textId="77777777">
      <w:pPr>
        <w:spacing w:before="0" w:after="0"/>
      </w:pPr>
    </w:p>
    <w:p w:rsidR="003A1586" w:rsidRDefault="001856D0" w14:paraId="6A63E002" w14:textId="77777777">
      <w:pPr>
        <w:spacing w:before="0" w:after="0"/>
        <w:ind w:left="703" w:firstLine="709"/>
      </w:pPr>
      <w:r>
        <w:t xml:space="preserve">Voorzitter van de commissie, </w:t>
      </w:r>
    </w:p>
    <w:p w:rsidR="003A1586" w:rsidRDefault="001856D0" w14:paraId="149594A8" w14:textId="0454AD91">
      <w:pPr>
        <w:spacing w:before="0" w:after="0"/>
      </w:pPr>
      <w:r>
        <w:tab/>
      </w:r>
      <w:r>
        <w:tab/>
      </w:r>
      <w:proofErr w:type="spellStart"/>
      <w:r w:rsidR="00FE55BD">
        <w:t>Kahraman</w:t>
      </w:r>
      <w:proofErr w:type="spellEnd"/>
    </w:p>
    <w:p w:rsidR="003A1586" w:rsidRDefault="001856D0" w14:paraId="4974A209" w14:textId="77777777">
      <w:pPr>
        <w:spacing w:before="0" w:after="0"/>
      </w:pPr>
      <w:r>
        <w:tab/>
      </w:r>
      <w:r>
        <w:tab/>
      </w:r>
    </w:p>
    <w:p w:rsidR="003A1586" w:rsidRDefault="001856D0" w14:paraId="1A79052B" w14:textId="48A291AA">
      <w:pPr>
        <w:spacing w:before="0" w:after="0"/>
      </w:pPr>
      <w:r>
        <w:tab/>
      </w:r>
      <w:r>
        <w:tab/>
      </w:r>
      <w:r w:rsidR="00FE55BD">
        <w:t>Adjunct-</w:t>
      </w:r>
      <w:r>
        <w:t>Griffier van de commissie,</w:t>
      </w:r>
    </w:p>
    <w:p w:rsidR="003A1586" w:rsidRDefault="001856D0" w14:paraId="2FC80A8E" w14:textId="68ABC1DE">
      <w:pPr>
        <w:spacing w:before="0" w:after="0"/>
      </w:pPr>
      <w:r>
        <w:tab/>
      </w:r>
      <w:r>
        <w:tab/>
      </w:r>
      <w:r w:rsidR="00FE55BD">
        <w:t>Procee</w:t>
      </w:r>
    </w:p>
    <w:p w:rsidR="003A1586" w:rsidRDefault="003A1586" w14:paraId="2849AB73"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3A1586" w:rsidTr="00E7153D" w14:paraId="13807C78" w14:textId="77777777">
        <w:trPr>
          <w:cantSplit/>
        </w:trPr>
        <w:tc>
          <w:tcPr>
            <w:tcW w:w="567" w:type="dxa"/>
          </w:tcPr>
          <w:p w:rsidR="003A1586" w:rsidRDefault="001856D0" w14:paraId="2D4327A8" w14:textId="77777777">
            <w:bookmarkStart w:name="bmkStartTabel" w:id="1"/>
            <w:bookmarkEnd w:id="1"/>
            <w:r>
              <w:t>Nr</w:t>
            </w:r>
          </w:p>
        </w:tc>
        <w:tc>
          <w:tcPr>
            <w:tcW w:w="6521" w:type="dxa"/>
          </w:tcPr>
          <w:p w:rsidR="003A1586" w:rsidRDefault="001856D0" w14:paraId="04551973" w14:textId="77777777">
            <w:r>
              <w:t>Vraag</w:t>
            </w:r>
          </w:p>
        </w:tc>
        <w:tc>
          <w:tcPr>
            <w:tcW w:w="850" w:type="dxa"/>
          </w:tcPr>
          <w:p w:rsidR="003A1586" w:rsidRDefault="001856D0" w14:paraId="4FBDF3D8" w14:textId="77777777">
            <w:pPr>
              <w:jc w:val="right"/>
            </w:pPr>
            <w:r>
              <w:t>Bijlage</w:t>
            </w:r>
          </w:p>
        </w:tc>
        <w:tc>
          <w:tcPr>
            <w:tcW w:w="992" w:type="dxa"/>
          </w:tcPr>
          <w:p w:rsidR="003A1586" w:rsidP="00E7153D" w:rsidRDefault="001856D0" w14:paraId="45407F9C" w14:textId="77777777">
            <w:pPr>
              <w:jc w:val="right"/>
            </w:pPr>
            <w:r>
              <w:t>Blz. (van)</w:t>
            </w:r>
          </w:p>
        </w:tc>
        <w:tc>
          <w:tcPr>
            <w:tcW w:w="567" w:type="dxa"/>
          </w:tcPr>
          <w:p w:rsidR="003A1586" w:rsidP="00E7153D" w:rsidRDefault="001856D0" w14:paraId="566C4ADA" w14:textId="77777777">
            <w:pPr>
              <w:jc w:val="center"/>
            </w:pPr>
            <w:r>
              <w:t>t/m</w:t>
            </w:r>
          </w:p>
        </w:tc>
      </w:tr>
      <w:tr w:rsidR="003A1586" w:rsidTr="00E7153D" w14:paraId="1BF0144D" w14:textId="77777777">
        <w:tc>
          <w:tcPr>
            <w:tcW w:w="567" w:type="dxa"/>
          </w:tcPr>
          <w:p w:rsidR="003A1586" w:rsidRDefault="001856D0" w14:paraId="4333B0F4" w14:textId="77777777">
            <w:r>
              <w:t>1</w:t>
            </w:r>
          </w:p>
        </w:tc>
        <w:tc>
          <w:tcPr>
            <w:tcW w:w="6521" w:type="dxa"/>
          </w:tcPr>
          <w:p w:rsidR="00905200" w:rsidP="00905200" w:rsidRDefault="001856D0" w14:paraId="6AA3F174" w14:textId="77777777">
            <w:r>
              <w:t>Kunt u het bedrag van 4,7 miljoen, zoals vermeld in Kamerstuk 36 600 VI, nr.11, voor de inzet van de Landsadvocaat in 2023 specificeren? Om wat voor verschillende type zaken ging dit?</w:t>
            </w:r>
            <w:r w:rsidR="00905200">
              <w:br/>
            </w:r>
          </w:p>
          <w:p w:rsidRPr="00905200" w:rsidR="00905200" w:rsidP="00905200" w:rsidRDefault="00905200" w14:paraId="7F574187" w14:textId="4F5AD4D6">
            <w:r w:rsidRPr="00905200">
              <w:t>Nee. Over 2023 is een dergelijke specificatie niet beschikbaar. In het algemeen kan worden aangegeven dat er verschillende redenen kunnen zijn voor de Staat om een advocaat in te schakelen. Wanneer de Staat gedaagd wordt in een civielrechtelijk geding, of zelf als eiser optreedt, geldt veelal verplichte procesvertegenwoordiging. Anders dan in het civielrechtelijk geding geldt in het bestuursrecht in beginsel geen verplichte procesvertegenwoordiging. Uitgangspunt is dat een bestuursorgaan van de Staat bij de bestuursrechter vertegenwoordigd wordt door ambtenaren die geen advocaat zijn. Soms zijn er redenen, zoals de complexiteit van de zaak, om in bestuursrechtelijke zaken toch een advocaat in te schakelen. De noodzaak hiervan wordt altijd kritisch bezien.</w:t>
            </w:r>
          </w:p>
          <w:p w:rsidR="003A1586" w:rsidRDefault="003A1586" w14:paraId="311864AC" w14:textId="2D04437E"/>
        </w:tc>
        <w:tc>
          <w:tcPr>
            <w:tcW w:w="850" w:type="dxa"/>
          </w:tcPr>
          <w:p w:rsidR="003A1586" w:rsidRDefault="003A1586" w14:paraId="0FDAE0C5" w14:textId="77777777">
            <w:pPr>
              <w:jc w:val="right"/>
            </w:pPr>
          </w:p>
        </w:tc>
        <w:tc>
          <w:tcPr>
            <w:tcW w:w="992" w:type="dxa"/>
          </w:tcPr>
          <w:p w:rsidR="003A1586" w:rsidRDefault="003A1586" w14:paraId="5AEDA794" w14:textId="77777777">
            <w:pPr>
              <w:jc w:val="right"/>
            </w:pPr>
          </w:p>
        </w:tc>
        <w:tc>
          <w:tcPr>
            <w:tcW w:w="567" w:type="dxa"/>
            <w:tcBorders>
              <w:left w:val="nil"/>
            </w:tcBorders>
          </w:tcPr>
          <w:p w:rsidR="003A1586" w:rsidRDefault="001856D0" w14:paraId="6A42B394" w14:textId="77777777">
            <w:pPr>
              <w:jc w:val="right"/>
            </w:pPr>
            <w:r>
              <w:t xml:space="preserve"> </w:t>
            </w:r>
          </w:p>
        </w:tc>
      </w:tr>
      <w:tr w:rsidR="003A1586" w:rsidTr="00E7153D" w14:paraId="16D27120" w14:textId="77777777">
        <w:tc>
          <w:tcPr>
            <w:tcW w:w="567" w:type="dxa"/>
          </w:tcPr>
          <w:p w:rsidR="003A1586" w:rsidRDefault="001856D0" w14:paraId="64479826" w14:textId="77777777">
            <w:r>
              <w:t>2</w:t>
            </w:r>
          </w:p>
        </w:tc>
        <w:tc>
          <w:tcPr>
            <w:tcW w:w="6521" w:type="dxa"/>
          </w:tcPr>
          <w:p w:rsidR="003A1586" w:rsidRDefault="001856D0" w14:paraId="4A754E55" w14:textId="77777777">
            <w:r>
              <w:t>Kunt u een overzicht geven van het aantal keer dat de Landsadvocaat in 2023 en 2024 is ingezet per type zaak?</w:t>
            </w:r>
          </w:p>
          <w:p w:rsidR="00905200" w:rsidRDefault="00905200" w14:paraId="16CA2089" w14:textId="77777777"/>
          <w:p w:rsidRPr="00905200" w:rsidR="00905200" w:rsidP="00905200" w:rsidRDefault="00905200" w14:paraId="2D12DB05" w14:textId="77777777">
            <w:r w:rsidRPr="00905200">
              <w:t xml:space="preserve">Nee. Er is daarvan over 2023 geen specificatie beschikbaar. Zoals in de kabinetsreactie op het rapport van de commissie </w:t>
            </w:r>
            <w:proofErr w:type="spellStart"/>
            <w:r w:rsidRPr="00905200">
              <w:t>Silvis</w:t>
            </w:r>
            <w:proofErr w:type="spellEnd"/>
            <w:r w:rsidRPr="00905200">
              <w:t xml:space="preserve"> is aangegeven, wordt binnen een kopgroep van ministeries gewerkt aan versterking van het opdrachtgeverschap.  Daartoe worden sinds begin 2024 binnen de kopgroep structureel een aantal gegevens op uniforme wijze geregistreerd en besproken zodat de ministeries beter in staat zijn trends te signaleren in de opdrachtverlening aan advocatenkantoren en hierop in te spelen. </w:t>
            </w:r>
          </w:p>
          <w:p w:rsidR="00905200" w:rsidRDefault="00905200" w14:paraId="29A4E344" w14:textId="2C3F631D"/>
        </w:tc>
        <w:tc>
          <w:tcPr>
            <w:tcW w:w="850" w:type="dxa"/>
          </w:tcPr>
          <w:p w:rsidR="003A1586" w:rsidRDefault="003A1586" w14:paraId="35AF6C0A" w14:textId="77777777">
            <w:pPr>
              <w:jc w:val="right"/>
            </w:pPr>
          </w:p>
        </w:tc>
        <w:tc>
          <w:tcPr>
            <w:tcW w:w="992" w:type="dxa"/>
          </w:tcPr>
          <w:p w:rsidR="003A1586" w:rsidRDefault="003A1586" w14:paraId="25D08849" w14:textId="77777777">
            <w:pPr>
              <w:jc w:val="right"/>
            </w:pPr>
          </w:p>
        </w:tc>
        <w:tc>
          <w:tcPr>
            <w:tcW w:w="567" w:type="dxa"/>
            <w:tcBorders>
              <w:left w:val="nil"/>
            </w:tcBorders>
          </w:tcPr>
          <w:p w:rsidR="003A1586" w:rsidRDefault="001856D0" w14:paraId="4C092B64" w14:textId="77777777">
            <w:pPr>
              <w:jc w:val="right"/>
            </w:pPr>
            <w:r>
              <w:t xml:space="preserve"> </w:t>
            </w:r>
          </w:p>
        </w:tc>
      </w:tr>
      <w:tr w:rsidR="003A1586" w:rsidTr="00E7153D" w14:paraId="1289E11B" w14:textId="77777777">
        <w:tc>
          <w:tcPr>
            <w:tcW w:w="567" w:type="dxa"/>
          </w:tcPr>
          <w:p w:rsidR="003A1586" w:rsidRDefault="001856D0" w14:paraId="224A8B47" w14:textId="77777777">
            <w:r>
              <w:t>3</w:t>
            </w:r>
          </w:p>
        </w:tc>
        <w:tc>
          <w:tcPr>
            <w:tcW w:w="6521" w:type="dxa"/>
          </w:tcPr>
          <w:p w:rsidR="003A1586" w:rsidRDefault="001856D0" w14:paraId="60117F73" w14:textId="77777777">
            <w:r>
              <w:t>Hoe vaak heeft het ministerie van Defensie met inzet van de Landsadvocaat geprocedeerd tegen mensen en in welke zaken was dat het geval?</w:t>
            </w:r>
          </w:p>
          <w:p w:rsidR="00905200" w:rsidRDefault="00905200" w14:paraId="7C97BBE3" w14:textId="77777777"/>
          <w:p w:rsidRPr="00905200" w:rsidR="00905200" w:rsidP="00905200" w:rsidRDefault="00905200" w14:paraId="0B14B1B7" w14:textId="77777777">
            <w:r w:rsidRPr="00905200">
              <w:t>Hiervan is over 2023 geen registratie beschikbaar. In het algemeen kan worden aangegeven dat in civielrechtelijke procedures waarin de landsadvocaat wordt ingezet, de Staat vrijwel altijd gedaagde is. In bestuursrechtelijke zaken geldt het uitgangspunt dat het bestuursorgaan vertegenwoordigd wordt door ambtenaren. Soms zijn er redenen, zoals de complexiteit van de zaak, om in bestuursrechtelijke zaken toch een advocaat in te schakelen. De noodzaak hiervan wordt altijd kritisch bezien.</w:t>
            </w:r>
          </w:p>
          <w:p w:rsidR="00905200" w:rsidRDefault="00905200" w14:paraId="20CDF48B" w14:textId="578DF909"/>
        </w:tc>
        <w:tc>
          <w:tcPr>
            <w:tcW w:w="850" w:type="dxa"/>
          </w:tcPr>
          <w:p w:rsidR="003A1586" w:rsidRDefault="003A1586" w14:paraId="182B327E" w14:textId="77777777">
            <w:pPr>
              <w:jc w:val="right"/>
            </w:pPr>
          </w:p>
        </w:tc>
        <w:tc>
          <w:tcPr>
            <w:tcW w:w="992" w:type="dxa"/>
          </w:tcPr>
          <w:p w:rsidR="003A1586" w:rsidRDefault="003A1586" w14:paraId="4C3CD5E1" w14:textId="77777777">
            <w:pPr>
              <w:jc w:val="right"/>
            </w:pPr>
          </w:p>
        </w:tc>
        <w:tc>
          <w:tcPr>
            <w:tcW w:w="567" w:type="dxa"/>
            <w:tcBorders>
              <w:left w:val="nil"/>
            </w:tcBorders>
          </w:tcPr>
          <w:p w:rsidR="003A1586" w:rsidRDefault="001856D0" w14:paraId="54E5E4DD" w14:textId="77777777">
            <w:pPr>
              <w:jc w:val="right"/>
            </w:pPr>
            <w:r>
              <w:t xml:space="preserve"> </w:t>
            </w:r>
          </w:p>
        </w:tc>
      </w:tr>
    </w:tbl>
    <w:p w:rsidR="003A1586" w:rsidRDefault="003A1586" w14:paraId="4E8D9516" w14:textId="77777777"/>
    <w:sectPr w:rsidR="003A1586" w:rsidSect="00B915EC">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E968D" w14:textId="77777777" w:rsidR="00974470" w:rsidRDefault="00974470">
      <w:pPr>
        <w:spacing w:before="0" w:after="0"/>
      </w:pPr>
      <w:r>
        <w:separator/>
      </w:r>
    </w:p>
  </w:endnote>
  <w:endnote w:type="continuationSeparator" w:id="0">
    <w:p w14:paraId="15A09549" w14:textId="77777777" w:rsidR="00974470" w:rsidRDefault="0097447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DC8CE" w14:textId="77777777" w:rsidR="006667E2" w:rsidRDefault="006667E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FE79C" w14:textId="28D2595B" w:rsidR="003A1586" w:rsidRDefault="001856D0">
    <w:pPr>
      <w:pStyle w:val="Voettekst"/>
    </w:pPr>
    <w:r>
      <w:t xml:space="preserve">Totaallijst feitelijke vragen Wijziging van de begrotingsstaten van het ministerie van Defensie voor het jaar 2024 (wijziging samenhangende met de Najaarsnota) (36625-X-0)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rsidR="006667E2">
          <w:rPr>
            <w:noProof/>
          </w:rPr>
          <w:t>1</w:t>
        </w:r>
        <w:r>
          <w:fldChar w:fldCharType="end"/>
        </w:r>
      </w:sdtContent>
    </w:sdt>
    <w:r>
      <w:t>/</w:t>
    </w:r>
    <w:r w:rsidR="00974470">
      <w:fldChar w:fldCharType="begin"/>
    </w:r>
    <w:r w:rsidR="00974470">
      <w:instrText xml:space="preserve"> NUMPAGES   \* MERGEFORMAT </w:instrText>
    </w:r>
    <w:r w:rsidR="00974470">
      <w:fldChar w:fldCharType="separate"/>
    </w:r>
    <w:r w:rsidR="006667E2">
      <w:rPr>
        <w:noProof/>
      </w:rPr>
      <w:t>1</w:t>
    </w:r>
    <w:r w:rsidR="0097447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806ED" w14:textId="77777777" w:rsidR="006667E2" w:rsidRDefault="006667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A981B" w14:textId="77777777" w:rsidR="00974470" w:rsidRDefault="00974470">
      <w:pPr>
        <w:spacing w:before="0" w:after="0"/>
      </w:pPr>
      <w:r>
        <w:separator/>
      </w:r>
    </w:p>
  </w:footnote>
  <w:footnote w:type="continuationSeparator" w:id="0">
    <w:p w14:paraId="62F22C7D" w14:textId="77777777" w:rsidR="00974470" w:rsidRDefault="0097447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B730A" w14:textId="77777777" w:rsidR="006667E2" w:rsidRDefault="006667E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B7AAF" w14:textId="77777777" w:rsidR="006667E2" w:rsidRDefault="006667E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95D2B" w14:textId="77777777" w:rsidR="006667E2" w:rsidRDefault="006667E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C3E"/>
    <w:rsid w:val="001856D0"/>
    <w:rsid w:val="001A47AF"/>
    <w:rsid w:val="001A56AB"/>
    <w:rsid w:val="003A1586"/>
    <w:rsid w:val="003D44DD"/>
    <w:rsid w:val="005543A7"/>
    <w:rsid w:val="006667E2"/>
    <w:rsid w:val="00894624"/>
    <w:rsid w:val="00905200"/>
    <w:rsid w:val="00974470"/>
    <w:rsid w:val="00A77C3E"/>
    <w:rsid w:val="00B915EC"/>
    <w:rsid w:val="00E7153D"/>
    <w:rsid w:val="00FE5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A0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91812">
      <w:bodyDiv w:val="1"/>
      <w:marLeft w:val="0"/>
      <w:marRight w:val="0"/>
      <w:marTop w:val="0"/>
      <w:marBottom w:val="0"/>
      <w:divBdr>
        <w:top w:val="none" w:sz="0" w:space="0" w:color="auto"/>
        <w:left w:val="none" w:sz="0" w:space="0" w:color="auto"/>
        <w:bottom w:val="none" w:sz="0" w:space="0" w:color="auto"/>
        <w:right w:val="none" w:sz="0" w:space="0" w:color="auto"/>
      </w:divBdr>
    </w:div>
    <w:div w:id="242421511">
      <w:bodyDiv w:val="1"/>
      <w:marLeft w:val="0"/>
      <w:marRight w:val="0"/>
      <w:marTop w:val="0"/>
      <w:marBottom w:val="0"/>
      <w:divBdr>
        <w:top w:val="none" w:sz="0" w:space="0" w:color="auto"/>
        <w:left w:val="none" w:sz="0" w:space="0" w:color="auto"/>
        <w:bottom w:val="none" w:sz="0" w:space="0" w:color="auto"/>
        <w:right w:val="none" w:sz="0" w:space="0" w:color="auto"/>
      </w:divBdr>
    </w:div>
    <w:div w:id="303046054">
      <w:bodyDiv w:val="1"/>
      <w:marLeft w:val="0"/>
      <w:marRight w:val="0"/>
      <w:marTop w:val="0"/>
      <w:marBottom w:val="0"/>
      <w:divBdr>
        <w:top w:val="none" w:sz="0" w:space="0" w:color="auto"/>
        <w:left w:val="none" w:sz="0" w:space="0" w:color="auto"/>
        <w:bottom w:val="none" w:sz="0" w:space="0" w:color="auto"/>
        <w:right w:val="none" w:sz="0" w:space="0" w:color="auto"/>
      </w:divBdr>
    </w:div>
    <w:div w:id="394592715">
      <w:bodyDiv w:val="1"/>
      <w:marLeft w:val="0"/>
      <w:marRight w:val="0"/>
      <w:marTop w:val="0"/>
      <w:marBottom w:val="0"/>
      <w:divBdr>
        <w:top w:val="none" w:sz="0" w:space="0" w:color="auto"/>
        <w:left w:val="none" w:sz="0" w:space="0" w:color="auto"/>
        <w:bottom w:val="none" w:sz="0" w:space="0" w:color="auto"/>
        <w:right w:val="none" w:sz="0" w:space="0" w:color="auto"/>
      </w:divBdr>
    </w:div>
    <w:div w:id="1647782646">
      <w:bodyDiv w:val="1"/>
      <w:marLeft w:val="0"/>
      <w:marRight w:val="0"/>
      <w:marTop w:val="0"/>
      <w:marBottom w:val="0"/>
      <w:divBdr>
        <w:top w:val="none" w:sz="0" w:space="0" w:color="auto"/>
        <w:left w:val="none" w:sz="0" w:space="0" w:color="auto"/>
        <w:bottom w:val="none" w:sz="0" w:space="0" w:color="auto"/>
        <w:right w:val="none" w:sz="0" w:space="0" w:color="auto"/>
      </w:divBdr>
    </w:div>
    <w:div w:id="19994537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407</ap:Words>
  <ap:Characters>2243</ap:Characters>
  <ap:DocSecurity>0</ap:DocSecurity>
  <ap:Lines>18</ap:Lines>
  <ap:Paragraphs>5</ap:Paragraphs>
  <ap:ScaleCrop>false</ap:ScaleCrop>
  <ap:LinksUpToDate>false</ap:LinksUpToDate>
  <ap:CharactersWithSpaces>2645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2024-12-11T11:30:00.0000000Z</dcterms:created>
  <dcterms:modified xsi:type="dcterms:W3CDTF">2024-12-11T11:30:00.0000000Z</dcterms:modified>
  <dc:description>------------------------</dc:description>
  <dc:subject/>
  <dc:title/>
  <keywords/>
  <version/>
  <category/>
</coreProperties>
</file>