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408A6" w:rsidR="004408A6" w:rsidP="004408A6" w:rsidRDefault="00154587" w14:paraId="14868C21" w14:textId="15942C8B">
      <w:pPr>
        <w:ind w:left="1410" w:hanging="1410"/>
        <w:rPr>
          <w:rFonts w:ascii="Times New Roman" w:hAnsi="Times New Roman" w:cs="Times New Roman"/>
          <w:b/>
          <w:bCs/>
          <w:sz w:val="24"/>
          <w:szCs w:val="24"/>
        </w:rPr>
      </w:pPr>
      <w:r>
        <w:rPr>
          <w:rFonts w:ascii="Times New Roman" w:hAnsi="Times New Roman" w:cs="Times New Roman"/>
          <w:b/>
        </w:rPr>
        <w:t>36</w:t>
      </w:r>
      <w:r w:rsidR="004408A6">
        <w:rPr>
          <w:rFonts w:ascii="Times New Roman" w:hAnsi="Times New Roman" w:cs="Times New Roman"/>
          <w:b/>
        </w:rPr>
        <w:t xml:space="preserve"> </w:t>
      </w:r>
      <w:r w:rsidR="00292632">
        <w:rPr>
          <w:rFonts w:ascii="Times New Roman" w:hAnsi="Times New Roman" w:cs="Times New Roman"/>
          <w:b/>
        </w:rPr>
        <w:t>6</w:t>
      </w:r>
      <w:r>
        <w:rPr>
          <w:rFonts w:ascii="Times New Roman" w:hAnsi="Times New Roman" w:cs="Times New Roman"/>
          <w:b/>
        </w:rPr>
        <w:t xml:space="preserve">36 </w:t>
      </w:r>
      <w:r>
        <w:rPr>
          <w:rFonts w:ascii="Times New Roman" w:hAnsi="Times New Roman" w:cs="Times New Roman"/>
          <w:b/>
        </w:rPr>
        <w:tab/>
      </w:r>
      <w:r w:rsidR="004408A6">
        <w:rPr>
          <w:rFonts w:ascii="Times New Roman" w:hAnsi="Times New Roman" w:cs="Times New Roman"/>
          <w:b/>
        </w:rPr>
        <w:tab/>
      </w:r>
      <w:r w:rsidRPr="004408A6" w:rsidR="004408A6">
        <w:rPr>
          <w:rFonts w:ascii="Times New Roman" w:hAnsi="Times New Roman" w:cs="Times New Roman"/>
          <w:b/>
          <w:bCs/>
          <w:sz w:val="24"/>
          <w:szCs w:val="24"/>
        </w:rPr>
        <w:t>Vaststelling van Boek 1, Hoofdstuk 10, en de Boeken 7 en 8 van het nieuwe Wetboek van Strafvordering (Tweede vaststellingswet Wetboek van Strafvordering)</w:t>
      </w:r>
    </w:p>
    <w:p w:rsidR="00154587" w:rsidP="00154587" w:rsidRDefault="00154587" w14:paraId="0312C745" w14:textId="08BA9732">
      <w:pPr>
        <w:ind w:left="1416" w:hanging="1416"/>
        <w:rPr>
          <w:rFonts w:ascii="Times New Roman" w:hAnsi="Times New Roman" w:cs="Times New Roman"/>
          <w:b/>
        </w:rPr>
      </w:pPr>
      <w:r>
        <w:rPr>
          <w:rFonts w:ascii="Times New Roman" w:hAnsi="Times New Roman" w:cs="Times New Roman"/>
          <w:b/>
        </w:rPr>
        <w:br/>
      </w:r>
    </w:p>
    <w:p w:rsidR="00154587" w:rsidP="00154587" w:rsidRDefault="00154587" w14:paraId="45EE0E39" w14:textId="1CEE9A18">
      <w:pPr>
        <w:rPr>
          <w:rFonts w:ascii="Times New Roman" w:hAnsi="Times New Roman" w:cs="Times New Roman"/>
          <w:sz w:val="24"/>
          <w:szCs w:val="24"/>
        </w:rPr>
      </w:pPr>
      <w:r>
        <w:rPr>
          <w:rFonts w:ascii="Times New Roman" w:hAnsi="Times New Roman" w:cs="Times New Roman"/>
          <w:b/>
          <w:sz w:val="24"/>
          <w:szCs w:val="24"/>
        </w:rPr>
        <w:t>Nr.</w:t>
      </w:r>
      <w:r w:rsidR="004408A6">
        <w:rPr>
          <w:rFonts w:ascii="Times New Roman" w:hAnsi="Times New Roman" w:cs="Times New Roman"/>
          <w:b/>
          <w:sz w:val="24"/>
          <w:szCs w:val="24"/>
        </w:rPr>
        <w:t xml:space="preserve"> 6</w:t>
      </w:r>
      <w:r>
        <w:rPr>
          <w:rFonts w:ascii="Times New Roman" w:hAnsi="Times New Roman" w:cs="Times New Roman"/>
          <w:b/>
          <w:sz w:val="24"/>
          <w:szCs w:val="24"/>
        </w:rPr>
        <w:tab/>
      </w:r>
      <w:r>
        <w:rPr>
          <w:rFonts w:ascii="Times New Roman" w:hAnsi="Times New Roman" w:cs="Times New Roman"/>
          <w:b/>
          <w:sz w:val="24"/>
          <w:szCs w:val="24"/>
        </w:rPr>
        <w:tab/>
        <w:t>Verslag</w:t>
      </w:r>
      <w:r w:rsidR="004408A6">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Vastgesteld </w:t>
      </w:r>
      <w:r w:rsidR="004408A6">
        <w:rPr>
          <w:rFonts w:ascii="Times New Roman" w:hAnsi="Times New Roman" w:cs="Times New Roman"/>
          <w:sz w:val="24"/>
          <w:szCs w:val="24"/>
        </w:rPr>
        <w:t>13 december 2024</w:t>
      </w:r>
    </w:p>
    <w:p w:rsidR="00154587" w:rsidP="00154587" w:rsidRDefault="00154587" w14:paraId="58A48D0D" w14:textId="77777777">
      <w:pPr>
        <w:ind w:left="1416"/>
        <w:rPr>
          <w:rFonts w:ascii="Times New Roman" w:hAnsi="Times New Roman" w:cs="Times New Roman"/>
          <w:sz w:val="24"/>
          <w:szCs w:val="24"/>
        </w:rPr>
      </w:pPr>
      <w:r w:rsidRPr="00D315A4">
        <w:rPr>
          <w:rFonts w:ascii="Times New Roman" w:hAnsi="Times New Roman" w:cs="Times New Roman"/>
          <w:sz w:val="24"/>
          <w:szCs w:val="24"/>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t>.</w:t>
      </w:r>
    </w:p>
    <w:p w:rsidR="00E74FCD" w:rsidP="00E74FCD" w:rsidRDefault="00E74FCD" w14:paraId="4C1BFA2D" w14:textId="77777777">
      <w:pPr>
        <w:pStyle w:val="Default"/>
        <w:rPr>
          <w:rFonts w:ascii="Times New Roman" w:hAnsi="Times New Roman" w:cs="Times New Roman"/>
          <w:b/>
        </w:rPr>
      </w:pPr>
    </w:p>
    <w:p w:rsidR="00154587" w:rsidP="00E74FCD" w:rsidRDefault="00154587" w14:paraId="6DD64BC9" w14:textId="023BD30B">
      <w:pPr>
        <w:pStyle w:val="Default"/>
        <w:ind w:left="708" w:firstLine="708"/>
        <w:rPr>
          <w:rFonts w:ascii="Times New Roman" w:hAnsi="Times New Roman" w:cs="Times New Roman"/>
          <w:b/>
        </w:rPr>
      </w:pPr>
      <w:r>
        <w:rPr>
          <w:rFonts w:ascii="Times New Roman" w:hAnsi="Times New Roman" w:cs="Times New Roman"/>
          <w:b/>
        </w:rPr>
        <w:t>INHOUDSOPGAVE</w:t>
      </w:r>
    </w:p>
    <w:p w:rsidR="00154587" w:rsidP="00154587" w:rsidRDefault="00154587" w14:paraId="49085136" w14:textId="77777777">
      <w:pPr>
        <w:pStyle w:val="Default"/>
        <w:ind w:left="708" w:firstLine="708"/>
        <w:rPr>
          <w:rFonts w:ascii="Times New Roman" w:hAnsi="Times New Roman" w:cs="Times New Roman"/>
          <w:b/>
        </w:rPr>
      </w:pPr>
    </w:p>
    <w:p w:rsidRPr="00005BA1" w:rsidR="00154587" w:rsidP="00005BA1" w:rsidRDefault="00154587" w14:paraId="02168674" w14:textId="388C385D">
      <w:pPr>
        <w:pStyle w:val="Geenafstand"/>
        <w:ind w:left="1418"/>
        <w:rPr>
          <w:rFonts w:ascii="Times New Roman" w:hAnsi="Times New Roman" w:cs="Times New Roman"/>
          <w:b/>
          <w:sz w:val="24"/>
          <w:szCs w:val="24"/>
          <w:lang w:eastAsia="nl-NL"/>
        </w:rPr>
      </w:pPr>
      <w:r w:rsidRPr="008B3868">
        <w:rPr>
          <w:rFonts w:ascii="Times New Roman" w:hAnsi="Times New Roman" w:cs="Times New Roman"/>
          <w:b/>
          <w:sz w:val="24"/>
          <w:szCs w:val="24"/>
          <w:lang w:eastAsia="nl-NL"/>
        </w:rPr>
        <w:t>I.</w:t>
      </w:r>
      <w:r>
        <w:rPr>
          <w:rFonts w:ascii="Times New Roman" w:hAnsi="Times New Roman" w:cs="Times New Roman"/>
          <w:b/>
          <w:sz w:val="24"/>
          <w:szCs w:val="24"/>
          <w:lang w:eastAsia="nl-NL"/>
        </w:rPr>
        <w:t xml:space="preserve"> ALGEMEEN DEEL</w:t>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3B48EB">
        <w:rPr>
          <w:rFonts w:ascii="Times New Roman" w:hAnsi="Times New Roman" w:cs="Times New Roman"/>
          <w:bCs/>
          <w:sz w:val="24"/>
          <w:szCs w:val="24"/>
          <w:lang w:eastAsia="nl-NL"/>
        </w:rPr>
        <w:t>1</w:t>
      </w:r>
      <w:r w:rsidR="00292632">
        <w:rPr>
          <w:rFonts w:ascii="Times New Roman" w:hAnsi="Times New Roman" w:cs="Times New Roman"/>
          <w:b/>
          <w:sz w:val="24"/>
          <w:szCs w:val="24"/>
          <w:lang w:eastAsia="nl-NL"/>
        </w:rPr>
        <w:tab/>
      </w:r>
      <w:r w:rsidR="00292632">
        <w:rPr>
          <w:rFonts w:ascii="Times New Roman" w:hAnsi="Times New Roman" w:cs="Times New Roman"/>
          <w:b/>
          <w:sz w:val="24"/>
          <w:szCs w:val="24"/>
          <w:lang w:eastAsia="nl-NL"/>
        </w:rPr>
        <w:tab/>
      </w:r>
      <w:r w:rsidR="00292632">
        <w:rPr>
          <w:rFonts w:ascii="Times New Roman" w:hAnsi="Times New Roman" w:cs="Times New Roman"/>
          <w:b/>
          <w:sz w:val="24"/>
          <w:szCs w:val="24"/>
          <w:lang w:eastAsia="nl-NL"/>
        </w:rPr>
        <w:tab/>
      </w:r>
      <w:r w:rsidR="00292632">
        <w:rPr>
          <w:rFonts w:ascii="Times New Roman" w:hAnsi="Times New Roman" w:cs="Times New Roman"/>
          <w:b/>
          <w:sz w:val="24"/>
          <w:szCs w:val="24"/>
          <w:lang w:eastAsia="nl-NL"/>
        </w:rPr>
        <w:tab/>
      </w:r>
      <w:r w:rsidR="00292632">
        <w:rPr>
          <w:rFonts w:ascii="Times New Roman" w:hAnsi="Times New Roman" w:cs="Times New Roman"/>
          <w:b/>
          <w:sz w:val="24"/>
          <w:szCs w:val="24"/>
          <w:lang w:eastAsia="nl-NL"/>
        </w:rPr>
        <w:tab/>
      </w:r>
      <w:r w:rsidR="00292632">
        <w:rPr>
          <w:rFonts w:ascii="Times New Roman" w:hAnsi="Times New Roman" w:cs="Times New Roman"/>
          <w:b/>
          <w:sz w:val="24"/>
          <w:szCs w:val="24"/>
          <w:lang w:eastAsia="nl-NL"/>
        </w:rPr>
        <w:tab/>
      </w:r>
      <w:r w:rsidR="00292632">
        <w:rPr>
          <w:rFonts w:ascii="Times New Roman" w:hAnsi="Times New Roman" w:cs="Times New Roman"/>
          <w:b/>
          <w:sz w:val="24"/>
          <w:szCs w:val="24"/>
          <w:lang w:eastAsia="nl-NL"/>
        </w:rPr>
        <w:tab/>
      </w:r>
      <w:r>
        <w:rPr>
          <w:rFonts w:ascii="Times New Roman" w:hAnsi="Times New Roman" w:cs="Times New Roman"/>
          <w:b/>
          <w:sz w:val="24"/>
          <w:szCs w:val="24"/>
          <w:lang w:eastAsia="nl-NL"/>
        </w:rPr>
        <w:br/>
      </w:r>
      <w:r w:rsidRPr="00CC10DF">
        <w:rPr>
          <w:rFonts w:ascii="Times New Roman" w:hAnsi="Times New Roman" w:cs="Times New Roman"/>
          <w:b/>
          <w:sz w:val="24"/>
          <w:szCs w:val="24"/>
          <w:lang w:eastAsia="nl-NL"/>
        </w:rPr>
        <w:t>1. Inleiding</w:t>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DB1586">
        <w:rPr>
          <w:rFonts w:ascii="Times New Roman" w:hAnsi="Times New Roman" w:cs="Times New Roman"/>
          <w:bCs/>
          <w:sz w:val="24"/>
          <w:szCs w:val="24"/>
          <w:lang w:eastAsia="nl-NL"/>
        </w:rPr>
        <w:t>2</w:t>
      </w:r>
      <w:r>
        <w:rPr>
          <w:rFonts w:ascii="Times New Roman" w:hAnsi="Times New Roman" w:cs="Times New Roman"/>
          <w:b/>
          <w:sz w:val="24"/>
          <w:szCs w:val="24"/>
          <w:lang w:eastAsia="nl-NL"/>
        </w:rPr>
        <w:br/>
      </w:r>
      <w:r w:rsidR="00292632">
        <w:rPr>
          <w:rFonts w:ascii="Times New Roman" w:hAnsi="Times New Roman" w:cs="Times New Roman"/>
          <w:b/>
          <w:sz w:val="24"/>
          <w:szCs w:val="24"/>
          <w:lang w:eastAsia="nl-NL"/>
        </w:rPr>
        <w:br/>
      </w:r>
      <w:r w:rsidR="00005BA1">
        <w:rPr>
          <w:rFonts w:ascii="Times New Roman" w:hAnsi="Times New Roman" w:cs="Times New Roman"/>
          <w:b/>
          <w:sz w:val="24"/>
          <w:szCs w:val="24"/>
          <w:lang w:eastAsia="nl-NL"/>
        </w:rPr>
        <w:t>2</w:t>
      </w:r>
      <w:r w:rsidRPr="0041107A">
        <w:rPr>
          <w:rFonts w:ascii="Times New Roman" w:hAnsi="Times New Roman" w:cs="Times New Roman"/>
          <w:b/>
          <w:sz w:val="24"/>
          <w:szCs w:val="24"/>
          <w:lang w:eastAsia="nl-NL"/>
        </w:rPr>
        <w:t>.</w:t>
      </w:r>
      <w:r>
        <w:rPr>
          <w:rFonts w:ascii="Times New Roman" w:hAnsi="Times New Roman" w:cs="Times New Roman"/>
          <w:b/>
          <w:sz w:val="24"/>
          <w:szCs w:val="24"/>
          <w:lang w:eastAsia="nl-NL"/>
        </w:rPr>
        <w:t xml:space="preserve"> </w:t>
      </w:r>
      <w:r w:rsidRPr="000F08D7">
        <w:rPr>
          <w:rFonts w:ascii="Times New Roman" w:hAnsi="Times New Roman" w:cs="Times New Roman"/>
          <w:b/>
          <w:sz w:val="24"/>
          <w:szCs w:val="24"/>
          <w:lang w:eastAsia="nl-NL"/>
        </w:rPr>
        <w:t>Adviezen over de tweede vaststellingswet</w:t>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3B48EB">
        <w:rPr>
          <w:rFonts w:ascii="Times New Roman" w:hAnsi="Times New Roman" w:cs="Times New Roman"/>
          <w:bCs/>
          <w:sz w:val="24"/>
          <w:szCs w:val="24"/>
          <w:lang w:eastAsia="nl-NL"/>
        </w:rPr>
        <w:t>2</w:t>
      </w:r>
      <w:r>
        <w:rPr>
          <w:rFonts w:ascii="Times New Roman" w:hAnsi="Times New Roman" w:cs="Times New Roman"/>
          <w:b/>
          <w:sz w:val="24"/>
          <w:szCs w:val="24"/>
          <w:lang w:eastAsia="nl-NL"/>
        </w:rPr>
        <w:br/>
      </w:r>
      <w:r w:rsidR="00292632">
        <w:rPr>
          <w:rFonts w:ascii="Times New Roman" w:hAnsi="Times New Roman" w:cs="Times New Roman"/>
          <w:b/>
          <w:sz w:val="24"/>
          <w:szCs w:val="24"/>
          <w:lang w:eastAsia="nl-NL"/>
        </w:rPr>
        <w:br/>
      </w:r>
      <w:r w:rsidR="00005BA1">
        <w:rPr>
          <w:rFonts w:ascii="Times New Roman" w:hAnsi="Times New Roman" w:cs="Times New Roman"/>
          <w:b/>
          <w:sz w:val="24"/>
          <w:szCs w:val="24"/>
          <w:lang w:eastAsia="nl-NL"/>
        </w:rPr>
        <w:t>3</w:t>
      </w:r>
      <w:r>
        <w:rPr>
          <w:rFonts w:ascii="Times New Roman" w:hAnsi="Times New Roman" w:cs="Times New Roman"/>
          <w:b/>
          <w:sz w:val="24"/>
          <w:szCs w:val="24"/>
          <w:lang w:eastAsia="nl-NL"/>
        </w:rPr>
        <w:t>. U</w:t>
      </w:r>
      <w:r w:rsidRPr="00D505AB">
        <w:rPr>
          <w:rFonts w:ascii="Times New Roman" w:hAnsi="Times New Roman" w:cs="Times New Roman"/>
          <w:b/>
          <w:sz w:val="24"/>
          <w:szCs w:val="24"/>
          <w:lang w:eastAsia="nl-NL"/>
        </w:rPr>
        <w:t>itvoeringsconsequenties</w:t>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A50647">
        <w:rPr>
          <w:rFonts w:ascii="Times New Roman" w:hAnsi="Times New Roman" w:cs="Times New Roman"/>
          <w:b/>
          <w:sz w:val="24"/>
          <w:szCs w:val="24"/>
          <w:lang w:eastAsia="nl-NL"/>
        </w:rPr>
        <w:tab/>
      </w:r>
      <w:r w:rsidR="003B48EB">
        <w:rPr>
          <w:rFonts w:ascii="Times New Roman" w:hAnsi="Times New Roman" w:cs="Times New Roman"/>
          <w:bCs/>
          <w:sz w:val="24"/>
          <w:szCs w:val="24"/>
          <w:lang w:eastAsia="nl-NL"/>
        </w:rPr>
        <w:t>3</w:t>
      </w:r>
      <w:r>
        <w:rPr>
          <w:rFonts w:ascii="Times New Roman" w:hAnsi="Times New Roman" w:cs="Times New Roman"/>
          <w:b/>
          <w:sz w:val="24"/>
          <w:szCs w:val="24"/>
          <w:lang w:eastAsia="nl-NL"/>
        </w:rPr>
        <w:br/>
      </w:r>
      <w:r w:rsidR="00005BA1">
        <w:rPr>
          <w:rFonts w:ascii="Times New Roman" w:hAnsi="Times New Roman" w:cs="Times New Roman"/>
          <w:bCs/>
          <w:i/>
          <w:iCs/>
          <w:sz w:val="24"/>
          <w:szCs w:val="24"/>
          <w:lang w:eastAsia="nl-NL"/>
        </w:rPr>
        <w:t>3</w:t>
      </w:r>
      <w:r w:rsidRPr="00D84DAE">
        <w:rPr>
          <w:rFonts w:ascii="Times New Roman" w:hAnsi="Times New Roman" w:cs="Times New Roman"/>
          <w:bCs/>
          <w:i/>
          <w:iCs/>
          <w:sz w:val="24"/>
          <w:szCs w:val="24"/>
          <w:lang w:eastAsia="nl-NL"/>
        </w:rPr>
        <w:t>.</w:t>
      </w:r>
      <w:r w:rsidR="00005BA1">
        <w:rPr>
          <w:rFonts w:ascii="Times New Roman" w:hAnsi="Times New Roman" w:cs="Times New Roman"/>
          <w:bCs/>
          <w:i/>
          <w:iCs/>
          <w:sz w:val="24"/>
          <w:szCs w:val="24"/>
          <w:lang w:eastAsia="nl-NL"/>
        </w:rPr>
        <w:t>1</w:t>
      </w:r>
      <w:r w:rsidRPr="00D84DAE">
        <w:rPr>
          <w:rFonts w:ascii="Times New Roman" w:hAnsi="Times New Roman" w:cs="Times New Roman"/>
          <w:bCs/>
          <w:i/>
          <w:iCs/>
          <w:sz w:val="24"/>
          <w:szCs w:val="24"/>
          <w:lang w:eastAsia="nl-NL"/>
        </w:rPr>
        <w:t xml:space="preserve"> Implementatiewerkzaamheden</w:t>
      </w:r>
      <w:r w:rsidR="00A50647">
        <w:rPr>
          <w:rFonts w:ascii="Times New Roman" w:hAnsi="Times New Roman" w:cs="Times New Roman"/>
          <w:bCs/>
          <w:i/>
          <w:iCs/>
          <w:sz w:val="24"/>
          <w:szCs w:val="24"/>
          <w:lang w:eastAsia="nl-NL"/>
        </w:rPr>
        <w:tab/>
      </w:r>
      <w:r w:rsidR="00A50647">
        <w:rPr>
          <w:rFonts w:ascii="Times New Roman" w:hAnsi="Times New Roman" w:cs="Times New Roman"/>
          <w:bCs/>
          <w:i/>
          <w:iCs/>
          <w:sz w:val="24"/>
          <w:szCs w:val="24"/>
          <w:lang w:eastAsia="nl-NL"/>
        </w:rPr>
        <w:tab/>
      </w:r>
      <w:r w:rsidR="00A50647">
        <w:rPr>
          <w:rFonts w:ascii="Times New Roman" w:hAnsi="Times New Roman" w:cs="Times New Roman"/>
          <w:bCs/>
          <w:i/>
          <w:iCs/>
          <w:sz w:val="24"/>
          <w:szCs w:val="24"/>
          <w:lang w:eastAsia="nl-NL"/>
        </w:rPr>
        <w:tab/>
      </w:r>
      <w:r w:rsidR="00A50647">
        <w:rPr>
          <w:rFonts w:ascii="Times New Roman" w:hAnsi="Times New Roman" w:cs="Times New Roman"/>
          <w:bCs/>
          <w:i/>
          <w:iCs/>
          <w:sz w:val="24"/>
          <w:szCs w:val="24"/>
          <w:lang w:eastAsia="nl-NL"/>
        </w:rPr>
        <w:tab/>
      </w:r>
      <w:r w:rsidR="00A50647">
        <w:rPr>
          <w:rFonts w:ascii="Times New Roman" w:hAnsi="Times New Roman" w:cs="Times New Roman"/>
          <w:bCs/>
          <w:i/>
          <w:iCs/>
          <w:sz w:val="24"/>
          <w:szCs w:val="24"/>
          <w:lang w:eastAsia="nl-NL"/>
        </w:rPr>
        <w:tab/>
      </w:r>
      <w:r w:rsidR="00A50647">
        <w:rPr>
          <w:rFonts w:ascii="Times New Roman" w:hAnsi="Times New Roman" w:cs="Times New Roman"/>
          <w:bCs/>
          <w:i/>
          <w:iCs/>
          <w:sz w:val="24"/>
          <w:szCs w:val="24"/>
          <w:lang w:eastAsia="nl-NL"/>
        </w:rPr>
        <w:tab/>
      </w:r>
      <w:r w:rsidR="003B48EB">
        <w:rPr>
          <w:rFonts w:ascii="Times New Roman" w:hAnsi="Times New Roman" w:cs="Times New Roman"/>
          <w:bCs/>
          <w:sz w:val="24"/>
          <w:szCs w:val="24"/>
          <w:lang w:eastAsia="nl-NL"/>
        </w:rPr>
        <w:t>3</w:t>
      </w:r>
      <w:r w:rsidRPr="00D84DAE">
        <w:rPr>
          <w:rFonts w:ascii="Times New Roman" w:hAnsi="Times New Roman" w:cs="Times New Roman"/>
          <w:bCs/>
          <w:i/>
          <w:iCs/>
          <w:sz w:val="24"/>
          <w:szCs w:val="24"/>
          <w:lang w:eastAsia="nl-NL"/>
        </w:rPr>
        <w:br/>
        <w:t>3</w:t>
      </w:r>
      <w:r w:rsidR="00005BA1">
        <w:rPr>
          <w:rFonts w:ascii="Times New Roman" w:hAnsi="Times New Roman" w:cs="Times New Roman"/>
          <w:bCs/>
          <w:i/>
          <w:iCs/>
          <w:sz w:val="24"/>
          <w:szCs w:val="24"/>
          <w:lang w:eastAsia="nl-NL"/>
        </w:rPr>
        <w:t>.2</w:t>
      </w:r>
      <w:r w:rsidRPr="00D84DAE">
        <w:rPr>
          <w:rFonts w:ascii="Times New Roman" w:hAnsi="Times New Roman" w:cs="Times New Roman"/>
          <w:bCs/>
          <w:i/>
          <w:iCs/>
          <w:sz w:val="24"/>
          <w:szCs w:val="24"/>
          <w:lang w:eastAsia="nl-NL"/>
        </w:rPr>
        <w:t xml:space="preserve"> Structurele uitvoeringsconsequenties</w:t>
      </w:r>
      <w:r w:rsidR="00A50647">
        <w:rPr>
          <w:rFonts w:ascii="Times New Roman" w:hAnsi="Times New Roman" w:cs="Times New Roman"/>
          <w:bCs/>
          <w:i/>
          <w:iCs/>
          <w:sz w:val="24"/>
          <w:szCs w:val="24"/>
          <w:lang w:eastAsia="nl-NL"/>
        </w:rPr>
        <w:tab/>
      </w:r>
      <w:r w:rsidR="00A50647">
        <w:rPr>
          <w:rFonts w:ascii="Times New Roman" w:hAnsi="Times New Roman" w:cs="Times New Roman"/>
          <w:bCs/>
          <w:i/>
          <w:iCs/>
          <w:sz w:val="24"/>
          <w:szCs w:val="24"/>
          <w:lang w:eastAsia="nl-NL"/>
        </w:rPr>
        <w:tab/>
      </w:r>
      <w:r w:rsidR="00A50647">
        <w:rPr>
          <w:rFonts w:ascii="Times New Roman" w:hAnsi="Times New Roman" w:cs="Times New Roman"/>
          <w:bCs/>
          <w:i/>
          <w:iCs/>
          <w:sz w:val="24"/>
          <w:szCs w:val="24"/>
          <w:lang w:eastAsia="nl-NL"/>
        </w:rPr>
        <w:tab/>
      </w:r>
      <w:r w:rsidR="00A50647">
        <w:rPr>
          <w:rFonts w:ascii="Times New Roman" w:hAnsi="Times New Roman" w:cs="Times New Roman"/>
          <w:bCs/>
          <w:i/>
          <w:iCs/>
          <w:sz w:val="24"/>
          <w:szCs w:val="24"/>
          <w:lang w:eastAsia="nl-NL"/>
        </w:rPr>
        <w:tab/>
      </w:r>
      <w:r w:rsidR="00A50647">
        <w:rPr>
          <w:rFonts w:ascii="Times New Roman" w:hAnsi="Times New Roman" w:cs="Times New Roman"/>
          <w:bCs/>
          <w:i/>
          <w:iCs/>
          <w:sz w:val="24"/>
          <w:szCs w:val="24"/>
          <w:lang w:eastAsia="nl-NL"/>
        </w:rPr>
        <w:tab/>
      </w:r>
      <w:r w:rsidR="002C7122">
        <w:rPr>
          <w:rFonts w:ascii="Times New Roman" w:hAnsi="Times New Roman" w:cs="Times New Roman"/>
          <w:bCs/>
          <w:sz w:val="24"/>
          <w:szCs w:val="24"/>
          <w:lang w:eastAsia="nl-NL"/>
        </w:rPr>
        <w:t>4</w:t>
      </w:r>
      <w:r w:rsidRPr="0009700A">
        <w:rPr>
          <w:rFonts w:ascii="Times New Roman" w:hAnsi="Times New Roman" w:cs="Times New Roman"/>
          <w:bCs/>
          <w:i/>
          <w:iCs/>
          <w:sz w:val="24"/>
          <w:szCs w:val="24"/>
          <w:lang w:eastAsia="nl-NL"/>
        </w:rPr>
        <w:br/>
      </w:r>
    </w:p>
    <w:p w:rsidRPr="004364A4" w:rsidR="00154587" w:rsidP="00154587" w:rsidRDefault="00154587" w14:paraId="3530B48F" w14:textId="09640917">
      <w:pPr>
        <w:pStyle w:val="Geenafstand"/>
        <w:ind w:left="1418"/>
        <w:rPr>
          <w:rFonts w:ascii="Times New Roman" w:hAnsi="Times New Roman" w:cs="Times New Roman"/>
          <w:b/>
          <w:sz w:val="24"/>
          <w:szCs w:val="24"/>
        </w:rPr>
      </w:pPr>
      <w:r>
        <w:rPr>
          <w:rFonts w:ascii="Times New Roman" w:hAnsi="Times New Roman" w:cs="Times New Roman"/>
          <w:b/>
          <w:sz w:val="24"/>
          <w:szCs w:val="24"/>
        </w:rPr>
        <w:t>II. ARTIKELSGEWIJS DEEL</w:t>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3B48EB">
        <w:rPr>
          <w:rFonts w:ascii="Times New Roman" w:hAnsi="Times New Roman" w:cs="Times New Roman"/>
          <w:bCs/>
          <w:sz w:val="24"/>
          <w:szCs w:val="24"/>
        </w:rPr>
        <w:t>4</w:t>
      </w:r>
      <w:r>
        <w:rPr>
          <w:rFonts w:ascii="Times New Roman" w:hAnsi="Times New Roman" w:cs="Times New Roman"/>
          <w:b/>
          <w:sz w:val="24"/>
          <w:szCs w:val="24"/>
        </w:rPr>
        <w:br/>
      </w:r>
      <w:r>
        <w:rPr>
          <w:rFonts w:ascii="Times New Roman" w:hAnsi="Times New Roman" w:cs="Times New Roman"/>
          <w:b/>
          <w:sz w:val="24"/>
          <w:szCs w:val="24"/>
        </w:rPr>
        <w:br/>
      </w:r>
      <w:r w:rsidRPr="008D0B3B">
        <w:rPr>
          <w:rFonts w:ascii="Times New Roman" w:hAnsi="Times New Roman" w:cs="Times New Roman"/>
          <w:b/>
          <w:sz w:val="24"/>
          <w:szCs w:val="24"/>
        </w:rPr>
        <w:t>ARTIKEL I (</w:t>
      </w:r>
      <w:r w:rsidRPr="0036079D">
        <w:rPr>
          <w:rFonts w:ascii="Times New Roman" w:hAnsi="Times New Roman" w:cs="Times New Roman"/>
          <w:b/>
          <w:sz w:val="24"/>
          <w:szCs w:val="24"/>
        </w:rPr>
        <w:t>vaststelling Boek 1, Hoofdstuk 10</w:t>
      </w:r>
      <w:r w:rsidRPr="008D0B3B">
        <w:rPr>
          <w:rFonts w:ascii="Times New Roman" w:hAnsi="Times New Roman" w:cs="Times New Roman"/>
          <w:b/>
          <w:sz w:val="24"/>
          <w:szCs w:val="24"/>
        </w:rPr>
        <w:t>)</w:t>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3B48EB">
        <w:rPr>
          <w:rFonts w:ascii="Times New Roman" w:hAnsi="Times New Roman" w:cs="Times New Roman"/>
          <w:bCs/>
          <w:sz w:val="24"/>
          <w:szCs w:val="24"/>
        </w:rPr>
        <w:t>4</w:t>
      </w:r>
      <w:r>
        <w:rPr>
          <w:rFonts w:ascii="Times New Roman" w:hAnsi="Times New Roman" w:cs="Times New Roman"/>
          <w:b/>
          <w:sz w:val="24"/>
          <w:szCs w:val="24"/>
        </w:rPr>
        <w:br/>
      </w:r>
      <w:r w:rsidRPr="008D0B3B">
        <w:rPr>
          <w:rFonts w:ascii="Times New Roman" w:hAnsi="Times New Roman" w:cs="Times New Roman"/>
          <w:b/>
          <w:sz w:val="24"/>
          <w:szCs w:val="24"/>
        </w:rPr>
        <w:t>ARTIKEL II (</w:t>
      </w:r>
      <w:r w:rsidRPr="0036079D">
        <w:rPr>
          <w:rFonts w:ascii="Times New Roman" w:hAnsi="Times New Roman" w:cs="Times New Roman"/>
          <w:b/>
          <w:sz w:val="24"/>
          <w:szCs w:val="24"/>
        </w:rPr>
        <w:t>vaststelling Boek 7</w:t>
      </w:r>
      <w:r w:rsidRPr="008D0B3B">
        <w:rPr>
          <w:rFonts w:ascii="Times New Roman" w:hAnsi="Times New Roman" w:cs="Times New Roman"/>
          <w:b/>
          <w:sz w:val="24"/>
          <w:szCs w:val="24"/>
        </w:rPr>
        <w:t>)</w:t>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3B48EB">
        <w:rPr>
          <w:rFonts w:ascii="Times New Roman" w:hAnsi="Times New Roman" w:cs="Times New Roman"/>
          <w:bCs/>
          <w:sz w:val="24"/>
          <w:szCs w:val="24"/>
        </w:rPr>
        <w:t>5</w:t>
      </w:r>
      <w:r>
        <w:rPr>
          <w:rFonts w:ascii="Times New Roman" w:hAnsi="Times New Roman" w:cs="Times New Roman"/>
          <w:b/>
          <w:sz w:val="24"/>
          <w:szCs w:val="24"/>
        </w:rPr>
        <w:br/>
      </w:r>
      <w:r w:rsidRPr="008D0B3B">
        <w:rPr>
          <w:rFonts w:ascii="Times New Roman" w:hAnsi="Times New Roman" w:cs="Times New Roman"/>
          <w:b/>
          <w:sz w:val="24"/>
          <w:szCs w:val="24"/>
        </w:rPr>
        <w:t>ARTIKEL III (</w:t>
      </w:r>
      <w:r w:rsidRPr="0036079D">
        <w:rPr>
          <w:rFonts w:ascii="Times New Roman" w:hAnsi="Times New Roman" w:cs="Times New Roman"/>
          <w:b/>
          <w:sz w:val="24"/>
          <w:szCs w:val="24"/>
        </w:rPr>
        <w:t>vaststelling Boek 8</w:t>
      </w:r>
      <w:r>
        <w:rPr>
          <w:rFonts w:ascii="Times New Roman" w:hAnsi="Times New Roman" w:cs="Times New Roman"/>
          <w:b/>
          <w:sz w:val="24"/>
          <w:szCs w:val="24"/>
        </w:rPr>
        <w:t>)</w:t>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A50647">
        <w:rPr>
          <w:rFonts w:ascii="Times New Roman" w:hAnsi="Times New Roman" w:cs="Times New Roman"/>
          <w:b/>
          <w:sz w:val="24"/>
          <w:szCs w:val="24"/>
        </w:rPr>
        <w:tab/>
      </w:r>
      <w:r w:rsidR="003B48EB">
        <w:rPr>
          <w:rFonts w:ascii="Times New Roman" w:hAnsi="Times New Roman" w:cs="Times New Roman"/>
          <w:bCs/>
          <w:sz w:val="24"/>
          <w:szCs w:val="24"/>
        </w:rPr>
        <w:t>9</w:t>
      </w:r>
      <w:r>
        <w:rPr>
          <w:rFonts w:ascii="Times New Roman" w:hAnsi="Times New Roman" w:cs="Times New Roman"/>
          <w:b/>
          <w:sz w:val="24"/>
          <w:szCs w:val="24"/>
        </w:rPr>
        <w:br/>
      </w:r>
      <w:r w:rsidR="00005BA1">
        <w:rPr>
          <w:rFonts w:ascii="Times New Roman" w:hAnsi="Times New Roman" w:cs="Times New Roman"/>
          <w:b/>
          <w:sz w:val="24"/>
          <w:szCs w:val="24"/>
        </w:rPr>
        <w:br/>
      </w:r>
      <w:r w:rsidR="00005BA1">
        <w:rPr>
          <w:rFonts w:ascii="Times New Roman" w:hAnsi="Times New Roman" w:cs="Times New Roman"/>
          <w:b/>
          <w:sz w:val="24"/>
          <w:szCs w:val="24"/>
        </w:rPr>
        <w:br/>
      </w:r>
    </w:p>
    <w:p w:rsidRPr="00E2595A" w:rsidR="009A0A61" w:rsidP="00E2595A" w:rsidRDefault="009A0A61" w14:paraId="5F5ACA0D" w14:textId="2622F1E5">
      <w:pPr>
        <w:rPr>
          <w:rFonts w:ascii="Times New Roman" w:hAnsi="Times New Roman" w:eastAsia="Times New Roman" w:cs="Times New Roman"/>
          <w:sz w:val="24"/>
          <w:szCs w:val="24"/>
        </w:rPr>
      </w:pPr>
      <w:r w:rsidRPr="00D0134E">
        <w:rPr>
          <w:rFonts w:ascii="Times New Roman" w:hAnsi="Times New Roman" w:cs="Times New Roman"/>
          <w:b/>
          <w:sz w:val="24"/>
          <w:szCs w:val="24"/>
          <w:lang w:eastAsia="nl-NL"/>
        </w:rPr>
        <w:t>I. ALGEMEEN DEEL</w:t>
      </w:r>
      <w:r w:rsidRPr="00D0134E" w:rsidR="00B4358A">
        <w:rPr>
          <w:rFonts w:ascii="Times New Roman" w:hAnsi="Times New Roman" w:cs="Times New Roman"/>
          <w:b/>
          <w:sz w:val="24"/>
          <w:szCs w:val="24"/>
          <w:lang w:eastAsia="nl-NL"/>
        </w:rPr>
        <w:br/>
      </w:r>
      <w:r w:rsidRPr="00D0134E" w:rsidR="00B4358A">
        <w:rPr>
          <w:rFonts w:ascii="Times New Roman" w:hAnsi="Times New Roman" w:cs="Times New Roman"/>
          <w:b/>
          <w:sz w:val="24"/>
          <w:szCs w:val="24"/>
          <w:lang w:eastAsia="nl-NL"/>
        </w:rPr>
        <w:br/>
      </w:r>
      <w:r w:rsidR="002615F2">
        <w:rPr>
          <w:rFonts w:ascii="Times New Roman" w:hAnsi="Times New Roman" w:cs="Times New Roman"/>
          <w:bCs/>
          <w:sz w:val="24"/>
          <w:szCs w:val="24"/>
          <w:lang w:eastAsia="nl-NL"/>
        </w:rPr>
        <w:t xml:space="preserve">De leden van de PVV-fractie hebben met belangstelling kennisgenomen van </w:t>
      </w:r>
      <w:r w:rsidR="00D1706D">
        <w:rPr>
          <w:rFonts w:ascii="Times New Roman" w:hAnsi="Times New Roman" w:cs="Times New Roman"/>
          <w:bCs/>
          <w:sz w:val="24"/>
          <w:szCs w:val="24"/>
          <w:lang w:eastAsia="nl-NL"/>
        </w:rPr>
        <w:t xml:space="preserve">de </w:t>
      </w:r>
      <w:r w:rsidRPr="00D1706D" w:rsidR="00D1706D">
        <w:rPr>
          <w:rFonts w:ascii="Times New Roman" w:hAnsi="Times New Roman" w:cs="Times New Roman"/>
          <w:bCs/>
          <w:sz w:val="24"/>
          <w:szCs w:val="24"/>
          <w:lang w:eastAsia="nl-NL"/>
        </w:rPr>
        <w:t xml:space="preserve">Vaststelling van Boek 1, Hoofdstuk 10, en de Boeken 7 en 8 van het nieuwe Wetboek van Strafvordering </w:t>
      </w:r>
      <w:r w:rsidR="00D1706D">
        <w:rPr>
          <w:rFonts w:ascii="Times New Roman" w:hAnsi="Times New Roman" w:cs="Times New Roman"/>
          <w:bCs/>
          <w:sz w:val="24"/>
          <w:szCs w:val="24"/>
          <w:lang w:eastAsia="nl-NL"/>
        </w:rPr>
        <w:t xml:space="preserve">(hierna: </w:t>
      </w:r>
      <w:r w:rsidR="002615F2">
        <w:rPr>
          <w:rFonts w:ascii="Times New Roman" w:hAnsi="Times New Roman" w:cs="Times New Roman"/>
          <w:bCs/>
          <w:sz w:val="24"/>
          <w:szCs w:val="24"/>
          <w:lang w:eastAsia="nl-NL"/>
        </w:rPr>
        <w:t>het wetsvoorstel</w:t>
      </w:r>
      <w:r w:rsidR="00D1706D">
        <w:rPr>
          <w:rFonts w:ascii="Times New Roman" w:hAnsi="Times New Roman" w:cs="Times New Roman"/>
          <w:bCs/>
          <w:sz w:val="24"/>
          <w:szCs w:val="24"/>
          <w:lang w:eastAsia="nl-NL"/>
        </w:rPr>
        <w:t>)</w:t>
      </w:r>
      <w:r w:rsidR="002615F2">
        <w:rPr>
          <w:rFonts w:ascii="Times New Roman" w:hAnsi="Times New Roman" w:cs="Times New Roman"/>
          <w:bCs/>
          <w:sz w:val="24"/>
          <w:szCs w:val="24"/>
          <w:lang w:eastAsia="nl-NL"/>
        </w:rPr>
        <w:t xml:space="preserve"> en stellen graag nog enkele vragen.</w:t>
      </w:r>
      <w:r w:rsidR="002615F2">
        <w:rPr>
          <w:rFonts w:ascii="Times New Roman" w:hAnsi="Times New Roman" w:cs="Times New Roman"/>
          <w:bCs/>
          <w:sz w:val="24"/>
          <w:szCs w:val="24"/>
          <w:lang w:eastAsia="nl-NL"/>
        </w:rPr>
        <w:br/>
      </w:r>
      <w:r w:rsidR="002615F2">
        <w:rPr>
          <w:rFonts w:ascii="Times New Roman" w:hAnsi="Times New Roman" w:cs="Times New Roman"/>
          <w:bCs/>
          <w:sz w:val="24"/>
          <w:szCs w:val="24"/>
          <w:lang w:eastAsia="nl-NL"/>
        </w:rPr>
        <w:br/>
      </w:r>
      <w:r w:rsidRPr="00D0134E" w:rsidR="00B45314">
        <w:rPr>
          <w:rFonts w:ascii="Times New Roman" w:hAnsi="Times New Roman" w:cs="Times New Roman"/>
          <w:bCs/>
          <w:sz w:val="24"/>
          <w:szCs w:val="24"/>
          <w:lang w:eastAsia="nl-NL"/>
        </w:rPr>
        <w:t>De leden van de G</w:t>
      </w:r>
      <w:r w:rsidR="00B34E0F">
        <w:rPr>
          <w:rFonts w:ascii="Times New Roman" w:hAnsi="Times New Roman" w:cs="Times New Roman"/>
          <w:bCs/>
          <w:sz w:val="24"/>
          <w:szCs w:val="24"/>
          <w:lang w:eastAsia="nl-NL"/>
        </w:rPr>
        <w:t>roen</w:t>
      </w:r>
      <w:r w:rsidRPr="00D0134E" w:rsidR="00B45314">
        <w:rPr>
          <w:rFonts w:ascii="Times New Roman" w:hAnsi="Times New Roman" w:cs="Times New Roman"/>
          <w:bCs/>
          <w:sz w:val="24"/>
          <w:szCs w:val="24"/>
          <w:lang w:eastAsia="nl-NL"/>
        </w:rPr>
        <w:t>L</w:t>
      </w:r>
      <w:r w:rsidR="00B34E0F">
        <w:rPr>
          <w:rFonts w:ascii="Times New Roman" w:hAnsi="Times New Roman" w:cs="Times New Roman"/>
          <w:bCs/>
          <w:sz w:val="24"/>
          <w:szCs w:val="24"/>
          <w:lang w:eastAsia="nl-NL"/>
        </w:rPr>
        <w:t>inks</w:t>
      </w:r>
      <w:r w:rsidRPr="00D0134E" w:rsidR="00B45314">
        <w:rPr>
          <w:rFonts w:ascii="Times New Roman" w:hAnsi="Times New Roman" w:cs="Times New Roman"/>
          <w:bCs/>
          <w:sz w:val="24"/>
          <w:szCs w:val="24"/>
          <w:lang w:eastAsia="nl-NL"/>
        </w:rPr>
        <w:t>-PvdA</w:t>
      </w:r>
      <w:r w:rsidR="00B34E0F">
        <w:rPr>
          <w:rFonts w:ascii="Times New Roman" w:hAnsi="Times New Roman" w:cs="Times New Roman"/>
          <w:bCs/>
          <w:sz w:val="24"/>
          <w:szCs w:val="24"/>
          <w:lang w:eastAsia="nl-NL"/>
        </w:rPr>
        <w:t>-fractie</w:t>
      </w:r>
      <w:r w:rsidRPr="00D0134E" w:rsidR="00B45314">
        <w:rPr>
          <w:rFonts w:ascii="Times New Roman" w:hAnsi="Times New Roman" w:cs="Times New Roman"/>
          <w:bCs/>
          <w:sz w:val="24"/>
          <w:szCs w:val="24"/>
          <w:lang w:eastAsia="nl-NL"/>
        </w:rPr>
        <w:t xml:space="preserve"> hebben met belangstelling kennisgenomen van het voorliggende wetsvoorstel dat kortweg de omzetting van de Boeken 5 en 6 van het huidige Wetboek van Strafvordering naar de Boeken 7 en 8 van het gemoderniseerde Wetboek van Strafvordering beoogt. Aangezien deze </w:t>
      </w:r>
      <w:r w:rsidR="008F005E">
        <w:rPr>
          <w:rFonts w:ascii="Times New Roman" w:hAnsi="Times New Roman" w:cs="Times New Roman"/>
          <w:bCs/>
          <w:sz w:val="24"/>
          <w:szCs w:val="24"/>
          <w:lang w:eastAsia="nl-NL"/>
        </w:rPr>
        <w:t>B</w:t>
      </w:r>
      <w:r w:rsidRPr="00D0134E" w:rsidR="00B45314">
        <w:rPr>
          <w:rFonts w:ascii="Times New Roman" w:hAnsi="Times New Roman" w:cs="Times New Roman"/>
          <w:bCs/>
          <w:sz w:val="24"/>
          <w:szCs w:val="24"/>
          <w:lang w:eastAsia="nl-NL"/>
        </w:rPr>
        <w:t xml:space="preserve">oeken relatief kort geleden al gemoderniseerd zijn, kiest de regering voor een omzetting die in principe technisch van aard </w:t>
      </w:r>
      <w:r w:rsidR="00626AE9">
        <w:rPr>
          <w:rFonts w:ascii="Times New Roman" w:hAnsi="Times New Roman" w:cs="Times New Roman"/>
          <w:bCs/>
          <w:sz w:val="24"/>
          <w:szCs w:val="24"/>
          <w:lang w:eastAsia="nl-NL"/>
        </w:rPr>
        <w:t>is</w:t>
      </w:r>
      <w:r w:rsidRPr="00D0134E" w:rsidR="00B45314">
        <w:rPr>
          <w:rFonts w:ascii="Times New Roman" w:hAnsi="Times New Roman" w:cs="Times New Roman"/>
          <w:bCs/>
          <w:sz w:val="24"/>
          <w:szCs w:val="24"/>
          <w:lang w:eastAsia="nl-NL"/>
        </w:rPr>
        <w:t>. De</w:t>
      </w:r>
      <w:r w:rsidR="007F2C3E">
        <w:rPr>
          <w:rFonts w:ascii="Times New Roman" w:hAnsi="Times New Roman" w:cs="Times New Roman"/>
          <w:bCs/>
          <w:sz w:val="24"/>
          <w:szCs w:val="24"/>
          <w:lang w:eastAsia="nl-NL"/>
        </w:rPr>
        <w:t>ze</w:t>
      </w:r>
      <w:r w:rsidRPr="00D0134E" w:rsidR="00B45314">
        <w:rPr>
          <w:rFonts w:ascii="Times New Roman" w:hAnsi="Times New Roman" w:cs="Times New Roman"/>
          <w:bCs/>
          <w:sz w:val="24"/>
          <w:szCs w:val="24"/>
          <w:lang w:eastAsia="nl-NL"/>
        </w:rPr>
        <w:t xml:space="preserve"> leden begrijpen dit, maar zien eveneens dat</w:t>
      </w:r>
      <w:r w:rsidR="00D1706D">
        <w:rPr>
          <w:rFonts w:ascii="Times New Roman" w:hAnsi="Times New Roman" w:cs="Times New Roman"/>
          <w:bCs/>
          <w:sz w:val="24"/>
          <w:szCs w:val="24"/>
          <w:lang w:eastAsia="nl-NL"/>
        </w:rPr>
        <w:t>,</w:t>
      </w:r>
      <w:r w:rsidRPr="00D0134E" w:rsidR="00B45314">
        <w:rPr>
          <w:rFonts w:ascii="Times New Roman" w:hAnsi="Times New Roman" w:cs="Times New Roman"/>
          <w:bCs/>
          <w:sz w:val="24"/>
          <w:szCs w:val="24"/>
          <w:lang w:eastAsia="nl-NL"/>
        </w:rPr>
        <w:t xml:space="preserve"> hoewel de huidige </w:t>
      </w:r>
      <w:r w:rsidR="007F2C3E">
        <w:rPr>
          <w:rFonts w:ascii="Times New Roman" w:hAnsi="Times New Roman" w:cs="Times New Roman"/>
          <w:bCs/>
          <w:sz w:val="24"/>
          <w:szCs w:val="24"/>
          <w:lang w:eastAsia="nl-NL"/>
        </w:rPr>
        <w:t>B</w:t>
      </w:r>
      <w:r w:rsidRPr="00D0134E" w:rsidR="00B45314">
        <w:rPr>
          <w:rFonts w:ascii="Times New Roman" w:hAnsi="Times New Roman" w:cs="Times New Roman"/>
          <w:bCs/>
          <w:sz w:val="24"/>
          <w:szCs w:val="24"/>
          <w:lang w:eastAsia="nl-NL"/>
        </w:rPr>
        <w:t>oeken 5 en 6 nog maar enkele jaren geleden in werking zijn getreden</w:t>
      </w:r>
      <w:r w:rsidR="007F2C3E">
        <w:rPr>
          <w:rFonts w:ascii="Times New Roman" w:hAnsi="Times New Roman" w:cs="Times New Roman"/>
          <w:bCs/>
          <w:sz w:val="24"/>
          <w:szCs w:val="24"/>
          <w:lang w:eastAsia="nl-NL"/>
        </w:rPr>
        <w:t xml:space="preserve">, </w:t>
      </w:r>
      <w:r w:rsidRPr="00D0134E" w:rsidR="00B45314">
        <w:rPr>
          <w:rFonts w:ascii="Times New Roman" w:hAnsi="Times New Roman" w:cs="Times New Roman"/>
          <w:bCs/>
          <w:sz w:val="24"/>
          <w:szCs w:val="24"/>
          <w:lang w:eastAsia="nl-NL"/>
        </w:rPr>
        <w:t xml:space="preserve">er in de praktijk van de tenuitvoerlegging toch al </w:t>
      </w:r>
      <w:r w:rsidRPr="00D0134E" w:rsidR="00B45314">
        <w:rPr>
          <w:rFonts w:ascii="Times New Roman" w:hAnsi="Times New Roman" w:cs="Times New Roman"/>
          <w:bCs/>
          <w:sz w:val="24"/>
          <w:szCs w:val="24"/>
          <w:lang w:eastAsia="nl-NL"/>
        </w:rPr>
        <w:lastRenderedPageBreak/>
        <w:t>onduidelijkheden zijn gebleken. Deze leden hebben enkele vragen over hoe die onduidelijkheden in het nu voorliggende wetsvoorstel weg</w:t>
      </w:r>
      <w:r w:rsidR="00D1706D">
        <w:rPr>
          <w:rFonts w:ascii="Times New Roman" w:hAnsi="Times New Roman" w:cs="Times New Roman"/>
          <w:bCs/>
          <w:sz w:val="24"/>
          <w:szCs w:val="24"/>
          <w:lang w:eastAsia="nl-NL"/>
        </w:rPr>
        <w:t>ge</w:t>
      </w:r>
      <w:r w:rsidRPr="00D0134E" w:rsidR="00B45314">
        <w:rPr>
          <w:rFonts w:ascii="Times New Roman" w:hAnsi="Times New Roman" w:cs="Times New Roman"/>
          <w:bCs/>
          <w:sz w:val="24"/>
          <w:szCs w:val="24"/>
          <w:lang w:eastAsia="nl-NL"/>
        </w:rPr>
        <w:t>nomen gaan worden.</w:t>
      </w:r>
      <w:r w:rsidRPr="00D0134E" w:rsidR="00FC6FBF">
        <w:rPr>
          <w:rFonts w:ascii="Times New Roman" w:hAnsi="Times New Roman" w:cs="Times New Roman"/>
          <w:bCs/>
          <w:sz w:val="24"/>
          <w:szCs w:val="24"/>
          <w:lang w:eastAsia="nl-NL"/>
        </w:rPr>
        <w:br/>
      </w:r>
      <w:r w:rsidRPr="00D0134E" w:rsidR="00FC6FBF">
        <w:rPr>
          <w:rFonts w:ascii="Times New Roman" w:hAnsi="Times New Roman" w:cs="Times New Roman"/>
          <w:bCs/>
          <w:sz w:val="24"/>
          <w:szCs w:val="24"/>
          <w:lang w:eastAsia="nl-NL"/>
        </w:rPr>
        <w:br/>
      </w:r>
      <w:r w:rsidRPr="00D0134E" w:rsidR="00FC6FBF">
        <w:rPr>
          <w:rFonts w:ascii="Times New Roman" w:hAnsi="Times New Roman" w:cs="Times New Roman"/>
          <w:sz w:val="24"/>
          <w:szCs w:val="24"/>
        </w:rPr>
        <w:t>De leden van de VVD-fractie hebben met belangstelling kennisgenomen van</w:t>
      </w:r>
      <w:r w:rsidR="00D1706D">
        <w:rPr>
          <w:rFonts w:ascii="Times New Roman" w:hAnsi="Times New Roman" w:cs="Times New Roman"/>
          <w:sz w:val="24"/>
          <w:szCs w:val="24"/>
        </w:rPr>
        <w:t xml:space="preserve"> het wetsvoorstel</w:t>
      </w:r>
      <w:r w:rsidRPr="00D0134E" w:rsidR="00FC6FBF">
        <w:rPr>
          <w:rFonts w:ascii="Times New Roman" w:hAnsi="Times New Roman" w:cs="Times New Roman"/>
          <w:sz w:val="24"/>
          <w:szCs w:val="24"/>
        </w:rPr>
        <w:t>. Zij stellen nog enkele vragen en opmerkingen over het wetsvoorstel.</w:t>
      </w:r>
      <w:r w:rsidRPr="00D0134E" w:rsidR="000932CE">
        <w:rPr>
          <w:rFonts w:ascii="Times New Roman" w:hAnsi="Times New Roman" w:cs="Times New Roman"/>
          <w:sz w:val="24"/>
          <w:szCs w:val="24"/>
        </w:rPr>
        <w:br/>
      </w:r>
      <w:r w:rsidRPr="00D0134E" w:rsidR="000932CE">
        <w:rPr>
          <w:rFonts w:ascii="Times New Roman" w:hAnsi="Times New Roman" w:cs="Times New Roman"/>
          <w:sz w:val="24"/>
          <w:szCs w:val="24"/>
        </w:rPr>
        <w:br/>
        <w:t xml:space="preserve">De leden van de NSC-fractie hebben met belangstelling kennisgenomen van het </w:t>
      </w:r>
      <w:r w:rsidRPr="00D0134E" w:rsidR="00F91AF7">
        <w:rPr>
          <w:rFonts w:ascii="Times New Roman" w:hAnsi="Times New Roman" w:cs="Times New Roman"/>
          <w:sz w:val="24"/>
          <w:szCs w:val="24"/>
        </w:rPr>
        <w:t>wetsvoorstel. Zij hebben nog enkele vragen.</w:t>
      </w:r>
      <w:r w:rsidRPr="00D0134E" w:rsidR="00F91AF7">
        <w:rPr>
          <w:rFonts w:ascii="Times New Roman" w:hAnsi="Times New Roman" w:cs="Times New Roman"/>
          <w:sz w:val="24"/>
          <w:szCs w:val="24"/>
        </w:rPr>
        <w:br/>
      </w:r>
      <w:r w:rsidRPr="00D0134E" w:rsidR="00F91AF7">
        <w:rPr>
          <w:rFonts w:ascii="Times New Roman" w:hAnsi="Times New Roman" w:cs="Times New Roman"/>
          <w:sz w:val="24"/>
          <w:szCs w:val="24"/>
        </w:rPr>
        <w:br/>
        <w:t>De leden van de D66-fractie hebben met belangstelling kennisgenomen van het wetsvoorstel en stellen graag nog een aantal vragen.</w:t>
      </w:r>
      <w:r w:rsidRPr="00D0134E" w:rsidR="00DC0EED">
        <w:rPr>
          <w:rFonts w:ascii="Times New Roman" w:hAnsi="Times New Roman" w:cs="Times New Roman"/>
          <w:sz w:val="24"/>
          <w:szCs w:val="24"/>
        </w:rPr>
        <w:br/>
      </w:r>
      <w:r w:rsidRPr="00D0134E" w:rsidR="00DC0EED">
        <w:rPr>
          <w:rFonts w:ascii="Times New Roman" w:hAnsi="Times New Roman" w:cs="Times New Roman"/>
          <w:sz w:val="24"/>
          <w:szCs w:val="24"/>
        </w:rPr>
        <w:br/>
      </w:r>
      <w:r w:rsidRPr="00D0134E" w:rsidR="00DC0EED">
        <w:rPr>
          <w:rFonts w:ascii="Times New Roman" w:hAnsi="Times New Roman" w:eastAsia="Times New Roman" w:cs="Times New Roman"/>
          <w:sz w:val="24"/>
          <w:szCs w:val="24"/>
        </w:rPr>
        <w:t xml:space="preserve">De leden van de SP-fractie hebben </w:t>
      </w:r>
      <w:r w:rsidR="00EC2F71">
        <w:rPr>
          <w:rFonts w:ascii="Times New Roman" w:hAnsi="Times New Roman" w:eastAsia="Times New Roman" w:cs="Times New Roman"/>
          <w:sz w:val="24"/>
          <w:szCs w:val="24"/>
        </w:rPr>
        <w:t xml:space="preserve">het </w:t>
      </w:r>
      <w:r w:rsidR="00D1706D">
        <w:rPr>
          <w:rFonts w:ascii="Times New Roman" w:hAnsi="Times New Roman" w:eastAsia="Times New Roman" w:cs="Times New Roman"/>
          <w:sz w:val="24"/>
          <w:szCs w:val="24"/>
        </w:rPr>
        <w:t xml:space="preserve">wetsvoorstel </w:t>
      </w:r>
      <w:r w:rsidRPr="00D0134E" w:rsidR="00DC0EED">
        <w:rPr>
          <w:rFonts w:ascii="Times New Roman" w:hAnsi="Times New Roman" w:eastAsia="Times New Roman" w:cs="Times New Roman"/>
          <w:sz w:val="24"/>
          <w:szCs w:val="24"/>
        </w:rPr>
        <w:t>met interesse gelezen. De</w:t>
      </w:r>
      <w:r w:rsidR="00EB1793">
        <w:rPr>
          <w:rFonts w:ascii="Times New Roman" w:hAnsi="Times New Roman" w:eastAsia="Times New Roman" w:cs="Times New Roman"/>
          <w:sz w:val="24"/>
          <w:szCs w:val="24"/>
        </w:rPr>
        <w:t>ze</w:t>
      </w:r>
      <w:r w:rsidRPr="00D0134E" w:rsidR="00DC0EED">
        <w:rPr>
          <w:rFonts w:ascii="Times New Roman" w:hAnsi="Times New Roman" w:eastAsia="Times New Roman" w:cs="Times New Roman"/>
          <w:sz w:val="24"/>
          <w:szCs w:val="24"/>
        </w:rPr>
        <w:t xml:space="preserve"> leden hebben hier nog een aantal vragen over.</w:t>
      </w:r>
      <w:r w:rsidRPr="00D0134E">
        <w:rPr>
          <w:rFonts w:ascii="Times New Roman" w:hAnsi="Times New Roman" w:cs="Times New Roman"/>
          <w:b/>
          <w:sz w:val="24"/>
          <w:szCs w:val="24"/>
          <w:lang w:eastAsia="nl-NL"/>
        </w:rPr>
        <w:br/>
      </w:r>
      <w:r w:rsidRPr="00D0134E">
        <w:rPr>
          <w:rFonts w:ascii="Times New Roman" w:hAnsi="Times New Roman" w:cs="Times New Roman"/>
          <w:b/>
          <w:sz w:val="24"/>
          <w:szCs w:val="24"/>
          <w:lang w:eastAsia="nl-NL"/>
        </w:rPr>
        <w:br/>
        <w:t>1. Inleiding</w:t>
      </w:r>
      <w:r w:rsidRPr="00D0134E" w:rsidR="00451A1B">
        <w:rPr>
          <w:rFonts w:ascii="Times New Roman" w:hAnsi="Times New Roman" w:cs="Times New Roman"/>
          <w:b/>
          <w:sz w:val="24"/>
          <w:szCs w:val="24"/>
          <w:lang w:eastAsia="nl-NL"/>
        </w:rPr>
        <w:br/>
      </w:r>
      <w:r w:rsidRPr="00D0134E" w:rsidR="00D306B7">
        <w:rPr>
          <w:rFonts w:ascii="Times New Roman" w:hAnsi="Times New Roman" w:cs="Times New Roman"/>
          <w:b/>
          <w:sz w:val="24"/>
          <w:szCs w:val="24"/>
          <w:lang w:eastAsia="nl-NL"/>
        </w:rPr>
        <w:br/>
      </w:r>
      <w:r w:rsidRPr="00D0134E" w:rsidR="00FC6FBF">
        <w:rPr>
          <w:rFonts w:ascii="Times New Roman" w:hAnsi="Times New Roman" w:cs="Times New Roman"/>
          <w:bCs/>
          <w:sz w:val="24"/>
          <w:szCs w:val="24"/>
          <w:lang w:eastAsia="nl-NL"/>
        </w:rPr>
        <w:t xml:space="preserve">Als eerste vragen </w:t>
      </w:r>
      <w:r w:rsidR="00C71872">
        <w:rPr>
          <w:rFonts w:ascii="Times New Roman" w:hAnsi="Times New Roman" w:cs="Times New Roman"/>
          <w:bCs/>
          <w:sz w:val="24"/>
          <w:szCs w:val="24"/>
          <w:lang w:eastAsia="nl-NL"/>
        </w:rPr>
        <w:t>de leden van de VVD-fractie</w:t>
      </w:r>
      <w:r w:rsidRPr="00D0134E" w:rsidR="00FC6FBF">
        <w:rPr>
          <w:rFonts w:ascii="Times New Roman" w:hAnsi="Times New Roman" w:cs="Times New Roman"/>
          <w:bCs/>
          <w:sz w:val="24"/>
          <w:szCs w:val="24"/>
          <w:lang w:eastAsia="nl-NL"/>
        </w:rPr>
        <w:t xml:space="preserve"> naar een inschatting van de regering welke van de voorgestelde wijzigingen in de rechtspraktijk het meeste impact </w:t>
      </w:r>
      <w:r w:rsidR="00DA1015">
        <w:rPr>
          <w:rFonts w:ascii="Times New Roman" w:hAnsi="Times New Roman" w:cs="Times New Roman"/>
          <w:bCs/>
          <w:sz w:val="24"/>
          <w:szCs w:val="24"/>
          <w:lang w:eastAsia="nl-NL"/>
        </w:rPr>
        <w:t>hebben</w:t>
      </w:r>
      <w:r w:rsidRPr="00D0134E" w:rsidR="00FC6FBF">
        <w:rPr>
          <w:rFonts w:ascii="Times New Roman" w:hAnsi="Times New Roman" w:cs="Times New Roman"/>
          <w:bCs/>
          <w:sz w:val="24"/>
          <w:szCs w:val="24"/>
          <w:lang w:eastAsia="nl-NL"/>
        </w:rPr>
        <w:t xml:space="preserve"> </w:t>
      </w:r>
      <w:r w:rsidR="00DA1015">
        <w:rPr>
          <w:rFonts w:ascii="Times New Roman" w:hAnsi="Times New Roman" w:cs="Times New Roman"/>
          <w:bCs/>
          <w:sz w:val="24"/>
          <w:szCs w:val="24"/>
          <w:lang w:eastAsia="nl-NL"/>
        </w:rPr>
        <w:t>op</w:t>
      </w:r>
      <w:r w:rsidRPr="00D0134E" w:rsidR="00FC6FBF">
        <w:rPr>
          <w:rFonts w:ascii="Times New Roman" w:hAnsi="Times New Roman" w:cs="Times New Roman"/>
          <w:bCs/>
          <w:sz w:val="24"/>
          <w:szCs w:val="24"/>
          <w:lang w:eastAsia="nl-NL"/>
        </w:rPr>
        <w:t xml:space="preserve"> de verschillende partijen en organisaties in de strafrechtketen. In dat licht vragen de</w:t>
      </w:r>
      <w:r w:rsidR="00B95A93">
        <w:rPr>
          <w:rFonts w:ascii="Times New Roman" w:hAnsi="Times New Roman" w:cs="Times New Roman"/>
          <w:bCs/>
          <w:sz w:val="24"/>
          <w:szCs w:val="24"/>
          <w:lang w:eastAsia="nl-NL"/>
        </w:rPr>
        <w:t>ze</w:t>
      </w:r>
      <w:r w:rsidRPr="00D0134E" w:rsidR="00FC6FBF">
        <w:rPr>
          <w:rFonts w:ascii="Times New Roman" w:hAnsi="Times New Roman" w:cs="Times New Roman"/>
          <w:bCs/>
          <w:sz w:val="24"/>
          <w:szCs w:val="24"/>
          <w:lang w:eastAsia="nl-NL"/>
        </w:rPr>
        <w:t xml:space="preserve"> leden of de regering kan duiden welke wijzigingen </w:t>
      </w:r>
      <w:r w:rsidR="00D1706D">
        <w:rPr>
          <w:rFonts w:ascii="Times New Roman" w:hAnsi="Times New Roman" w:cs="Times New Roman"/>
          <w:bCs/>
          <w:sz w:val="24"/>
          <w:szCs w:val="24"/>
          <w:lang w:eastAsia="nl-NL"/>
        </w:rPr>
        <w:t>de</w:t>
      </w:r>
      <w:r w:rsidRPr="00D0134E" w:rsidR="00FC6FBF">
        <w:rPr>
          <w:rFonts w:ascii="Times New Roman" w:hAnsi="Times New Roman" w:cs="Times New Roman"/>
          <w:bCs/>
          <w:sz w:val="24"/>
          <w:szCs w:val="24"/>
          <w:lang w:eastAsia="nl-NL"/>
        </w:rPr>
        <w:t xml:space="preserve"> meeste impact hebben op de positie van respectievelijk de verdachte, de veroordeelde, de t</w:t>
      </w:r>
      <w:r w:rsidR="00B95A93">
        <w:rPr>
          <w:rFonts w:ascii="Times New Roman" w:hAnsi="Times New Roman" w:cs="Times New Roman"/>
          <w:bCs/>
          <w:sz w:val="24"/>
          <w:szCs w:val="24"/>
          <w:lang w:eastAsia="nl-NL"/>
        </w:rPr>
        <w:t>erbeschikking</w:t>
      </w:r>
      <w:r w:rsidRPr="00D0134E" w:rsidR="00FC6FBF">
        <w:rPr>
          <w:rFonts w:ascii="Times New Roman" w:hAnsi="Times New Roman" w:cs="Times New Roman"/>
          <w:bCs/>
          <w:sz w:val="24"/>
          <w:szCs w:val="24"/>
          <w:lang w:eastAsia="nl-NL"/>
        </w:rPr>
        <w:t>gestelde, het slachtoffer, het Openbaar Ministerie</w:t>
      </w:r>
      <w:r w:rsidR="00D40F08">
        <w:rPr>
          <w:rFonts w:ascii="Times New Roman" w:hAnsi="Times New Roman" w:cs="Times New Roman"/>
          <w:bCs/>
          <w:sz w:val="24"/>
          <w:szCs w:val="24"/>
          <w:lang w:eastAsia="nl-NL"/>
        </w:rPr>
        <w:t xml:space="preserve"> (hierna: OM)</w:t>
      </w:r>
      <w:r w:rsidRPr="00D0134E" w:rsidR="00FC6FBF">
        <w:rPr>
          <w:rFonts w:ascii="Times New Roman" w:hAnsi="Times New Roman" w:cs="Times New Roman"/>
          <w:bCs/>
          <w:sz w:val="24"/>
          <w:szCs w:val="24"/>
          <w:lang w:eastAsia="nl-NL"/>
        </w:rPr>
        <w:t xml:space="preserve">, de Rechtspraak, de Reclassering en </w:t>
      </w:r>
      <w:r w:rsidR="00B95A93">
        <w:rPr>
          <w:rFonts w:ascii="Times New Roman" w:hAnsi="Times New Roman" w:cs="Times New Roman"/>
          <w:bCs/>
          <w:sz w:val="24"/>
          <w:szCs w:val="24"/>
          <w:lang w:eastAsia="nl-NL"/>
        </w:rPr>
        <w:t xml:space="preserve">de </w:t>
      </w:r>
      <w:r w:rsidRPr="00B95A93" w:rsidR="00B95A93">
        <w:rPr>
          <w:rFonts w:ascii="Times New Roman" w:hAnsi="Times New Roman" w:cs="Times New Roman"/>
          <w:bCs/>
          <w:sz w:val="24"/>
          <w:szCs w:val="24"/>
          <w:lang w:eastAsia="nl-NL"/>
        </w:rPr>
        <w:t>Dienst Justitiële Inrichtingen</w:t>
      </w:r>
      <w:r w:rsidRPr="00D0134E" w:rsidR="00FC6FBF">
        <w:rPr>
          <w:rFonts w:ascii="Times New Roman" w:hAnsi="Times New Roman" w:cs="Times New Roman"/>
          <w:bCs/>
          <w:sz w:val="24"/>
          <w:szCs w:val="24"/>
          <w:lang w:eastAsia="nl-NL"/>
        </w:rPr>
        <w:t>. Het zou wat de</w:t>
      </w:r>
      <w:r w:rsidR="00B95A93">
        <w:rPr>
          <w:rFonts w:ascii="Times New Roman" w:hAnsi="Times New Roman" w:cs="Times New Roman"/>
          <w:bCs/>
          <w:sz w:val="24"/>
          <w:szCs w:val="24"/>
          <w:lang w:eastAsia="nl-NL"/>
        </w:rPr>
        <w:t>ze</w:t>
      </w:r>
      <w:r w:rsidRPr="00D0134E" w:rsidR="00FC6FBF">
        <w:rPr>
          <w:rFonts w:ascii="Times New Roman" w:hAnsi="Times New Roman" w:cs="Times New Roman"/>
          <w:bCs/>
          <w:sz w:val="24"/>
          <w:szCs w:val="24"/>
          <w:lang w:eastAsia="nl-NL"/>
        </w:rPr>
        <w:t xml:space="preserve"> leden betreft de voorkeur verdienen om de belangrijkste wijzigingen niet alleen in de memorie van toelichting te beschrijven, maar ook de belangrijkste wijzigingen op een zorgvuldige manier te communiceren richting verschillende partijen, organisaties en procespartijen. Is de regering het hiermee eens en hoe is dat opgenomen in het implementatietraject?</w:t>
      </w:r>
      <w:r w:rsidRPr="00D0134E" w:rsidR="00D306B7">
        <w:rPr>
          <w:rFonts w:ascii="Times New Roman" w:hAnsi="Times New Roman" w:cs="Times New Roman"/>
          <w:b/>
          <w:sz w:val="24"/>
          <w:szCs w:val="24"/>
          <w:lang w:eastAsia="nl-NL"/>
        </w:rPr>
        <w:br/>
      </w:r>
      <w:r w:rsidRPr="00D0134E">
        <w:rPr>
          <w:rFonts w:ascii="Times New Roman" w:hAnsi="Times New Roman" w:cs="Times New Roman"/>
          <w:b/>
          <w:sz w:val="24"/>
          <w:szCs w:val="24"/>
          <w:lang w:eastAsia="nl-NL"/>
        </w:rPr>
        <w:br/>
      </w:r>
      <w:r w:rsidR="00005BA1">
        <w:rPr>
          <w:rFonts w:ascii="Times New Roman" w:hAnsi="Times New Roman" w:cs="Times New Roman"/>
          <w:b/>
          <w:sz w:val="24"/>
          <w:szCs w:val="24"/>
          <w:lang w:eastAsia="nl-NL"/>
        </w:rPr>
        <w:t>2.</w:t>
      </w:r>
      <w:r w:rsidRPr="00D0134E">
        <w:rPr>
          <w:rFonts w:ascii="Times New Roman" w:hAnsi="Times New Roman" w:cs="Times New Roman"/>
          <w:b/>
          <w:sz w:val="24"/>
          <w:szCs w:val="24"/>
          <w:lang w:eastAsia="nl-NL"/>
        </w:rPr>
        <w:t xml:space="preserve"> Adviezen over de tweede vaststellingswet</w:t>
      </w:r>
      <w:r w:rsidRPr="00D0134E" w:rsidR="00D306B7">
        <w:rPr>
          <w:rFonts w:ascii="Times New Roman" w:hAnsi="Times New Roman" w:cs="Times New Roman"/>
          <w:b/>
          <w:sz w:val="24"/>
          <w:szCs w:val="24"/>
          <w:lang w:eastAsia="nl-NL"/>
        </w:rPr>
        <w:br/>
      </w:r>
      <w:r w:rsidRPr="00D0134E" w:rsidR="00D306B7">
        <w:rPr>
          <w:rFonts w:ascii="Times New Roman" w:hAnsi="Times New Roman" w:cs="Times New Roman"/>
          <w:b/>
          <w:sz w:val="24"/>
          <w:szCs w:val="24"/>
          <w:lang w:eastAsia="nl-NL"/>
        </w:rPr>
        <w:br/>
      </w:r>
      <w:r w:rsidRPr="00D0134E" w:rsidR="00DE4A52">
        <w:rPr>
          <w:rFonts w:ascii="Times New Roman" w:hAnsi="Times New Roman" w:cs="Times New Roman"/>
          <w:sz w:val="24"/>
          <w:szCs w:val="24"/>
        </w:rPr>
        <w:t xml:space="preserve">De leden van de VVD-fractie hebben kennisgenomen van de adviezen bij </w:t>
      </w:r>
      <w:r w:rsidR="00D1706D">
        <w:rPr>
          <w:rFonts w:ascii="Times New Roman" w:hAnsi="Times New Roman" w:cs="Times New Roman"/>
          <w:sz w:val="24"/>
          <w:szCs w:val="24"/>
        </w:rPr>
        <w:t>het wetsvoorstel</w:t>
      </w:r>
      <w:r w:rsidRPr="00D0134E" w:rsidR="00DE4A52">
        <w:rPr>
          <w:rFonts w:ascii="Times New Roman" w:hAnsi="Times New Roman" w:cs="Times New Roman"/>
          <w:sz w:val="24"/>
          <w:szCs w:val="24"/>
        </w:rPr>
        <w:t xml:space="preserve">. De Raad voor de </w:t>
      </w:r>
      <w:r w:rsidR="006F1C56">
        <w:rPr>
          <w:rFonts w:ascii="Times New Roman" w:hAnsi="Times New Roman" w:cs="Times New Roman"/>
          <w:sz w:val="24"/>
          <w:szCs w:val="24"/>
        </w:rPr>
        <w:t>r</w:t>
      </w:r>
      <w:r w:rsidRPr="00D0134E" w:rsidR="00DE4A52">
        <w:rPr>
          <w:rFonts w:ascii="Times New Roman" w:hAnsi="Times New Roman" w:cs="Times New Roman"/>
          <w:sz w:val="24"/>
          <w:szCs w:val="24"/>
        </w:rPr>
        <w:t xml:space="preserve">echtspraak </w:t>
      </w:r>
      <w:r w:rsidR="00795770">
        <w:rPr>
          <w:rFonts w:ascii="Times New Roman" w:hAnsi="Times New Roman" w:cs="Times New Roman"/>
          <w:sz w:val="24"/>
          <w:szCs w:val="24"/>
        </w:rPr>
        <w:t xml:space="preserve">(hierna: </w:t>
      </w:r>
      <w:proofErr w:type="spellStart"/>
      <w:r w:rsidR="00795770">
        <w:rPr>
          <w:rFonts w:ascii="Times New Roman" w:hAnsi="Times New Roman" w:cs="Times New Roman"/>
          <w:sz w:val="24"/>
          <w:szCs w:val="24"/>
        </w:rPr>
        <w:t>Rvdr</w:t>
      </w:r>
      <w:proofErr w:type="spellEnd"/>
      <w:r w:rsidR="00795770">
        <w:rPr>
          <w:rFonts w:ascii="Times New Roman" w:hAnsi="Times New Roman" w:cs="Times New Roman"/>
          <w:sz w:val="24"/>
          <w:szCs w:val="24"/>
        </w:rPr>
        <w:t xml:space="preserve">) </w:t>
      </w:r>
      <w:r w:rsidRPr="00D0134E" w:rsidR="00DE4A52">
        <w:rPr>
          <w:rFonts w:ascii="Times New Roman" w:hAnsi="Times New Roman" w:cs="Times New Roman"/>
          <w:sz w:val="24"/>
          <w:szCs w:val="24"/>
        </w:rPr>
        <w:t>heeft onder andere opgemerkt dat het wetsvoorstel veel artikelen bevat waarin een groot aantal bepalingen van overeenkomstige toepassing wordt verklaard. De versie van het wetsvoorstel die is aangeboden aan de Kamer</w:t>
      </w:r>
      <w:r w:rsidR="00795770">
        <w:rPr>
          <w:rFonts w:ascii="Times New Roman" w:hAnsi="Times New Roman" w:cs="Times New Roman"/>
          <w:sz w:val="24"/>
          <w:szCs w:val="24"/>
        </w:rPr>
        <w:t>,</w:t>
      </w:r>
      <w:r w:rsidRPr="00D0134E" w:rsidR="00DE4A52">
        <w:rPr>
          <w:rFonts w:ascii="Times New Roman" w:hAnsi="Times New Roman" w:cs="Times New Roman"/>
          <w:sz w:val="24"/>
          <w:szCs w:val="24"/>
        </w:rPr>
        <w:t xml:space="preserve"> bevat nog steeds 75 artikelen waarin bepalingen van overeenkomstige toepassing worden verklaard. Hierdoor ontstaat voor de rechtspraktijk – en zeker voor burgers – een te weinig praktische structuur. De </w:t>
      </w:r>
      <w:proofErr w:type="spellStart"/>
      <w:r w:rsidRPr="00D0134E" w:rsidR="00DE4A52">
        <w:rPr>
          <w:rFonts w:ascii="Times New Roman" w:hAnsi="Times New Roman" w:cs="Times New Roman"/>
          <w:sz w:val="24"/>
          <w:szCs w:val="24"/>
        </w:rPr>
        <w:t>Rvd</w:t>
      </w:r>
      <w:r w:rsidR="00795770">
        <w:rPr>
          <w:rFonts w:ascii="Times New Roman" w:hAnsi="Times New Roman" w:cs="Times New Roman"/>
          <w:sz w:val="24"/>
          <w:szCs w:val="24"/>
        </w:rPr>
        <w:t>r</w:t>
      </w:r>
      <w:proofErr w:type="spellEnd"/>
      <w:r w:rsidRPr="00D0134E" w:rsidR="00DE4A52">
        <w:rPr>
          <w:rFonts w:ascii="Times New Roman" w:hAnsi="Times New Roman" w:cs="Times New Roman"/>
          <w:sz w:val="24"/>
          <w:szCs w:val="24"/>
        </w:rPr>
        <w:t xml:space="preserve"> noemt </w:t>
      </w:r>
      <w:r w:rsidRPr="00D0134E" w:rsidR="00D1706D">
        <w:rPr>
          <w:rFonts w:ascii="Times New Roman" w:hAnsi="Times New Roman" w:cs="Times New Roman"/>
          <w:sz w:val="24"/>
          <w:szCs w:val="24"/>
        </w:rPr>
        <w:t xml:space="preserve">het wetsvoorstel </w:t>
      </w:r>
      <w:r w:rsidRPr="00D0134E" w:rsidR="00DE4A52">
        <w:rPr>
          <w:rFonts w:ascii="Times New Roman" w:hAnsi="Times New Roman" w:cs="Times New Roman"/>
          <w:sz w:val="24"/>
          <w:szCs w:val="24"/>
        </w:rPr>
        <w:t>dan ook onduidelijk en ontoegankelijk. De</w:t>
      </w:r>
      <w:r w:rsidR="00795770">
        <w:rPr>
          <w:rFonts w:ascii="Times New Roman" w:hAnsi="Times New Roman" w:cs="Times New Roman"/>
          <w:sz w:val="24"/>
          <w:szCs w:val="24"/>
        </w:rPr>
        <w:t>ze</w:t>
      </w:r>
      <w:r w:rsidRPr="00D0134E" w:rsidR="00DE4A52">
        <w:rPr>
          <w:rFonts w:ascii="Times New Roman" w:hAnsi="Times New Roman" w:cs="Times New Roman"/>
          <w:sz w:val="24"/>
          <w:szCs w:val="24"/>
        </w:rPr>
        <w:t xml:space="preserve"> leden vragen een reflectie van de regering op deze kritiek en vragen of het niet de voorkeur verdient om nog eens kritisch te kijken hoe de toegankelijkheid en de leesbaarheid van met name Boek 7 kan worden vergroot. Zij vragen ook waarom de keuze is gemaakt bij de totstandkoming van het onderhavige wetsvoorstel (in tegenstelling tot de eerste aanvullingswet) geen gebruik te maken van internetconsultatie. </w:t>
      </w:r>
      <w:r w:rsidRPr="00D0134E" w:rsidR="00DE4A52">
        <w:rPr>
          <w:rFonts w:ascii="Times New Roman" w:hAnsi="Times New Roman" w:cs="Times New Roman"/>
          <w:sz w:val="24"/>
          <w:szCs w:val="24"/>
        </w:rPr>
        <w:br/>
      </w:r>
      <w:r w:rsidRPr="00D0134E" w:rsidR="00DE4A52">
        <w:rPr>
          <w:rFonts w:ascii="Times New Roman" w:hAnsi="Times New Roman" w:cs="Times New Roman"/>
          <w:sz w:val="24"/>
          <w:szCs w:val="24"/>
        </w:rPr>
        <w:br/>
        <w:t xml:space="preserve">De leden van de VVD-fractie constateren dat het College van </w:t>
      </w:r>
      <w:r w:rsidRPr="008F5FF0" w:rsidR="008F5FF0">
        <w:rPr>
          <w:rFonts w:ascii="Times New Roman" w:hAnsi="Times New Roman" w:cs="Times New Roman"/>
          <w:sz w:val="24"/>
          <w:szCs w:val="24"/>
        </w:rPr>
        <w:t>procureurs-generaal</w:t>
      </w:r>
      <w:r w:rsidRPr="00D0134E" w:rsidR="00DE4A52">
        <w:rPr>
          <w:rFonts w:ascii="Times New Roman" w:hAnsi="Times New Roman" w:cs="Times New Roman"/>
          <w:sz w:val="24"/>
          <w:szCs w:val="24"/>
        </w:rPr>
        <w:t xml:space="preserve"> van het OM (hierna: het College) 31 pagina’s aan advies heeft uitgebracht over het wetsvoorstel. In </w:t>
      </w:r>
      <w:r w:rsidRPr="00D0134E" w:rsidR="00DE4A52">
        <w:rPr>
          <w:rFonts w:ascii="Times New Roman" w:hAnsi="Times New Roman" w:cs="Times New Roman"/>
          <w:sz w:val="24"/>
          <w:szCs w:val="24"/>
        </w:rPr>
        <w:lastRenderedPageBreak/>
        <w:t>de memorie van toelichting wordt hier slechts summier aan gerefereerd, zeker daar waar het de opmerkingen van het College betreft over Boek 1</w:t>
      </w:r>
      <w:r w:rsidR="002E1C3E">
        <w:rPr>
          <w:rFonts w:ascii="Times New Roman" w:hAnsi="Times New Roman" w:cs="Times New Roman"/>
          <w:sz w:val="24"/>
          <w:szCs w:val="24"/>
        </w:rPr>
        <w:t>,</w:t>
      </w:r>
      <w:r w:rsidRPr="00D0134E" w:rsidR="00DE4A52">
        <w:rPr>
          <w:rFonts w:ascii="Times New Roman" w:hAnsi="Times New Roman" w:cs="Times New Roman"/>
          <w:sz w:val="24"/>
          <w:szCs w:val="24"/>
        </w:rPr>
        <w:t xml:space="preserve"> </w:t>
      </w:r>
      <w:r w:rsidR="002E1C3E">
        <w:rPr>
          <w:rFonts w:ascii="Times New Roman" w:hAnsi="Times New Roman" w:cs="Times New Roman"/>
          <w:sz w:val="24"/>
          <w:szCs w:val="24"/>
        </w:rPr>
        <w:t>H</w:t>
      </w:r>
      <w:r w:rsidRPr="00D0134E" w:rsidR="00DE4A52">
        <w:rPr>
          <w:rFonts w:ascii="Times New Roman" w:hAnsi="Times New Roman" w:cs="Times New Roman"/>
          <w:sz w:val="24"/>
          <w:szCs w:val="24"/>
        </w:rPr>
        <w:t xml:space="preserve">oofdstuk 10 en Boek 7. Het is goed dat naar aanleiding van het advies de artikelen 1.10.1 en 1.10.7 zijn verduidelijkt, maar het is voor de Kamer niet goed inzichtelijk of er gevolg is gegeven aan de vele overige opmerkingen van het College. Is bijvoorbeeld gekozen om </w:t>
      </w:r>
      <w:r w:rsidR="00F44736">
        <w:rPr>
          <w:rFonts w:ascii="Times New Roman" w:hAnsi="Times New Roman" w:cs="Times New Roman"/>
          <w:sz w:val="24"/>
          <w:szCs w:val="24"/>
        </w:rPr>
        <w:t xml:space="preserve">de </w:t>
      </w:r>
      <w:r w:rsidRPr="00D0134E" w:rsidR="00DE4A52">
        <w:rPr>
          <w:rFonts w:ascii="Times New Roman" w:hAnsi="Times New Roman" w:cs="Times New Roman"/>
          <w:sz w:val="24"/>
          <w:szCs w:val="24"/>
        </w:rPr>
        <w:t>artikel</w:t>
      </w:r>
      <w:r w:rsidR="00F44736">
        <w:rPr>
          <w:rFonts w:ascii="Times New Roman" w:hAnsi="Times New Roman" w:cs="Times New Roman"/>
          <w:sz w:val="24"/>
          <w:szCs w:val="24"/>
        </w:rPr>
        <w:t>en</w:t>
      </w:r>
      <w:r w:rsidRPr="00D0134E" w:rsidR="00DE4A52">
        <w:rPr>
          <w:rFonts w:ascii="Times New Roman" w:hAnsi="Times New Roman" w:cs="Times New Roman"/>
          <w:sz w:val="24"/>
          <w:szCs w:val="24"/>
        </w:rPr>
        <w:t xml:space="preserve"> 7.6.3 en 7.1.16 onverkort te handhaven? Het College stelt dat er vooral dient te worden aangesloten bij de huidige praktijk en gemaakte werkafspraken tussen </w:t>
      </w:r>
      <w:r w:rsidR="00F2146A">
        <w:rPr>
          <w:rFonts w:ascii="Times New Roman" w:hAnsi="Times New Roman" w:cs="Times New Roman"/>
          <w:sz w:val="24"/>
          <w:szCs w:val="24"/>
        </w:rPr>
        <w:t>de m</w:t>
      </w:r>
      <w:r w:rsidRPr="00D0134E" w:rsidR="00DE4A52">
        <w:rPr>
          <w:rFonts w:ascii="Times New Roman" w:hAnsi="Times New Roman" w:cs="Times New Roman"/>
          <w:sz w:val="24"/>
          <w:szCs w:val="24"/>
        </w:rPr>
        <w:t>inister en het College</w:t>
      </w:r>
      <w:r w:rsidR="00F2146A">
        <w:rPr>
          <w:rFonts w:ascii="Times New Roman" w:hAnsi="Times New Roman" w:cs="Times New Roman"/>
          <w:sz w:val="24"/>
          <w:szCs w:val="24"/>
        </w:rPr>
        <w:t>,</w:t>
      </w:r>
      <w:r w:rsidRPr="00D0134E" w:rsidR="00DE4A52">
        <w:rPr>
          <w:rFonts w:ascii="Times New Roman" w:hAnsi="Times New Roman" w:cs="Times New Roman"/>
          <w:sz w:val="24"/>
          <w:szCs w:val="24"/>
        </w:rPr>
        <w:t xml:space="preserve"> en dat er voldoende ruimte moet worden gegeven voor de verdere ontwikkeling van de verdeling en verschuiving van verantwoordelijkheden. Wordt dat gedeeld door de regering? Kan de regering een overzicht geven welke voorstellen en opmerkingen van het College uit het advies van augustus 2023 niet zijn overgenomen in het wetsvoorstel? </w:t>
      </w:r>
      <w:r w:rsidR="009E4FC4">
        <w:rPr>
          <w:rFonts w:ascii="Times New Roman" w:hAnsi="Times New Roman" w:cs="Times New Roman"/>
          <w:sz w:val="24"/>
          <w:szCs w:val="24"/>
        </w:rPr>
        <w:br/>
      </w:r>
      <w:r w:rsidRPr="00D0134E" w:rsidR="00DE4A52">
        <w:rPr>
          <w:rFonts w:ascii="Times New Roman" w:hAnsi="Times New Roman" w:cs="Times New Roman"/>
          <w:sz w:val="24"/>
          <w:szCs w:val="24"/>
        </w:rPr>
        <w:t>Ook vragen de</w:t>
      </w:r>
      <w:r w:rsidR="009E4FC4">
        <w:rPr>
          <w:rFonts w:ascii="Times New Roman" w:hAnsi="Times New Roman" w:cs="Times New Roman"/>
          <w:sz w:val="24"/>
          <w:szCs w:val="24"/>
        </w:rPr>
        <w:t>ze</w:t>
      </w:r>
      <w:r w:rsidRPr="00D0134E" w:rsidR="00DE4A52">
        <w:rPr>
          <w:rFonts w:ascii="Times New Roman" w:hAnsi="Times New Roman" w:cs="Times New Roman"/>
          <w:sz w:val="24"/>
          <w:szCs w:val="24"/>
        </w:rPr>
        <w:t xml:space="preserve"> leden</w:t>
      </w:r>
      <w:r w:rsidR="009E4FC4">
        <w:rPr>
          <w:rFonts w:ascii="Times New Roman" w:hAnsi="Times New Roman" w:cs="Times New Roman"/>
          <w:sz w:val="24"/>
          <w:szCs w:val="24"/>
        </w:rPr>
        <w:t xml:space="preserve"> </w:t>
      </w:r>
      <w:r w:rsidRPr="00D0134E" w:rsidR="00DE4A52">
        <w:rPr>
          <w:rFonts w:ascii="Times New Roman" w:hAnsi="Times New Roman" w:cs="Times New Roman"/>
          <w:sz w:val="24"/>
          <w:szCs w:val="24"/>
        </w:rPr>
        <w:t xml:space="preserve">naar een nadere duiding van de stelling dat ‘overleg met het OM ertoe heeft geleid dat geen taakuitbreiding wordt verwacht en de aanvankelijke inschatting over de kosten dienaangaande heeft bijgesteld’. Graag ontvangen </w:t>
      </w:r>
      <w:r w:rsidR="009E4FC4">
        <w:rPr>
          <w:rFonts w:ascii="Times New Roman" w:hAnsi="Times New Roman" w:cs="Times New Roman"/>
          <w:sz w:val="24"/>
          <w:szCs w:val="24"/>
        </w:rPr>
        <w:t>zij</w:t>
      </w:r>
      <w:r w:rsidRPr="00D0134E" w:rsidR="00DE4A52">
        <w:rPr>
          <w:rFonts w:ascii="Times New Roman" w:hAnsi="Times New Roman" w:cs="Times New Roman"/>
          <w:sz w:val="24"/>
          <w:szCs w:val="24"/>
        </w:rPr>
        <w:t xml:space="preserve"> een reactie van de regering.</w:t>
      </w:r>
      <w:r w:rsidR="0006202F">
        <w:rPr>
          <w:rFonts w:ascii="Times New Roman" w:hAnsi="Times New Roman" w:cs="Times New Roman"/>
          <w:sz w:val="24"/>
          <w:szCs w:val="24"/>
        </w:rPr>
        <w:br/>
      </w:r>
      <w:r w:rsidR="0006202F">
        <w:rPr>
          <w:rFonts w:ascii="Times New Roman" w:hAnsi="Times New Roman" w:cs="Times New Roman"/>
          <w:sz w:val="24"/>
          <w:szCs w:val="24"/>
        </w:rPr>
        <w:br/>
      </w:r>
      <w:r w:rsidR="0006202F">
        <w:rPr>
          <w:rFonts w:ascii="Times New Roman" w:hAnsi="Times New Roman" w:eastAsia="Times New Roman" w:cs="Times New Roman"/>
          <w:sz w:val="24"/>
          <w:szCs w:val="24"/>
        </w:rPr>
        <w:t xml:space="preserve">De leden van de </w:t>
      </w:r>
      <w:r w:rsidRPr="00D0134E" w:rsidR="0006202F">
        <w:rPr>
          <w:rFonts w:ascii="Times New Roman" w:hAnsi="Times New Roman" w:eastAsia="Times New Roman" w:cs="Times New Roman"/>
          <w:sz w:val="24"/>
          <w:szCs w:val="24"/>
        </w:rPr>
        <w:t>SP</w:t>
      </w:r>
      <w:r w:rsidR="0006202F">
        <w:rPr>
          <w:rFonts w:ascii="Times New Roman" w:hAnsi="Times New Roman" w:eastAsia="Times New Roman" w:cs="Times New Roman"/>
          <w:sz w:val="24"/>
          <w:szCs w:val="24"/>
        </w:rPr>
        <w:t>-fractie merken op dat</w:t>
      </w:r>
      <w:r w:rsidRPr="00D0134E" w:rsidR="0006202F">
        <w:rPr>
          <w:rFonts w:ascii="Times New Roman" w:hAnsi="Times New Roman" w:eastAsia="Times New Roman" w:cs="Times New Roman"/>
          <w:sz w:val="24"/>
          <w:szCs w:val="24"/>
        </w:rPr>
        <w:t xml:space="preserve"> </w:t>
      </w:r>
      <w:r w:rsidR="0006202F">
        <w:rPr>
          <w:rFonts w:ascii="Times New Roman" w:hAnsi="Times New Roman" w:eastAsia="Times New Roman" w:cs="Times New Roman"/>
          <w:sz w:val="24"/>
          <w:szCs w:val="24"/>
        </w:rPr>
        <w:t>h</w:t>
      </w:r>
      <w:r w:rsidRPr="00D0134E" w:rsidR="0006202F">
        <w:rPr>
          <w:rFonts w:ascii="Times New Roman" w:hAnsi="Times New Roman" w:eastAsia="Times New Roman" w:cs="Times New Roman"/>
          <w:sz w:val="24"/>
          <w:szCs w:val="24"/>
        </w:rPr>
        <w:t xml:space="preserve">et </w:t>
      </w:r>
      <w:r w:rsidRPr="00FF03DA" w:rsidR="0006202F">
        <w:rPr>
          <w:rFonts w:ascii="Times New Roman" w:hAnsi="Times New Roman" w:eastAsia="Times New Roman" w:cs="Times New Roman"/>
          <w:sz w:val="24"/>
          <w:szCs w:val="24"/>
        </w:rPr>
        <w:t>Centraal Justitieel Incassobureau</w:t>
      </w:r>
      <w:r w:rsidR="0006202F">
        <w:rPr>
          <w:rFonts w:ascii="Times New Roman" w:hAnsi="Times New Roman" w:eastAsia="Times New Roman" w:cs="Times New Roman"/>
          <w:sz w:val="24"/>
          <w:szCs w:val="24"/>
        </w:rPr>
        <w:t xml:space="preserve"> (hierna: </w:t>
      </w:r>
      <w:r w:rsidRPr="00D0134E" w:rsidR="0006202F">
        <w:rPr>
          <w:rFonts w:ascii="Times New Roman" w:hAnsi="Times New Roman" w:eastAsia="Times New Roman" w:cs="Times New Roman"/>
          <w:sz w:val="24"/>
          <w:szCs w:val="24"/>
        </w:rPr>
        <w:t>CJIB</w:t>
      </w:r>
      <w:r w:rsidR="0006202F">
        <w:rPr>
          <w:rFonts w:ascii="Times New Roman" w:hAnsi="Times New Roman" w:eastAsia="Times New Roman" w:cs="Times New Roman"/>
          <w:sz w:val="24"/>
          <w:szCs w:val="24"/>
        </w:rPr>
        <w:t>)</w:t>
      </w:r>
      <w:r w:rsidRPr="00D0134E" w:rsidR="0006202F">
        <w:rPr>
          <w:rFonts w:ascii="Times New Roman" w:hAnsi="Times New Roman" w:eastAsia="Times New Roman" w:cs="Times New Roman"/>
          <w:sz w:val="24"/>
          <w:szCs w:val="24"/>
        </w:rPr>
        <w:t xml:space="preserve"> de wens in</w:t>
      </w:r>
      <w:r w:rsidR="0006202F">
        <w:rPr>
          <w:rFonts w:ascii="Times New Roman" w:hAnsi="Times New Roman" w:eastAsia="Times New Roman" w:cs="Times New Roman"/>
          <w:sz w:val="24"/>
          <w:szCs w:val="24"/>
        </w:rPr>
        <w:t>brengt</w:t>
      </w:r>
      <w:r w:rsidRPr="00D0134E" w:rsidR="0006202F">
        <w:rPr>
          <w:rFonts w:ascii="Times New Roman" w:hAnsi="Times New Roman" w:eastAsia="Times New Roman" w:cs="Times New Roman"/>
          <w:sz w:val="24"/>
          <w:szCs w:val="24"/>
        </w:rPr>
        <w:t xml:space="preserve"> voor het creëren van een discretionaire bevoegdheid voor het CJIB om in bijzondere situaties af te kunnen zien van de bevoegdheid om te verrekenen. Deze leden zien voordelen in dit voorstel</w:t>
      </w:r>
      <w:r w:rsidR="0006202F">
        <w:rPr>
          <w:rFonts w:ascii="Times New Roman" w:hAnsi="Times New Roman" w:eastAsia="Times New Roman" w:cs="Times New Roman"/>
          <w:sz w:val="24"/>
          <w:szCs w:val="24"/>
        </w:rPr>
        <w:t>, o</w:t>
      </w:r>
      <w:r w:rsidRPr="00D0134E" w:rsidR="0006202F">
        <w:rPr>
          <w:rFonts w:ascii="Times New Roman" w:hAnsi="Times New Roman" w:eastAsia="Times New Roman" w:cs="Times New Roman"/>
          <w:sz w:val="24"/>
          <w:szCs w:val="24"/>
        </w:rPr>
        <w:t xml:space="preserve">mdat hiermee in schrijnende en heftige situaties ervoor kan worden gezorgd dat slachtofferbelangen goed worden gewaarborgd. Met name om te voorkomen dat </w:t>
      </w:r>
      <w:r w:rsidR="0006202F">
        <w:rPr>
          <w:rFonts w:ascii="Times New Roman" w:hAnsi="Times New Roman" w:eastAsia="Times New Roman" w:cs="Times New Roman"/>
          <w:sz w:val="24"/>
          <w:szCs w:val="24"/>
        </w:rPr>
        <w:t>men</w:t>
      </w:r>
      <w:r w:rsidRPr="00D0134E" w:rsidR="0006202F">
        <w:rPr>
          <w:rFonts w:ascii="Times New Roman" w:hAnsi="Times New Roman" w:eastAsia="Times New Roman" w:cs="Times New Roman"/>
          <w:sz w:val="24"/>
          <w:szCs w:val="24"/>
        </w:rPr>
        <w:t xml:space="preserve"> hiermee onder het bestaansminimum komt. Is de </w:t>
      </w:r>
      <w:r w:rsidR="0006202F">
        <w:rPr>
          <w:rFonts w:ascii="Times New Roman" w:hAnsi="Times New Roman" w:eastAsia="Times New Roman" w:cs="Times New Roman"/>
          <w:sz w:val="24"/>
          <w:szCs w:val="24"/>
        </w:rPr>
        <w:t>regering</w:t>
      </w:r>
      <w:r w:rsidRPr="00D0134E" w:rsidR="0006202F">
        <w:rPr>
          <w:rFonts w:ascii="Times New Roman" w:hAnsi="Times New Roman" w:eastAsia="Times New Roman" w:cs="Times New Roman"/>
          <w:sz w:val="24"/>
          <w:szCs w:val="24"/>
        </w:rPr>
        <w:t xml:space="preserve"> het met dit doel eens? Zou de</w:t>
      </w:r>
      <w:r w:rsidR="0006202F">
        <w:rPr>
          <w:rFonts w:ascii="Times New Roman" w:hAnsi="Times New Roman" w:eastAsia="Times New Roman" w:cs="Times New Roman"/>
          <w:sz w:val="24"/>
          <w:szCs w:val="24"/>
        </w:rPr>
        <w:t xml:space="preserve"> regering</w:t>
      </w:r>
      <w:r w:rsidRPr="00D0134E" w:rsidR="0006202F">
        <w:rPr>
          <w:rFonts w:ascii="Times New Roman" w:hAnsi="Times New Roman" w:eastAsia="Times New Roman" w:cs="Times New Roman"/>
          <w:sz w:val="24"/>
          <w:szCs w:val="24"/>
        </w:rPr>
        <w:t xml:space="preserve"> ook de mogelijkheid willen verkennen om deze discretionaire bevoegdheid toe te passen?</w:t>
      </w:r>
      <w:r w:rsidR="0006202F">
        <w:rPr>
          <w:rFonts w:ascii="Times New Roman" w:hAnsi="Times New Roman" w:eastAsia="Times New Roman" w:cs="Times New Roman"/>
          <w:sz w:val="24"/>
          <w:szCs w:val="24"/>
        </w:rPr>
        <w:br/>
      </w:r>
      <w:r w:rsidR="0006202F">
        <w:rPr>
          <w:rFonts w:ascii="Times New Roman" w:hAnsi="Times New Roman" w:eastAsia="Times New Roman" w:cs="Times New Roman"/>
          <w:sz w:val="24"/>
          <w:szCs w:val="24"/>
        </w:rPr>
        <w:br/>
      </w:r>
      <w:r w:rsidRPr="00D0134E" w:rsidR="0006202F">
        <w:rPr>
          <w:rFonts w:ascii="Times New Roman" w:hAnsi="Times New Roman" w:eastAsia="Times New Roman" w:cs="Times New Roman"/>
          <w:sz w:val="24"/>
          <w:szCs w:val="24"/>
        </w:rPr>
        <w:t xml:space="preserve">De leden </w:t>
      </w:r>
      <w:r w:rsidR="0006202F">
        <w:rPr>
          <w:rFonts w:ascii="Times New Roman" w:hAnsi="Times New Roman" w:eastAsia="Times New Roman" w:cs="Times New Roman"/>
          <w:sz w:val="24"/>
          <w:szCs w:val="24"/>
        </w:rPr>
        <w:t xml:space="preserve">van de SP-fractie </w:t>
      </w:r>
      <w:r w:rsidRPr="00D0134E" w:rsidR="0006202F">
        <w:rPr>
          <w:rFonts w:ascii="Times New Roman" w:hAnsi="Times New Roman" w:eastAsia="Times New Roman" w:cs="Times New Roman"/>
          <w:sz w:val="24"/>
          <w:szCs w:val="24"/>
        </w:rPr>
        <w:t xml:space="preserve">zien ook de inbreng van het CJIB over het opheffen van </w:t>
      </w:r>
      <w:r w:rsidR="008B36A4">
        <w:rPr>
          <w:rFonts w:ascii="Times New Roman" w:hAnsi="Times New Roman" w:eastAsia="Times New Roman" w:cs="Times New Roman"/>
          <w:sz w:val="24"/>
          <w:szCs w:val="24"/>
        </w:rPr>
        <w:t xml:space="preserve">de </w:t>
      </w:r>
      <w:r w:rsidRPr="008B36A4" w:rsidR="008B36A4">
        <w:rPr>
          <w:rFonts w:ascii="Times New Roman" w:hAnsi="Times New Roman" w:eastAsia="Times New Roman" w:cs="Times New Roman"/>
          <w:sz w:val="24"/>
          <w:szCs w:val="24"/>
        </w:rPr>
        <w:t xml:space="preserve">vrijheidsbeperkende </w:t>
      </w:r>
      <w:r w:rsidR="008B36A4">
        <w:rPr>
          <w:rFonts w:ascii="Times New Roman" w:hAnsi="Times New Roman" w:eastAsia="Times New Roman" w:cs="Times New Roman"/>
          <w:sz w:val="24"/>
          <w:szCs w:val="24"/>
        </w:rPr>
        <w:t xml:space="preserve">maatregel </w:t>
      </w:r>
      <w:r w:rsidRPr="00D0134E" w:rsidR="0006202F">
        <w:rPr>
          <w:rFonts w:ascii="Times New Roman" w:hAnsi="Times New Roman" w:eastAsia="Times New Roman" w:cs="Times New Roman"/>
          <w:sz w:val="24"/>
          <w:szCs w:val="24"/>
        </w:rPr>
        <w:t>ex art</w:t>
      </w:r>
      <w:r w:rsidR="0006202F">
        <w:rPr>
          <w:rFonts w:ascii="Times New Roman" w:hAnsi="Times New Roman" w:eastAsia="Times New Roman" w:cs="Times New Roman"/>
          <w:sz w:val="24"/>
          <w:szCs w:val="24"/>
        </w:rPr>
        <w:t>ikel</w:t>
      </w:r>
      <w:r w:rsidRPr="00D0134E" w:rsidR="0006202F">
        <w:rPr>
          <w:rFonts w:ascii="Times New Roman" w:hAnsi="Times New Roman" w:eastAsia="Times New Roman" w:cs="Times New Roman"/>
          <w:sz w:val="24"/>
          <w:szCs w:val="24"/>
        </w:rPr>
        <w:t xml:space="preserve"> 38v</w:t>
      </w:r>
      <w:r w:rsidR="008B36A4">
        <w:rPr>
          <w:rFonts w:ascii="Times New Roman" w:hAnsi="Times New Roman" w:eastAsia="Times New Roman" w:cs="Times New Roman"/>
          <w:sz w:val="24"/>
          <w:szCs w:val="24"/>
        </w:rPr>
        <w:t xml:space="preserve"> van het Wetboek van Strafrecht</w:t>
      </w:r>
      <w:r w:rsidRPr="00D0134E" w:rsidR="0006202F">
        <w:rPr>
          <w:rFonts w:ascii="Times New Roman" w:hAnsi="Times New Roman" w:eastAsia="Times New Roman" w:cs="Times New Roman"/>
          <w:sz w:val="24"/>
          <w:szCs w:val="24"/>
        </w:rPr>
        <w:t>. Bij het opheffen van dit artikel zou de rechter de optie hebben om de maatregel bij uitzondering op te heffen. De</w:t>
      </w:r>
      <w:r w:rsidR="0006202F">
        <w:rPr>
          <w:rFonts w:ascii="Times New Roman" w:hAnsi="Times New Roman" w:eastAsia="Times New Roman" w:cs="Times New Roman"/>
          <w:sz w:val="24"/>
          <w:szCs w:val="24"/>
        </w:rPr>
        <w:t>ze</w:t>
      </w:r>
      <w:r w:rsidRPr="00D0134E" w:rsidR="0006202F">
        <w:rPr>
          <w:rFonts w:ascii="Times New Roman" w:hAnsi="Times New Roman" w:eastAsia="Times New Roman" w:cs="Times New Roman"/>
          <w:sz w:val="24"/>
          <w:szCs w:val="24"/>
        </w:rPr>
        <w:t xml:space="preserve"> leden zien hier ook voordelen in om, wederom in schrijnende situaties, ervoor te kunnen zorgen dat met een uitzondering erger leed kan worden voorkomen. Kan de regering aangeven waarom het opheffen van dit artikel niet wordt overwogen als optie? </w:t>
      </w:r>
      <w:r w:rsidR="0006202F">
        <w:rPr>
          <w:rFonts w:ascii="Times New Roman" w:hAnsi="Times New Roman" w:eastAsia="Times New Roman" w:cs="Times New Roman"/>
          <w:sz w:val="24"/>
          <w:szCs w:val="24"/>
        </w:rPr>
        <w:br/>
      </w:r>
      <w:r w:rsidR="0006202F">
        <w:rPr>
          <w:rFonts w:ascii="Times New Roman" w:hAnsi="Times New Roman" w:eastAsia="Times New Roman" w:cs="Times New Roman"/>
          <w:sz w:val="24"/>
          <w:szCs w:val="24"/>
        </w:rPr>
        <w:br/>
      </w:r>
      <w:r w:rsidR="00403262">
        <w:rPr>
          <w:rFonts w:ascii="Times New Roman" w:hAnsi="Times New Roman" w:eastAsia="Times New Roman" w:cs="Times New Roman"/>
          <w:sz w:val="24"/>
          <w:szCs w:val="24"/>
        </w:rPr>
        <w:t>De leden van de SP-fractie merken t</w:t>
      </w:r>
      <w:r w:rsidRPr="00D0134E" w:rsidR="0006202F">
        <w:rPr>
          <w:rFonts w:ascii="Times New Roman" w:hAnsi="Times New Roman" w:eastAsia="Times New Roman" w:cs="Times New Roman"/>
          <w:sz w:val="24"/>
          <w:szCs w:val="24"/>
        </w:rPr>
        <w:t xml:space="preserve">en slotte </w:t>
      </w:r>
      <w:r w:rsidR="00403262">
        <w:rPr>
          <w:rFonts w:ascii="Times New Roman" w:hAnsi="Times New Roman" w:eastAsia="Times New Roman" w:cs="Times New Roman"/>
          <w:sz w:val="24"/>
          <w:szCs w:val="24"/>
        </w:rPr>
        <w:t xml:space="preserve">op dat </w:t>
      </w:r>
      <w:r w:rsidRPr="00D0134E" w:rsidR="0006202F">
        <w:rPr>
          <w:rFonts w:ascii="Times New Roman" w:hAnsi="Times New Roman" w:eastAsia="Times New Roman" w:cs="Times New Roman"/>
          <w:sz w:val="24"/>
          <w:szCs w:val="24"/>
        </w:rPr>
        <w:t>het CJIB de wens aan</w:t>
      </w:r>
      <w:r w:rsidR="00403262">
        <w:rPr>
          <w:rFonts w:ascii="Times New Roman" w:hAnsi="Times New Roman" w:eastAsia="Times New Roman" w:cs="Times New Roman"/>
          <w:sz w:val="24"/>
          <w:szCs w:val="24"/>
        </w:rPr>
        <w:t>geeft</w:t>
      </w:r>
      <w:r w:rsidRPr="00D0134E" w:rsidR="0006202F">
        <w:rPr>
          <w:rFonts w:ascii="Times New Roman" w:hAnsi="Times New Roman" w:eastAsia="Times New Roman" w:cs="Times New Roman"/>
          <w:sz w:val="24"/>
          <w:szCs w:val="24"/>
        </w:rPr>
        <w:t xml:space="preserve"> om de indexering van de hardheidsclausule toe te passen bij geldboetes. Daarmee geeft het CJIB de wens aan om de hardheidsclausule te koppelen aan de </w:t>
      </w:r>
      <w:r w:rsidR="009C3B98">
        <w:rPr>
          <w:rFonts w:ascii="Times New Roman" w:hAnsi="Times New Roman" w:eastAsia="Times New Roman" w:cs="Times New Roman"/>
          <w:sz w:val="24"/>
          <w:szCs w:val="24"/>
        </w:rPr>
        <w:t>eerste</w:t>
      </w:r>
      <w:r w:rsidRPr="00D0134E" w:rsidR="0006202F">
        <w:rPr>
          <w:rFonts w:ascii="Times New Roman" w:hAnsi="Times New Roman" w:eastAsia="Times New Roman" w:cs="Times New Roman"/>
          <w:sz w:val="24"/>
          <w:szCs w:val="24"/>
        </w:rPr>
        <w:t xml:space="preserve"> categorie geldboete. Deze leden zouden dit ook zien als een grote verbetering. Waarom kiest de regering hier niet voor? Klopt het dat </w:t>
      </w:r>
      <w:r w:rsidR="00447192">
        <w:rPr>
          <w:rFonts w:ascii="Times New Roman" w:hAnsi="Times New Roman" w:eastAsia="Times New Roman" w:cs="Times New Roman"/>
          <w:sz w:val="24"/>
          <w:szCs w:val="24"/>
        </w:rPr>
        <w:t>het</w:t>
      </w:r>
      <w:r w:rsidRPr="00D0134E" w:rsidR="0006202F">
        <w:rPr>
          <w:rFonts w:ascii="Times New Roman" w:hAnsi="Times New Roman" w:eastAsia="Times New Roman" w:cs="Times New Roman"/>
          <w:sz w:val="24"/>
          <w:szCs w:val="24"/>
        </w:rPr>
        <w:t xml:space="preserve"> ook eerst de bedoeling was om dit te koppelen? Is de </w:t>
      </w:r>
      <w:r w:rsidR="009C3B98">
        <w:rPr>
          <w:rFonts w:ascii="Times New Roman" w:hAnsi="Times New Roman" w:eastAsia="Times New Roman" w:cs="Times New Roman"/>
          <w:sz w:val="24"/>
          <w:szCs w:val="24"/>
        </w:rPr>
        <w:t xml:space="preserve">regering </w:t>
      </w:r>
      <w:r w:rsidRPr="00D0134E" w:rsidR="0006202F">
        <w:rPr>
          <w:rFonts w:ascii="Times New Roman" w:hAnsi="Times New Roman" w:eastAsia="Times New Roman" w:cs="Times New Roman"/>
          <w:sz w:val="24"/>
          <w:szCs w:val="24"/>
        </w:rPr>
        <w:t>bereid dit advies van het CJIB over te nemen?</w:t>
      </w:r>
      <w:r w:rsidRPr="00D0134E" w:rsidR="00D306B7">
        <w:rPr>
          <w:rFonts w:ascii="Times New Roman" w:hAnsi="Times New Roman" w:cs="Times New Roman"/>
          <w:b/>
          <w:sz w:val="24"/>
          <w:szCs w:val="24"/>
          <w:lang w:eastAsia="nl-NL"/>
        </w:rPr>
        <w:br/>
      </w:r>
      <w:r w:rsidRPr="00D0134E">
        <w:rPr>
          <w:rFonts w:ascii="Times New Roman" w:hAnsi="Times New Roman" w:cs="Times New Roman"/>
          <w:b/>
          <w:sz w:val="24"/>
          <w:szCs w:val="24"/>
          <w:lang w:eastAsia="nl-NL"/>
        </w:rPr>
        <w:br/>
      </w:r>
      <w:r w:rsidR="00005BA1">
        <w:rPr>
          <w:rFonts w:ascii="Times New Roman" w:hAnsi="Times New Roman" w:cs="Times New Roman"/>
          <w:b/>
          <w:sz w:val="24"/>
          <w:szCs w:val="24"/>
          <w:lang w:eastAsia="nl-NL"/>
        </w:rPr>
        <w:t>3</w:t>
      </w:r>
      <w:r w:rsidRPr="00D0134E">
        <w:rPr>
          <w:rFonts w:ascii="Times New Roman" w:hAnsi="Times New Roman" w:cs="Times New Roman"/>
          <w:b/>
          <w:sz w:val="24"/>
          <w:szCs w:val="24"/>
          <w:lang w:eastAsia="nl-NL"/>
        </w:rPr>
        <w:t>. Uitvoeringsconsequenties</w:t>
      </w:r>
      <w:r w:rsidRPr="00D0134E" w:rsidR="00CE6E31">
        <w:rPr>
          <w:rFonts w:ascii="Times New Roman" w:hAnsi="Times New Roman" w:cs="Times New Roman"/>
          <w:bCs/>
          <w:i/>
          <w:iCs/>
          <w:sz w:val="24"/>
          <w:szCs w:val="24"/>
          <w:lang w:eastAsia="nl-NL"/>
        </w:rPr>
        <w:br/>
      </w:r>
      <w:r w:rsidRPr="00D0134E">
        <w:rPr>
          <w:rFonts w:ascii="Times New Roman" w:hAnsi="Times New Roman" w:cs="Times New Roman"/>
          <w:b/>
          <w:sz w:val="24"/>
          <w:szCs w:val="24"/>
          <w:lang w:eastAsia="nl-NL"/>
        </w:rPr>
        <w:br/>
      </w:r>
      <w:r w:rsidR="00005BA1">
        <w:rPr>
          <w:rFonts w:ascii="Times New Roman" w:hAnsi="Times New Roman" w:cs="Times New Roman"/>
          <w:bCs/>
          <w:i/>
          <w:iCs/>
          <w:sz w:val="24"/>
          <w:szCs w:val="24"/>
          <w:lang w:eastAsia="nl-NL"/>
        </w:rPr>
        <w:t>3</w:t>
      </w:r>
      <w:r w:rsidRPr="00D0134E">
        <w:rPr>
          <w:rFonts w:ascii="Times New Roman" w:hAnsi="Times New Roman" w:cs="Times New Roman"/>
          <w:bCs/>
          <w:i/>
          <w:iCs/>
          <w:sz w:val="24"/>
          <w:szCs w:val="24"/>
          <w:lang w:eastAsia="nl-NL"/>
        </w:rPr>
        <w:t>.</w:t>
      </w:r>
      <w:r w:rsidR="00005BA1">
        <w:rPr>
          <w:rFonts w:ascii="Times New Roman" w:hAnsi="Times New Roman" w:cs="Times New Roman"/>
          <w:bCs/>
          <w:i/>
          <w:iCs/>
          <w:sz w:val="24"/>
          <w:szCs w:val="24"/>
          <w:lang w:eastAsia="nl-NL"/>
        </w:rPr>
        <w:t>1</w:t>
      </w:r>
      <w:r w:rsidRPr="00D0134E">
        <w:rPr>
          <w:rFonts w:ascii="Times New Roman" w:hAnsi="Times New Roman" w:cs="Times New Roman"/>
          <w:bCs/>
          <w:i/>
          <w:iCs/>
          <w:sz w:val="24"/>
          <w:szCs w:val="24"/>
          <w:lang w:eastAsia="nl-NL"/>
        </w:rPr>
        <w:t xml:space="preserve"> Implementatiewerkzaamheden</w:t>
      </w:r>
      <w:r w:rsidRPr="00D0134E" w:rsidR="00CE6E31">
        <w:rPr>
          <w:rFonts w:ascii="Times New Roman" w:hAnsi="Times New Roman" w:cs="Times New Roman"/>
          <w:bCs/>
          <w:i/>
          <w:iCs/>
          <w:sz w:val="24"/>
          <w:szCs w:val="24"/>
          <w:lang w:eastAsia="nl-NL"/>
        </w:rPr>
        <w:br/>
      </w:r>
      <w:r w:rsidRPr="00D0134E" w:rsidR="00CE6E31">
        <w:rPr>
          <w:rFonts w:ascii="Times New Roman" w:hAnsi="Times New Roman" w:cs="Times New Roman"/>
          <w:bCs/>
          <w:i/>
          <w:iCs/>
          <w:sz w:val="24"/>
          <w:szCs w:val="24"/>
          <w:lang w:eastAsia="nl-NL"/>
        </w:rPr>
        <w:br/>
      </w:r>
      <w:r w:rsidRPr="00D0134E" w:rsidR="00DE4A52">
        <w:rPr>
          <w:rFonts w:ascii="Times New Roman" w:hAnsi="Times New Roman" w:cs="Times New Roman"/>
          <w:bCs/>
          <w:sz w:val="24"/>
          <w:szCs w:val="24"/>
          <w:lang w:eastAsia="nl-NL"/>
        </w:rPr>
        <w:t>De leden van de VVD-fractie vragen naar de laatste stand van zaken met betrekking tot de resterende onderdelen van de implementatie van de Wet herziening tenuitvoerlegging strafrechtelijke beslissingen. Kan de regering verduidelijken wanneer deze onderdelen in</w:t>
      </w:r>
      <w:r w:rsidR="00E00681">
        <w:rPr>
          <w:rFonts w:ascii="Times New Roman" w:hAnsi="Times New Roman" w:cs="Times New Roman"/>
          <w:bCs/>
          <w:sz w:val="24"/>
          <w:szCs w:val="24"/>
          <w:lang w:eastAsia="nl-NL"/>
        </w:rPr>
        <w:t xml:space="preserve"> </w:t>
      </w:r>
      <w:r w:rsidRPr="00D0134E" w:rsidR="00DE4A52">
        <w:rPr>
          <w:rFonts w:ascii="Times New Roman" w:hAnsi="Times New Roman" w:cs="Times New Roman"/>
          <w:bCs/>
          <w:sz w:val="24"/>
          <w:szCs w:val="24"/>
          <w:lang w:eastAsia="nl-NL"/>
        </w:rPr>
        <w:t>werking treden en schetsen waarom dat nog niet is gebeurd?</w:t>
      </w:r>
      <w:r w:rsidRPr="00D0134E" w:rsidR="00CE6E31">
        <w:rPr>
          <w:rFonts w:ascii="Times New Roman" w:hAnsi="Times New Roman" w:cs="Times New Roman"/>
          <w:bCs/>
          <w:i/>
          <w:iCs/>
          <w:sz w:val="24"/>
          <w:szCs w:val="24"/>
          <w:lang w:eastAsia="nl-NL"/>
        </w:rPr>
        <w:br/>
      </w:r>
      <w:r w:rsidRPr="00D0134E">
        <w:rPr>
          <w:rFonts w:ascii="Times New Roman" w:hAnsi="Times New Roman" w:cs="Times New Roman"/>
          <w:bCs/>
          <w:i/>
          <w:iCs/>
          <w:sz w:val="24"/>
          <w:szCs w:val="24"/>
          <w:lang w:eastAsia="nl-NL"/>
        </w:rPr>
        <w:lastRenderedPageBreak/>
        <w:br/>
      </w:r>
      <w:r w:rsidR="00005BA1">
        <w:rPr>
          <w:rFonts w:ascii="Times New Roman" w:hAnsi="Times New Roman" w:cs="Times New Roman"/>
          <w:bCs/>
          <w:i/>
          <w:iCs/>
          <w:sz w:val="24"/>
          <w:szCs w:val="24"/>
          <w:lang w:eastAsia="nl-NL"/>
        </w:rPr>
        <w:t>3</w:t>
      </w:r>
      <w:r w:rsidRPr="00D0134E">
        <w:rPr>
          <w:rFonts w:ascii="Times New Roman" w:hAnsi="Times New Roman" w:cs="Times New Roman"/>
          <w:bCs/>
          <w:i/>
          <w:iCs/>
          <w:sz w:val="24"/>
          <w:szCs w:val="24"/>
          <w:lang w:eastAsia="nl-NL"/>
        </w:rPr>
        <w:t>.</w:t>
      </w:r>
      <w:r w:rsidR="00005BA1">
        <w:rPr>
          <w:rFonts w:ascii="Times New Roman" w:hAnsi="Times New Roman" w:cs="Times New Roman"/>
          <w:bCs/>
          <w:i/>
          <w:iCs/>
          <w:sz w:val="24"/>
          <w:szCs w:val="24"/>
          <w:lang w:eastAsia="nl-NL"/>
        </w:rPr>
        <w:t>2</w:t>
      </w:r>
      <w:r w:rsidRPr="00D0134E">
        <w:rPr>
          <w:rFonts w:ascii="Times New Roman" w:hAnsi="Times New Roman" w:cs="Times New Roman"/>
          <w:bCs/>
          <w:i/>
          <w:iCs/>
          <w:sz w:val="24"/>
          <w:szCs w:val="24"/>
          <w:lang w:eastAsia="nl-NL"/>
        </w:rPr>
        <w:t xml:space="preserve"> Structurele uitvoeringsconsequenties</w:t>
      </w:r>
      <w:r w:rsidRPr="00D0134E" w:rsidR="00B16C7E">
        <w:rPr>
          <w:rFonts w:ascii="Times New Roman" w:hAnsi="Times New Roman" w:cs="Times New Roman"/>
          <w:bCs/>
          <w:i/>
          <w:iCs/>
          <w:sz w:val="24"/>
          <w:szCs w:val="24"/>
          <w:lang w:eastAsia="nl-NL"/>
        </w:rPr>
        <w:br/>
      </w:r>
      <w:r w:rsidRPr="00D0134E" w:rsidR="00B16C7E">
        <w:rPr>
          <w:rFonts w:ascii="Times New Roman" w:hAnsi="Times New Roman" w:cs="Times New Roman"/>
          <w:bCs/>
          <w:i/>
          <w:iCs/>
          <w:sz w:val="24"/>
          <w:szCs w:val="24"/>
          <w:lang w:eastAsia="nl-NL"/>
        </w:rPr>
        <w:br/>
      </w:r>
      <w:r w:rsidR="008C6DC4">
        <w:rPr>
          <w:rFonts w:ascii="Times New Roman" w:hAnsi="Times New Roman" w:cs="Times New Roman"/>
          <w:sz w:val="24"/>
          <w:szCs w:val="24"/>
        </w:rPr>
        <w:t xml:space="preserve">De leden van de PVV-fractie vragen of </w:t>
      </w:r>
      <w:r w:rsidRPr="008C6DC4" w:rsidR="008C6DC4">
        <w:rPr>
          <w:rFonts w:ascii="Times New Roman" w:hAnsi="Times New Roman" w:cs="Times New Roman"/>
          <w:sz w:val="24"/>
          <w:szCs w:val="24"/>
        </w:rPr>
        <w:t xml:space="preserve">de regering </w:t>
      </w:r>
      <w:r w:rsidR="008C6DC4">
        <w:rPr>
          <w:rFonts w:ascii="Times New Roman" w:hAnsi="Times New Roman" w:cs="Times New Roman"/>
          <w:sz w:val="24"/>
          <w:szCs w:val="24"/>
        </w:rPr>
        <w:t xml:space="preserve">kan </w:t>
      </w:r>
      <w:r w:rsidRPr="008C6DC4" w:rsidR="008C6DC4">
        <w:rPr>
          <w:rFonts w:ascii="Times New Roman" w:hAnsi="Times New Roman" w:cs="Times New Roman"/>
          <w:sz w:val="24"/>
          <w:szCs w:val="24"/>
        </w:rPr>
        <w:t>aangeven of er voldoende rekening is gehouden met de tijdsdruk en capaciteit</w:t>
      </w:r>
      <w:r w:rsidR="00083C44">
        <w:rPr>
          <w:rFonts w:ascii="Times New Roman" w:hAnsi="Times New Roman" w:cs="Times New Roman"/>
          <w:sz w:val="24"/>
          <w:szCs w:val="24"/>
        </w:rPr>
        <w:t>s</w:t>
      </w:r>
      <w:r w:rsidRPr="008C6DC4" w:rsidR="008C6DC4">
        <w:rPr>
          <w:rFonts w:ascii="Times New Roman" w:hAnsi="Times New Roman" w:cs="Times New Roman"/>
          <w:sz w:val="24"/>
          <w:szCs w:val="24"/>
        </w:rPr>
        <w:t xml:space="preserve">veranderingen </w:t>
      </w:r>
      <w:r w:rsidR="00FE2B33">
        <w:rPr>
          <w:rFonts w:ascii="Times New Roman" w:hAnsi="Times New Roman" w:cs="Times New Roman"/>
          <w:sz w:val="24"/>
          <w:szCs w:val="24"/>
        </w:rPr>
        <w:t>voor</w:t>
      </w:r>
      <w:r w:rsidRPr="008C6DC4" w:rsidR="008C6DC4">
        <w:rPr>
          <w:rFonts w:ascii="Times New Roman" w:hAnsi="Times New Roman" w:cs="Times New Roman"/>
          <w:sz w:val="24"/>
          <w:szCs w:val="24"/>
        </w:rPr>
        <w:t xml:space="preserve"> ketenorganisaties, zoals aangegeven door meerdere</w:t>
      </w:r>
      <w:r w:rsidR="00DD4908">
        <w:rPr>
          <w:rFonts w:ascii="Times New Roman" w:hAnsi="Times New Roman" w:cs="Times New Roman"/>
          <w:sz w:val="24"/>
          <w:szCs w:val="24"/>
        </w:rPr>
        <w:t xml:space="preserve"> organisaties</w:t>
      </w:r>
      <w:r w:rsidRPr="008C6DC4" w:rsidR="008C6DC4">
        <w:rPr>
          <w:rFonts w:ascii="Times New Roman" w:hAnsi="Times New Roman" w:cs="Times New Roman"/>
          <w:sz w:val="24"/>
          <w:szCs w:val="24"/>
        </w:rPr>
        <w:t xml:space="preserve"> in hun adviezen</w:t>
      </w:r>
      <w:r w:rsidR="00DD4908">
        <w:rPr>
          <w:rFonts w:ascii="Times New Roman" w:hAnsi="Times New Roman" w:cs="Times New Roman"/>
          <w:sz w:val="24"/>
          <w:szCs w:val="24"/>
        </w:rPr>
        <w:t>.</w:t>
      </w:r>
      <w:r w:rsidR="008C6DC4">
        <w:rPr>
          <w:rFonts w:ascii="Times New Roman" w:hAnsi="Times New Roman" w:cs="Times New Roman"/>
          <w:sz w:val="24"/>
          <w:szCs w:val="24"/>
        </w:rPr>
        <w:br/>
      </w:r>
      <w:r w:rsidR="008C6DC4">
        <w:rPr>
          <w:rFonts w:ascii="Times New Roman" w:hAnsi="Times New Roman" w:cs="Times New Roman"/>
          <w:sz w:val="24"/>
          <w:szCs w:val="24"/>
        </w:rPr>
        <w:br/>
      </w:r>
      <w:r w:rsidRPr="00D0134E" w:rsidR="00B16C7E">
        <w:rPr>
          <w:rFonts w:ascii="Times New Roman" w:hAnsi="Times New Roman" w:cs="Times New Roman"/>
          <w:sz w:val="24"/>
          <w:szCs w:val="24"/>
        </w:rPr>
        <w:t xml:space="preserve">De leden van de VVD-fractie vragen naar een nadere toelichting op de stelling van de regering dat de wettelijke uitbreiding van de mogelijkheden tot beëindiging van </w:t>
      </w:r>
      <w:r w:rsidRPr="00447192" w:rsidR="00447192">
        <w:rPr>
          <w:rFonts w:ascii="Times New Roman" w:hAnsi="Times New Roman" w:cs="Times New Roman"/>
          <w:sz w:val="24"/>
          <w:szCs w:val="24"/>
        </w:rPr>
        <w:t xml:space="preserve">terbeschikkingstelling </w:t>
      </w:r>
      <w:r w:rsidR="00447192">
        <w:rPr>
          <w:rFonts w:ascii="Times New Roman" w:hAnsi="Times New Roman" w:cs="Times New Roman"/>
          <w:sz w:val="24"/>
          <w:szCs w:val="24"/>
        </w:rPr>
        <w:t>(</w:t>
      </w:r>
      <w:r w:rsidRPr="00D0134E" w:rsidR="00B16C7E">
        <w:rPr>
          <w:rFonts w:ascii="Times New Roman" w:hAnsi="Times New Roman" w:cs="Times New Roman"/>
          <w:sz w:val="24"/>
          <w:szCs w:val="24"/>
        </w:rPr>
        <w:t>tbs</w:t>
      </w:r>
      <w:r w:rsidR="00447192">
        <w:rPr>
          <w:rFonts w:ascii="Times New Roman" w:hAnsi="Times New Roman" w:cs="Times New Roman"/>
          <w:sz w:val="24"/>
          <w:szCs w:val="24"/>
        </w:rPr>
        <w:t>)</w:t>
      </w:r>
      <w:r w:rsidRPr="00D0134E" w:rsidR="00B16C7E">
        <w:rPr>
          <w:rFonts w:ascii="Times New Roman" w:hAnsi="Times New Roman" w:cs="Times New Roman"/>
          <w:sz w:val="24"/>
          <w:szCs w:val="24"/>
        </w:rPr>
        <w:t xml:space="preserve"> bij een vreemdeling zonder rechtmatig verblijf in Nederland leidt tot lastenverlichting. Hoe wordt deze lastenverlichting gekwantificeerd, welke aannames zijn gedaan bij de berekening van de lastenverlichting en voor wie of wat treedt lastenverlichting op?</w:t>
      </w:r>
      <w:r w:rsidRPr="00D0134E" w:rsidR="00B16C7E">
        <w:rPr>
          <w:rFonts w:ascii="Times New Roman" w:hAnsi="Times New Roman" w:cs="Times New Roman"/>
          <w:sz w:val="24"/>
          <w:szCs w:val="24"/>
        </w:rPr>
        <w:br/>
      </w:r>
      <w:r w:rsidRPr="00D0134E" w:rsidR="00B16C7E">
        <w:rPr>
          <w:rFonts w:ascii="Times New Roman" w:hAnsi="Times New Roman" w:cs="Times New Roman"/>
          <w:sz w:val="24"/>
          <w:szCs w:val="24"/>
        </w:rPr>
        <w:br/>
        <w:t xml:space="preserve">De leden van de VVD-fractie merken op dat de </w:t>
      </w:r>
      <w:proofErr w:type="spellStart"/>
      <w:r w:rsidRPr="00D0134E" w:rsidR="00B16C7E">
        <w:rPr>
          <w:rFonts w:ascii="Times New Roman" w:hAnsi="Times New Roman" w:cs="Times New Roman"/>
          <w:sz w:val="24"/>
          <w:szCs w:val="24"/>
        </w:rPr>
        <w:t>Rvd</w:t>
      </w:r>
      <w:r w:rsidR="00463D43">
        <w:rPr>
          <w:rFonts w:ascii="Times New Roman" w:hAnsi="Times New Roman" w:cs="Times New Roman"/>
          <w:sz w:val="24"/>
          <w:szCs w:val="24"/>
        </w:rPr>
        <w:t>r</w:t>
      </w:r>
      <w:proofErr w:type="spellEnd"/>
      <w:r w:rsidRPr="00D0134E" w:rsidR="00B16C7E">
        <w:rPr>
          <w:rFonts w:ascii="Times New Roman" w:hAnsi="Times New Roman" w:cs="Times New Roman"/>
          <w:sz w:val="24"/>
          <w:szCs w:val="24"/>
        </w:rPr>
        <w:t xml:space="preserve"> aandacht heeft gevraagd voor een toename van de werklast door de mogelijkheid om een verhoor door de </w:t>
      </w:r>
      <w:r w:rsidRPr="00463D43" w:rsidR="00463D43">
        <w:rPr>
          <w:rFonts w:ascii="Times New Roman" w:hAnsi="Times New Roman" w:cs="Times New Roman"/>
          <w:sz w:val="24"/>
          <w:szCs w:val="24"/>
        </w:rPr>
        <w:t>rechter-commissaris</w:t>
      </w:r>
      <w:r w:rsidRPr="00D0134E" w:rsidR="00B16C7E">
        <w:rPr>
          <w:rFonts w:ascii="Times New Roman" w:hAnsi="Times New Roman" w:cs="Times New Roman"/>
          <w:sz w:val="24"/>
          <w:szCs w:val="24"/>
        </w:rPr>
        <w:t xml:space="preserve"> van een getuige bij te wonen door een </w:t>
      </w:r>
      <w:r w:rsidR="00925E88">
        <w:rPr>
          <w:rFonts w:ascii="Times New Roman" w:hAnsi="Times New Roman" w:cs="Times New Roman"/>
          <w:sz w:val="24"/>
          <w:szCs w:val="24"/>
        </w:rPr>
        <w:t xml:space="preserve">in </w:t>
      </w:r>
      <w:r w:rsidRPr="00D0134E" w:rsidR="00B16C7E">
        <w:rPr>
          <w:rFonts w:ascii="Times New Roman" w:hAnsi="Times New Roman" w:cs="Times New Roman"/>
          <w:sz w:val="24"/>
          <w:szCs w:val="24"/>
        </w:rPr>
        <w:t xml:space="preserve">het buitenland verblijvende verdachte die nog in afwachting is van zijn uitlevering. Waarom wordt deze inschatting (vooralsnog) niet gedeeld door </w:t>
      </w:r>
      <w:r w:rsidR="00925E88">
        <w:rPr>
          <w:rFonts w:ascii="Times New Roman" w:hAnsi="Times New Roman" w:cs="Times New Roman"/>
          <w:sz w:val="24"/>
          <w:szCs w:val="24"/>
        </w:rPr>
        <w:t>de regering</w:t>
      </w:r>
      <w:r w:rsidRPr="00D0134E" w:rsidR="00B16C7E">
        <w:rPr>
          <w:rFonts w:ascii="Times New Roman" w:hAnsi="Times New Roman" w:cs="Times New Roman"/>
          <w:sz w:val="24"/>
          <w:szCs w:val="24"/>
        </w:rPr>
        <w:t xml:space="preserve"> en welke maatregelen zijn getroffen om de toename aan werklast te beperken? </w:t>
      </w:r>
      <w:r w:rsidR="006C7672">
        <w:rPr>
          <w:rFonts w:ascii="Times New Roman" w:hAnsi="Times New Roman" w:cs="Times New Roman"/>
          <w:sz w:val="24"/>
          <w:szCs w:val="24"/>
        </w:rPr>
        <w:br/>
      </w:r>
      <w:r w:rsidRPr="00D0134E" w:rsidR="00B16C7E">
        <w:rPr>
          <w:rFonts w:ascii="Times New Roman" w:hAnsi="Times New Roman" w:cs="Times New Roman"/>
          <w:sz w:val="24"/>
          <w:szCs w:val="24"/>
        </w:rPr>
        <w:t>Hetzelfde geldt volgens de</w:t>
      </w:r>
      <w:r w:rsidR="006C7672">
        <w:rPr>
          <w:rFonts w:ascii="Times New Roman" w:hAnsi="Times New Roman" w:cs="Times New Roman"/>
          <w:sz w:val="24"/>
          <w:szCs w:val="24"/>
        </w:rPr>
        <w:t>ze</w:t>
      </w:r>
      <w:r w:rsidRPr="00D0134E" w:rsidR="00B16C7E">
        <w:rPr>
          <w:rFonts w:ascii="Times New Roman" w:hAnsi="Times New Roman" w:cs="Times New Roman"/>
          <w:sz w:val="24"/>
          <w:szCs w:val="24"/>
        </w:rPr>
        <w:t xml:space="preserve"> leden voor de introductie van de nieuwe beklagmogelijkheid bij de Nederlandse rechter als een andere </w:t>
      </w:r>
      <w:r w:rsidR="00066636">
        <w:rPr>
          <w:rFonts w:ascii="Times New Roman" w:hAnsi="Times New Roman" w:cs="Times New Roman"/>
          <w:sz w:val="24"/>
          <w:szCs w:val="24"/>
        </w:rPr>
        <w:t>s</w:t>
      </w:r>
      <w:r w:rsidRPr="00D0134E" w:rsidR="00B16C7E">
        <w:rPr>
          <w:rFonts w:ascii="Times New Roman" w:hAnsi="Times New Roman" w:cs="Times New Roman"/>
          <w:sz w:val="24"/>
          <w:szCs w:val="24"/>
        </w:rPr>
        <w:t xml:space="preserve">taat gevolg heeft gegeven aan een Nederlands verzoek tot onder meer inbeslagname van voorwerpen. Wat is de prangende noodzaak van de introductie van deze beklagmogelijkheid en waarop is de stelling gebaseerd dat dit geen noemenswaardige werklastgevolgen met zich brengt voor de Rechtspraak? </w:t>
      </w:r>
      <w:r w:rsidRPr="00D0134E" w:rsidR="00CE6E31">
        <w:rPr>
          <w:rFonts w:ascii="Times New Roman" w:hAnsi="Times New Roman" w:cs="Times New Roman"/>
          <w:bCs/>
          <w:i/>
          <w:iCs/>
          <w:sz w:val="24"/>
          <w:szCs w:val="24"/>
          <w:lang w:eastAsia="nl-NL"/>
        </w:rPr>
        <w:br/>
      </w:r>
    </w:p>
    <w:p w:rsidRPr="00D0134E" w:rsidR="00675B2C" w:rsidP="00675B2C" w:rsidRDefault="009A0A61" w14:paraId="62F4DCB6" w14:textId="3934DF96">
      <w:pPr>
        <w:pStyle w:val="Geenafstand"/>
        <w:rPr>
          <w:rFonts w:ascii="Times New Roman" w:hAnsi="Times New Roman" w:cs="Times New Roman"/>
          <w:sz w:val="24"/>
          <w:szCs w:val="24"/>
        </w:rPr>
      </w:pPr>
      <w:r w:rsidRPr="00D0134E">
        <w:rPr>
          <w:rFonts w:ascii="Times New Roman" w:hAnsi="Times New Roman" w:cs="Times New Roman"/>
          <w:b/>
          <w:sz w:val="24"/>
          <w:szCs w:val="24"/>
        </w:rPr>
        <w:t>II. ARTIKELSGEWIJS DEEL</w:t>
      </w:r>
      <w:r w:rsidRPr="00D0134E" w:rsidR="00D306B7">
        <w:rPr>
          <w:rFonts w:ascii="Times New Roman" w:hAnsi="Times New Roman" w:cs="Times New Roman"/>
          <w:b/>
          <w:sz w:val="24"/>
          <w:szCs w:val="24"/>
        </w:rPr>
        <w:br/>
      </w:r>
      <w:r w:rsidRPr="00D0134E" w:rsidR="00D306B7">
        <w:rPr>
          <w:rFonts w:ascii="Times New Roman" w:hAnsi="Times New Roman" w:cs="Times New Roman"/>
          <w:b/>
          <w:sz w:val="24"/>
          <w:szCs w:val="24"/>
        </w:rPr>
        <w:br/>
      </w:r>
      <w:r w:rsidRPr="00D0134E" w:rsidR="0029641D">
        <w:rPr>
          <w:rFonts w:ascii="Times New Roman" w:hAnsi="Times New Roman" w:cs="Times New Roman"/>
          <w:bCs/>
          <w:sz w:val="24"/>
          <w:szCs w:val="24"/>
        </w:rPr>
        <w:t>De leden van de VVD-fractie merken op dat niet overal in de artikelsgewijze toelichting is opgenomen of er inhoudelijke wijzigingen zijn beoogd ten opzichte van de bestaande procedures en wetteksten. Kunnen de</w:t>
      </w:r>
      <w:r w:rsidR="00211A63">
        <w:rPr>
          <w:rFonts w:ascii="Times New Roman" w:hAnsi="Times New Roman" w:cs="Times New Roman"/>
          <w:bCs/>
          <w:sz w:val="24"/>
          <w:szCs w:val="24"/>
        </w:rPr>
        <w:t>ze</w:t>
      </w:r>
      <w:r w:rsidRPr="00D0134E" w:rsidR="0029641D">
        <w:rPr>
          <w:rFonts w:ascii="Times New Roman" w:hAnsi="Times New Roman" w:cs="Times New Roman"/>
          <w:bCs/>
          <w:sz w:val="24"/>
          <w:szCs w:val="24"/>
        </w:rPr>
        <w:t xml:space="preserve"> leden ervan uitgaan dat wanneer niet expliciet is toegelicht dat er inhoudelijke wijziging is beoogd, er geen inhoudelijke wijziging is beoogd? Zo nee, kan de regering dan alsnog toelichten per artikellid in hoeverre er een inhoudelijke wijziging is beoogd?</w:t>
      </w:r>
      <w:r w:rsidRPr="00D0134E">
        <w:rPr>
          <w:rFonts w:ascii="Times New Roman" w:hAnsi="Times New Roman" w:cs="Times New Roman"/>
          <w:b/>
          <w:sz w:val="24"/>
          <w:szCs w:val="24"/>
        </w:rPr>
        <w:br/>
      </w:r>
      <w:r w:rsidRPr="00D0134E">
        <w:rPr>
          <w:rFonts w:ascii="Times New Roman" w:hAnsi="Times New Roman" w:cs="Times New Roman"/>
          <w:b/>
          <w:sz w:val="24"/>
          <w:szCs w:val="24"/>
        </w:rPr>
        <w:br/>
        <w:t>ARTIKEL I (vaststelling Boek 1, Hoofdstuk 10)</w:t>
      </w:r>
      <w:r w:rsidRPr="00D0134E" w:rsidR="00D306B7">
        <w:rPr>
          <w:rFonts w:ascii="Times New Roman" w:hAnsi="Times New Roman" w:cs="Times New Roman"/>
          <w:b/>
          <w:sz w:val="24"/>
          <w:szCs w:val="24"/>
        </w:rPr>
        <w:br/>
      </w:r>
      <w:r w:rsidRPr="00D0134E" w:rsidR="00D306B7">
        <w:rPr>
          <w:rFonts w:ascii="Times New Roman" w:hAnsi="Times New Roman" w:cs="Times New Roman"/>
          <w:b/>
          <w:sz w:val="24"/>
          <w:szCs w:val="24"/>
        </w:rPr>
        <w:br/>
      </w:r>
      <w:r w:rsidRPr="00D0134E" w:rsidR="00675B2C">
        <w:rPr>
          <w:rFonts w:ascii="Times New Roman" w:hAnsi="Times New Roman" w:cs="Times New Roman"/>
          <w:sz w:val="24"/>
          <w:szCs w:val="24"/>
        </w:rPr>
        <w:t>De leden van de G</w:t>
      </w:r>
      <w:r w:rsidR="00C756A4">
        <w:rPr>
          <w:rFonts w:ascii="Times New Roman" w:hAnsi="Times New Roman" w:cs="Times New Roman"/>
          <w:sz w:val="24"/>
          <w:szCs w:val="24"/>
        </w:rPr>
        <w:t>roen</w:t>
      </w:r>
      <w:r w:rsidRPr="00D0134E" w:rsidR="00675B2C">
        <w:rPr>
          <w:rFonts w:ascii="Times New Roman" w:hAnsi="Times New Roman" w:cs="Times New Roman"/>
          <w:sz w:val="24"/>
          <w:szCs w:val="24"/>
        </w:rPr>
        <w:t>L</w:t>
      </w:r>
      <w:r w:rsidR="00C756A4">
        <w:rPr>
          <w:rFonts w:ascii="Times New Roman" w:hAnsi="Times New Roman" w:cs="Times New Roman"/>
          <w:sz w:val="24"/>
          <w:szCs w:val="24"/>
        </w:rPr>
        <w:t>inks</w:t>
      </w:r>
      <w:r w:rsidRPr="00D0134E" w:rsidR="00675B2C">
        <w:rPr>
          <w:rFonts w:ascii="Times New Roman" w:hAnsi="Times New Roman" w:cs="Times New Roman"/>
          <w:sz w:val="24"/>
          <w:szCs w:val="24"/>
        </w:rPr>
        <w:t>-PvdA</w:t>
      </w:r>
      <w:r w:rsidR="00DC741C">
        <w:rPr>
          <w:rFonts w:ascii="Times New Roman" w:hAnsi="Times New Roman" w:cs="Times New Roman"/>
          <w:sz w:val="24"/>
          <w:szCs w:val="24"/>
        </w:rPr>
        <w:t>-fractie</w:t>
      </w:r>
      <w:r w:rsidRPr="00D0134E" w:rsidR="00675B2C">
        <w:rPr>
          <w:rFonts w:ascii="Times New Roman" w:hAnsi="Times New Roman" w:cs="Times New Roman"/>
          <w:sz w:val="24"/>
          <w:szCs w:val="24"/>
        </w:rPr>
        <w:t xml:space="preserve"> begrijpen dat</w:t>
      </w:r>
      <w:r w:rsidR="0062327A">
        <w:rPr>
          <w:rFonts w:ascii="Times New Roman" w:hAnsi="Times New Roman" w:cs="Times New Roman"/>
          <w:sz w:val="24"/>
          <w:szCs w:val="24"/>
        </w:rPr>
        <w:t>,</w:t>
      </w:r>
      <w:r w:rsidRPr="00D0134E" w:rsidR="00675B2C">
        <w:rPr>
          <w:rFonts w:ascii="Times New Roman" w:hAnsi="Times New Roman" w:cs="Times New Roman"/>
          <w:sz w:val="24"/>
          <w:szCs w:val="24"/>
        </w:rPr>
        <w:t xml:space="preserve"> hoewel de verantwoordelijkheid voor de tenuitvoerlegging aan de </w:t>
      </w:r>
      <w:r w:rsidR="00972AFB">
        <w:rPr>
          <w:rFonts w:ascii="Times New Roman" w:hAnsi="Times New Roman" w:cs="Times New Roman"/>
          <w:sz w:val="24"/>
          <w:szCs w:val="24"/>
        </w:rPr>
        <w:t>m</w:t>
      </w:r>
      <w:r w:rsidRPr="00D0134E" w:rsidR="00675B2C">
        <w:rPr>
          <w:rFonts w:ascii="Times New Roman" w:hAnsi="Times New Roman" w:cs="Times New Roman"/>
          <w:sz w:val="24"/>
          <w:szCs w:val="24"/>
        </w:rPr>
        <w:t>inister is toebedeeld</w:t>
      </w:r>
      <w:r w:rsidR="00972AFB">
        <w:rPr>
          <w:rFonts w:ascii="Times New Roman" w:hAnsi="Times New Roman" w:cs="Times New Roman"/>
          <w:sz w:val="24"/>
          <w:szCs w:val="24"/>
        </w:rPr>
        <w:t>,</w:t>
      </w:r>
      <w:r w:rsidRPr="00D0134E" w:rsidR="00675B2C">
        <w:rPr>
          <w:rFonts w:ascii="Times New Roman" w:hAnsi="Times New Roman" w:cs="Times New Roman"/>
          <w:sz w:val="24"/>
          <w:szCs w:val="24"/>
        </w:rPr>
        <w:t xml:space="preserve"> ook bijvoorbeeld het </w:t>
      </w:r>
      <w:r w:rsidR="00972AFB">
        <w:rPr>
          <w:rFonts w:ascii="Times New Roman" w:hAnsi="Times New Roman" w:cs="Times New Roman"/>
          <w:sz w:val="24"/>
          <w:szCs w:val="24"/>
        </w:rPr>
        <w:t>OM</w:t>
      </w:r>
      <w:r w:rsidRPr="00D0134E" w:rsidR="00675B2C">
        <w:rPr>
          <w:rFonts w:ascii="Times New Roman" w:hAnsi="Times New Roman" w:cs="Times New Roman"/>
          <w:sz w:val="24"/>
          <w:szCs w:val="24"/>
        </w:rPr>
        <w:t xml:space="preserve">, de reclassering of directeuren van penitentiaire inrichtingen taken en bevoegdheden kunnen hebben in het kader van die tenuitvoerlegging. Deze leden lezen dat het nodig is om in het voorliggende wetsvoorstel de taken en verantwoordelijkheden van de </w:t>
      </w:r>
      <w:r w:rsidR="00972AFB">
        <w:rPr>
          <w:rFonts w:ascii="Times New Roman" w:hAnsi="Times New Roman" w:cs="Times New Roman"/>
          <w:sz w:val="24"/>
          <w:szCs w:val="24"/>
        </w:rPr>
        <w:t>m</w:t>
      </w:r>
      <w:r w:rsidRPr="00D0134E" w:rsidR="00675B2C">
        <w:rPr>
          <w:rFonts w:ascii="Times New Roman" w:hAnsi="Times New Roman" w:cs="Times New Roman"/>
          <w:sz w:val="24"/>
          <w:szCs w:val="24"/>
        </w:rPr>
        <w:t xml:space="preserve">inister (artikel 1.10.1) en van het </w:t>
      </w:r>
      <w:r w:rsidR="00972AFB">
        <w:rPr>
          <w:rFonts w:ascii="Times New Roman" w:hAnsi="Times New Roman" w:cs="Times New Roman"/>
          <w:sz w:val="24"/>
          <w:szCs w:val="24"/>
        </w:rPr>
        <w:t>OM</w:t>
      </w:r>
      <w:r w:rsidRPr="00D0134E" w:rsidR="00675B2C">
        <w:rPr>
          <w:rFonts w:ascii="Times New Roman" w:hAnsi="Times New Roman" w:cs="Times New Roman"/>
          <w:sz w:val="24"/>
          <w:szCs w:val="24"/>
        </w:rPr>
        <w:t xml:space="preserve"> (artikel 1.10.7) ten aanzien van de tenuitvoerlegging te verduidelijken. Na de eerdere verschuiving van de verantwoordelijkheid voor de tenuitvoerlegging van het </w:t>
      </w:r>
      <w:r w:rsidR="00972AFB">
        <w:rPr>
          <w:rFonts w:ascii="Times New Roman" w:hAnsi="Times New Roman" w:cs="Times New Roman"/>
          <w:sz w:val="24"/>
          <w:szCs w:val="24"/>
        </w:rPr>
        <w:t>OM</w:t>
      </w:r>
      <w:r w:rsidRPr="00D0134E" w:rsidR="00675B2C">
        <w:rPr>
          <w:rFonts w:ascii="Times New Roman" w:hAnsi="Times New Roman" w:cs="Times New Roman"/>
          <w:sz w:val="24"/>
          <w:szCs w:val="24"/>
        </w:rPr>
        <w:t xml:space="preserve"> naar de </w:t>
      </w:r>
      <w:r w:rsidR="00972AFB">
        <w:rPr>
          <w:rFonts w:ascii="Times New Roman" w:hAnsi="Times New Roman" w:cs="Times New Roman"/>
          <w:sz w:val="24"/>
          <w:szCs w:val="24"/>
        </w:rPr>
        <w:t>m</w:t>
      </w:r>
      <w:r w:rsidRPr="00D0134E" w:rsidR="00675B2C">
        <w:rPr>
          <w:rFonts w:ascii="Times New Roman" w:hAnsi="Times New Roman" w:cs="Times New Roman"/>
          <w:sz w:val="24"/>
          <w:szCs w:val="24"/>
        </w:rPr>
        <w:t xml:space="preserve">inister (de facto zorgt het CJIB voor de tenuitvoerlegging) zijn blijkbaar onduidelijkheden over die verantwoordelijkheid naar voren gekomen. Hebben die onduidelijkheden, en zo ja in hoeverre, ook in de praktijk tot problemen bij de </w:t>
      </w:r>
      <w:r w:rsidRPr="00D0134E" w:rsidR="00675B2C">
        <w:rPr>
          <w:rFonts w:ascii="Times New Roman" w:hAnsi="Times New Roman" w:cs="Times New Roman"/>
          <w:sz w:val="24"/>
          <w:szCs w:val="24"/>
        </w:rPr>
        <w:lastRenderedPageBreak/>
        <w:t xml:space="preserve">tenuitvoerlegging geleid? Zo ja, waar was die onduidelijkheid in de praktijk merkbaar en wat waren de gevolgen daarvan? </w:t>
      </w:r>
    </w:p>
    <w:p w:rsidRPr="00D0134E" w:rsidR="00675B2C" w:rsidP="00675B2C" w:rsidRDefault="00675B2C" w14:paraId="66C421E8" w14:textId="56596302">
      <w:pPr>
        <w:pStyle w:val="Geenafstand"/>
        <w:rPr>
          <w:rFonts w:ascii="Times New Roman" w:hAnsi="Times New Roman" w:cs="Times New Roman"/>
          <w:sz w:val="24"/>
          <w:szCs w:val="24"/>
        </w:rPr>
      </w:pPr>
      <w:r w:rsidRPr="00D0134E">
        <w:rPr>
          <w:rFonts w:ascii="Times New Roman" w:hAnsi="Times New Roman" w:cs="Times New Roman"/>
          <w:sz w:val="24"/>
          <w:szCs w:val="24"/>
        </w:rPr>
        <w:t>In de memorie van toelichting worden tal van punten genoemd waarbij het bij de verdeling van de verantwoordelijkheid voor de tenuitvoerlegging aan duidelijkheid ontbreekt. Het voorliggend wetsvoorstel beoogt aan die onduidelijkheid een einde te maken door op tal van punten de wet aan te vullen. Is ook overwogen om</w:t>
      </w:r>
      <w:r w:rsidR="00867464">
        <w:rPr>
          <w:rFonts w:ascii="Times New Roman" w:hAnsi="Times New Roman" w:cs="Times New Roman"/>
          <w:sz w:val="24"/>
          <w:szCs w:val="24"/>
        </w:rPr>
        <w:t>,</w:t>
      </w:r>
      <w:r w:rsidRPr="00D0134E">
        <w:rPr>
          <w:rFonts w:ascii="Times New Roman" w:hAnsi="Times New Roman" w:cs="Times New Roman"/>
          <w:sz w:val="24"/>
          <w:szCs w:val="24"/>
        </w:rPr>
        <w:t xml:space="preserve"> nu er in de praktijk sprake blijkt te zijn van een blijvende verdeling van bevoegdheden en taken over de </w:t>
      </w:r>
      <w:r w:rsidR="00557F35">
        <w:rPr>
          <w:rFonts w:ascii="Times New Roman" w:hAnsi="Times New Roman" w:cs="Times New Roman"/>
          <w:sz w:val="24"/>
          <w:szCs w:val="24"/>
        </w:rPr>
        <w:t>m</w:t>
      </w:r>
      <w:r w:rsidRPr="00D0134E">
        <w:rPr>
          <w:rFonts w:ascii="Times New Roman" w:hAnsi="Times New Roman" w:cs="Times New Roman"/>
          <w:sz w:val="24"/>
          <w:szCs w:val="24"/>
        </w:rPr>
        <w:t xml:space="preserve">inister en het </w:t>
      </w:r>
      <w:r w:rsidR="00557F35">
        <w:rPr>
          <w:rFonts w:ascii="Times New Roman" w:hAnsi="Times New Roman" w:cs="Times New Roman"/>
          <w:sz w:val="24"/>
          <w:szCs w:val="24"/>
        </w:rPr>
        <w:t>OM</w:t>
      </w:r>
      <w:r w:rsidR="00867464">
        <w:rPr>
          <w:rFonts w:ascii="Times New Roman" w:hAnsi="Times New Roman" w:cs="Times New Roman"/>
          <w:sz w:val="24"/>
          <w:szCs w:val="24"/>
        </w:rPr>
        <w:t>,</w:t>
      </w:r>
      <w:r w:rsidRPr="00D0134E">
        <w:rPr>
          <w:rFonts w:ascii="Times New Roman" w:hAnsi="Times New Roman" w:cs="Times New Roman"/>
          <w:sz w:val="24"/>
          <w:szCs w:val="24"/>
        </w:rPr>
        <w:t xml:space="preserve"> dan ook de verantwoordelijkheid zelf op punten waar het </w:t>
      </w:r>
      <w:r w:rsidR="00557F35">
        <w:rPr>
          <w:rFonts w:ascii="Times New Roman" w:hAnsi="Times New Roman" w:cs="Times New Roman"/>
          <w:sz w:val="24"/>
          <w:szCs w:val="24"/>
        </w:rPr>
        <w:t>OM</w:t>
      </w:r>
      <w:r w:rsidRPr="00D0134E">
        <w:rPr>
          <w:rFonts w:ascii="Times New Roman" w:hAnsi="Times New Roman" w:cs="Times New Roman"/>
          <w:sz w:val="24"/>
          <w:szCs w:val="24"/>
        </w:rPr>
        <w:t xml:space="preserve"> taken en bevoegdheden heeft weer terug te leggen bij het </w:t>
      </w:r>
      <w:r w:rsidR="00557F35">
        <w:rPr>
          <w:rFonts w:ascii="Times New Roman" w:hAnsi="Times New Roman" w:cs="Times New Roman"/>
          <w:sz w:val="24"/>
          <w:szCs w:val="24"/>
        </w:rPr>
        <w:t>OM</w:t>
      </w:r>
      <w:r w:rsidRPr="00D0134E">
        <w:rPr>
          <w:rFonts w:ascii="Times New Roman" w:hAnsi="Times New Roman" w:cs="Times New Roman"/>
          <w:sz w:val="24"/>
          <w:szCs w:val="24"/>
        </w:rPr>
        <w:t xml:space="preserve">? Zo nee, waarom niet? </w:t>
      </w:r>
    </w:p>
    <w:p w:rsidRPr="00D0134E" w:rsidR="00675B2C" w:rsidP="00675B2C" w:rsidRDefault="00675B2C" w14:paraId="0D55C1C9" w14:textId="77777777">
      <w:pPr>
        <w:pStyle w:val="Geenafstand"/>
        <w:rPr>
          <w:rFonts w:ascii="Times New Roman" w:hAnsi="Times New Roman" w:cs="Times New Roman"/>
          <w:sz w:val="24"/>
          <w:szCs w:val="24"/>
        </w:rPr>
      </w:pPr>
    </w:p>
    <w:p w:rsidRPr="00D0134E" w:rsidR="00675B2C" w:rsidP="00675B2C" w:rsidRDefault="00675B2C" w14:paraId="2DF80334" w14:textId="48515310">
      <w:pPr>
        <w:pStyle w:val="Geenafstand"/>
        <w:rPr>
          <w:rFonts w:ascii="Times New Roman" w:hAnsi="Times New Roman" w:cs="Times New Roman"/>
          <w:sz w:val="24"/>
          <w:szCs w:val="24"/>
        </w:rPr>
      </w:pPr>
      <w:r w:rsidRPr="00D0134E">
        <w:rPr>
          <w:rFonts w:ascii="Times New Roman" w:hAnsi="Times New Roman" w:cs="Times New Roman"/>
          <w:sz w:val="24"/>
          <w:szCs w:val="24"/>
        </w:rPr>
        <w:t>De leden van de G</w:t>
      </w:r>
      <w:r w:rsidR="00867464">
        <w:rPr>
          <w:rFonts w:ascii="Times New Roman" w:hAnsi="Times New Roman" w:cs="Times New Roman"/>
          <w:sz w:val="24"/>
          <w:szCs w:val="24"/>
        </w:rPr>
        <w:t>roen</w:t>
      </w:r>
      <w:r w:rsidRPr="00D0134E">
        <w:rPr>
          <w:rFonts w:ascii="Times New Roman" w:hAnsi="Times New Roman" w:cs="Times New Roman"/>
          <w:sz w:val="24"/>
          <w:szCs w:val="24"/>
        </w:rPr>
        <w:t>L</w:t>
      </w:r>
      <w:r w:rsidR="00867464">
        <w:rPr>
          <w:rFonts w:ascii="Times New Roman" w:hAnsi="Times New Roman" w:cs="Times New Roman"/>
          <w:sz w:val="24"/>
          <w:szCs w:val="24"/>
        </w:rPr>
        <w:t>inks</w:t>
      </w:r>
      <w:r w:rsidRPr="00D0134E">
        <w:rPr>
          <w:rFonts w:ascii="Times New Roman" w:hAnsi="Times New Roman" w:cs="Times New Roman"/>
          <w:sz w:val="24"/>
          <w:szCs w:val="24"/>
        </w:rPr>
        <w:t>-PvdA</w:t>
      </w:r>
      <w:r w:rsidR="00867464">
        <w:rPr>
          <w:rFonts w:ascii="Times New Roman" w:hAnsi="Times New Roman" w:cs="Times New Roman"/>
          <w:sz w:val="24"/>
          <w:szCs w:val="24"/>
        </w:rPr>
        <w:t>-fractie</w:t>
      </w:r>
      <w:r w:rsidRPr="00D0134E">
        <w:rPr>
          <w:rFonts w:ascii="Times New Roman" w:hAnsi="Times New Roman" w:cs="Times New Roman"/>
          <w:sz w:val="24"/>
          <w:szCs w:val="24"/>
        </w:rPr>
        <w:t xml:space="preserve"> lezen dat volgens de huidige wet d</w:t>
      </w:r>
      <w:r w:rsidR="00867464">
        <w:rPr>
          <w:rFonts w:ascii="Times New Roman" w:hAnsi="Times New Roman" w:cs="Times New Roman"/>
          <w:sz w:val="24"/>
          <w:szCs w:val="24"/>
        </w:rPr>
        <w:t>e</w:t>
      </w:r>
      <w:r w:rsidRPr="00D0134E">
        <w:rPr>
          <w:rFonts w:ascii="Times New Roman" w:hAnsi="Times New Roman" w:cs="Times New Roman"/>
          <w:sz w:val="24"/>
          <w:szCs w:val="24"/>
        </w:rPr>
        <w:t xml:space="preserve"> minister verantwoordelijk is voor de tenuitvoerlegging</w:t>
      </w:r>
      <w:r w:rsidR="005F2475">
        <w:rPr>
          <w:rFonts w:ascii="Times New Roman" w:hAnsi="Times New Roman" w:cs="Times New Roman"/>
          <w:sz w:val="24"/>
          <w:szCs w:val="24"/>
        </w:rPr>
        <w:t xml:space="preserve"> van</w:t>
      </w:r>
      <w:r w:rsidRPr="00D0134E">
        <w:rPr>
          <w:rFonts w:ascii="Times New Roman" w:hAnsi="Times New Roman" w:cs="Times New Roman"/>
          <w:sz w:val="24"/>
          <w:szCs w:val="24"/>
        </w:rPr>
        <w:t xml:space="preserve"> rechterlijke beslissingen en strafbeschikkingen. Daarvan wordt nu voorgesteld om drie categorieën beslissingen te maken</w:t>
      </w:r>
      <w:r w:rsidR="007154F5">
        <w:rPr>
          <w:rFonts w:ascii="Times New Roman" w:hAnsi="Times New Roman" w:cs="Times New Roman"/>
          <w:sz w:val="24"/>
          <w:szCs w:val="24"/>
        </w:rPr>
        <w:t>,</w:t>
      </w:r>
      <w:r w:rsidRPr="00D0134E">
        <w:rPr>
          <w:rFonts w:ascii="Times New Roman" w:hAnsi="Times New Roman" w:cs="Times New Roman"/>
          <w:sz w:val="24"/>
          <w:szCs w:val="24"/>
        </w:rPr>
        <w:t xml:space="preserve"> namelijk </w:t>
      </w:r>
      <w:r w:rsidR="007154F5">
        <w:rPr>
          <w:rFonts w:ascii="Times New Roman" w:hAnsi="Times New Roman" w:cs="Times New Roman"/>
          <w:sz w:val="24"/>
          <w:szCs w:val="24"/>
        </w:rPr>
        <w:t>‘</w:t>
      </w:r>
      <w:r w:rsidRPr="00D0134E">
        <w:rPr>
          <w:rFonts w:ascii="Times New Roman" w:hAnsi="Times New Roman" w:cs="Times New Roman"/>
          <w:sz w:val="24"/>
          <w:szCs w:val="24"/>
        </w:rPr>
        <w:t>strafrechtelijke beslissingen</w:t>
      </w:r>
      <w:r w:rsidR="007154F5">
        <w:rPr>
          <w:rFonts w:ascii="Times New Roman" w:hAnsi="Times New Roman" w:cs="Times New Roman"/>
          <w:sz w:val="24"/>
          <w:szCs w:val="24"/>
        </w:rPr>
        <w:t>’</w:t>
      </w:r>
      <w:r w:rsidRPr="00D0134E">
        <w:rPr>
          <w:rFonts w:ascii="Times New Roman" w:hAnsi="Times New Roman" w:cs="Times New Roman"/>
          <w:sz w:val="24"/>
          <w:szCs w:val="24"/>
        </w:rPr>
        <w:t xml:space="preserve">, </w:t>
      </w:r>
      <w:r w:rsidR="007154F5">
        <w:rPr>
          <w:rFonts w:ascii="Times New Roman" w:hAnsi="Times New Roman" w:cs="Times New Roman"/>
          <w:sz w:val="24"/>
          <w:szCs w:val="24"/>
        </w:rPr>
        <w:t>‘</w:t>
      </w:r>
      <w:r w:rsidRPr="00D0134E">
        <w:rPr>
          <w:rFonts w:ascii="Times New Roman" w:hAnsi="Times New Roman" w:cs="Times New Roman"/>
          <w:sz w:val="24"/>
          <w:szCs w:val="24"/>
        </w:rPr>
        <w:t>strafvorderlijke beslissingen tot vrijheidsbeneming</w:t>
      </w:r>
      <w:r w:rsidR="007154F5">
        <w:rPr>
          <w:rFonts w:ascii="Times New Roman" w:hAnsi="Times New Roman" w:cs="Times New Roman"/>
          <w:sz w:val="24"/>
          <w:szCs w:val="24"/>
        </w:rPr>
        <w:t>’</w:t>
      </w:r>
      <w:r w:rsidRPr="00D0134E">
        <w:rPr>
          <w:rFonts w:ascii="Times New Roman" w:hAnsi="Times New Roman" w:cs="Times New Roman"/>
          <w:sz w:val="24"/>
          <w:szCs w:val="24"/>
        </w:rPr>
        <w:t xml:space="preserve"> en enkele </w:t>
      </w:r>
      <w:r w:rsidR="007154F5">
        <w:rPr>
          <w:rFonts w:ascii="Times New Roman" w:hAnsi="Times New Roman" w:cs="Times New Roman"/>
          <w:sz w:val="24"/>
          <w:szCs w:val="24"/>
        </w:rPr>
        <w:t>‘</w:t>
      </w:r>
      <w:r w:rsidRPr="00D0134E">
        <w:rPr>
          <w:rFonts w:ascii="Times New Roman" w:hAnsi="Times New Roman" w:cs="Times New Roman"/>
          <w:sz w:val="24"/>
          <w:szCs w:val="24"/>
        </w:rPr>
        <w:t>andere strafvorderlijke beslissingen</w:t>
      </w:r>
      <w:r w:rsidR="007154F5">
        <w:rPr>
          <w:rFonts w:ascii="Times New Roman" w:hAnsi="Times New Roman" w:cs="Times New Roman"/>
          <w:sz w:val="24"/>
          <w:szCs w:val="24"/>
        </w:rPr>
        <w:t>’</w:t>
      </w:r>
      <w:r w:rsidRPr="00D0134E">
        <w:rPr>
          <w:rFonts w:ascii="Times New Roman" w:hAnsi="Times New Roman" w:cs="Times New Roman"/>
          <w:sz w:val="24"/>
          <w:szCs w:val="24"/>
        </w:rPr>
        <w:t>. Di</w:t>
      </w:r>
      <w:r w:rsidR="007154F5">
        <w:rPr>
          <w:rFonts w:ascii="Times New Roman" w:hAnsi="Times New Roman" w:cs="Times New Roman"/>
          <w:sz w:val="24"/>
          <w:szCs w:val="24"/>
        </w:rPr>
        <w:t>t</w:t>
      </w:r>
      <w:r w:rsidRPr="00D0134E">
        <w:rPr>
          <w:rFonts w:ascii="Times New Roman" w:hAnsi="Times New Roman" w:cs="Times New Roman"/>
          <w:sz w:val="24"/>
          <w:szCs w:val="24"/>
        </w:rPr>
        <w:t xml:space="preserve"> lijkt </w:t>
      </w:r>
      <w:r w:rsidRPr="00D0134E" w:rsidR="0062327A">
        <w:rPr>
          <w:rFonts w:ascii="Times New Roman" w:hAnsi="Times New Roman" w:cs="Times New Roman"/>
          <w:sz w:val="24"/>
          <w:szCs w:val="24"/>
        </w:rPr>
        <w:t xml:space="preserve">onder andere </w:t>
      </w:r>
      <w:r w:rsidRPr="00D0134E">
        <w:rPr>
          <w:rFonts w:ascii="Times New Roman" w:hAnsi="Times New Roman" w:cs="Times New Roman"/>
          <w:sz w:val="24"/>
          <w:szCs w:val="24"/>
        </w:rPr>
        <w:t xml:space="preserve">nodig te zijn omdat, alhoewel de letter van de huidige wet dat wel lijkt te impliceren, de </w:t>
      </w:r>
      <w:r w:rsidR="00495A41">
        <w:rPr>
          <w:rFonts w:ascii="Times New Roman" w:hAnsi="Times New Roman" w:cs="Times New Roman"/>
          <w:sz w:val="24"/>
          <w:szCs w:val="24"/>
        </w:rPr>
        <w:t>m</w:t>
      </w:r>
      <w:r w:rsidRPr="00D0134E">
        <w:rPr>
          <w:rFonts w:ascii="Times New Roman" w:hAnsi="Times New Roman" w:cs="Times New Roman"/>
          <w:sz w:val="24"/>
          <w:szCs w:val="24"/>
        </w:rPr>
        <w:t xml:space="preserve">inister niet </w:t>
      </w:r>
      <w:r w:rsidRPr="00D0134E">
        <w:rPr>
          <w:rFonts w:ascii="Times New Roman" w:hAnsi="Times New Roman" w:cs="Times New Roman"/>
          <w:i/>
          <w:iCs/>
          <w:sz w:val="24"/>
          <w:szCs w:val="24"/>
        </w:rPr>
        <w:t>alle</w:t>
      </w:r>
      <w:r w:rsidRPr="00D0134E">
        <w:rPr>
          <w:rFonts w:ascii="Times New Roman" w:hAnsi="Times New Roman" w:cs="Times New Roman"/>
          <w:sz w:val="24"/>
          <w:szCs w:val="24"/>
        </w:rPr>
        <w:t xml:space="preserve"> rechterlijke beslissingen uitvoert. Een deel van de rechterlijke beslissingen wordt ook na de eerdere overgang van het </w:t>
      </w:r>
      <w:r w:rsidR="00495A41">
        <w:rPr>
          <w:rFonts w:ascii="Times New Roman" w:hAnsi="Times New Roman" w:cs="Times New Roman"/>
          <w:sz w:val="24"/>
          <w:szCs w:val="24"/>
        </w:rPr>
        <w:t>OM</w:t>
      </w:r>
      <w:r w:rsidRPr="00D0134E">
        <w:rPr>
          <w:rFonts w:ascii="Times New Roman" w:hAnsi="Times New Roman" w:cs="Times New Roman"/>
          <w:sz w:val="24"/>
          <w:szCs w:val="24"/>
        </w:rPr>
        <w:t xml:space="preserve"> naar de </w:t>
      </w:r>
      <w:r w:rsidR="00495A41">
        <w:rPr>
          <w:rFonts w:ascii="Times New Roman" w:hAnsi="Times New Roman" w:cs="Times New Roman"/>
          <w:sz w:val="24"/>
          <w:szCs w:val="24"/>
        </w:rPr>
        <w:t>m</w:t>
      </w:r>
      <w:r w:rsidRPr="00D0134E">
        <w:rPr>
          <w:rFonts w:ascii="Times New Roman" w:hAnsi="Times New Roman" w:cs="Times New Roman"/>
          <w:sz w:val="24"/>
          <w:szCs w:val="24"/>
        </w:rPr>
        <w:t xml:space="preserve">inister toch nog uitgevoerd door het </w:t>
      </w:r>
      <w:r w:rsidR="00495A41">
        <w:rPr>
          <w:rFonts w:ascii="Times New Roman" w:hAnsi="Times New Roman" w:cs="Times New Roman"/>
          <w:sz w:val="24"/>
          <w:szCs w:val="24"/>
        </w:rPr>
        <w:t>OM</w:t>
      </w:r>
      <w:r w:rsidRPr="00D0134E">
        <w:rPr>
          <w:rFonts w:ascii="Times New Roman" w:hAnsi="Times New Roman" w:cs="Times New Roman"/>
          <w:sz w:val="24"/>
          <w:szCs w:val="24"/>
        </w:rPr>
        <w:t xml:space="preserve">. Een voorbeeld is het bevel tot oproeping van een getuige of verdachte voor de zitting. Zo gaat de </w:t>
      </w:r>
      <w:r w:rsidR="00495A41">
        <w:rPr>
          <w:rFonts w:ascii="Times New Roman" w:hAnsi="Times New Roman" w:cs="Times New Roman"/>
          <w:sz w:val="24"/>
          <w:szCs w:val="24"/>
        </w:rPr>
        <w:t>m</w:t>
      </w:r>
      <w:r w:rsidRPr="00D0134E">
        <w:rPr>
          <w:rFonts w:ascii="Times New Roman" w:hAnsi="Times New Roman" w:cs="Times New Roman"/>
          <w:sz w:val="24"/>
          <w:szCs w:val="24"/>
        </w:rPr>
        <w:t xml:space="preserve">inister niet over de tenuitvoerlegging van een bevel tot oproeping en vergelijkbare rechterlijke beslissingen en was dat ook niet beoogd. Die tenuitvoerlegging vindt in de praktijk door het </w:t>
      </w:r>
      <w:r w:rsidR="00495A41">
        <w:rPr>
          <w:rFonts w:ascii="Times New Roman" w:hAnsi="Times New Roman" w:cs="Times New Roman"/>
          <w:sz w:val="24"/>
          <w:szCs w:val="24"/>
        </w:rPr>
        <w:t>OM</w:t>
      </w:r>
      <w:r w:rsidRPr="00D0134E">
        <w:rPr>
          <w:rFonts w:ascii="Times New Roman" w:hAnsi="Times New Roman" w:cs="Times New Roman"/>
          <w:sz w:val="24"/>
          <w:szCs w:val="24"/>
        </w:rPr>
        <w:t xml:space="preserve"> plaats. Echter, zo lezen de</w:t>
      </w:r>
      <w:r w:rsidR="00495A41">
        <w:rPr>
          <w:rFonts w:ascii="Times New Roman" w:hAnsi="Times New Roman" w:cs="Times New Roman"/>
          <w:sz w:val="24"/>
          <w:szCs w:val="24"/>
        </w:rPr>
        <w:t>ze</w:t>
      </w:r>
      <w:r w:rsidRPr="00D0134E">
        <w:rPr>
          <w:rFonts w:ascii="Times New Roman" w:hAnsi="Times New Roman" w:cs="Times New Roman"/>
          <w:sz w:val="24"/>
          <w:szCs w:val="24"/>
        </w:rPr>
        <w:t xml:space="preserve"> leden</w:t>
      </w:r>
      <w:r w:rsidR="00203C7D">
        <w:rPr>
          <w:rFonts w:ascii="Times New Roman" w:hAnsi="Times New Roman" w:cs="Times New Roman"/>
          <w:sz w:val="24"/>
          <w:szCs w:val="24"/>
        </w:rPr>
        <w:t xml:space="preserve"> op pagina 16 van de memorie van toelichting</w:t>
      </w:r>
      <w:r w:rsidRPr="00D0134E">
        <w:rPr>
          <w:rFonts w:ascii="Times New Roman" w:hAnsi="Times New Roman" w:cs="Times New Roman"/>
          <w:sz w:val="24"/>
          <w:szCs w:val="24"/>
        </w:rPr>
        <w:t>, dat gebeurt nu “zonder expliciete wettelijke grondslag”. Deze leden begrijpen daarom dat het op dit punt nodig is om verduidelijking te bieden</w:t>
      </w:r>
      <w:r w:rsidR="0062327A">
        <w:rPr>
          <w:rFonts w:ascii="Times New Roman" w:hAnsi="Times New Roman" w:cs="Times New Roman"/>
          <w:sz w:val="24"/>
          <w:szCs w:val="24"/>
        </w:rPr>
        <w:t>, m</w:t>
      </w:r>
      <w:r w:rsidRPr="00D0134E">
        <w:rPr>
          <w:rFonts w:ascii="Times New Roman" w:hAnsi="Times New Roman" w:cs="Times New Roman"/>
          <w:sz w:val="24"/>
          <w:szCs w:val="24"/>
        </w:rPr>
        <w:t xml:space="preserve">aar wat betekent het dat het </w:t>
      </w:r>
      <w:r w:rsidR="004F79ED">
        <w:rPr>
          <w:rFonts w:ascii="Times New Roman" w:hAnsi="Times New Roman" w:cs="Times New Roman"/>
          <w:sz w:val="24"/>
          <w:szCs w:val="24"/>
        </w:rPr>
        <w:t>OM</w:t>
      </w:r>
      <w:r w:rsidRPr="00D0134E">
        <w:rPr>
          <w:rFonts w:ascii="Times New Roman" w:hAnsi="Times New Roman" w:cs="Times New Roman"/>
          <w:sz w:val="24"/>
          <w:szCs w:val="24"/>
        </w:rPr>
        <w:t xml:space="preserve"> zonder die expliciete wettelijke grondslag dit deel van de tenuitvoerlegging verzorgt? Hoe kan dat zonder die wettelijke grondslag? In dit verband begrijpen de</w:t>
      </w:r>
      <w:r w:rsidR="004F79ED">
        <w:rPr>
          <w:rFonts w:ascii="Times New Roman" w:hAnsi="Times New Roman" w:cs="Times New Roman"/>
          <w:sz w:val="24"/>
          <w:szCs w:val="24"/>
        </w:rPr>
        <w:t>ze</w:t>
      </w:r>
      <w:r w:rsidRPr="00D0134E">
        <w:rPr>
          <w:rFonts w:ascii="Times New Roman" w:hAnsi="Times New Roman" w:cs="Times New Roman"/>
          <w:sz w:val="24"/>
          <w:szCs w:val="24"/>
        </w:rPr>
        <w:t xml:space="preserve"> leden ook dat er sprake was </w:t>
      </w:r>
      <w:r w:rsidR="004F79ED">
        <w:rPr>
          <w:rFonts w:ascii="Times New Roman" w:hAnsi="Times New Roman" w:cs="Times New Roman"/>
          <w:sz w:val="24"/>
          <w:szCs w:val="24"/>
        </w:rPr>
        <w:t xml:space="preserve">van </w:t>
      </w:r>
      <w:r w:rsidRPr="00D0134E">
        <w:rPr>
          <w:rFonts w:ascii="Times New Roman" w:hAnsi="Times New Roman" w:cs="Times New Roman"/>
          <w:sz w:val="24"/>
          <w:szCs w:val="24"/>
        </w:rPr>
        <w:t xml:space="preserve">een wettelijke leemte in het verband van de bevoegdheid om in het kader van de tenuitvoerlegging een algemene of bijzondere last te geven aan de politie of marechaussee. Betekent dat dat het </w:t>
      </w:r>
      <w:r w:rsidR="00095A6B">
        <w:rPr>
          <w:rFonts w:ascii="Times New Roman" w:hAnsi="Times New Roman" w:cs="Times New Roman"/>
          <w:sz w:val="24"/>
          <w:szCs w:val="24"/>
        </w:rPr>
        <w:t>OM</w:t>
      </w:r>
      <w:r w:rsidRPr="00D0134E">
        <w:rPr>
          <w:rFonts w:ascii="Times New Roman" w:hAnsi="Times New Roman" w:cs="Times New Roman"/>
          <w:sz w:val="24"/>
          <w:szCs w:val="24"/>
        </w:rPr>
        <w:t xml:space="preserve"> op dit moment zonder wettelijke grondslag algemene of bijzondere bevelen geeft aan politieambtenaren of </w:t>
      </w:r>
      <w:r w:rsidR="00095A6B">
        <w:rPr>
          <w:rFonts w:ascii="Times New Roman" w:hAnsi="Times New Roman" w:cs="Times New Roman"/>
          <w:sz w:val="24"/>
          <w:szCs w:val="24"/>
        </w:rPr>
        <w:t xml:space="preserve">ambtenaren van de </w:t>
      </w:r>
      <w:r w:rsidRPr="00D0134E">
        <w:rPr>
          <w:rFonts w:ascii="Times New Roman" w:hAnsi="Times New Roman" w:cs="Times New Roman"/>
          <w:sz w:val="24"/>
          <w:szCs w:val="24"/>
        </w:rPr>
        <w:t xml:space="preserve">marechaussee? Zo ja, is dat dan wel rechtmatig? Zo nee, wat wordt er wel bedoeld en welke gevolgen heeft dat? </w:t>
      </w:r>
    </w:p>
    <w:p w:rsidRPr="00D0134E" w:rsidR="00675B2C" w:rsidP="00675B2C" w:rsidRDefault="00675B2C" w14:paraId="1E9FAACC" w14:textId="77777777">
      <w:pPr>
        <w:pStyle w:val="Geenafstand"/>
        <w:rPr>
          <w:rFonts w:ascii="Times New Roman" w:hAnsi="Times New Roman" w:cs="Times New Roman"/>
          <w:sz w:val="24"/>
          <w:szCs w:val="24"/>
        </w:rPr>
      </w:pPr>
    </w:p>
    <w:p w:rsidRPr="00BD15A3" w:rsidR="00154587" w:rsidP="00013E9F" w:rsidRDefault="00675B2C" w14:paraId="027A3FD6" w14:textId="29210DFA">
      <w:pPr>
        <w:rPr>
          <w:rFonts w:ascii="Times New Roman" w:hAnsi="Times New Roman" w:cs="Times New Roman"/>
          <w:sz w:val="24"/>
          <w:szCs w:val="24"/>
        </w:rPr>
      </w:pPr>
      <w:r w:rsidRPr="00D0134E">
        <w:rPr>
          <w:rFonts w:ascii="Times New Roman" w:hAnsi="Times New Roman" w:cs="Times New Roman"/>
          <w:sz w:val="24"/>
          <w:szCs w:val="24"/>
        </w:rPr>
        <w:t>De leden van de G</w:t>
      </w:r>
      <w:r w:rsidR="00095A6B">
        <w:rPr>
          <w:rFonts w:ascii="Times New Roman" w:hAnsi="Times New Roman" w:cs="Times New Roman"/>
          <w:sz w:val="24"/>
          <w:szCs w:val="24"/>
        </w:rPr>
        <w:t>roen</w:t>
      </w:r>
      <w:r w:rsidRPr="00D0134E">
        <w:rPr>
          <w:rFonts w:ascii="Times New Roman" w:hAnsi="Times New Roman" w:cs="Times New Roman"/>
          <w:sz w:val="24"/>
          <w:szCs w:val="24"/>
        </w:rPr>
        <w:t>L</w:t>
      </w:r>
      <w:r w:rsidR="00095A6B">
        <w:rPr>
          <w:rFonts w:ascii="Times New Roman" w:hAnsi="Times New Roman" w:cs="Times New Roman"/>
          <w:sz w:val="24"/>
          <w:szCs w:val="24"/>
        </w:rPr>
        <w:t>inks</w:t>
      </w:r>
      <w:r w:rsidRPr="00D0134E">
        <w:rPr>
          <w:rFonts w:ascii="Times New Roman" w:hAnsi="Times New Roman" w:cs="Times New Roman"/>
          <w:sz w:val="24"/>
          <w:szCs w:val="24"/>
        </w:rPr>
        <w:t>-PvdA</w:t>
      </w:r>
      <w:r w:rsidR="00095A6B">
        <w:rPr>
          <w:rFonts w:ascii="Times New Roman" w:hAnsi="Times New Roman" w:cs="Times New Roman"/>
          <w:sz w:val="24"/>
          <w:szCs w:val="24"/>
        </w:rPr>
        <w:t>-fractie</w:t>
      </w:r>
      <w:r w:rsidRPr="00D0134E">
        <w:rPr>
          <w:rFonts w:ascii="Times New Roman" w:hAnsi="Times New Roman" w:cs="Times New Roman"/>
          <w:sz w:val="24"/>
          <w:szCs w:val="24"/>
        </w:rPr>
        <w:t xml:space="preserve"> lezen </w:t>
      </w:r>
      <w:r w:rsidR="00095A6B">
        <w:rPr>
          <w:rFonts w:ascii="Times New Roman" w:hAnsi="Times New Roman" w:cs="Times New Roman"/>
          <w:sz w:val="24"/>
          <w:szCs w:val="24"/>
        </w:rPr>
        <w:t xml:space="preserve">op </w:t>
      </w:r>
      <w:r w:rsidRPr="00D0134E">
        <w:rPr>
          <w:rFonts w:ascii="Times New Roman" w:hAnsi="Times New Roman" w:cs="Times New Roman"/>
          <w:sz w:val="24"/>
          <w:szCs w:val="24"/>
        </w:rPr>
        <w:t>p</w:t>
      </w:r>
      <w:r w:rsidR="00095A6B">
        <w:rPr>
          <w:rFonts w:ascii="Times New Roman" w:hAnsi="Times New Roman" w:cs="Times New Roman"/>
          <w:sz w:val="24"/>
          <w:szCs w:val="24"/>
        </w:rPr>
        <w:t xml:space="preserve">agina </w:t>
      </w:r>
      <w:r w:rsidRPr="00D0134E">
        <w:rPr>
          <w:rFonts w:ascii="Times New Roman" w:hAnsi="Times New Roman" w:cs="Times New Roman"/>
          <w:sz w:val="24"/>
          <w:szCs w:val="24"/>
        </w:rPr>
        <w:t>19</w:t>
      </w:r>
      <w:r w:rsidR="00095A6B">
        <w:rPr>
          <w:rFonts w:ascii="Times New Roman" w:hAnsi="Times New Roman" w:cs="Times New Roman"/>
          <w:sz w:val="24"/>
          <w:szCs w:val="24"/>
        </w:rPr>
        <w:t xml:space="preserve"> van de memorie van toelichting</w:t>
      </w:r>
      <w:r w:rsidRPr="00D0134E">
        <w:rPr>
          <w:rFonts w:ascii="Times New Roman" w:hAnsi="Times New Roman" w:cs="Times New Roman"/>
          <w:sz w:val="24"/>
          <w:szCs w:val="24"/>
        </w:rPr>
        <w:t xml:space="preserve"> dat er in het geval van bevelen tot aanhouding van verdachten zowel opsporingsambtenaren in het kader van de opsporing bevoegd zijn</w:t>
      </w:r>
      <w:r w:rsidR="00E8394B">
        <w:rPr>
          <w:rFonts w:ascii="Times New Roman" w:hAnsi="Times New Roman" w:cs="Times New Roman"/>
          <w:sz w:val="24"/>
          <w:szCs w:val="24"/>
        </w:rPr>
        <w:t>,</w:t>
      </w:r>
      <w:r w:rsidRPr="00D0134E">
        <w:rPr>
          <w:rFonts w:ascii="Times New Roman" w:hAnsi="Times New Roman" w:cs="Times New Roman"/>
          <w:sz w:val="24"/>
          <w:szCs w:val="24"/>
        </w:rPr>
        <w:t xml:space="preserve"> alsook de </w:t>
      </w:r>
      <w:r w:rsidR="001B4E7A">
        <w:rPr>
          <w:rFonts w:ascii="Times New Roman" w:hAnsi="Times New Roman" w:cs="Times New Roman"/>
          <w:sz w:val="24"/>
          <w:szCs w:val="24"/>
        </w:rPr>
        <w:t>m</w:t>
      </w:r>
      <w:r w:rsidRPr="00D0134E">
        <w:rPr>
          <w:rFonts w:ascii="Times New Roman" w:hAnsi="Times New Roman" w:cs="Times New Roman"/>
          <w:sz w:val="24"/>
          <w:szCs w:val="24"/>
        </w:rPr>
        <w:t>inister in het geval van een aanhouding met het oog op het uitvoeren van een vrijheidsstraf, alsook de officier van justitie bij een aanhouding in het geval bijzondere voorwaarden worden overtreden. Echter</w:t>
      </w:r>
      <w:r w:rsidR="00E8394B">
        <w:rPr>
          <w:rFonts w:ascii="Times New Roman" w:hAnsi="Times New Roman" w:cs="Times New Roman"/>
          <w:sz w:val="24"/>
          <w:szCs w:val="24"/>
        </w:rPr>
        <w:t>,</w:t>
      </w:r>
      <w:r w:rsidRPr="00D0134E">
        <w:rPr>
          <w:rFonts w:ascii="Times New Roman" w:hAnsi="Times New Roman" w:cs="Times New Roman"/>
          <w:sz w:val="24"/>
          <w:szCs w:val="24"/>
        </w:rPr>
        <w:t xml:space="preserve"> in het geval de officier van justitie een verdachte laat aanhouden en in een </w:t>
      </w:r>
      <w:r w:rsidR="00E8394B">
        <w:rPr>
          <w:rFonts w:ascii="Times New Roman" w:hAnsi="Times New Roman" w:cs="Times New Roman"/>
          <w:sz w:val="24"/>
          <w:szCs w:val="24"/>
        </w:rPr>
        <w:t>H</w:t>
      </w:r>
      <w:r w:rsidRPr="00D0134E">
        <w:rPr>
          <w:rFonts w:ascii="Times New Roman" w:hAnsi="Times New Roman" w:cs="Times New Roman"/>
          <w:sz w:val="24"/>
          <w:szCs w:val="24"/>
        </w:rPr>
        <w:t xml:space="preserve">uis van </w:t>
      </w:r>
      <w:r w:rsidR="00E8394B">
        <w:rPr>
          <w:rFonts w:ascii="Times New Roman" w:hAnsi="Times New Roman" w:cs="Times New Roman"/>
          <w:sz w:val="24"/>
          <w:szCs w:val="24"/>
        </w:rPr>
        <w:t>B</w:t>
      </w:r>
      <w:r w:rsidRPr="00D0134E">
        <w:rPr>
          <w:rFonts w:ascii="Times New Roman" w:hAnsi="Times New Roman" w:cs="Times New Roman"/>
          <w:sz w:val="24"/>
          <w:szCs w:val="24"/>
        </w:rPr>
        <w:t>ewaring in plaats van een politiecel laat plaatsen</w:t>
      </w:r>
      <w:r w:rsidR="00FD4BF7">
        <w:rPr>
          <w:rFonts w:ascii="Times New Roman" w:hAnsi="Times New Roman" w:cs="Times New Roman"/>
          <w:sz w:val="24"/>
          <w:szCs w:val="24"/>
        </w:rPr>
        <w:t>,</w:t>
      </w:r>
      <w:r w:rsidRPr="00D0134E">
        <w:rPr>
          <w:rFonts w:ascii="Times New Roman" w:hAnsi="Times New Roman" w:cs="Times New Roman"/>
          <w:sz w:val="24"/>
          <w:szCs w:val="24"/>
        </w:rPr>
        <w:t xml:space="preserve"> is weer wel de </w:t>
      </w:r>
      <w:r w:rsidR="00FD4BF7">
        <w:rPr>
          <w:rFonts w:ascii="Times New Roman" w:hAnsi="Times New Roman" w:cs="Times New Roman"/>
          <w:sz w:val="24"/>
          <w:szCs w:val="24"/>
        </w:rPr>
        <w:t>m</w:t>
      </w:r>
      <w:r w:rsidRPr="00D0134E">
        <w:rPr>
          <w:rFonts w:ascii="Times New Roman" w:hAnsi="Times New Roman" w:cs="Times New Roman"/>
          <w:sz w:val="24"/>
          <w:szCs w:val="24"/>
        </w:rPr>
        <w:t>inister verantwoordelijk voor de vrijheidsbeneming. De</w:t>
      </w:r>
      <w:r w:rsidR="00FD4BF7">
        <w:rPr>
          <w:rFonts w:ascii="Times New Roman" w:hAnsi="Times New Roman" w:cs="Times New Roman"/>
          <w:sz w:val="24"/>
          <w:szCs w:val="24"/>
        </w:rPr>
        <w:t>ze</w:t>
      </w:r>
      <w:r w:rsidRPr="00D0134E">
        <w:rPr>
          <w:rFonts w:ascii="Times New Roman" w:hAnsi="Times New Roman" w:cs="Times New Roman"/>
          <w:sz w:val="24"/>
          <w:szCs w:val="24"/>
        </w:rPr>
        <w:t xml:space="preserve"> leden vragen waarom in het laatste geval de </w:t>
      </w:r>
      <w:r w:rsidR="00FD4BF7">
        <w:rPr>
          <w:rFonts w:ascii="Times New Roman" w:hAnsi="Times New Roman" w:cs="Times New Roman"/>
          <w:sz w:val="24"/>
          <w:szCs w:val="24"/>
        </w:rPr>
        <w:t>m</w:t>
      </w:r>
      <w:r w:rsidRPr="00D0134E">
        <w:rPr>
          <w:rFonts w:ascii="Times New Roman" w:hAnsi="Times New Roman" w:cs="Times New Roman"/>
          <w:sz w:val="24"/>
          <w:szCs w:val="24"/>
        </w:rPr>
        <w:t>inister verantwoordelijk moet zijn</w:t>
      </w:r>
      <w:r w:rsidR="00FD4BF7">
        <w:rPr>
          <w:rFonts w:ascii="Times New Roman" w:hAnsi="Times New Roman" w:cs="Times New Roman"/>
          <w:sz w:val="24"/>
          <w:szCs w:val="24"/>
        </w:rPr>
        <w:t>.</w:t>
      </w:r>
      <w:r w:rsidRPr="00D0134E">
        <w:rPr>
          <w:rFonts w:ascii="Times New Roman" w:hAnsi="Times New Roman" w:cs="Times New Roman"/>
          <w:sz w:val="24"/>
          <w:szCs w:val="24"/>
        </w:rPr>
        <w:t xml:space="preserve"> Is dat louter vanwege de locatie, namelijk een </w:t>
      </w:r>
      <w:r w:rsidR="00FD4BF7">
        <w:rPr>
          <w:rFonts w:ascii="Times New Roman" w:hAnsi="Times New Roman" w:cs="Times New Roman"/>
          <w:sz w:val="24"/>
          <w:szCs w:val="24"/>
        </w:rPr>
        <w:t>H</w:t>
      </w:r>
      <w:r w:rsidRPr="00D0134E">
        <w:rPr>
          <w:rFonts w:ascii="Times New Roman" w:hAnsi="Times New Roman" w:cs="Times New Roman"/>
          <w:sz w:val="24"/>
          <w:szCs w:val="24"/>
        </w:rPr>
        <w:t xml:space="preserve">uis van </w:t>
      </w:r>
      <w:r w:rsidR="00FD4BF7">
        <w:rPr>
          <w:rFonts w:ascii="Times New Roman" w:hAnsi="Times New Roman" w:cs="Times New Roman"/>
          <w:sz w:val="24"/>
          <w:szCs w:val="24"/>
        </w:rPr>
        <w:t>B</w:t>
      </w:r>
      <w:r w:rsidRPr="00D0134E">
        <w:rPr>
          <w:rFonts w:ascii="Times New Roman" w:hAnsi="Times New Roman" w:cs="Times New Roman"/>
          <w:sz w:val="24"/>
          <w:szCs w:val="24"/>
        </w:rPr>
        <w:t>ewaring, of zijn er andere redenen?</w:t>
      </w:r>
      <w:r w:rsidRPr="00D0134E" w:rsidR="00451A1B">
        <w:rPr>
          <w:rFonts w:ascii="Times New Roman" w:hAnsi="Times New Roman" w:cs="Times New Roman"/>
          <w:b/>
          <w:sz w:val="24"/>
          <w:szCs w:val="24"/>
        </w:rPr>
        <w:br/>
      </w:r>
      <w:r w:rsidRPr="00D0134E" w:rsidR="009A0A61">
        <w:rPr>
          <w:rFonts w:ascii="Times New Roman" w:hAnsi="Times New Roman" w:cs="Times New Roman"/>
          <w:b/>
          <w:sz w:val="24"/>
          <w:szCs w:val="24"/>
        </w:rPr>
        <w:br/>
        <w:t>ARTIKEL II (vaststelling Boek 7)</w:t>
      </w:r>
      <w:r w:rsidR="007639CF">
        <w:rPr>
          <w:rFonts w:ascii="Times New Roman" w:hAnsi="Times New Roman" w:cs="Times New Roman"/>
          <w:b/>
          <w:sz w:val="24"/>
          <w:szCs w:val="24"/>
        </w:rPr>
        <w:br/>
      </w:r>
      <w:r w:rsidR="007639CF">
        <w:rPr>
          <w:rFonts w:ascii="Times New Roman" w:hAnsi="Times New Roman" w:cs="Times New Roman"/>
          <w:b/>
          <w:sz w:val="24"/>
          <w:szCs w:val="24"/>
        </w:rPr>
        <w:br/>
      </w:r>
      <w:r w:rsidR="00FD097E">
        <w:rPr>
          <w:rFonts w:ascii="Times New Roman" w:hAnsi="Times New Roman" w:cs="Times New Roman"/>
          <w:bCs/>
          <w:sz w:val="24"/>
          <w:szCs w:val="24"/>
        </w:rPr>
        <w:t xml:space="preserve">De leden van de PVV-fractie vragen of </w:t>
      </w:r>
      <w:r w:rsidRPr="007639CF" w:rsidR="007639CF">
        <w:rPr>
          <w:rFonts w:ascii="Times New Roman" w:hAnsi="Times New Roman" w:cs="Times New Roman"/>
          <w:bCs/>
          <w:sz w:val="24"/>
          <w:szCs w:val="24"/>
        </w:rPr>
        <w:t xml:space="preserve">de regering </w:t>
      </w:r>
      <w:r w:rsidR="00FD097E">
        <w:rPr>
          <w:rFonts w:ascii="Times New Roman" w:hAnsi="Times New Roman" w:cs="Times New Roman"/>
          <w:bCs/>
          <w:sz w:val="24"/>
          <w:szCs w:val="24"/>
        </w:rPr>
        <w:t xml:space="preserve">kan </w:t>
      </w:r>
      <w:r w:rsidRPr="007639CF" w:rsidR="007639CF">
        <w:rPr>
          <w:rFonts w:ascii="Times New Roman" w:hAnsi="Times New Roman" w:cs="Times New Roman"/>
          <w:bCs/>
          <w:sz w:val="24"/>
          <w:szCs w:val="24"/>
        </w:rPr>
        <w:t xml:space="preserve">aangeven hoe belastend het op dit moment is voor de rechtbank en het </w:t>
      </w:r>
      <w:r w:rsidR="00FD097E">
        <w:rPr>
          <w:rFonts w:ascii="Times New Roman" w:hAnsi="Times New Roman" w:cs="Times New Roman"/>
          <w:bCs/>
          <w:sz w:val="24"/>
          <w:szCs w:val="24"/>
        </w:rPr>
        <w:t>gerechts</w:t>
      </w:r>
      <w:r w:rsidRPr="007639CF" w:rsidR="007639CF">
        <w:rPr>
          <w:rFonts w:ascii="Times New Roman" w:hAnsi="Times New Roman" w:cs="Times New Roman"/>
          <w:bCs/>
          <w:sz w:val="24"/>
          <w:szCs w:val="24"/>
        </w:rPr>
        <w:t>hof om de wettelijke verplichting na te leven om terbeschikkinggestelden te horen over de vordering tot verlenging van de t</w:t>
      </w:r>
      <w:r w:rsidR="00066636">
        <w:rPr>
          <w:rFonts w:ascii="Times New Roman" w:hAnsi="Times New Roman" w:cs="Times New Roman"/>
          <w:bCs/>
          <w:sz w:val="24"/>
          <w:szCs w:val="24"/>
        </w:rPr>
        <w:t>bs</w:t>
      </w:r>
      <w:r w:rsidR="00FD097E">
        <w:rPr>
          <w:rFonts w:ascii="Times New Roman" w:hAnsi="Times New Roman" w:cs="Times New Roman"/>
          <w:bCs/>
          <w:sz w:val="24"/>
          <w:szCs w:val="24"/>
        </w:rPr>
        <w:t>.</w:t>
      </w:r>
      <w:r w:rsidR="00FC461D">
        <w:rPr>
          <w:rFonts w:ascii="Times New Roman" w:hAnsi="Times New Roman" w:cs="Times New Roman"/>
          <w:bCs/>
          <w:sz w:val="24"/>
          <w:szCs w:val="24"/>
        </w:rPr>
        <w:t xml:space="preserve"> </w:t>
      </w:r>
      <w:r w:rsidRPr="007639CF" w:rsidR="007639CF">
        <w:rPr>
          <w:rFonts w:ascii="Times New Roman" w:hAnsi="Times New Roman" w:cs="Times New Roman"/>
          <w:bCs/>
          <w:sz w:val="24"/>
          <w:szCs w:val="24"/>
        </w:rPr>
        <w:t xml:space="preserve">Hoe groot is het probleem dat wordt opgelost om de </w:t>
      </w:r>
      <w:proofErr w:type="spellStart"/>
      <w:r w:rsidRPr="007639CF" w:rsidR="007639CF">
        <w:rPr>
          <w:rFonts w:ascii="Times New Roman" w:hAnsi="Times New Roman" w:cs="Times New Roman"/>
          <w:bCs/>
          <w:sz w:val="24"/>
          <w:szCs w:val="24"/>
        </w:rPr>
        <w:t>hoorplicht</w:t>
      </w:r>
      <w:proofErr w:type="spellEnd"/>
      <w:r w:rsidRPr="007639CF" w:rsidR="007639CF">
        <w:rPr>
          <w:rFonts w:ascii="Times New Roman" w:hAnsi="Times New Roman" w:cs="Times New Roman"/>
          <w:bCs/>
          <w:sz w:val="24"/>
          <w:szCs w:val="24"/>
        </w:rPr>
        <w:t xml:space="preserve"> van terbeschikkinggestelde</w:t>
      </w:r>
      <w:r w:rsidR="00FC461D">
        <w:rPr>
          <w:rFonts w:ascii="Times New Roman" w:hAnsi="Times New Roman" w:cs="Times New Roman"/>
          <w:bCs/>
          <w:sz w:val="24"/>
          <w:szCs w:val="24"/>
        </w:rPr>
        <w:t>n</w:t>
      </w:r>
      <w:r w:rsidRPr="007639CF" w:rsidR="007639CF">
        <w:rPr>
          <w:rFonts w:ascii="Times New Roman" w:hAnsi="Times New Roman" w:cs="Times New Roman"/>
          <w:bCs/>
          <w:sz w:val="24"/>
          <w:szCs w:val="24"/>
        </w:rPr>
        <w:t xml:space="preserve"> te schrappen?</w:t>
      </w:r>
      <w:r w:rsidR="00FC461D">
        <w:rPr>
          <w:rFonts w:ascii="Times New Roman" w:hAnsi="Times New Roman" w:cs="Times New Roman"/>
          <w:bCs/>
          <w:sz w:val="24"/>
          <w:szCs w:val="24"/>
        </w:rPr>
        <w:br/>
      </w:r>
      <w:r w:rsidR="00FC461D">
        <w:rPr>
          <w:rFonts w:ascii="Times New Roman" w:hAnsi="Times New Roman" w:cs="Times New Roman"/>
          <w:bCs/>
          <w:sz w:val="24"/>
          <w:szCs w:val="24"/>
        </w:rPr>
        <w:lastRenderedPageBreak/>
        <w:br/>
        <w:t>De leden van de PVV-fractie vragen of</w:t>
      </w:r>
      <w:r w:rsidRPr="007639CF" w:rsidR="007639CF">
        <w:rPr>
          <w:rFonts w:ascii="Times New Roman" w:hAnsi="Times New Roman" w:cs="Times New Roman"/>
          <w:bCs/>
          <w:sz w:val="24"/>
          <w:szCs w:val="24"/>
        </w:rPr>
        <w:t xml:space="preserve"> de regering </w:t>
      </w:r>
      <w:r w:rsidR="00FC461D">
        <w:rPr>
          <w:rFonts w:ascii="Times New Roman" w:hAnsi="Times New Roman" w:cs="Times New Roman"/>
          <w:bCs/>
          <w:sz w:val="24"/>
          <w:szCs w:val="24"/>
        </w:rPr>
        <w:t xml:space="preserve">kan </w:t>
      </w:r>
      <w:r w:rsidRPr="007639CF" w:rsidR="007639CF">
        <w:rPr>
          <w:rFonts w:ascii="Times New Roman" w:hAnsi="Times New Roman" w:cs="Times New Roman"/>
          <w:bCs/>
          <w:sz w:val="24"/>
          <w:szCs w:val="24"/>
        </w:rPr>
        <w:t xml:space="preserve">aangeven hoe zij de effectiviteit van de uitbreiding van mogelijkheden tot beëindiging van een </w:t>
      </w:r>
      <w:r w:rsidR="00066636">
        <w:rPr>
          <w:rFonts w:ascii="Times New Roman" w:hAnsi="Times New Roman" w:cs="Times New Roman"/>
          <w:bCs/>
          <w:sz w:val="24"/>
          <w:szCs w:val="24"/>
        </w:rPr>
        <w:t>tbs</w:t>
      </w:r>
      <w:r w:rsidRPr="007639CF" w:rsidR="007639CF">
        <w:rPr>
          <w:rFonts w:ascii="Times New Roman" w:hAnsi="Times New Roman" w:cs="Times New Roman"/>
          <w:bCs/>
          <w:sz w:val="24"/>
          <w:szCs w:val="24"/>
        </w:rPr>
        <w:t xml:space="preserve"> bij een vreemdeling gaat monitoren</w:t>
      </w:r>
      <w:r w:rsidR="00FC461D">
        <w:rPr>
          <w:rFonts w:ascii="Times New Roman" w:hAnsi="Times New Roman" w:cs="Times New Roman"/>
          <w:bCs/>
          <w:sz w:val="24"/>
          <w:szCs w:val="24"/>
        </w:rPr>
        <w:t>.</w:t>
      </w:r>
      <w:r w:rsidR="008F6F23">
        <w:rPr>
          <w:rFonts w:ascii="Times New Roman" w:hAnsi="Times New Roman" w:cs="Times New Roman"/>
          <w:bCs/>
          <w:sz w:val="24"/>
          <w:szCs w:val="24"/>
        </w:rPr>
        <w:br/>
      </w:r>
      <w:r w:rsidR="008F6F23">
        <w:rPr>
          <w:rFonts w:ascii="Times New Roman" w:hAnsi="Times New Roman" w:cs="Times New Roman"/>
          <w:bCs/>
          <w:sz w:val="24"/>
          <w:szCs w:val="24"/>
        </w:rPr>
        <w:br/>
        <w:t>De leden van de PVV-fractie vragen</w:t>
      </w:r>
      <w:r w:rsidRPr="007639CF" w:rsidR="008F6F23">
        <w:rPr>
          <w:rFonts w:ascii="Times New Roman" w:hAnsi="Times New Roman" w:cs="Times New Roman"/>
          <w:bCs/>
          <w:sz w:val="24"/>
          <w:szCs w:val="24"/>
        </w:rPr>
        <w:t xml:space="preserve"> </w:t>
      </w:r>
      <w:r w:rsidRPr="007639CF" w:rsidR="007639CF">
        <w:rPr>
          <w:rFonts w:ascii="Times New Roman" w:hAnsi="Times New Roman" w:cs="Times New Roman"/>
          <w:bCs/>
          <w:sz w:val="24"/>
          <w:szCs w:val="24"/>
        </w:rPr>
        <w:t xml:space="preserve">de regering </w:t>
      </w:r>
      <w:r w:rsidR="008F6F23">
        <w:rPr>
          <w:rFonts w:ascii="Times New Roman" w:hAnsi="Times New Roman" w:cs="Times New Roman"/>
          <w:bCs/>
          <w:sz w:val="24"/>
          <w:szCs w:val="24"/>
        </w:rPr>
        <w:t xml:space="preserve">of zij kan </w:t>
      </w:r>
      <w:r w:rsidRPr="007639CF" w:rsidR="007639CF">
        <w:rPr>
          <w:rFonts w:ascii="Times New Roman" w:hAnsi="Times New Roman" w:cs="Times New Roman"/>
          <w:bCs/>
          <w:sz w:val="24"/>
          <w:szCs w:val="24"/>
        </w:rPr>
        <w:t>aangeven wat een strafonderbreking inhoudt nu het geen verlof is</w:t>
      </w:r>
      <w:r w:rsidR="008F6F23">
        <w:rPr>
          <w:rFonts w:ascii="Times New Roman" w:hAnsi="Times New Roman" w:cs="Times New Roman"/>
          <w:bCs/>
          <w:sz w:val="24"/>
          <w:szCs w:val="24"/>
        </w:rPr>
        <w:t>.</w:t>
      </w:r>
      <w:r w:rsidR="00E317EB">
        <w:rPr>
          <w:rFonts w:ascii="Times New Roman" w:hAnsi="Times New Roman" w:cs="Times New Roman"/>
          <w:bCs/>
          <w:sz w:val="24"/>
          <w:szCs w:val="24"/>
        </w:rPr>
        <w:t xml:space="preserve"> </w:t>
      </w:r>
      <w:r w:rsidR="001C2878">
        <w:rPr>
          <w:rFonts w:ascii="Times New Roman" w:hAnsi="Times New Roman" w:cs="Times New Roman"/>
          <w:bCs/>
          <w:sz w:val="24"/>
          <w:szCs w:val="24"/>
        </w:rPr>
        <w:t>K</w:t>
      </w:r>
      <w:r w:rsidRPr="007639CF" w:rsidR="007639CF">
        <w:rPr>
          <w:rFonts w:ascii="Times New Roman" w:hAnsi="Times New Roman" w:cs="Times New Roman"/>
          <w:bCs/>
          <w:sz w:val="24"/>
          <w:szCs w:val="24"/>
        </w:rPr>
        <w:t xml:space="preserve">an de regering </w:t>
      </w:r>
      <w:r w:rsidR="001C2878">
        <w:rPr>
          <w:rFonts w:ascii="Times New Roman" w:hAnsi="Times New Roman" w:cs="Times New Roman"/>
          <w:bCs/>
          <w:sz w:val="24"/>
          <w:szCs w:val="24"/>
        </w:rPr>
        <w:t xml:space="preserve">daarnaast </w:t>
      </w:r>
      <w:r w:rsidRPr="007639CF" w:rsidR="007639CF">
        <w:rPr>
          <w:rFonts w:ascii="Times New Roman" w:hAnsi="Times New Roman" w:cs="Times New Roman"/>
          <w:bCs/>
          <w:sz w:val="24"/>
          <w:szCs w:val="24"/>
        </w:rPr>
        <w:t xml:space="preserve">aangeven wat de reden is om de </w:t>
      </w:r>
      <w:r w:rsidR="00E317EB">
        <w:rPr>
          <w:rFonts w:ascii="Times New Roman" w:hAnsi="Times New Roman" w:cs="Times New Roman"/>
          <w:bCs/>
          <w:sz w:val="24"/>
          <w:szCs w:val="24"/>
        </w:rPr>
        <w:t>m</w:t>
      </w:r>
      <w:r w:rsidRPr="007639CF" w:rsidR="007639CF">
        <w:rPr>
          <w:rFonts w:ascii="Times New Roman" w:hAnsi="Times New Roman" w:cs="Times New Roman"/>
          <w:bCs/>
          <w:sz w:val="24"/>
          <w:szCs w:val="24"/>
        </w:rPr>
        <w:t>inister de bevoegdheid te geven voor strafonderbreking in de artikelen 7.3.4 (volwassenen) en 7.7.8 (jeugdigen)?</w:t>
      </w:r>
      <w:r w:rsidR="00E317EB">
        <w:rPr>
          <w:rFonts w:ascii="Times New Roman" w:hAnsi="Times New Roman" w:cs="Times New Roman"/>
          <w:bCs/>
          <w:sz w:val="24"/>
          <w:szCs w:val="24"/>
        </w:rPr>
        <w:t xml:space="preserve"> </w:t>
      </w:r>
      <w:r w:rsidRPr="007639CF" w:rsidR="007639CF">
        <w:rPr>
          <w:rFonts w:ascii="Times New Roman" w:hAnsi="Times New Roman" w:cs="Times New Roman"/>
          <w:bCs/>
          <w:sz w:val="24"/>
          <w:szCs w:val="24"/>
        </w:rPr>
        <w:t xml:space="preserve">Kan de regering aangeven hoe vaak, in welke gevallen en welke criteria de </w:t>
      </w:r>
      <w:r w:rsidR="00E317EB">
        <w:rPr>
          <w:rFonts w:ascii="Times New Roman" w:hAnsi="Times New Roman" w:cs="Times New Roman"/>
          <w:bCs/>
          <w:sz w:val="24"/>
          <w:szCs w:val="24"/>
        </w:rPr>
        <w:t>m</w:t>
      </w:r>
      <w:r w:rsidRPr="007639CF" w:rsidR="007639CF">
        <w:rPr>
          <w:rFonts w:ascii="Times New Roman" w:hAnsi="Times New Roman" w:cs="Times New Roman"/>
          <w:bCs/>
          <w:sz w:val="24"/>
          <w:szCs w:val="24"/>
        </w:rPr>
        <w:t>inister moet hanteren in de strafonderbreking?</w:t>
      </w:r>
      <w:r w:rsidR="00B831EC">
        <w:rPr>
          <w:rFonts w:ascii="Times New Roman" w:hAnsi="Times New Roman" w:cs="Times New Roman"/>
          <w:bCs/>
          <w:sz w:val="24"/>
          <w:szCs w:val="24"/>
        </w:rPr>
        <w:br/>
      </w:r>
      <w:r w:rsidR="00B831EC">
        <w:rPr>
          <w:rFonts w:ascii="Times New Roman" w:hAnsi="Times New Roman" w:cs="Times New Roman"/>
          <w:bCs/>
          <w:sz w:val="24"/>
          <w:szCs w:val="24"/>
        </w:rPr>
        <w:br/>
      </w:r>
      <w:r w:rsidR="0078530E">
        <w:rPr>
          <w:rFonts w:ascii="Times New Roman" w:hAnsi="Times New Roman" w:cs="Times New Roman"/>
          <w:bCs/>
          <w:sz w:val="24"/>
          <w:szCs w:val="24"/>
        </w:rPr>
        <w:t>De leden van de PVV-fractie vragen</w:t>
      </w:r>
      <w:r w:rsidRPr="007639CF" w:rsidR="0078530E">
        <w:rPr>
          <w:rFonts w:ascii="Times New Roman" w:hAnsi="Times New Roman" w:cs="Times New Roman"/>
          <w:bCs/>
          <w:sz w:val="24"/>
          <w:szCs w:val="24"/>
        </w:rPr>
        <w:t xml:space="preserve"> </w:t>
      </w:r>
      <w:r w:rsidRPr="007639CF" w:rsidR="007639CF">
        <w:rPr>
          <w:rFonts w:ascii="Times New Roman" w:hAnsi="Times New Roman" w:cs="Times New Roman"/>
          <w:bCs/>
          <w:sz w:val="24"/>
          <w:szCs w:val="24"/>
        </w:rPr>
        <w:t xml:space="preserve">de regering </w:t>
      </w:r>
      <w:r w:rsidR="0078530E">
        <w:rPr>
          <w:rFonts w:ascii="Times New Roman" w:hAnsi="Times New Roman" w:cs="Times New Roman"/>
          <w:bCs/>
          <w:sz w:val="24"/>
          <w:szCs w:val="24"/>
        </w:rPr>
        <w:t xml:space="preserve">of zij kan </w:t>
      </w:r>
      <w:r w:rsidRPr="007639CF" w:rsidR="007639CF">
        <w:rPr>
          <w:rFonts w:ascii="Times New Roman" w:hAnsi="Times New Roman" w:cs="Times New Roman"/>
          <w:bCs/>
          <w:sz w:val="24"/>
          <w:szCs w:val="24"/>
        </w:rPr>
        <w:t>aangeven wat er met het advies en de reactie van het Platform Bijzondere Opsporingsdiensten is gedaan</w:t>
      </w:r>
      <w:r w:rsidR="0078530E">
        <w:rPr>
          <w:rFonts w:ascii="Times New Roman" w:hAnsi="Times New Roman" w:cs="Times New Roman"/>
          <w:bCs/>
          <w:sz w:val="24"/>
          <w:szCs w:val="24"/>
        </w:rPr>
        <w:t>.</w:t>
      </w:r>
      <w:r w:rsidRPr="00D0134E" w:rsidR="00D306B7">
        <w:rPr>
          <w:rFonts w:ascii="Times New Roman" w:hAnsi="Times New Roman" w:cs="Times New Roman"/>
          <w:b/>
          <w:sz w:val="24"/>
          <w:szCs w:val="24"/>
        </w:rPr>
        <w:br/>
      </w:r>
      <w:r w:rsidR="003C0EF3">
        <w:rPr>
          <w:rFonts w:ascii="Times New Roman" w:hAnsi="Times New Roman" w:cs="Times New Roman"/>
          <w:sz w:val="24"/>
          <w:szCs w:val="24"/>
        </w:rPr>
        <w:br/>
      </w:r>
      <w:r w:rsidRPr="003C0EF3" w:rsidR="0086791A">
        <w:rPr>
          <w:rFonts w:ascii="Times New Roman" w:hAnsi="Times New Roman" w:cs="Times New Roman"/>
          <w:sz w:val="24"/>
          <w:szCs w:val="24"/>
          <w:u w:val="single"/>
        </w:rPr>
        <w:t>Artikel 7.2.1</w:t>
      </w:r>
      <w:r w:rsidR="003C0EF3">
        <w:rPr>
          <w:rFonts w:ascii="Times New Roman" w:hAnsi="Times New Roman" w:cs="Times New Roman"/>
          <w:sz w:val="24"/>
          <w:szCs w:val="24"/>
        </w:rPr>
        <w:br/>
      </w:r>
      <w:r w:rsidRPr="00D0134E" w:rsidR="0086791A">
        <w:rPr>
          <w:rFonts w:ascii="Times New Roman" w:hAnsi="Times New Roman" w:cs="Times New Roman"/>
          <w:sz w:val="24"/>
          <w:szCs w:val="24"/>
        </w:rPr>
        <w:t>De leden van de VVD-fractie zien dat de minister, bij wijze van uitzondering, in een aantal gevallen een specifieke instelling of persoon opdracht kan geven tot het houden van toezicht. Het CJIB heeft hierover afspraken gemaakt (of is hierover in gesprek) met meerdere toezichthoudende organisaties, waaronder de Nederlandse Voedsel- en Warenautoriteit, de Dienst Uitvoering Onderwijs, de Kamer van Koophandel, de Belastingdienst en het Centraal Bureau Rijvaardigheid</w:t>
      </w:r>
      <w:r w:rsidR="003344F7">
        <w:rPr>
          <w:rFonts w:ascii="Times New Roman" w:hAnsi="Times New Roman" w:cs="Times New Roman"/>
          <w:sz w:val="24"/>
          <w:szCs w:val="24"/>
        </w:rPr>
        <w:t>sbewijzen</w:t>
      </w:r>
      <w:r w:rsidRPr="00D0134E" w:rsidR="0086791A">
        <w:rPr>
          <w:rFonts w:ascii="Times New Roman" w:hAnsi="Times New Roman" w:cs="Times New Roman"/>
          <w:sz w:val="24"/>
          <w:szCs w:val="24"/>
        </w:rPr>
        <w:t>. De</w:t>
      </w:r>
      <w:r w:rsidR="003344F7">
        <w:rPr>
          <w:rFonts w:ascii="Times New Roman" w:hAnsi="Times New Roman" w:cs="Times New Roman"/>
          <w:sz w:val="24"/>
          <w:szCs w:val="24"/>
        </w:rPr>
        <w:t>ze</w:t>
      </w:r>
      <w:r w:rsidRPr="00D0134E" w:rsidR="0086791A">
        <w:rPr>
          <w:rFonts w:ascii="Times New Roman" w:hAnsi="Times New Roman" w:cs="Times New Roman"/>
          <w:sz w:val="24"/>
          <w:szCs w:val="24"/>
        </w:rPr>
        <w:t xml:space="preserve"> leden vragen in het kader van het bevorderen van de rechtszekerheid welke afspraken er reeds zijn gemaakt, hoe die in de praktijk vorm hebben gekregen (zijn dat beleidsregels, ministeriële regelingen of anderszins</w:t>
      </w:r>
      <w:r w:rsidR="003344F7">
        <w:rPr>
          <w:rFonts w:ascii="Times New Roman" w:hAnsi="Times New Roman" w:cs="Times New Roman"/>
          <w:sz w:val="24"/>
          <w:szCs w:val="24"/>
        </w:rPr>
        <w:t>?</w:t>
      </w:r>
      <w:r w:rsidRPr="00D0134E" w:rsidR="0086791A">
        <w:rPr>
          <w:rFonts w:ascii="Times New Roman" w:hAnsi="Times New Roman" w:cs="Times New Roman"/>
          <w:sz w:val="24"/>
          <w:szCs w:val="24"/>
        </w:rPr>
        <w:t xml:space="preserve">) en of deze overzichtelijk online zullen worden geplaatst, zodat het voor eenieder kenbaar is wat deze afspraken zijn. </w:t>
      </w:r>
      <w:r w:rsidR="003C0EF3">
        <w:rPr>
          <w:rFonts w:ascii="Times New Roman" w:hAnsi="Times New Roman" w:cs="Times New Roman"/>
          <w:sz w:val="24"/>
          <w:szCs w:val="24"/>
        </w:rPr>
        <w:br/>
      </w:r>
      <w:r w:rsidR="003C0EF3">
        <w:rPr>
          <w:rFonts w:ascii="Times New Roman" w:hAnsi="Times New Roman" w:cs="Times New Roman"/>
          <w:sz w:val="24"/>
          <w:szCs w:val="24"/>
        </w:rPr>
        <w:br/>
      </w:r>
      <w:r w:rsidRPr="003C0EF3" w:rsidR="0086791A">
        <w:rPr>
          <w:rFonts w:ascii="Times New Roman" w:hAnsi="Times New Roman" w:cs="Times New Roman"/>
          <w:sz w:val="24"/>
          <w:szCs w:val="24"/>
          <w:u w:val="single"/>
        </w:rPr>
        <w:t>Artikel 7.2.4</w:t>
      </w:r>
      <w:r w:rsidRPr="00D0134E" w:rsidR="0086791A">
        <w:rPr>
          <w:rFonts w:ascii="Times New Roman" w:hAnsi="Times New Roman" w:cs="Times New Roman"/>
          <w:sz w:val="24"/>
          <w:szCs w:val="24"/>
        </w:rPr>
        <w:t xml:space="preserve"> </w:t>
      </w:r>
      <w:r w:rsidR="00B249CF">
        <w:rPr>
          <w:rFonts w:ascii="Times New Roman" w:hAnsi="Times New Roman" w:cs="Times New Roman"/>
          <w:sz w:val="24"/>
          <w:szCs w:val="24"/>
        </w:rPr>
        <w:br/>
      </w:r>
      <w:r w:rsidRPr="00D0134E" w:rsidR="0086791A">
        <w:rPr>
          <w:rFonts w:ascii="Times New Roman" w:hAnsi="Times New Roman" w:cs="Times New Roman"/>
          <w:sz w:val="24"/>
          <w:szCs w:val="24"/>
        </w:rPr>
        <w:t xml:space="preserve">De leden van de VVD-fractie merken op dat de </w:t>
      </w:r>
      <w:proofErr w:type="spellStart"/>
      <w:r w:rsidRPr="00D0134E" w:rsidR="0086791A">
        <w:rPr>
          <w:rFonts w:ascii="Times New Roman" w:hAnsi="Times New Roman" w:cs="Times New Roman"/>
          <w:sz w:val="24"/>
          <w:szCs w:val="24"/>
        </w:rPr>
        <w:t>Rvd</w:t>
      </w:r>
      <w:r w:rsidR="001D0736">
        <w:rPr>
          <w:rFonts w:ascii="Times New Roman" w:hAnsi="Times New Roman" w:cs="Times New Roman"/>
          <w:sz w:val="24"/>
          <w:szCs w:val="24"/>
        </w:rPr>
        <w:t>r</w:t>
      </w:r>
      <w:proofErr w:type="spellEnd"/>
      <w:r w:rsidRPr="00D0134E" w:rsidR="0086791A">
        <w:rPr>
          <w:rFonts w:ascii="Times New Roman" w:hAnsi="Times New Roman" w:cs="Times New Roman"/>
          <w:sz w:val="24"/>
          <w:szCs w:val="24"/>
        </w:rPr>
        <w:t xml:space="preserve"> de vraag heeft opgeworpen of dit artikel ook van toepassing is als er een ernstig vermoeden bestaat dat zowel de algemene als een bijzondere voorwaarde is geschonden. Volgens de </w:t>
      </w:r>
      <w:proofErr w:type="spellStart"/>
      <w:r w:rsidRPr="00D0134E" w:rsidR="0086791A">
        <w:rPr>
          <w:rFonts w:ascii="Times New Roman" w:hAnsi="Times New Roman" w:cs="Times New Roman"/>
          <w:sz w:val="24"/>
          <w:szCs w:val="24"/>
        </w:rPr>
        <w:t>Rvd</w:t>
      </w:r>
      <w:r w:rsidR="001D0736">
        <w:rPr>
          <w:rFonts w:ascii="Times New Roman" w:hAnsi="Times New Roman" w:cs="Times New Roman"/>
          <w:sz w:val="24"/>
          <w:szCs w:val="24"/>
        </w:rPr>
        <w:t>r</w:t>
      </w:r>
      <w:proofErr w:type="spellEnd"/>
      <w:r w:rsidRPr="00D0134E" w:rsidR="0086791A">
        <w:rPr>
          <w:rFonts w:ascii="Times New Roman" w:hAnsi="Times New Roman" w:cs="Times New Roman"/>
          <w:sz w:val="24"/>
          <w:szCs w:val="24"/>
        </w:rPr>
        <w:t xml:space="preserve"> zou artikel 7.2.4 verhinderen dat er een lik-op-stukreactie volgt in zo’n geval. Hoe is aan dit advies van de </w:t>
      </w:r>
      <w:proofErr w:type="spellStart"/>
      <w:r w:rsidRPr="00D0134E" w:rsidR="0086791A">
        <w:rPr>
          <w:rFonts w:ascii="Times New Roman" w:hAnsi="Times New Roman" w:cs="Times New Roman"/>
          <w:sz w:val="24"/>
          <w:szCs w:val="24"/>
        </w:rPr>
        <w:t>Rvd</w:t>
      </w:r>
      <w:r w:rsidR="001D0736">
        <w:rPr>
          <w:rFonts w:ascii="Times New Roman" w:hAnsi="Times New Roman" w:cs="Times New Roman"/>
          <w:sz w:val="24"/>
          <w:szCs w:val="24"/>
        </w:rPr>
        <w:t>r</w:t>
      </w:r>
      <w:proofErr w:type="spellEnd"/>
      <w:r w:rsidRPr="00D0134E" w:rsidR="0086791A">
        <w:rPr>
          <w:rFonts w:ascii="Times New Roman" w:hAnsi="Times New Roman" w:cs="Times New Roman"/>
          <w:sz w:val="24"/>
          <w:szCs w:val="24"/>
        </w:rPr>
        <w:t xml:space="preserve"> gevolg gegeven? </w:t>
      </w:r>
      <w:r w:rsidRPr="00D0134E" w:rsidR="0086791A">
        <w:rPr>
          <w:rFonts w:ascii="Times New Roman" w:hAnsi="Times New Roman" w:cs="Times New Roman"/>
          <w:sz w:val="24"/>
          <w:szCs w:val="24"/>
        </w:rPr>
        <w:br/>
      </w:r>
      <w:r w:rsidRPr="00D0134E" w:rsidR="0086791A">
        <w:rPr>
          <w:rFonts w:ascii="Times New Roman" w:hAnsi="Times New Roman" w:cs="Times New Roman"/>
          <w:sz w:val="24"/>
          <w:szCs w:val="24"/>
        </w:rPr>
        <w:br/>
      </w:r>
      <w:r w:rsidRPr="003C0EF3" w:rsidR="0086791A">
        <w:rPr>
          <w:rFonts w:ascii="Times New Roman" w:hAnsi="Times New Roman" w:cs="Times New Roman"/>
          <w:sz w:val="24"/>
          <w:szCs w:val="24"/>
          <w:u w:val="single"/>
        </w:rPr>
        <w:t>Artikel 7.4.8</w:t>
      </w:r>
      <w:r w:rsidR="003C0EF3">
        <w:rPr>
          <w:rFonts w:ascii="Times New Roman" w:hAnsi="Times New Roman" w:cs="Times New Roman"/>
          <w:sz w:val="24"/>
          <w:szCs w:val="24"/>
        </w:rPr>
        <w:br/>
      </w:r>
      <w:r w:rsidRPr="00D0134E" w:rsidR="0086791A">
        <w:rPr>
          <w:rFonts w:ascii="Times New Roman" w:hAnsi="Times New Roman" w:cs="Times New Roman"/>
          <w:sz w:val="24"/>
          <w:szCs w:val="24"/>
        </w:rPr>
        <w:t xml:space="preserve">De leden van de VVD-fractie lezen dat </w:t>
      </w:r>
      <w:r w:rsidR="001C2878">
        <w:rPr>
          <w:rFonts w:ascii="Times New Roman" w:hAnsi="Times New Roman" w:cs="Times New Roman"/>
          <w:sz w:val="24"/>
          <w:szCs w:val="24"/>
        </w:rPr>
        <w:t xml:space="preserve">in </w:t>
      </w:r>
      <w:r w:rsidRPr="00D0134E" w:rsidR="0086791A">
        <w:rPr>
          <w:rFonts w:ascii="Times New Roman" w:hAnsi="Times New Roman" w:cs="Times New Roman"/>
          <w:sz w:val="24"/>
          <w:szCs w:val="24"/>
        </w:rPr>
        <w:t xml:space="preserve">het derde lid van artikel 7.4.8 de bestaande </w:t>
      </w:r>
      <w:proofErr w:type="spellStart"/>
      <w:r w:rsidRPr="00D0134E" w:rsidR="0086791A">
        <w:rPr>
          <w:rFonts w:ascii="Times New Roman" w:hAnsi="Times New Roman" w:cs="Times New Roman"/>
          <w:sz w:val="24"/>
          <w:szCs w:val="24"/>
        </w:rPr>
        <w:t>hoorplicht</w:t>
      </w:r>
      <w:proofErr w:type="spellEnd"/>
      <w:r w:rsidRPr="00D0134E" w:rsidR="0086791A">
        <w:rPr>
          <w:rFonts w:ascii="Times New Roman" w:hAnsi="Times New Roman" w:cs="Times New Roman"/>
          <w:sz w:val="24"/>
          <w:szCs w:val="24"/>
        </w:rPr>
        <w:t xml:space="preserve"> bij rechterlijke procedures inzake tbs wordt genuanceerd. Uit het advies van de Afdeling advisering van de Raad van State blijkt echter dat aanvankelijk werd voorgesteld de </w:t>
      </w:r>
      <w:proofErr w:type="spellStart"/>
      <w:r w:rsidRPr="00D0134E" w:rsidR="0086791A">
        <w:rPr>
          <w:rFonts w:ascii="Times New Roman" w:hAnsi="Times New Roman" w:cs="Times New Roman"/>
          <w:sz w:val="24"/>
          <w:szCs w:val="24"/>
        </w:rPr>
        <w:t>hoorplicht</w:t>
      </w:r>
      <w:proofErr w:type="spellEnd"/>
      <w:r w:rsidRPr="00D0134E" w:rsidR="0086791A">
        <w:rPr>
          <w:rFonts w:ascii="Times New Roman" w:hAnsi="Times New Roman" w:cs="Times New Roman"/>
          <w:sz w:val="24"/>
          <w:szCs w:val="24"/>
        </w:rPr>
        <w:t xml:space="preserve"> geheel te schrappen. Hierdoor zou de algemene hoofdregel voor aanwezigheid van procespartijen bij raadkamerzaken van toepassing worden. Kan de regering nader toelichten waarom aanvankelijk werd voorgesteld de </w:t>
      </w:r>
      <w:proofErr w:type="spellStart"/>
      <w:r w:rsidRPr="00D0134E" w:rsidR="0086791A">
        <w:rPr>
          <w:rFonts w:ascii="Times New Roman" w:hAnsi="Times New Roman" w:cs="Times New Roman"/>
          <w:sz w:val="24"/>
          <w:szCs w:val="24"/>
        </w:rPr>
        <w:t>hoorplicht</w:t>
      </w:r>
      <w:proofErr w:type="spellEnd"/>
      <w:r w:rsidRPr="00D0134E" w:rsidR="0086791A">
        <w:rPr>
          <w:rFonts w:ascii="Times New Roman" w:hAnsi="Times New Roman" w:cs="Times New Roman"/>
          <w:sz w:val="24"/>
          <w:szCs w:val="24"/>
        </w:rPr>
        <w:t xml:space="preserve"> te schrappen? Wat zouden de uitvoeringsconsequenties zijn als ervoor zou worden gekozen om een </w:t>
      </w:r>
      <w:proofErr w:type="spellStart"/>
      <w:r w:rsidRPr="00D0134E" w:rsidR="0086791A">
        <w:rPr>
          <w:rFonts w:ascii="Times New Roman" w:hAnsi="Times New Roman" w:cs="Times New Roman"/>
          <w:sz w:val="24"/>
          <w:szCs w:val="24"/>
        </w:rPr>
        <w:t>hoorrecht</w:t>
      </w:r>
      <w:proofErr w:type="spellEnd"/>
      <w:r w:rsidRPr="00D0134E" w:rsidR="0086791A">
        <w:rPr>
          <w:rFonts w:ascii="Times New Roman" w:hAnsi="Times New Roman" w:cs="Times New Roman"/>
          <w:sz w:val="24"/>
          <w:szCs w:val="24"/>
        </w:rPr>
        <w:t xml:space="preserve"> te introduceren in plaats van een </w:t>
      </w:r>
      <w:proofErr w:type="spellStart"/>
      <w:r w:rsidRPr="00D0134E" w:rsidR="0086791A">
        <w:rPr>
          <w:rFonts w:ascii="Times New Roman" w:hAnsi="Times New Roman" w:cs="Times New Roman"/>
          <w:sz w:val="24"/>
          <w:szCs w:val="24"/>
        </w:rPr>
        <w:t>hoorplicht</w:t>
      </w:r>
      <w:proofErr w:type="spellEnd"/>
      <w:r w:rsidRPr="00D0134E" w:rsidR="0086791A">
        <w:rPr>
          <w:rFonts w:ascii="Times New Roman" w:hAnsi="Times New Roman" w:cs="Times New Roman"/>
          <w:sz w:val="24"/>
          <w:szCs w:val="24"/>
        </w:rPr>
        <w:t>? De</w:t>
      </w:r>
      <w:r w:rsidR="00166102">
        <w:rPr>
          <w:rFonts w:ascii="Times New Roman" w:hAnsi="Times New Roman" w:cs="Times New Roman"/>
          <w:sz w:val="24"/>
          <w:szCs w:val="24"/>
        </w:rPr>
        <w:t>ze</w:t>
      </w:r>
      <w:r w:rsidRPr="00D0134E" w:rsidR="0086791A">
        <w:rPr>
          <w:rFonts w:ascii="Times New Roman" w:hAnsi="Times New Roman" w:cs="Times New Roman"/>
          <w:sz w:val="24"/>
          <w:szCs w:val="24"/>
        </w:rPr>
        <w:t xml:space="preserve"> leden vragen of, als de mogelijkheden dat technisch toelaten, zoveel mogelijk horen via een videoconferentie het uitgangspunt wordt</w:t>
      </w:r>
      <w:r w:rsidR="00166102">
        <w:rPr>
          <w:rFonts w:ascii="Times New Roman" w:hAnsi="Times New Roman" w:cs="Times New Roman"/>
          <w:sz w:val="24"/>
          <w:szCs w:val="24"/>
        </w:rPr>
        <w:t>.</w:t>
      </w:r>
      <w:r w:rsidRPr="00D0134E" w:rsidR="0086791A">
        <w:rPr>
          <w:rFonts w:ascii="Times New Roman" w:hAnsi="Times New Roman" w:cs="Times New Roman"/>
          <w:sz w:val="24"/>
          <w:szCs w:val="24"/>
        </w:rPr>
        <w:t xml:space="preserve"> De</w:t>
      </w:r>
      <w:r w:rsidR="00166102">
        <w:rPr>
          <w:rFonts w:ascii="Times New Roman" w:hAnsi="Times New Roman" w:cs="Times New Roman"/>
          <w:sz w:val="24"/>
          <w:szCs w:val="24"/>
        </w:rPr>
        <w:t>ze</w:t>
      </w:r>
      <w:r w:rsidRPr="00D0134E" w:rsidR="0086791A">
        <w:rPr>
          <w:rFonts w:ascii="Times New Roman" w:hAnsi="Times New Roman" w:cs="Times New Roman"/>
          <w:sz w:val="24"/>
          <w:szCs w:val="24"/>
        </w:rPr>
        <w:t xml:space="preserve"> led</w:t>
      </w:r>
      <w:r w:rsidR="00166102">
        <w:rPr>
          <w:rFonts w:ascii="Times New Roman" w:hAnsi="Times New Roman" w:cs="Times New Roman"/>
          <w:sz w:val="24"/>
          <w:szCs w:val="24"/>
        </w:rPr>
        <w:t xml:space="preserve">en </w:t>
      </w:r>
      <w:r w:rsidRPr="00D0134E" w:rsidR="0086791A">
        <w:rPr>
          <w:rFonts w:ascii="Times New Roman" w:hAnsi="Times New Roman" w:cs="Times New Roman"/>
          <w:sz w:val="24"/>
          <w:szCs w:val="24"/>
        </w:rPr>
        <w:t xml:space="preserve">vragen ook naar de uitvoeringsconsequenties voor </w:t>
      </w:r>
      <w:r w:rsidRPr="00166102" w:rsidR="00166102">
        <w:rPr>
          <w:rFonts w:ascii="Times New Roman" w:hAnsi="Times New Roman" w:cs="Times New Roman"/>
          <w:sz w:val="24"/>
          <w:szCs w:val="24"/>
        </w:rPr>
        <w:t>penitentiaire inrichting</w:t>
      </w:r>
      <w:r w:rsidR="00166102">
        <w:rPr>
          <w:rFonts w:ascii="Times New Roman" w:hAnsi="Times New Roman" w:cs="Times New Roman"/>
          <w:sz w:val="24"/>
          <w:szCs w:val="24"/>
        </w:rPr>
        <w:t>en</w:t>
      </w:r>
      <w:r w:rsidRPr="00D0134E" w:rsidR="0086791A">
        <w:rPr>
          <w:rFonts w:ascii="Times New Roman" w:hAnsi="Times New Roman" w:cs="Times New Roman"/>
          <w:sz w:val="24"/>
          <w:szCs w:val="24"/>
        </w:rPr>
        <w:t xml:space="preserve"> en </w:t>
      </w:r>
      <w:r w:rsidRPr="00166102" w:rsidR="00166102">
        <w:rPr>
          <w:rFonts w:ascii="Times New Roman" w:hAnsi="Times New Roman" w:cs="Times New Roman"/>
          <w:sz w:val="24"/>
          <w:szCs w:val="24"/>
        </w:rPr>
        <w:t>Justitiële Jeugdinrichting</w:t>
      </w:r>
      <w:r w:rsidR="00166102">
        <w:rPr>
          <w:rFonts w:ascii="Times New Roman" w:hAnsi="Times New Roman" w:cs="Times New Roman"/>
          <w:sz w:val="24"/>
          <w:szCs w:val="24"/>
        </w:rPr>
        <w:t>en,</w:t>
      </w:r>
      <w:r w:rsidRPr="00D0134E" w:rsidR="0086791A">
        <w:rPr>
          <w:rFonts w:ascii="Times New Roman" w:hAnsi="Times New Roman" w:cs="Times New Roman"/>
          <w:sz w:val="24"/>
          <w:szCs w:val="24"/>
        </w:rPr>
        <w:t xml:space="preserve"> nu de </w:t>
      </w:r>
      <w:proofErr w:type="spellStart"/>
      <w:r w:rsidRPr="00D0134E" w:rsidR="0086791A">
        <w:rPr>
          <w:rFonts w:ascii="Times New Roman" w:hAnsi="Times New Roman" w:cs="Times New Roman"/>
          <w:sz w:val="24"/>
          <w:szCs w:val="24"/>
        </w:rPr>
        <w:t>hoorplicht</w:t>
      </w:r>
      <w:proofErr w:type="spellEnd"/>
      <w:r w:rsidRPr="00D0134E" w:rsidR="0086791A">
        <w:rPr>
          <w:rFonts w:ascii="Times New Roman" w:hAnsi="Times New Roman" w:cs="Times New Roman"/>
          <w:sz w:val="24"/>
          <w:szCs w:val="24"/>
        </w:rPr>
        <w:t xml:space="preserve"> in het nieuwe wetboek ook zal worden toegepast bij beslissingen over de tenuitvoerleggingen van de PIJ-maatregel</w:t>
      </w:r>
      <w:r w:rsidR="00166102">
        <w:rPr>
          <w:rFonts w:ascii="Times New Roman" w:hAnsi="Times New Roman" w:cs="Times New Roman"/>
          <w:sz w:val="24"/>
          <w:szCs w:val="24"/>
        </w:rPr>
        <w:t xml:space="preserve"> </w:t>
      </w:r>
      <w:r w:rsidR="001F73B6">
        <w:rPr>
          <w:rFonts w:ascii="Times New Roman" w:hAnsi="Times New Roman" w:cs="Times New Roman"/>
          <w:sz w:val="24"/>
          <w:szCs w:val="24"/>
        </w:rPr>
        <w:t>(</w:t>
      </w:r>
      <w:r w:rsidRPr="00166102" w:rsidR="00166102">
        <w:rPr>
          <w:rFonts w:ascii="Times New Roman" w:hAnsi="Times New Roman" w:cs="Times New Roman"/>
          <w:sz w:val="24"/>
          <w:szCs w:val="24"/>
        </w:rPr>
        <w:t>Plaatsing in een Inrichting voor Jeugdigen</w:t>
      </w:r>
      <w:r w:rsidR="00166102">
        <w:rPr>
          <w:rFonts w:ascii="Times New Roman" w:hAnsi="Times New Roman" w:cs="Times New Roman"/>
          <w:sz w:val="24"/>
          <w:szCs w:val="24"/>
        </w:rPr>
        <w:t>)</w:t>
      </w:r>
      <w:r w:rsidRPr="00D0134E" w:rsidR="0086791A">
        <w:rPr>
          <w:rFonts w:ascii="Times New Roman" w:hAnsi="Times New Roman" w:cs="Times New Roman"/>
          <w:sz w:val="24"/>
          <w:szCs w:val="24"/>
        </w:rPr>
        <w:t>.</w:t>
      </w:r>
      <w:r w:rsidR="003C0EF3">
        <w:rPr>
          <w:rFonts w:ascii="Times New Roman" w:hAnsi="Times New Roman" w:cs="Times New Roman"/>
          <w:sz w:val="24"/>
          <w:szCs w:val="24"/>
        </w:rPr>
        <w:br/>
      </w:r>
      <w:r w:rsidR="003C0EF3">
        <w:rPr>
          <w:rFonts w:ascii="Times New Roman" w:hAnsi="Times New Roman" w:cs="Times New Roman"/>
          <w:sz w:val="24"/>
          <w:szCs w:val="24"/>
        </w:rPr>
        <w:lastRenderedPageBreak/>
        <w:br/>
      </w:r>
      <w:r w:rsidRPr="003C0EF3" w:rsidR="003C0EF3">
        <w:rPr>
          <w:rFonts w:ascii="Times New Roman" w:hAnsi="Times New Roman" w:cs="Times New Roman"/>
          <w:sz w:val="24"/>
          <w:szCs w:val="24"/>
          <w:u w:val="single"/>
        </w:rPr>
        <w:t>Artikelen 7.4.9 t</w:t>
      </w:r>
      <w:r w:rsidR="003C0EF3">
        <w:rPr>
          <w:rFonts w:ascii="Times New Roman" w:hAnsi="Times New Roman" w:cs="Times New Roman"/>
          <w:sz w:val="24"/>
          <w:szCs w:val="24"/>
          <w:u w:val="single"/>
        </w:rPr>
        <w:t xml:space="preserve">ot en </w:t>
      </w:r>
      <w:r w:rsidRPr="003C0EF3" w:rsidR="003C0EF3">
        <w:rPr>
          <w:rFonts w:ascii="Times New Roman" w:hAnsi="Times New Roman" w:cs="Times New Roman"/>
          <w:sz w:val="24"/>
          <w:szCs w:val="24"/>
          <w:u w:val="single"/>
        </w:rPr>
        <w:t>m</w:t>
      </w:r>
      <w:r w:rsidR="003C0EF3">
        <w:rPr>
          <w:rFonts w:ascii="Times New Roman" w:hAnsi="Times New Roman" w:cs="Times New Roman"/>
          <w:sz w:val="24"/>
          <w:szCs w:val="24"/>
          <w:u w:val="single"/>
        </w:rPr>
        <w:t>et</w:t>
      </w:r>
      <w:r w:rsidRPr="003C0EF3" w:rsidR="003C0EF3">
        <w:rPr>
          <w:rFonts w:ascii="Times New Roman" w:hAnsi="Times New Roman" w:cs="Times New Roman"/>
          <w:sz w:val="24"/>
          <w:szCs w:val="24"/>
          <w:u w:val="single"/>
        </w:rPr>
        <w:t xml:space="preserve"> 7.4.12</w:t>
      </w:r>
      <w:r w:rsidR="003C0EF3">
        <w:rPr>
          <w:rFonts w:ascii="Times New Roman" w:hAnsi="Times New Roman" w:cs="Times New Roman"/>
          <w:sz w:val="24"/>
          <w:szCs w:val="24"/>
        </w:rPr>
        <w:br/>
      </w:r>
      <w:r w:rsidRPr="00D0134E" w:rsidR="002354D9">
        <w:rPr>
          <w:rFonts w:ascii="Times New Roman" w:hAnsi="Times New Roman" w:cs="Times New Roman"/>
          <w:sz w:val="24"/>
          <w:szCs w:val="24"/>
        </w:rPr>
        <w:t>De leden van de VVD-fractie vragen naar een nadere toelichting op de artikelen 7.4.9 t</w:t>
      </w:r>
      <w:r w:rsidR="007A338D">
        <w:rPr>
          <w:rFonts w:ascii="Times New Roman" w:hAnsi="Times New Roman" w:cs="Times New Roman"/>
          <w:sz w:val="24"/>
          <w:szCs w:val="24"/>
        </w:rPr>
        <w:t xml:space="preserve">ot en </w:t>
      </w:r>
      <w:r w:rsidRPr="00D0134E" w:rsidR="002354D9">
        <w:rPr>
          <w:rFonts w:ascii="Times New Roman" w:hAnsi="Times New Roman" w:cs="Times New Roman"/>
          <w:sz w:val="24"/>
          <w:szCs w:val="24"/>
        </w:rPr>
        <w:t>m</w:t>
      </w:r>
      <w:r w:rsidR="007A338D">
        <w:rPr>
          <w:rFonts w:ascii="Times New Roman" w:hAnsi="Times New Roman" w:cs="Times New Roman"/>
          <w:sz w:val="24"/>
          <w:szCs w:val="24"/>
        </w:rPr>
        <w:t>et</w:t>
      </w:r>
      <w:r w:rsidRPr="00D0134E" w:rsidR="002354D9">
        <w:rPr>
          <w:rFonts w:ascii="Times New Roman" w:hAnsi="Times New Roman" w:cs="Times New Roman"/>
          <w:sz w:val="24"/>
          <w:szCs w:val="24"/>
        </w:rPr>
        <w:t xml:space="preserve"> 7.4.12. Het is voor deze leden niet helder wat er in de praktijk en beleid wordt gewijzigd ten opzichte van de bestaande artikelen zoals die in het huidige Wetboek van Strafvordering staan. Ook is het niet helder welke beleidswijzigingen de afgelopen jaren in de praktijk hebben plaatsgevonden. Om die reden</w:t>
      </w:r>
      <w:r w:rsidR="002F3F81">
        <w:rPr>
          <w:rFonts w:ascii="Times New Roman" w:hAnsi="Times New Roman" w:cs="Times New Roman"/>
          <w:sz w:val="24"/>
          <w:szCs w:val="24"/>
        </w:rPr>
        <w:t xml:space="preserve"> </w:t>
      </w:r>
      <w:r w:rsidRPr="00D0134E" w:rsidR="002354D9">
        <w:rPr>
          <w:rFonts w:ascii="Times New Roman" w:hAnsi="Times New Roman" w:cs="Times New Roman"/>
          <w:sz w:val="24"/>
          <w:szCs w:val="24"/>
        </w:rPr>
        <w:t>en ook omdat</w:t>
      </w:r>
      <w:r w:rsidR="002F3F81">
        <w:rPr>
          <w:rFonts w:ascii="Times New Roman" w:hAnsi="Times New Roman" w:cs="Times New Roman"/>
          <w:sz w:val="24"/>
          <w:szCs w:val="24"/>
        </w:rPr>
        <w:t>,</w:t>
      </w:r>
      <w:r w:rsidRPr="00D0134E" w:rsidR="002354D9">
        <w:rPr>
          <w:rFonts w:ascii="Times New Roman" w:hAnsi="Times New Roman" w:cs="Times New Roman"/>
          <w:sz w:val="24"/>
          <w:szCs w:val="24"/>
        </w:rPr>
        <w:t xml:space="preserve"> voor zover zij kunnen zien</w:t>
      </w:r>
      <w:r w:rsidR="002F3F81">
        <w:rPr>
          <w:rFonts w:ascii="Times New Roman" w:hAnsi="Times New Roman" w:cs="Times New Roman"/>
          <w:sz w:val="24"/>
          <w:szCs w:val="24"/>
        </w:rPr>
        <w:t>,</w:t>
      </w:r>
      <w:r w:rsidRPr="00D0134E" w:rsidR="002354D9">
        <w:rPr>
          <w:rFonts w:ascii="Times New Roman" w:hAnsi="Times New Roman" w:cs="Times New Roman"/>
          <w:sz w:val="24"/>
          <w:szCs w:val="24"/>
        </w:rPr>
        <w:t xml:space="preserve"> nooit een kabinetsreactie is verschenen op het advies </w:t>
      </w:r>
      <w:r w:rsidR="002F3F81">
        <w:rPr>
          <w:rFonts w:ascii="Times New Roman" w:hAnsi="Times New Roman" w:cs="Times New Roman"/>
          <w:sz w:val="24"/>
          <w:szCs w:val="24"/>
        </w:rPr>
        <w:t xml:space="preserve">van de </w:t>
      </w:r>
      <w:r w:rsidRPr="002F3F81" w:rsidR="002F3F81">
        <w:rPr>
          <w:rFonts w:ascii="Times New Roman" w:hAnsi="Times New Roman" w:cs="Times New Roman"/>
          <w:sz w:val="24"/>
          <w:szCs w:val="24"/>
        </w:rPr>
        <w:t>Raad voor Strafrechtstoepassing en Jeugdbescherming</w:t>
      </w:r>
      <w:r w:rsidR="001A1904">
        <w:rPr>
          <w:rFonts w:ascii="Times New Roman" w:hAnsi="Times New Roman" w:cs="Times New Roman"/>
          <w:sz w:val="24"/>
          <w:szCs w:val="24"/>
        </w:rPr>
        <w:t xml:space="preserve"> (hierna: RSJ)</w:t>
      </w:r>
      <w:r w:rsidRPr="002F3F81" w:rsidR="002F3F81">
        <w:rPr>
          <w:rFonts w:ascii="Times New Roman" w:hAnsi="Times New Roman" w:cs="Times New Roman"/>
          <w:sz w:val="24"/>
          <w:szCs w:val="24"/>
        </w:rPr>
        <w:t xml:space="preserve"> </w:t>
      </w:r>
      <w:r w:rsidRPr="00D0134E" w:rsidR="002354D9">
        <w:rPr>
          <w:rFonts w:ascii="Times New Roman" w:hAnsi="Times New Roman" w:cs="Times New Roman"/>
          <w:sz w:val="24"/>
          <w:szCs w:val="24"/>
        </w:rPr>
        <w:t>uit 2021 over vreemdelingen in de tbs</w:t>
      </w:r>
      <w:r w:rsidR="001A44F0">
        <w:rPr>
          <w:rStyle w:val="Voetnootmarkering"/>
          <w:rFonts w:ascii="Times New Roman" w:hAnsi="Times New Roman" w:cs="Times New Roman"/>
          <w:sz w:val="24"/>
          <w:szCs w:val="24"/>
        </w:rPr>
        <w:footnoteReference w:id="1"/>
      </w:r>
      <w:r w:rsidRPr="00D0134E" w:rsidR="002354D9">
        <w:rPr>
          <w:rFonts w:ascii="Times New Roman" w:hAnsi="Times New Roman" w:cs="Times New Roman"/>
          <w:sz w:val="24"/>
          <w:szCs w:val="24"/>
        </w:rPr>
        <w:t>, stellen zij een aantal verduidelijkende vragen.</w:t>
      </w:r>
      <w:r w:rsidR="00B06977">
        <w:rPr>
          <w:rFonts w:ascii="Times New Roman" w:hAnsi="Times New Roman" w:cs="Times New Roman"/>
          <w:sz w:val="24"/>
          <w:szCs w:val="24"/>
        </w:rPr>
        <w:br/>
      </w:r>
      <w:r w:rsidR="00B06977">
        <w:rPr>
          <w:rFonts w:ascii="Times New Roman" w:hAnsi="Times New Roman" w:cs="Times New Roman"/>
          <w:sz w:val="24"/>
          <w:szCs w:val="24"/>
        </w:rPr>
        <w:br/>
      </w:r>
      <w:r w:rsidR="001A1904">
        <w:rPr>
          <w:rFonts w:ascii="Times New Roman" w:hAnsi="Times New Roman" w:cs="Times New Roman"/>
          <w:sz w:val="24"/>
          <w:szCs w:val="24"/>
        </w:rPr>
        <w:t>De leden van de VVD-fractie vragen h</w:t>
      </w:r>
      <w:r w:rsidRPr="00D0134E" w:rsidR="002354D9">
        <w:rPr>
          <w:rFonts w:ascii="Times New Roman" w:hAnsi="Times New Roman" w:cs="Times New Roman"/>
          <w:sz w:val="24"/>
          <w:szCs w:val="24"/>
        </w:rPr>
        <w:t>oeveel vreemdelingen zonder rechtmatig verblijf  momenteel in een tbs-instelling</w:t>
      </w:r>
      <w:r w:rsidR="001A1904">
        <w:rPr>
          <w:rFonts w:ascii="Times New Roman" w:hAnsi="Times New Roman" w:cs="Times New Roman"/>
          <w:sz w:val="24"/>
          <w:szCs w:val="24"/>
        </w:rPr>
        <w:t xml:space="preserve"> </w:t>
      </w:r>
      <w:r w:rsidRPr="00D0134E" w:rsidR="001A1904">
        <w:rPr>
          <w:rFonts w:ascii="Times New Roman" w:hAnsi="Times New Roman" w:cs="Times New Roman"/>
          <w:sz w:val="24"/>
          <w:szCs w:val="24"/>
        </w:rPr>
        <w:t>verblijven</w:t>
      </w:r>
      <w:r w:rsidR="001A1904">
        <w:rPr>
          <w:rFonts w:ascii="Times New Roman" w:hAnsi="Times New Roman" w:cs="Times New Roman"/>
          <w:sz w:val="24"/>
          <w:szCs w:val="24"/>
        </w:rPr>
        <w:t>.</w:t>
      </w:r>
      <w:r w:rsidRPr="00D0134E" w:rsidR="002354D9">
        <w:rPr>
          <w:rFonts w:ascii="Times New Roman" w:hAnsi="Times New Roman" w:cs="Times New Roman"/>
          <w:sz w:val="24"/>
          <w:szCs w:val="24"/>
        </w:rPr>
        <w:t xml:space="preserve"> Hoeveel daarvan hebben tbs met</w:t>
      </w:r>
      <w:r w:rsidR="001A1904">
        <w:rPr>
          <w:rFonts w:ascii="Times New Roman" w:hAnsi="Times New Roman" w:cs="Times New Roman"/>
          <w:sz w:val="24"/>
          <w:szCs w:val="24"/>
        </w:rPr>
        <w:t xml:space="preserve"> </w:t>
      </w:r>
      <w:r w:rsidRPr="00D0134E" w:rsidR="002354D9">
        <w:rPr>
          <w:rFonts w:ascii="Times New Roman" w:hAnsi="Times New Roman" w:cs="Times New Roman"/>
          <w:sz w:val="24"/>
          <w:szCs w:val="24"/>
        </w:rPr>
        <w:t xml:space="preserve">dwangverpleging en hoeveel hebben tbs met voorwaarden? Aan hoeveel vreemdelingen is in 2023 en tot nu toe in 2024 een tbs-maatregel opgelegd? </w:t>
      </w:r>
      <w:r w:rsidR="00E56B67">
        <w:rPr>
          <w:rFonts w:ascii="Times New Roman" w:hAnsi="Times New Roman" w:cs="Times New Roman"/>
          <w:sz w:val="24"/>
          <w:szCs w:val="24"/>
        </w:rPr>
        <w:t>Van</w:t>
      </w:r>
      <w:r w:rsidRPr="00D0134E" w:rsidR="002354D9">
        <w:rPr>
          <w:rFonts w:ascii="Times New Roman" w:hAnsi="Times New Roman" w:cs="Times New Roman"/>
          <w:sz w:val="24"/>
          <w:szCs w:val="24"/>
        </w:rPr>
        <w:t xml:space="preserve"> hoeveel </w:t>
      </w:r>
      <w:r w:rsidRPr="00D0134E" w:rsidR="00E56B67">
        <w:rPr>
          <w:rFonts w:ascii="Times New Roman" w:hAnsi="Times New Roman" w:cs="Times New Roman"/>
          <w:bCs/>
          <w:sz w:val="24"/>
          <w:szCs w:val="24"/>
          <w:lang w:eastAsia="nl-NL"/>
        </w:rPr>
        <w:t>t</w:t>
      </w:r>
      <w:r w:rsidR="00E56B67">
        <w:rPr>
          <w:rFonts w:ascii="Times New Roman" w:hAnsi="Times New Roman" w:cs="Times New Roman"/>
          <w:bCs/>
          <w:sz w:val="24"/>
          <w:szCs w:val="24"/>
          <w:lang w:eastAsia="nl-NL"/>
        </w:rPr>
        <w:t>erbeschikking</w:t>
      </w:r>
      <w:r w:rsidRPr="00D0134E" w:rsidR="00E56B67">
        <w:rPr>
          <w:rFonts w:ascii="Times New Roman" w:hAnsi="Times New Roman" w:cs="Times New Roman"/>
          <w:bCs/>
          <w:sz w:val="24"/>
          <w:szCs w:val="24"/>
          <w:lang w:eastAsia="nl-NL"/>
        </w:rPr>
        <w:t>gestelde</w:t>
      </w:r>
      <w:r w:rsidRPr="00D0134E" w:rsidR="002354D9">
        <w:rPr>
          <w:rFonts w:ascii="Times New Roman" w:hAnsi="Times New Roman" w:cs="Times New Roman"/>
          <w:sz w:val="24"/>
          <w:szCs w:val="24"/>
        </w:rPr>
        <w:t xml:space="preserve">n is in 2023 en tot nu toe in 2024 het verblijfsrecht ingetrokken? Deelt </w:t>
      </w:r>
      <w:r w:rsidR="00E56B67">
        <w:rPr>
          <w:rFonts w:ascii="Times New Roman" w:hAnsi="Times New Roman" w:cs="Times New Roman"/>
          <w:sz w:val="24"/>
          <w:szCs w:val="24"/>
        </w:rPr>
        <w:t>de regering</w:t>
      </w:r>
      <w:r w:rsidRPr="00D0134E" w:rsidR="002354D9">
        <w:rPr>
          <w:rFonts w:ascii="Times New Roman" w:hAnsi="Times New Roman" w:cs="Times New Roman"/>
          <w:sz w:val="24"/>
          <w:szCs w:val="24"/>
        </w:rPr>
        <w:t xml:space="preserve"> de mening dat de intrekking van het verblijfsrecht logisch, passend en geboden is wanneer een tbs-maatregel wordt opgelegd, zodat tijdens de tbs-maatregel kan worden gewerkt aan terugkeer naar het land van herkomst? Is de regering met deze leden van mening dat bij een beoordeling van de intrekking van een verblijfsvergunning of de afwijzing van een verblijfsaanvraag altijd moet worden meegewogen of de vreemdeling strafbare feiten heeft gepleegd, en </w:t>
      </w:r>
      <w:r w:rsidR="001C2878">
        <w:rPr>
          <w:rFonts w:ascii="Times New Roman" w:hAnsi="Times New Roman" w:cs="Times New Roman"/>
          <w:sz w:val="24"/>
          <w:szCs w:val="24"/>
        </w:rPr>
        <w:t xml:space="preserve">dat </w:t>
      </w:r>
      <w:r w:rsidRPr="00D0134E" w:rsidR="002354D9">
        <w:rPr>
          <w:rFonts w:ascii="Times New Roman" w:hAnsi="Times New Roman" w:cs="Times New Roman"/>
          <w:sz w:val="24"/>
          <w:szCs w:val="24"/>
        </w:rPr>
        <w:t xml:space="preserve">dus niet het RSJ-advies op dit punt </w:t>
      </w:r>
      <w:r w:rsidR="001C2878">
        <w:rPr>
          <w:rFonts w:ascii="Times New Roman" w:hAnsi="Times New Roman" w:cs="Times New Roman"/>
          <w:sz w:val="24"/>
          <w:szCs w:val="24"/>
        </w:rPr>
        <w:t>overgenomen dient te worden</w:t>
      </w:r>
      <w:r w:rsidRPr="00D0134E" w:rsidR="002354D9">
        <w:rPr>
          <w:rFonts w:ascii="Times New Roman" w:hAnsi="Times New Roman" w:cs="Times New Roman"/>
          <w:sz w:val="24"/>
          <w:szCs w:val="24"/>
        </w:rPr>
        <w:t xml:space="preserve">? </w:t>
      </w:r>
      <w:r w:rsidR="00E56B67">
        <w:rPr>
          <w:rFonts w:ascii="Times New Roman" w:hAnsi="Times New Roman" w:cs="Times New Roman"/>
          <w:sz w:val="24"/>
          <w:szCs w:val="24"/>
        </w:rPr>
        <w:br/>
      </w:r>
      <w:r w:rsidR="00E56B67">
        <w:rPr>
          <w:rFonts w:ascii="Times New Roman" w:hAnsi="Times New Roman" w:cs="Times New Roman"/>
          <w:sz w:val="24"/>
          <w:szCs w:val="24"/>
        </w:rPr>
        <w:br/>
      </w:r>
      <w:r w:rsidRPr="00D0134E" w:rsidR="002354D9">
        <w:rPr>
          <w:rFonts w:ascii="Times New Roman" w:hAnsi="Times New Roman" w:cs="Times New Roman"/>
          <w:sz w:val="24"/>
          <w:szCs w:val="24"/>
        </w:rPr>
        <w:t>De leden van de VVD-fractie vragen ook of de regering kan bevestigen dat er in de praktijk geen tbs-maatregelen zijn en worden beëindigd van vreemdelingen zonder rechtmatig verblijf zonder dat duidelijk is dat er repatriëring naar land van herkomst heeft plaatsgevonden. Ook vragen deze leden of de regering kan bevestigen dat een reeds opgelegde tbs-maatregel door blijft lopen totdat er een passende voorziening is gevonden in het land van herkomst van betrokkene?</w:t>
      </w:r>
      <w:r w:rsidRPr="00D0134E" w:rsidR="002354D9">
        <w:rPr>
          <w:rFonts w:ascii="Times New Roman" w:hAnsi="Times New Roman" w:cs="Times New Roman"/>
          <w:sz w:val="24"/>
          <w:szCs w:val="24"/>
        </w:rPr>
        <w:br/>
      </w:r>
      <w:r w:rsidRPr="00D0134E" w:rsidR="002354D9">
        <w:rPr>
          <w:rFonts w:ascii="Times New Roman" w:hAnsi="Times New Roman" w:cs="Times New Roman"/>
          <w:sz w:val="24"/>
          <w:szCs w:val="24"/>
        </w:rPr>
        <w:br/>
      </w:r>
      <w:r w:rsidRPr="007B64B4" w:rsidR="002354D9">
        <w:rPr>
          <w:rFonts w:ascii="Times New Roman" w:hAnsi="Times New Roman" w:cs="Times New Roman"/>
          <w:sz w:val="24"/>
          <w:szCs w:val="24"/>
          <w:u w:val="single"/>
        </w:rPr>
        <w:t>T</w:t>
      </w:r>
      <w:r w:rsidR="00B249CF">
        <w:rPr>
          <w:rFonts w:ascii="Times New Roman" w:hAnsi="Times New Roman" w:cs="Times New Roman"/>
          <w:sz w:val="24"/>
          <w:szCs w:val="24"/>
          <w:u w:val="single"/>
        </w:rPr>
        <w:t>itel</w:t>
      </w:r>
      <w:r w:rsidRPr="007B64B4" w:rsidR="002354D9">
        <w:rPr>
          <w:rFonts w:ascii="Times New Roman" w:hAnsi="Times New Roman" w:cs="Times New Roman"/>
          <w:sz w:val="24"/>
          <w:szCs w:val="24"/>
          <w:u w:val="single"/>
        </w:rPr>
        <w:t xml:space="preserve"> 6.3</w:t>
      </w:r>
      <w:r w:rsidRPr="00D0134E" w:rsidR="002354D9">
        <w:rPr>
          <w:rFonts w:ascii="Times New Roman" w:hAnsi="Times New Roman" w:cs="Times New Roman"/>
          <w:sz w:val="24"/>
          <w:szCs w:val="24"/>
        </w:rPr>
        <w:t xml:space="preserve"> </w:t>
      </w:r>
      <w:r w:rsidR="007B64B4">
        <w:rPr>
          <w:rFonts w:ascii="Times New Roman" w:hAnsi="Times New Roman" w:cs="Times New Roman"/>
          <w:sz w:val="24"/>
          <w:szCs w:val="24"/>
        </w:rPr>
        <w:br/>
      </w:r>
      <w:r w:rsidRPr="00D0134E" w:rsidR="002354D9">
        <w:rPr>
          <w:rFonts w:ascii="Times New Roman" w:hAnsi="Times New Roman" w:cs="Times New Roman"/>
          <w:sz w:val="24"/>
          <w:szCs w:val="24"/>
        </w:rPr>
        <w:t xml:space="preserve">De leden van de VVD-fractie vragen naar de voor- en nadelen van de suggestie van de </w:t>
      </w:r>
      <w:proofErr w:type="spellStart"/>
      <w:r w:rsidRPr="00D0134E" w:rsidR="002354D9">
        <w:rPr>
          <w:rFonts w:ascii="Times New Roman" w:hAnsi="Times New Roman" w:cs="Times New Roman"/>
          <w:sz w:val="24"/>
          <w:szCs w:val="24"/>
        </w:rPr>
        <w:t>Rvd</w:t>
      </w:r>
      <w:r w:rsidR="00FB1EB8">
        <w:rPr>
          <w:rFonts w:ascii="Times New Roman" w:hAnsi="Times New Roman" w:cs="Times New Roman"/>
          <w:sz w:val="24"/>
          <w:szCs w:val="24"/>
        </w:rPr>
        <w:t>r</w:t>
      </w:r>
      <w:proofErr w:type="spellEnd"/>
      <w:r w:rsidRPr="00D0134E" w:rsidR="002354D9">
        <w:rPr>
          <w:rFonts w:ascii="Times New Roman" w:hAnsi="Times New Roman" w:cs="Times New Roman"/>
          <w:sz w:val="24"/>
          <w:szCs w:val="24"/>
        </w:rPr>
        <w:t xml:space="preserve"> om de rechter in hoger beroep de bevoegdheid te geven tot wijziging van een dadelijk uitvoerbaar verklaarde maatregel en waarom is gekozen deze suggestie te betrekken bij een aanvullingswet. </w:t>
      </w:r>
      <w:r w:rsidR="007B64B4">
        <w:rPr>
          <w:rFonts w:ascii="Times New Roman" w:hAnsi="Times New Roman" w:cs="Times New Roman"/>
          <w:sz w:val="24"/>
          <w:szCs w:val="24"/>
        </w:rPr>
        <w:br/>
      </w:r>
      <w:r w:rsidR="007B64B4">
        <w:rPr>
          <w:rFonts w:ascii="Times New Roman" w:hAnsi="Times New Roman" w:cs="Times New Roman"/>
          <w:sz w:val="24"/>
          <w:szCs w:val="24"/>
        </w:rPr>
        <w:br/>
      </w:r>
      <w:r w:rsidRPr="00D0134E" w:rsidR="002354D9">
        <w:rPr>
          <w:rFonts w:ascii="Times New Roman" w:hAnsi="Times New Roman" w:cs="Times New Roman"/>
          <w:sz w:val="24"/>
          <w:szCs w:val="24"/>
        </w:rPr>
        <w:t xml:space="preserve">De leden van de VVD-fractie vragen hoe vaak inmiddels in de praktijk een maatregel op grond van artikel 38z </w:t>
      </w:r>
      <w:r w:rsidR="00505B29">
        <w:rPr>
          <w:rFonts w:ascii="Times New Roman" w:hAnsi="Times New Roman" w:cs="Times New Roman"/>
          <w:sz w:val="24"/>
          <w:szCs w:val="24"/>
        </w:rPr>
        <w:t xml:space="preserve">van het Wetboek van Strafrecht </w:t>
      </w:r>
      <w:r w:rsidRPr="00D0134E" w:rsidR="002354D9">
        <w:rPr>
          <w:rFonts w:ascii="Times New Roman" w:hAnsi="Times New Roman" w:cs="Times New Roman"/>
          <w:sz w:val="24"/>
          <w:szCs w:val="24"/>
        </w:rPr>
        <w:t xml:space="preserve">(de </w:t>
      </w:r>
      <w:proofErr w:type="spellStart"/>
      <w:r w:rsidRPr="00505B29" w:rsidR="00505B29">
        <w:rPr>
          <w:rFonts w:ascii="Times New Roman" w:hAnsi="Times New Roman" w:cs="Times New Roman"/>
          <w:sz w:val="24"/>
          <w:szCs w:val="24"/>
        </w:rPr>
        <w:t>gedragsbeïnvloedende</w:t>
      </w:r>
      <w:proofErr w:type="spellEnd"/>
      <w:r w:rsidRPr="00505B29" w:rsidR="00505B29">
        <w:rPr>
          <w:rFonts w:ascii="Times New Roman" w:hAnsi="Times New Roman" w:cs="Times New Roman"/>
          <w:sz w:val="24"/>
          <w:szCs w:val="24"/>
        </w:rPr>
        <w:t xml:space="preserve"> en vrijheidsbeperkende maatregel</w:t>
      </w:r>
      <w:r w:rsidR="00505B29">
        <w:rPr>
          <w:rFonts w:ascii="Times New Roman" w:hAnsi="Times New Roman" w:cs="Times New Roman"/>
          <w:sz w:val="24"/>
          <w:szCs w:val="24"/>
        </w:rPr>
        <w:t>, hierna:</w:t>
      </w:r>
      <w:r w:rsidRPr="00505B29" w:rsidR="00505B29">
        <w:rPr>
          <w:rFonts w:ascii="Times New Roman" w:hAnsi="Times New Roman" w:cs="Times New Roman"/>
          <w:sz w:val="24"/>
          <w:szCs w:val="24"/>
        </w:rPr>
        <w:t xml:space="preserve"> </w:t>
      </w:r>
      <w:r w:rsidRPr="00D0134E" w:rsidR="002354D9">
        <w:rPr>
          <w:rFonts w:ascii="Times New Roman" w:hAnsi="Times New Roman" w:cs="Times New Roman"/>
          <w:sz w:val="24"/>
          <w:szCs w:val="24"/>
        </w:rPr>
        <w:t xml:space="preserve">GVM) is opgelegd, hoe vaak per jaar de tenuitvoerlegging is gevorderd en hoe vaak de vordering tot tenuitvoerlegging is toegewezen. Ook vragen </w:t>
      </w:r>
      <w:r w:rsidR="00842BF2">
        <w:rPr>
          <w:rFonts w:ascii="Times New Roman" w:hAnsi="Times New Roman" w:cs="Times New Roman"/>
          <w:sz w:val="24"/>
          <w:szCs w:val="24"/>
        </w:rPr>
        <w:t>deze leden</w:t>
      </w:r>
      <w:r w:rsidRPr="00D0134E" w:rsidR="002354D9">
        <w:rPr>
          <w:rFonts w:ascii="Times New Roman" w:hAnsi="Times New Roman" w:cs="Times New Roman"/>
          <w:sz w:val="24"/>
          <w:szCs w:val="24"/>
        </w:rPr>
        <w:t xml:space="preserve"> hoe vaak een reeds opgelegde GVM inmiddels niet meer ten uitvoer kan worden gelegd</w:t>
      </w:r>
      <w:r w:rsidR="00842BF2">
        <w:rPr>
          <w:rFonts w:ascii="Times New Roman" w:hAnsi="Times New Roman" w:cs="Times New Roman"/>
          <w:sz w:val="24"/>
          <w:szCs w:val="24"/>
        </w:rPr>
        <w:t>,</w:t>
      </w:r>
      <w:r w:rsidRPr="00D0134E" w:rsidR="002354D9">
        <w:rPr>
          <w:rFonts w:ascii="Times New Roman" w:hAnsi="Times New Roman" w:cs="Times New Roman"/>
          <w:sz w:val="24"/>
          <w:szCs w:val="24"/>
        </w:rPr>
        <w:t xml:space="preserve"> omdat de tenuitvoerlegging niet is gevorderd aan het einde van de straftijd of de tbs, dan wel na ommekomst van de proeftijd bij de voorwaardelijk niet</w:t>
      </w:r>
      <w:r w:rsidR="00842BF2">
        <w:rPr>
          <w:rFonts w:ascii="Times New Roman" w:hAnsi="Times New Roman" w:cs="Times New Roman"/>
          <w:sz w:val="24"/>
          <w:szCs w:val="24"/>
        </w:rPr>
        <w:t>-</w:t>
      </w:r>
      <w:proofErr w:type="spellStart"/>
      <w:r w:rsidRPr="00D0134E" w:rsidR="002354D9">
        <w:rPr>
          <w:rFonts w:ascii="Times New Roman" w:hAnsi="Times New Roman" w:cs="Times New Roman"/>
          <w:sz w:val="24"/>
          <w:szCs w:val="24"/>
        </w:rPr>
        <w:t>tenuitvoergelegde</w:t>
      </w:r>
      <w:proofErr w:type="spellEnd"/>
      <w:r w:rsidRPr="00D0134E" w:rsidR="002354D9">
        <w:rPr>
          <w:rFonts w:ascii="Times New Roman" w:hAnsi="Times New Roman" w:cs="Times New Roman"/>
          <w:sz w:val="24"/>
          <w:szCs w:val="24"/>
        </w:rPr>
        <w:t xml:space="preserve"> gevangenisstraf.</w:t>
      </w:r>
      <w:r w:rsidR="007B64B4">
        <w:rPr>
          <w:rFonts w:ascii="Times New Roman" w:hAnsi="Times New Roman" w:cs="Times New Roman"/>
          <w:sz w:val="24"/>
          <w:szCs w:val="24"/>
        </w:rPr>
        <w:br/>
      </w:r>
      <w:r w:rsidR="007B64B4">
        <w:rPr>
          <w:rFonts w:ascii="Times New Roman" w:hAnsi="Times New Roman" w:cs="Times New Roman"/>
          <w:sz w:val="24"/>
          <w:szCs w:val="24"/>
        </w:rPr>
        <w:br/>
      </w:r>
      <w:r w:rsidRPr="00D0134E" w:rsidR="00842BF2">
        <w:rPr>
          <w:rFonts w:ascii="Times New Roman" w:hAnsi="Times New Roman" w:cs="Times New Roman"/>
          <w:sz w:val="24"/>
          <w:szCs w:val="24"/>
        </w:rPr>
        <w:lastRenderedPageBreak/>
        <w:t xml:space="preserve">De leden van de VVD-fractie </w:t>
      </w:r>
      <w:r w:rsidR="00842BF2">
        <w:rPr>
          <w:rFonts w:ascii="Times New Roman" w:hAnsi="Times New Roman" w:cs="Times New Roman"/>
          <w:sz w:val="24"/>
          <w:szCs w:val="24"/>
        </w:rPr>
        <w:t>merken op dat h</w:t>
      </w:r>
      <w:r w:rsidRPr="00D0134E" w:rsidR="002354D9">
        <w:rPr>
          <w:rFonts w:ascii="Times New Roman" w:hAnsi="Times New Roman" w:cs="Times New Roman"/>
          <w:sz w:val="24"/>
          <w:szCs w:val="24"/>
        </w:rPr>
        <w:t xml:space="preserve">et op grond van de toelichting bij artikel 7.6.14 niet geheel duidelijk </w:t>
      </w:r>
      <w:r w:rsidR="00842BF2">
        <w:rPr>
          <w:rFonts w:ascii="Times New Roman" w:hAnsi="Times New Roman" w:cs="Times New Roman"/>
          <w:sz w:val="24"/>
          <w:szCs w:val="24"/>
        </w:rPr>
        <w:t xml:space="preserve">is </w:t>
      </w:r>
      <w:r w:rsidRPr="00D0134E" w:rsidR="002354D9">
        <w:rPr>
          <w:rFonts w:ascii="Times New Roman" w:hAnsi="Times New Roman" w:cs="Times New Roman"/>
          <w:sz w:val="24"/>
          <w:szCs w:val="24"/>
        </w:rPr>
        <w:t>of er inhoudelijke wijzigingen zijn beoogd ten opzichte van de huidige wettekst. Kan de regering dat toelichten? De</w:t>
      </w:r>
      <w:r w:rsidR="00842BF2">
        <w:rPr>
          <w:rFonts w:ascii="Times New Roman" w:hAnsi="Times New Roman" w:cs="Times New Roman"/>
          <w:sz w:val="24"/>
          <w:szCs w:val="24"/>
        </w:rPr>
        <w:t>ze</w:t>
      </w:r>
      <w:r w:rsidRPr="00D0134E" w:rsidR="002354D9">
        <w:rPr>
          <w:rFonts w:ascii="Times New Roman" w:hAnsi="Times New Roman" w:cs="Times New Roman"/>
          <w:sz w:val="24"/>
          <w:szCs w:val="24"/>
        </w:rPr>
        <w:t xml:space="preserve"> leden vragen ook hoe de aanbevelingen van het rapport ‘</w:t>
      </w:r>
      <w:r w:rsidR="00D60DE1">
        <w:rPr>
          <w:rFonts w:ascii="Times New Roman" w:hAnsi="Times New Roman" w:cs="Times New Roman"/>
          <w:sz w:val="24"/>
          <w:szCs w:val="24"/>
        </w:rPr>
        <w:t>Z</w:t>
      </w:r>
      <w:r w:rsidRPr="00D0134E" w:rsidR="002354D9">
        <w:rPr>
          <w:rFonts w:ascii="Times New Roman" w:hAnsi="Times New Roman" w:cs="Times New Roman"/>
          <w:sz w:val="24"/>
          <w:szCs w:val="24"/>
        </w:rPr>
        <w:t xml:space="preserve">icht op stoornis </w:t>
      </w:r>
      <w:r w:rsidR="00D60DE1">
        <w:rPr>
          <w:rFonts w:ascii="Times New Roman" w:hAnsi="Times New Roman" w:cs="Times New Roman"/>
          <w:sz w:val="24"/>
          <w:szCs w:val="24"/>
        </w:rPr>
        <w:t>é</w:t>
      </w:r>
      <w:r w:rsidRPr="00D0134E" w:rsidR="002354D9">
        <w:rPr>
          <w:rFonts w:ascii="Times New Roman" w:hAnsi="Times New Roman" w:cs="Times New Roman"/>
          <w:sz w:val="24"/>
          <w:szCs w:val="24"/>
        </w:rPr>
        <w:t>n gevaar’</w:t>
      </w:r>
      <w:r w:rsidR="00D60DE1">
        <w:rPr>
          <w:rStyle w:val="Voetnootmarkering"/>
          <w:rFonts w:ascii="Times New Roman" w:hAnsi="Times New Roman" w:cs="Times New Roman"/>
          <w:sz w:val="24"/>
          <w:szCs w:val="24"/>
        </w:rPr>
        <w:footnoteReference w:id="2"/>
      </w:r>
      <w:r w:rsidRPr="00D0134E" w:rsidR="002354D9">
        <w:rPr>
          <w:rFonts w:ascii="Times New Roman" w:hAnsi="Times New Roman" w:cs="Times New Roman"/>
          <w:sz w:val="24"/>
          <w:szCs w:val="24"/>
        </w:rPr>
        <w:t xml:space="preserve"> zijn meegenomen bij het concipiëren van titel 6.3. </w:t>
      </w:r>
      <w:r w:rsidR="007B64B4">
        <w:rPr>
          <w:rFonts w:ascii="Times New Roman" w:hAnsi="Times New Roman" w:cs="Times New Roman"/>
          <w:sz w:val="24"/>
          <w:szCs w:val="24"/>
        </w:rPr>
        <w:br/>
      </w:r>
      <w:r w:rsidR="007B64B4">
        <w:rPr>
          <w:rFonts w:ascii="Times New Roman" w:hAnsi="Times New Roman" w:cs="Times New Roman"/>
          <w:sz w:val="24"/>
          <w:szCs w:val="24"/>
        </w:rPr>
        <w:br/>
      </w:r>
      <w:r w:rsidRPr="007B64B4" w:rsidR="0086791A">
        <w:rPr>
          <w:rFonts w:ascii="Times New Roman" w:hAnsi="Times New Roman" w:cs="Times New Roman"/>
          <w:sz w:val="24"/>
          <w:szCs w:val="24"/>
          <w:u w:val="single"/>
        </w:rPr>
        <w:t xml:space="preserve">Artikel 7.6.21 </w:t>
      </w:r>
      <w:r w:rsidR="007B64B4">
        <w:rPr>
          <w:rFonts w:ascii="Times New Roman" w:hAnsi="Times New Roman" w:cs="Times New Roman"/>
          <w:sz w:val="24"/>
          <w:szCs w:val="24"/>
          <w:u w:val="single"/>
        </w:rPr>
        <w:br/>
      </w:r>
      <w:r w:rsidRPr="00D0134E" w:rsidR="0086791A">
        <w:rPr>
          <w:rFonts w:ascii="Times New Roman" w:hAnsi="Times New Roman" w:cs="Times New Roman"/>
          <w:sz w:val="24"/>
          <w:szCs w:val="24"/>
        </w:rPr>
        <w:t>De leden van de VVD-fractie lezen dat in afwijking van het huidige recht straks de voorlopige hechtenis niet wordt toegepast zolang niet op het bezwaarschrift is beslist. Betekent dat in de praktijk een toename van het aantal bezwaarschriften? Hoeveel bezwaarschriftprocedures vinden er vanaf 2020 tot nu jaarlijks plaats en wordt de inschatting gedeeld dat dit aantal zal toenemen? Deze wijziging ten opzichte van de huidige situatie klemt des te meer, nu de regering de suggestie van</w:t>
      </w:r>
      <w:r w:rsidR="002262B4">
        <w:rPr>
          <w:rFonts w:ascii="Times New Roman" w:hAnsi="Times New Roman" w:cs="Times New Roman"/>
          <w:sz w:val="24"/>
          <w:szCs w:val="24"/>
        </w:rPr>
        <w:t xml:space="preserve"> de drie reclasseringsorganisaties</w:t>
      </w:r>
      <w:r w:rsidRPr="00D0134E" w:rsidR="0086791A">
        <w:rPr>
          <w:rFonts w:ascii="Times New Roman" w:hAnsi="Times New Roman" w:cs="Times New Roman"/>
          <w:sz w:val="24"/>
          <w:szCs w:val="24"/>
        </w:rPr>
        <w:t xml:space="preserve"> </w:t>
      </w:r>
      <w:r w:rsidR="002262B4">
        <w:rPr>
          <w:rFonts w:ascii="Times New Roman" w:hAnsi="Times New Roman" w:cs="Times New Roman"/>
          <w:sz w:val="24"/>
          <w:szCs w:val="24"/>
        </w:rPr>
        <w:t>(</w:t>
      </w:r>
      <w:r w:rsidRPr="00D0134E" w:rsidR="0086791A">
        <w:rPr>
          <w:rFonts w:ascii="Times New Roman" w:hAnsi="Times New Roman" w:cs="Times New Roman"/>
          <w:sz w:val="24"/>
          <w:szCs w:val="24"/>
        </w:rPr>
        <w:t>3RO</w:t>
      </w:r>
      <w:r w:rsidR="002262B4">
        <w:rPr>
          <w:rFonts w:ascii="Times New Roman" w:hAnsi="Times New Roman" w:cs="Times New Roman"/>
          <w:sz w:val="24"/>
          <w:szCs w:val="24"/>
        </w:rPr>
        <w:t>)</w:t>
      </w:r>
      <w:r w:rsidRPr="00D0134E" w:rsidR="0086791A">
        <w:rPr>
          <w:rFonts w:ascii="Times New Roman" w:hAnsi="Times New Roman" w:cs="Times New Roman"/>
          <w:sz w:val="24"/>
          <w:szCs w:val="24"/>
        </w:rPr>
        <w:t xml:space="preserve"> niet heeft overgenomen om gegrondverklaring van het bezwaarschrift alleen mogelijk te maken in geval van een onbillijkheid van zwaarwegende aard wegens uitzonderlijke omstandigheden die zich hebben voorgedaan na het opleggen van de taakstraf (het criterium van artikel 7.6.4, eerste lid). Kan de regering ook het OM en de </w:t>
      </w:r>
      <w:proofErr w:type="spellStart"/>
      <w:r w:rsidRPr="00D0134E" w:rsidR="0086791A">
        <w:rPr>
          <w:rFonts w:ascii="Times New Roman" w:hAnsi="Times New Roman" w:cs="Times New Roman"/>
          <w:sz w:val="24"/>
          <w:szCs w:val="24"/>
        </w:rPr>
        <w:t>Rvd</w:t>
      </w:r>
      <w:r w:rsidR="002262B4">
        <w:rPr>
          <w:rFonts w:ascii="Times New Roman" w:hAnsi="Times New Roman" w:cs="Times New Roman"/>
          <w:sz w:val="24"/>
          <w:szCs w:val="24"/>
        </w:rPr>
        <w:t>r</w:t>
      </w:r>
      <w:proofErr w:type="spellEnd"/>
      <w:r w:rsidRPr="00D0134E" w:rsidR="0086791A">
        <w:rPr>
          <w:rFonts w:ascii="Times New Roman" w:hAnsi="Times New Roman" w:cs="Times New Roman"/>
          <w:sz w:val="24"/>
          <w:szCs w:val="24"/>
        </w:rPr>
        <w:t xml:space="preserve"> om advies vragen? De</w:t>
      </w:r>
      <w:r w:rsidR="002262B4">
        <w:rPr>
          <w:rFonts w:ascii="Times New Roman" w:hAnsi="Times New Roman" w:cs="Times New Roman"/>
          <w:sz w:val="24"/>
          <w:szCs w:val="24"/>
        </w:rPr>
        <w:t>ze</w:t>
      </w:r>
      <w:r w:rsidRPr="00D0134E" w:rsidR="0086791A">
        <w:rPr>
          <w:rFonts w:ascii="Times New Roman" w:hAnsi="Times New Roman" w:cs="Times New Roman"/>
          <w:sz w:val="24"/>
          <w:szCs w:val="24"/>
        </w:rPr>
        <w:t xml:space="preserve"> leden begrijpen de wens om het bezwaarschrift als rechtsmiddel met opschortende werking te handhaven, maar als de voorgestelde regeling in de praktijk leidt tot werklastverzwaring en een flinke toename aan bezwaarschriften, dan verkiezen </w:t>
      </w:r>
      <w:r w:rsidR="00B06977">
        <w:rPr>
          <w:rFonts w:ascii="Times New Roman" w:hAnsi="Times New Roman" w:cs="Times New Roman"/>
          <w:sz w:val="24"/>
          <w:szCs w:val="24"/>
        </w:rPr>
        <w:t>zij</w:t>
      </w:r>
      <w:r w:rsidRPr="00D0134E" w:rsidR="0086791A">
        <w:rPr>
          <w:rFonts w:ascii="Times New Roman" w:hAnsi="Times New Roman" w:cs="Times New Roman"/>
          <w:sz w:val="24"/>
          <w:szCs w:val="24"/>
        </w:rPr>
        <w:t xml:space="preserve"> de huidige situatie. </w:t>
      </w:r>
      <w:r w:rsidRPr="00D0134E" w:rsidR="002354D9">
        <w:rPr>
          <w:rFonts w:ascii="Times New Roman" w:hAnsi="Times New Roman" w:cs="Times New Roman"/>
          <w:sz w:val="24"/>
          <w:szCs w:val="24"/>
        </w:rPr>
        <w:br/>
      </w:r>
      <w:r w:rsidRPr="00D0134E" w:rsidR="002354D9">
        <w:rPr>
          <w:rFonts w:ascii="Times New Roman" w:hAnsi="Times New Roman" w:cs="Times New Roman"/>
          <w:sz w:val="24"/>
          <w:szCs w:val="24"/>
        </w:rPr>
        <w:br/>
      </w:r>
      <w:r w:rsidRPr="00290A62" w:rsidR="002354D9">
        <w:rPr>
          <w:rFonts w:ascii="Times New Roman" w:hAnsi="Times New Roman" w:cs="Times New Roman"/>
          <w:sz w:val="24"/>
          <w:szCs w:val="24"/>
          <w:u w:val="single"/>
        </w:rPr>
        <w:t>Artikel 7.7.3</w:t>
      </w:r>
      <w:r w:rsidR="00290A62">
        <w:rPr>
          <w:rFonts w:ascii="Times New Roman" w:hAnsi="Times New Roman" w:cs="Times New Roman"/>
          <w:sz w:val="24"/>
          <w:szCs w:val="24"/>
          <w:u w:val="single"/>
        </w:rPr>
        <w:br/>
      </w:r>
      <w:r w:rsidRPr="00D0134E" w:rsidR="002354D9">
        <w:rPr>
          <w:rFonts w:ascii="Times New Roman" w:hAnsi="Times New Roman" w:cs="Times New Roman"/>
          <w:sz w:val="24"/>
          <w:szCs w:val="24"/>
        </w:rPr>
        <w:t xml:space="preserve">De leden van de VVD-fractie vragen hoe vaak sinds 2020 is verzocht tot het bijwonen van een zitting op grond van </w:t>
      </w:r>
      <w:r w:rsidR="00B06977">
        <w:rPr>
          <w:rFonts w:ascii="Times New Roman" w:hAnsi="Times New Roman" w:cs="Times New Roman"/>
          <w:sz w:val="24"/>
          <w:szCs w:val="24"/>
        </w:rPr>
        <w:t>de</w:t>
      </w:r>
      <w:r w:rsidRPr="00D0134E" w:rsidR="002354D9">
        <w:rPr>
          <w:rFonts w:ascii="Times New Roman" w:hAnsi="Times New Roman" w:cs="Times New Roman"/>
          <w:sz w:val="24"/>
          <w:szCs w:val="24"/>
        </w:rPr>
        <w:t xml:space="preserve"> huidige artikel</w:t>
      </w:r>
      <w:r w:rsidR="00B06977">
        <w:rPr>
          <w:rFonts w:ascii="Times New Roman" w:hAnsi="Times New Roman" w:cs="Times New Roman"/>
          <w:sz w:val="24"/>
          <w:szCs w:val="24"/>
        </w:rPr>
        <w:t>en</w:t>
      </w:r>
      <w:r w:rsidRPr="00D0134E" w:rsidR="002354D9">
        <w:rPr>
          <w:rFonts w:ascii="Times New Roman" w:hAnsi="Times New Roman" w:cs="Times New Roman"/>
          <w:sz w:val="24"/>
          <w:szCs w:val="24"/>
        </w:rPr>
        <w:t xml:space="preserve"> 495b en 497 </w:t>
      </w:r>
      <w:r w:rsidR="00B06977">
        <w:rPr>
          <w:rFonts w:ascii="Times New Roman" w:hAnsi="Times New Roman" w:cs="Times New Roman"/>
          <w:sz w:val="24"/>
          <w:szCs w:val="24"/>
        </w:rPr>
        <w:t xml:space="preserve">van het Wetboek van </w:t>
      </w:r>
      <w:r w:rsidRPr="00D0134E" w:rsidR="002354D9">
        <w:rPr>
          <w:rFonts w:ascii="Times New Roman" w:hAnsi="Times New Roman" w:cs="Times New Roman"/>
          <w:sz w:val="24"/>
          <w:szCs w:val="24"/>
        </w:rPr>
        <w:t>S</w:t>
      </w:r>
      <w:r w:rsidR="00B06977">
        <w:rPr>
          <w:rFonts w:ascii="Times New Roman" w:hAnsi="Times New Roman" w:cs="Times New Roman"/>
          <w:sz w:val="24"/>
          <w:szCs w:val="24"/>
        </w:rPr>
        <w:t>trafvordering</w:t>
      </w:r>
      <w:r w:rsidRPr="00D0134E" w:rsidR="002354D9">
        <w:rPr>
          <w:rFonts w:ascii="Times New Roman" w:hAnsi="Times New Roman" w:cs="Times New Roman"/>
          <w:sz w:val="24"/>
          <w:szCs w:val="24"/>
        </w:rPr>
        <w:t xml:space="preserve"> (het nieuwe artikel 6.1.22) en of wordt bijgehouden hoeveel van die verzoeken door rechtbanken worden afgewezen.</w:t>
      </w:r>
      <w:r w:rsidRPr="00D0134E" w:rsidR="009051E3">
        <w:rPr>
          <w:rFonts w:ascii="Times New Roman" w:hAnsi="Times New Roman" w:cs="Times New Roman"/>
          <w:sz w:val="24"/>
          <w:szCs w:val="24"/>
        </w:rPr>
        <w:br/>
      </w:r>
      <w:r w:rsidRPr="00D0134E" w:rsidR="009051E3">
        <w:rPr>
          <w:rFonts w:ascii="Times New Roman" w:hAnsi="Times New Roman" w:cs="Times New Roman"/>
          <w:sz w:val="24"/>
          <w:szCs w:val="24"/>
        </w:rPr>
        <w:br/>
      </w:r>
      <w:r w:rsidRPr="00D0134E" w:rsidR="009051E3">
        <w:rPr>
          <w:rFonts w:ascii="Times New Roman" w:hAnsi="Times New Roman" w:cs="Times New Roman"/>
          <w:bCs/>
          <w:sz w:val="24"/>
          <w:szCs w:val="24"/>
        </w:rPr>
        <w:t xml:space="preserve">De leden van de </w:t>
      </w:r>
      <w:r w:rsidR="00B06977">
        <w:rPr>
          <w:rFonts w:ascii="Times New Roman" w:hAnsi="Times New Roman" w:cs="Times New Roman"/>
          <w:bCs/>
          <w:sz w:val="24"/>
          <w:szCs w:val="24"/>
        </w:rPr>
        <w:t>NSC-</w:t>
      </w:r>
      <w:r w:rsidRPr="00D0134E" w:rsidR="009051E3">
        <w:rPr>
          <w:rFonts w:ascii="Times New Roman" w:hAnsi="Times New Roman" w:cs="Times New Roman"/>
          <w:bCs/>
          <w:sz w:val="24"/>
          <w:szCs w:val="24"/>
        </w:rPr>
        <w:t xml:space="preserve">fractie hebben enkele vragen over de mogelijkheid van toezicht door een andere instelling of persoon dan de reclassering, zoals neergelegd in artikel 7.2.1, derde lid. Artikel 7.2.1, derde lid creëert de bevoegdheid voor de minister om, bij wijze van uitzondering, in bepaalde gevallen een specifieke instelling of persoon opdracht te geven tot het houden van toezicht. Van toezicht door specifieke instellingen of personen kan bijvoorbeeld sprake zijn bij de verplichting tot wijziging van een bedrijfsstructuur, bij een (tijdelijk) verbod op het houden van dieren of het voeren van een onderneming, of bij de verplichting tot het volgen van onderwijs door </w:t>
      </w:r>
      <w:r w:rsidR="00B06977">
        <w:rPr>
          <w:rFonts w:ascii="Times New Roman" w:hAnsi="Times New Roman" w:cs="Times New Roman"/>
          <w:bCs/>
          <w:sz w:val="24"/>
          <w:szCs w:val="24"/>
        </w:rPr>
        <w:t xml:space="preserve">een </w:t>
      </w:r>
      <w:r w:rsidRPr="00D0134E" w:rsidR="009051E3">
        <w:rPr>
          <w:rFonts w:ascii="Times New Roman" w:hAnsi="Times New Roman" w:cs="Times New Roman"/>
          <w:bCs/>
          <w:sz w:val="24"/>
          <w:szCs w:val="24"/>
        </w:rPr>
        <w:t>niet</w:t>
      </w:r>
      <w:r w:rsidR="00B06977">
        <w:rPr>
          <w:rFonts w:ascii="Times New Roman" w:hAnsi="Times New Roman" w:cs="Times New Roman"/>
          <w:bCs/>
          <w:sz w:val="24"/>
          <w:szCs w:val="24"/>
        </w:rPr>
        <w:t>-</w:t>
      </w:r>
      <w:r w:rsidRPr="00D0134E" w:rsidR="009051E3">
        <w:rPr>
          <w:rFonts w:ascii="Times New Roman" w:hAnsi="Times New Roman" w:cs="Times New Roman"/>
          <w:bCs/>
          <w:sz w:val="24"/>
          <w:szCs w:val="24"/>
        </w:rPr>
        <w:t>leerplichtige veroordeelde. In de memorie van toelichting le</w:t>
      </w:r>
      <w:r w:rsidR="00B06977">
        <w:rPr>
          <w:rFonts w:ascii="Times New Roman" w:hAnsi="Times New Roman" w:cs="Times New Roman"/>
          <w:bCs/>
          <w:sz w:val="24"/>
          <w:szCs w:val="24"/>
        </w:rPr>
        <w:t xml:space="preserve">zen deze leden </w:t>
      </w:r>
      <w:r w:rsidRPr="00D0134E" w:rsidR="009051E3">
        <w:rPr>
          <w:rFonts w:ascii="Times New Roman" w:hAnsi="Times New Roman" w:cs="Times New Roman"/>
          <w:bCs/>
          <w:sz w:val="24"/>
          <w:szCs w:val="24"/>
        </w:rPr>
        <w:t xml:space="preserve">dat het CJIB hierover afspraken heeft gemaakt (of hierover nog in gesprek is) met meerdere toezichthoudende organisaties, waaronder de Nederlandse Voedsel- en Warenautoriteit, de Dienst Uitvoering Onderwijs, de Kamer van Koophandel, de Belastingdienst en het Centraal Bureau </w:t>
      </w:r>
      <w:r w:rsidRPr="00D0134E" w:rsidR="00B06977">
        <w:rPr>
          <w:rFonts w:ascii="Times New Roman" w:hAnsi="Times New Roman" w:cs="Times New Roman"/>
          <w:sz w:val="24"/>
          <w:szCs w:val="24"/>
        </w:rPr>
        <w:t>Rijvaardigheid</w:t>
      </w:r>
      <w:r w:rsidR="00B06977">
        <w:rPr>
          <w:rFonts w:ascii="Times New Roman" w:hAnsi="Times New Roman" w:cs="Times New Roman"/>
          <w:sz w:val="24"/>
          <w:szCs w:val="24"/>
        </w:rPr>
        <w:t>sbewijzen</w:t>
      </w:r>
      <w:r w:rsidRPr="00D0134E" w:rsidR="009051E3">
        <w:rPr>
          <w:rFonts w:ascii="Times New Roman" w:hAnsi="Times New Roman" w:cs="Times New Roman"/>
          <w:bCs/>
          <w:sz w:val="24"/>
          <w:szCs w:val="24"/>
        </w:rPr>
        <w:t>. Uit de wettekst en memorie van toelichting wordt onvoldoende duidelijk wat met dit toezicht wordt bedoeld. De</w:t>
      </w:r>
      <w:r w:rsidR="001F1EBD">
        <w:rPr>
          <w:rFonts w:ascii="Times New Roman" w:hAnsi="Times New Roman" w:cs="Times New Roman"/>
          <w:bCs/>
          <w:sz w:val="24"/>
          <w:szCs w:val="24"/>
        </w:rPr>
        <w:t>ze</w:t>
      </w:r>
      <w:r w:rsidRPr="00D0134E" w:rsidR="009051E3">
        <w:rPr>
          <w:rFonts w:ascii="Times New Roman" w:hAnsi="Times New Roman" w:cs="Times New Roman"/>
          <w:bCs/>
          <w:sz w:val="24"/>
          <w:szCs w:val="24"/>
        </w:rPr>
        <w:t xml:space="preserve"> leden vra</w:t>
      </w:r>
      <w:r w:rsidR="001F1EBD">
        <w:rPr>
          <w:rFonts w:ascii="Times New Roman" w:hAnsi="Times New Roman" w:cs="Times New Roman"/>
          <w:bCs/>
          <w:sz w:val="24"/>
          <w:szCs w:val="24"/>
        </w:rPr>
        <w:t>gen</w:t>
      </w:r>
      <w:r w:rsidRPr="00D0134E" w:rsidR="009051E3">
        <w:rPr>
          <w:rFonts w:ascii="Times New Roman" w:hAnsi="Times New Roman" w:cs="Times New Roman"/>
          <w:bCs/>
          <w:sz w:val="24"/>
          <w:szCs w:val="24"/>
        </w:rPr>
        <w:t xml:space="preserve"> de regering of de aangewezen instellingen o</w:t>
      </w:r>
      <w:r w:rsidR="001F1EBD">
        <w:rPr>
          <w:rFonts w:ascii="Times New Roman" w:hAnsi="Times New Roman" w:cs="Times New Roman"/>
          <w:bCs/>
          <w:sz w:val="24"/>
          <w:szCs w:val="24"/>
        </w:rPr>
        <w:t>f</w:t>
      </w:r>
      <w:r w:rsidRPr="00D0134E" w:rsidR="009051E3">
        <w:rPr>
          <w:rFonts w:ascii="Times New Roman" w:hAnsi="Times New Roman" w:cs="Times New Roman"/>
          <w:bCs/>
          <w:sz w:val="24"/>
          <w:szCs w:val="24"/>
        </w:rPr>
        <w:t xml:space="preserve"> personen hier actief mee bezig zijn of is er meer sprake van een signaleringsfunctie ingeval tijdens reguliere werkzaamheden naar voren komt dat iemand zich niet aan de voorwaarden houdt</w:t>
      </w:r>
      <w:r w:rsidR="001F1EBD">
        <w:rPr>
          <w:rFonts w:ascii="Times New Roman" w:hAnsi="Times New Roman" w:cs="Times New Roman"/>
          <w:bCs/>
          <w:sz w:val="24"/>
          <w:szCs w:val="24"/>
        </w:rPr>
        <w:t>.</w:t>
      </w:r>
      <w:r w:rsidRPr="00D0134E" w:rsidR="009051E3">
        <w:rPr>
          <w:rFonts w:ascii="Times New Roman" w:hAnsi="Times New Roman" w:cs="Times New Roman"/>
          <w:bCs/>
          <w:sz w:val="24"/>
          <w:szCs w:val="24"/>
        </w:rPr>
        <w:t xml:space="preserve"> Is hierbij meegenomen welke consequenties dit heeft </w:t>
      </w:r>
      <w:r w:rsidR="001F1EBD">
        <w:rPr>
          <w:rFonts w:ascii="Times New Roman" w:hAnsi="Times New Roman" w:cs="Times New Roman"/>
          <w:bCs/>
          <w:sz w:val="24"/>
          <w:szCs w:val="24"/>
        </w:rPr>
        <w:t>voor</w:t>
      </w:r>
      <w:r w:rsidRPr="00D0134E" w:rsidR="009051E3">
        <w:rPr>
          <w:rFonts w:ascii="Times New Roman" w:hAnsi="Times New Roman" w:cs="Times New Roman"/>
          <w:bCs/>
          <w:sz w:val="24"/>
          <w:szCs w:val="24"/>
        </w:rPr>
        <w:t xml:space="preserve"> de capaciteit en bedrijfsprocessen? En is hierbij meegenomen dat bepaalde informatie ten aanzien van subjecten waarop toezicht moet </w:t>
      </w:r>
      <w:r w:rsidRPr="00D0134E" w:rsidR="009051E3">
        <w:rPr>
          <w:rFonts w:ascii="Times New Roman" w:hAnsi="Times New Roman" w:cs="Times New Roman"/>
          <w:bCs/>
          <w:sz w:val="24"/>
          <w:szCs w:val="24"/>
        </w:rPr>
        <w:lastRenderedPageBreak/>
        <w:t>worden gehouden</w:t>
      </w:r>
      <w:r w:rsidR="001F1EBD">
        <w:rPr>
          <w:rFonts w:ascii="Times New Roman" w:hAnsi="Times New Roman" w:cs="Times New Roman"/>
          <w:bCs/>
          <w:sz w:val="24"/>
          <w:szCs w:val="24"/>
        </w:rPr>
        <w:t>,</w:t>
      </w:r>
      <w:r w:rsidRPr="00D0134E" w:rsidR="009051E3">
        <w:rPr>
          <w:rFonts w:ascii="Times New Roman" w:hAnsi="Times New Roman" w:cs="Times New Roman"/>
          <w:bCs/>
          <w:sz w:val="24"/>
          <w:szCs w:val="24"/>
        </w:rPr>
        <w:t xml:space="preserve"> bij de instelling of persoon bekend moet zijn, hetgeen niet standaard wordt verstrekt?</w:t>
      </w:r>
      <w:r w:rsidR="00290A62">
        <w:rPr>
          <w:rFonts w:ascii="Times New Roman" w:hAnsi="Times New Roman" w:cs="Times New Roman"/>
          <w:bCs/>
          <w:sz w:val="24"/>
          <w:szCs w:val="24"/>
        </w:rPr>
        <w:br/>
      </w:r>
      <w:r w:rsidR="00290A62">
        <w:rPr>
          <w:rFonts w:ascii="Times New Roman" w:hAnsi="Times New Roman" w:cs="Times New Roman"/>
          <w:bCs/>
          <w:sz w:val="24"/>
          <w:szCs w:val="24"/>
        </w:rPr>
        <w:br/>
      </w:r>
      <w:r w:rsidRPr="00D0134E" w:rsidR="00D153FA">
        <w:rPr>
          <w:rFonts w:ascii="Times New Roman" w:hAnsi="Times New Roman" w:cs="Times New Roman"/>
          <w:sz w:val="24"/>
          <w:szCs w:val="24"/>
        </w:rPr>
        <w:t xml:space="preserve">De leden van de </w:t>
      </w:r>
      <w:r w:rsidR="001F1EBD">
        <w:rPr>
          <w:rFonts w:ascii="Times New Roman" w:hAnsi="Times New Roman" w:cs="Times New Roman"/>
          <w:sz w:val="24"/>
          <w:szCs w:val="24"/>
        </w:rPr>
        <w:t>D66-</w:t>
      </w:r>
      <w:r w:rsidRPr="00D0134E" w:rsidR="00D153FA">
        <w:rPr>
          <w:rFonts w:ascii="Times New Roman" w:hAnsi="Times New Roman" w:cs="Times New Roman"/>
          <w:sz w:val="24"/>
          <w:szCs w:val="24"/>
        </w:rPr>
        <w:t xml:space="preserve">fractie hebben met veel interesse kennisgenomen van het onderzoek van het </w:t>
      </w:r>
      <w:r w:rsidRPr="00293BDE" w:rsidR="00293BDE">
        <w:rPr>
          <w:rFonts w:ascii="Times New Roman" w:hAnsi="Times New Roman" w:cs="Times New Roman"/>
          <w:sz w:val="24"/>
          <w:szCs w:val="24"/>
        </w:rPr>
        <w:t xml:space="preserve">Wetenschappelijk Onderzoek- en Datacentrum </w:t>
      </w:r>
      <w:r w:rsidR="00293BDE">
        <w:rPr>
          <w:rFonts w:ascii="Times New Roman" w:hAnsi="Times New Roman" w:cs="Times New Roman"/>
          <w:sz w:val="24"/>
          <w:szCs w:val="24"/>
        </w:rPr>
        <w:t xml:space="preserve">(hierna: </w:t>
      </w:r>
      <w:r w:rsidRPr="00D0134E" w:rsidR="00D153FA">
        <w:rPr>
          <w:rFonts w:ascii="Times New Roman" w:hAnsi="Times New Roman" w:cs="Times New Roman"/>
          <w:sz w:val="24"/>
          <w:szCs w:val="24"/>
        </w:rPr>
        <w:t>WODC</w:t>
      </w:r>
      <w:r w:rsidR="00293BDE">
        <w:rPr>
          <w:rFonts w:ascii="Times New Roman" w:hAnsi="Times New Roman" w:cs="Times New Roman"/>
          <w:sz w:val="24"/>
          <w:szCs w:val="24"/>
        </w:rPr>
        <w:t>)</w:t>
      </w:r>
      <w:r w:rsidRPr="00D0134E" w:rsidR="00D153FA">
        <w:rPr>
          <w:rFonts w:ascii="Times New Roman" w:hAnsi="Times New Roman" w:cs="Times New Roman"/>
          <w:sz w:val="24"/>
          <w:szCs w:val="24"/>
        </w:rPr>
        <w:t xml:space="preserve"> ten aanzien van de vervangende taakstraf</w:t>
      </w:r>
      <w:r w:rsidRPr="00D0134E" w:rsidR="00D153FA">
        <w:rPr>
          <w:rStyle w:val="Voetnootmarkering"/>
          <w:rFonts w:ascii="Times New Roman" w:hAnsi="Times New Roman" w:cs="Times New Roman"/>
          <w:sz w:val="24"/>
          <w:szCs w:val="24"/>
        </w:rPr>
        <w:footnoteReference w:id="3"/>
      </w:r>
      <w:r w:rsidRPr="00D0134E" w:rsidR="00D153FA">
        <w:rPr>
          <w:rFonts w:ascii="Times New Roman" w:hAnsi="Times New Roman" w:cs="Times New Roman"/>
          <w:sz w:val="24"/>
          <w:szCs w:val="24"/>
        </w:rPr>
        <w:t xml:space="preserve">, dat is gedaan naar aanleiding van </w:t>
      </w:r>
      <w:r w:rsidR="00B72BEB">
        <w:rPr>
          <w:rFonts w:ascii="Times New Roman" w:hAnsi="Times New Roman" w:cs="Times New Roman"/>
          <w:sz w:val="24"/>
          <w:szCs w:val="24"/>
        </w:rPr>
        <w:t>de m</w:t>
      </w:r>
      <w:r w:rsidRPr="00D0134E" w:rsidR="00D153FA">
        <w:rPr>
          <w:rFonts w:ascii="Times New Roman" w:hAnsi="Times New Roman" w:cs="Times New Roman"/>
          <w:sz w:val="24"/>
          <w:szCs w:val="24"/>
        </w:rPr>
        <w:t>otie</w:t>
      </w:r>
      <w:r w:rsidR="00B72BEB">
        <w:rPr>
          <w:rFonts w:ascii="Times New Roman" w:hAnsi="Times New Roman" w:cs="Times New Roman"/>
          <w:sz w:val="24"/>
          <w:szCs w:val="24"/>
        </w:rPr>
        <w:t>-</w:t>
      </w:r>
      <w:r w:rsidRPr="00D0134E" w:rsidR="00D153FA">
        <w:rPr>
          <w:rFonts w:ascii="Times New Roman" w:hAnsi="Times New Roman" w:cs="Times New Roman"/>
          <w:sz w:val="24"/>
          <w:szCs w:val="24"/>
        </w:rPr>
        <w:t>Groothuizen</w:t>
      </w:r>
      <w:r w:rsidR="00786AE8">
        <w:rPr>
          <w:rFonts w:ascii="Times New Roman" w:hAnsi="Times New Roman" w:cs="Times New Roman"/>
          <w:sz w:val="24"/>
          <w:szCs w:val="24"/>
        </w:rPr>
        <w:t xml:space="preserve"> c.s</w:t>
      </w:r>
      <w:r w:rsidRPr="00D0134E" w:rsidR="00D153FA">
        <w:rPr>
          <w:rFonts w:ascii="Times New Roman" w:hAnsi="Times New Roman" w:cs="Times New Roman"/>
          <w:sz w:val="24"/>
          <w:szCs w:val="24"/>
        </w:rPr>
        <w:t>.</w:t>
      </w:r>
      <w:r w:rsidR="00786AE8">
        <w:rPr>
          <w:rFonts w:ascii="Times New Roman" w:hAnsi="Times New Roman" w:cs="Times New Roman"/>
          <w:sz w:val="24"/>
          <w:szCs w:val="24"/>
        </w:rPr>
        <w:t xml:space="preserve"> (Kamerstuk 24587, nr. 779).</w:t>
      </w:r>
      <w:r w:rsidRPr="00D0134E" w:rsidR="00D153FA">
        <w:rPr>
          <w:rFonts w:ascii="Times New Roman" w:hAnsi="Times New Roman" w:cs="Times New Roman"/>
          <w:sz w:val="24"/>
          <w:szCs w:val="24"/>
        </w:rPr>
        <w:t xml:space="preserve"> Uit dat onderzoek blijkt dat driekwart van alle vervangende </w:t>
      </w:r>
      <w:proofErr w:type="spellStart"/>
      <w:r w:rsidRPr="00D0134E" w:rsidR="00D153FA">
        <w:rPr>
          <w:rFonts w:ascii="Times New Roman" w:hAnsi="Times New Roman" w:cs="Times New Roman"/>
          <w:sz w:val="24"/>
          <w:szCs w:val="24"/>
        </w:rPr>
        <w:t>hechtenissen</w:t>
      </w:r>
      <w:proofErr w:type="spellEnd"/>
      <w:r w:rsidRPr="00D0134E" w:rsidR="00D153FA">
        <w:rPr>
          <w:rFonts w:ascii="Times New Roman" w:hAnsi="Times New Roman" w:cs="Times New Roman"/>
          <w:sz w:val="24"/>
          <w:szCs w:val="24"/>
        </w:rPr>
        <w:t xml:space="preserve"> korter duurt dan zes dagen. Ook blijkt dat de kans op recidive toeneemt wanneer sprake was van een (zeer) kortdurende detentie. Na een taakstraf liggen recidivecijfers aanzienlijk lager. Daarnaast blijkt uit het onderzoek dat veroordeelden tot een geldboete in 2019 en 2020</w:t>
      </w:r>
      <w:r w:rsidR="00786AE8">
        <w:rPr>
          <w:rFonts w:ascii="Times New Roman" w:hAnsi="Times New Roman" w:cs="Times New Roman"/>
          <w:sz w:val="24"/>
          <w:szCs w:val="24"/>
        </w:rPr>
        <w:t xml:space="preserve"> </w:t>
      </w:r>
      <w:r w:rsidRPr="00D0134E" w:rsidR="00D153FA">
        <w:rPr>
          <w:rFonts w:ascii="Times New Roman" w:hAnsi="Times New Roman" w:cs="Times New Roman"/>
          <w:sz w:val="24"/>
          <w:szCs w:val="24"/>
        </w:rPr>
        <w:t>samen 47.154 dagen vervangende hechtenis uitzaten. Op basis van de destijds geldende dagprijs voor detentie kwamen de maatschappelijke kosten van de vervangende hechtenis uit op circa 14 miljoen euro, terwijl het totaal opgelegde bedrag van boetes da</w:t>
      </w:r>
      <w:r w:rsidR="004E7417">
        <w:rPr>
          <w:rFonts w:ascii="Times New Roman" w:hAnsi="Times New Roman" w:cs="Times New Roman"/>
          <w:sz w:val="24"/>
          <w:szCs w:val="24"/>
        </w:rPr>
        <w:t>t</w:t>
      </w:r>
      <w:r w:rsidRPr="00D0134E" w:rsidR="00D153FA">
        <w:rPr>
          <w:rFonts w:ascii="Times New Roman" w:hAnsi="Times New Roman" w:cs="Times New Roman"/>
          <w:sz w:val="24"/>
          <w:szCs w:val="24"/>
        </w:rPr>
        <w:t xml:space="preserve"> </w:t>
      </w:r>
      <w:proofErr w:type="spellStart"/>
      <w:r w:rsidRPr="00D0134E" w:rsidR="00D153FA">
        <w:rPr>
          <w:rFonts w:ascii="Times New Roman" w:hAnsi="Times New Roman" w:cs="Times New Roman"/>
          <w:sz w:val="24"/>
          <w:szCs w:val="24"/>
        </w:rPr>
        <w:t>ongeïnd</w:t>
      </w:r>
      <w:proofErr w:type="spellEnd"/>
      <w:r w:rsidRPr="00D0134E" w:rsidR="00D153FA">
        <w:rPr>
          <w:rFonts w:ascii="Times New Roman" w:hAnsi="Times New Roman" w:cs="Times New Roman"/>
          <w:sz w:val="24"/>
          <w:szCs w:val="24"/>
        </w:rPr>
        <w:t xml:space="preserve"> bleef nog geen </w:t>
      </w:r>
      <w:r w:rsidR="00924585">
        <w:rPr>
          <w:rFonts w:ascii="Times New Roman" w:hAnsi="Times New Roman" w:cs="Times New Roman"/>
          <w:sz w:val="24"/>
          <w:szCs w:val="24"/>
        </w:rPr>
        <w:t>3</w:t>
      </w:r>
      <w:r w:rsidRPr="00D0134E" w:rsidR="00D153FA">
        <w:rPr>
          <w:rFonts w:ascii="Times New Roman" w:hAnsi="Times New Roman" w:cs="Times New Roman"/>
          <w:sz w:val="24"/>
          <w:szCs w:val="24"/>
        </w:rPr>
        <w:t xml:space="preserve"> miljoen euro betrof. Wanneer steeds een vervangende taakstraf was opgelegd</w:t>
      </w:r>
      <w:r w:rsidR="00A0051C">
        <w:rPr>
          <w:rFonts w:ascii="Times New Roman" w:hAnsi="Times New Roman" w:cs="Times New Roman"/>
          <w:sz w:val="24"/>
          <w:szCs w:val="24"/>
        </w:rPr>
        <w:t>,</w:t>
      </w:r>
      <w:r w:rsidRPr="00D0134E" w:rsidR="00D153FA">
        <w:rPr>
          <w:rFonts w:ascii="Times New Roman" w:hAnsi="Times New Roman" w:cs="Times New Roman"/>
          <w:sz w:val="24"/>
          <w:szCs w:val="24"/>
        </w:rPr>
        <w:t xml:space="preserve"> </w:t>
      </w:r>
      <w:r w:rsidR="00924585">
        <w:rPr>
          <w:rFonts w:ascii="Times New Roman" w:hAnsi="Times New Roman" w:cs="Times New Roman"/>
          <w:sz w:val="24"/>
          <w:szCs w:val="24"/>
        </w:rPr>
        <w:t xml:space="preserve">had </w:t>
      </w:r>
      <w:r w:rsidRPr="00D0134E" w:rsidR="00D153FA">
        <w:rPr>
          <w:rFonts w:ascii="Times New Roman" w:hAnsi="Times New Roman" w:cs="Times New Roman"/>
          <w:sz w:val="24"/>
          <w:szCs w:val="24"/>
        </w:rPr>
        <w:t>dat de maatschappij ongeveer 12 miljoen euro bespaard en had dit de maatschappij werkuren opgeleverd. De</w:t>
      </w:r>
      <w:r w:rsidR="00A0051C">
        <w:rPr>
          <w:rFonts w:ascii="Times New Roman" w:hAnsi="Times New Roman" w:cs="Times New Roman"/>
          <w:sz w:val="24"/>
          <w:szCs w:val="24"/>
        </w:rPr>
        <w:t>ze</w:t>
      </w:r>
      <w:r w:rsidRPr="00D0134E" w:rsidR="00D153FA">
        <w:rPr>
          <w:rFonts w:ascii="Times New Roman" w:hAnsi="Times New Roman" w:cs="Times New Roman"/>
          <w:sz w:val="24"/>
          <w:szCs w:val="24"/>
        </w:rPr>
        <w:t xml:space="preserve"> leden achten het onbegrijpelijk dat de regering, ondanks de overtuigende resultaten van het WODC</w:t>
      </w:r>
      <w:r w:rsidR="00A0051C">
        <w:rPr>
          <w:rFonts w:ascii="Times New Roman" w:hAnsi="Times New Roman" w:cs="Times New Roman"/>
          <w:sz w:val="24"/>
          <w:szCs w:val="24"/>
        </w:rPr>
        <w:t>-</w:t>
      </w:r>
      <w:r w:rsidRPr="00D0134E" w:rsidR="00D153FA">
        <w:rPr>
          <w:rFonts w:ascii="Times New Roman" w:hAnsi="Times New Roman" w:cs="Times New Roman"/>
          <w:sz w:val="24"/>
          <w:szCs w:val="24"/>
        </w:rPr>
        <w:t xml:space="preserve">onderzoek, niet heeft gekozen om de vervangende taakstraf toe te voegen aan de modaliteiten waarvan de rechter gebruik kan maken bij het uitblijven van betaling van een geldboete. Kan de regering toelichten waarom zij daar niet voor heeft gekozen? </w:t>
      </w:r>
      <w:r w:rsidR="00290A62">
        <w:rPr>
          <w:rFonts w:ascii="Times New Roman" w:hAnsi="Times New Roman" w:cs="Times New Roman"/>
          <w:sz w:val="24"/>
          <w:szCs w:val="24"/>
        </w:rPr>
        <w:br/>
      </w:r>
      <w:r w:rsidR="00290A62">
        <w:rPr>
          <w:rFonts w:ascii="Times New Roman" w:hAnsi="Times New Roman" w:cs="Times New Roman"/>
          <w:sz w:val="24"/>
          <w:szCs w:val="24"/>
        </w:rPr>
        <w:br/>
      </w:r>
      <w:r w:rsidRPr="00D0134E" w:rsidR="00D153FA">
        <w:rPr>
          <w:rFonts w:ascii="Times New Roman" w:hAnsi="Times New Roman" w:cs="Times New Roman"/>
          <w:sz w:val="24"/>
          <w:szCs w:val="24"/>
        </w:rPr>
        <w:t xml:space="preserve">De leden van de </w:t>
      </w:r>
      <w:r w:rsidR="00A0051C">
        <w:rPr>
          <w:rFonts w:ascii="Times New Roman" w:hAnsi="Times New Roman" w:cs="Times New Roman"/>
          <w:sz w:val="24"/>
          <w:szCs w:val="24"/>
        </w:rPr>
        <w:t>D66-</w:t>
      </w:r>
      <w:r w:rsidRPr="00D0134E" w:rsidR="00D153FA">
        <w:rPr>
          <w:rFonts w:ascii="Times New Roman" w:hAnsi="Times New Roman" w:cs="Times New Roman"/>
          <w:sz w:val="24"/>
          <w:szCs w:val="24"/>
        </w:rPr>
        <w:t>fractie achten het zeer wenselijk dat de regering ervoor heeft gekozen de huidige regeling ten aanzien van een vervangende taakstraf ten aanzien van jeugdigen</w:t>
      </w:r>
      <w:r w:rsidR="00ED7138">
        <w:rPr>
          <w:rFonts w:ascii="Times New Roman" w:hAnsi="Times New Roman" w:cs="Times New Roman"/>
          <w:sz w:val="24"/>
          <w:szCs w:val="24"/>
        </w:rPr>
        <w:t xml:space="preserve">, </w:t>
      </w:r>
      <w:r w:rsidRPr="00D0134E" w:rsidR="00D153FA">
        <w:rPr>
          <w:rFonts w:ascii="Times New Roman" w:hAnsi="Times New Roman" w:cs="Times New Roman"/>
          <w:sz w:val="24"/>
          <w:szCs w:val="24"/>
        </w:rPr>
        <w:t>zoals omschreven in artikel 7.7.19</w:t>
      </w:r>
      <w:r w:rsidR="00ED7138">
        <w:rPr>
          <w:rFonts w:ascii="Times New Roman" w:hAnsi="Times New Roman" w:cs="Times New Roman"/>
          <w:sz w:val="24"/>
          <w:szCs w:val="24"/>
        </w:rPr>
        <w:t>,</w:t>
      </w:r>
      <w:r w:rsidRPr="00D0134E" w:rsidR="00D153FA">
        <w:rPr>
          <w:rFonts w:ascii="Times New Roman" w:hAnsi="Times New Roman" w:cs="Times New Roman"/>
          <w:sz w:val="24"/>
          <w:szCs w:val="24"/>
        </w:rPr>
        <w:t xml:space="preserve"> te handhaven. Daarin is bepaald dat de rechter kan bevelen tot een vervangende taakstraf </w:t>
      </w:r>
      <w:r w:rsidRPr="00D0134E" w:rsidR="004E7417">
        <w:rPr>
          <w:rFonts w:ascii="Times New Roman" w:hAnsi="Times New Roman" w:cs="Times New Roman"/>
          <w:sz w:val="24"/>
          <w:szCs w:val="24"/>
        </w:rPr>
        <w:t>ten aanzien van jeugdigen</w:t>
      </w:r>
      <w:r w:rsidR="004E7417">
        <w:rPr>
          <w:rFonts w:ascii="Times New Roman" w:hAnsi="Times New Roman" w:cs="Times New Roman"/>
          <w:sz w:val="24"/>
          <w:szCs w:val="24"/>
        </w:rPr>
        <w:t>,</w:t>
      </w:r>
      <w:r w:rsidRPr="00D0134E" w:rsidR="004E7417">
        <w:rPr>
          <w:rFonts w:ascii="Times New Roman" w:hAnsi="Times New Roman" w:cs="Times New Roman"/>
          <w:sz w:val="24"/>
          <w:szCs w:val="24"/>
        </w:rPr>
        <w:t xml:space="preserve"> </w:t>
      </w:r>
      <w:r w:rsidRPr="00D0134E" w:rsidR="00D153FA">
        <w:rPr>
          <w:rFonts w:ascii="Times New Roman" w:hAnsi="Times New Roman" w:cs="Times New Roman"/>
          <w:sz w:val="24"/>
          <w:szCs w:val="24"/>
        </w:rPr>
        <w:t>wanneer een opgelegde geldboete niet kan worden voldaan. Uit onderzoek van het WODC</w:t>
      </w:r>
      <w:r w:rsidRPr="00D0134E" w:rsidR="00D153FA">
        <w:rPr>
          <w:rStyle w:val="Voetnootmarkering"/>
          <w:rFonts w:ascii="Times New Roman" w:hAnsi="Times New Roman" w:cs="Times New Roman"/>
          <w:sz w:val="24"/>
          <w:szCs w:val="24"/>
        </w:rPr>
        <w:footnoteReference w:id="4"/>
      </w:r>
      <w:r w:rsidRPr="00D0134E" w:rsidR="00D153FA">
        <w:rPr>
          <w:rFonts w:ascii="Times New Roman" w:hAnsi="Times New Roman" w:cs="Times New Roman"/>
          <w:sz w:val="24"/>
          <w:szCs w:val="24"/>
        </w:rPr>
        <w:t xml:space="preserve"> is gebleken dat het bestaan van deze wettelijke mogelijkheid in de praktijk onbekend is, zowel bij kinderrechters, advocaten werkzaam in het jeugdstrafrecht als bij jeugdigen zelf die niet worden bijgestaan. Het WODC concludeert dat de vervangende taakstraf voor minderjarigen een meer standaard toepassing zou kunnen krijgen, bijvoorbeeld door d</w:t>
      </w:r>
      <w:r w:rsidR="006727CE">
        <w:rPr>
          <w:rFonts w:ascii="Times New Roman" w:hAnsi="Times New Roman" w:cs="Times New Roman"/>
          <w:sz w:val="24"/>
          <w:szCs w:val="24"/>
        </w:rPr>
        <w:t>eze</w:t>
      </w:r>
      <w:r w:rsidRPr="00D0134E" w:rsidR="00D153FA">
        <w:rPr>
          <w:rFonts w:ascii="Times New Roman" w:hAnsi="Times New Roman" w:cs="Times New Roman"/>
          <w:sz w:val="24"/>
          <w:szCs w:val="24"/>
        </w:rPr>
        <w:t xml:space="preserve"> meer bekendheid te geven onder professionals. Kan de regering toelichten welke acties zij onderneemt om deze aanbeveling van het WODC op te volgen? </w:t>
      </w:r>
      <w:r w:rsidR="00D33D74">
        <w:rPr>
          <w:rFonts w:ascii="Times New Roman" w:hAnsi="Times New Roman" w:cs="Times New Roman"/>
          <w:sz w:val="24"/>
          <w:szCs w:val="24"/>
        </w:rPr>
        <w:br/>
      </w:r>
      <w:r w:rsidRPr="00D0134E" w:rsidR="00D153FA">
        <w:rPr>
          <w:rFonts w:ascii="Times New Roman" w:hAnsi="Times New Roman" w:cs="Times New Roman"/>
          <w:sz w:val="24"/>
          <w:szCs w:val="24"/>
        </w:rPr>
        <w:t>Daarnaast adviseert het WODC dat ook in het geval van een schadevergoedingsmaatregel die niet door een jeugdige kan worden voldaan</w:t>
      </w:r>
      <w:r w:rsidR="00D33D74">
        <w:rPr>
          <w:rFonts w:ascii="Times New Roman" w:hAnsi="Times New Roman" w:cs="Times New Roman"/>
          <w:sz w:val="24"/>
          <w:szCs w:val="24"/>
        </w:rPr>
        <w:t>,</w:t>
      </w:r>
      <w:r w:rsidRPr="00D0134E" w:rsidR="00D153FA">
        <w:rPr>
          <w:rFonts w:ascii="Times New Roman" w:hAnsi="Times New Roman" w:cs="Times New Roman"/>
          <w:sz w:val="24"/>
          <w:szCs w:val="24"/>
        </w:rPr>
        <w:t xml:space="preserve"> omzetting naar een vervangende taakstraf van betekenis kan zijn. Kan de regering toelichten waarom zij er niet voor heeft gekozen om dit instrument toe te voegen aan de gereedschapskist van de kinderrechter in het voorliggende wetsvoorstel?</w:t>
      </w:r>
      <w:r w:rsidRPr="00D0134E" w:rsidR="00D153FA">
        <w:rPr>
          <w:rFonts w:ascii="Times New Roman" w:hAnsi="Times New Roman" w:cs="Times New Roman"/>
          <w:sz w:val="24"/>
          <w:szCs w:val="24"/>
        </w:rPr>
        <w:br/>
      </w:r>
      <w:r w:rsidRPr="00D0134E" w:rsidR="009A0A61">
        <w:rPr>
          <w:rFonts w:ascii="Times New Roman" w:hAnsi="Times New Roman" w:cs="Times New Roman"/>
          <w:b/>
          <w:sz w:val="24"/>
          <w:szCs w:val="24"/>
        </w:rPr>
        <w:br/>
        <w:t>ARTIKEL III (vaststelling Boek 8)</w:t>
      </w:r>
      <w:r w:rsidRPr="00D0134E" w:rsidR="00D306B7">
        <w:rPr>
          <w:rFonts w:ascii="Times New Roman" w:hAnsi="Times New Roman" w:cs="Times New Roman"/>
          <w:b/>
          <w:sz w:val="24"/>
          <w:szCs w:val="24"/>
        </w:rPr>
        <w:br/>
      </w:r>
      <w:r w:rsidRPr="00D0134E" w:rsidR="00D306B7">
        <w:rPr>
          <w:rFonts w:ascii="Times New Roman" w:hAnsi="Times New Roman" w:cs="Times New Roman"/>
          <w:b/>
          <w:sz w:val="24"/>
          <w:szCs w:val="24"/>
        </w:rPr>
        <w:br/>
      </w:r>
      <w:r w:rsidR="00013E9F">
        <w:rPr>
          <w:rFonts w:ascii="Times New Roman" w:hAnsi="Times New Roman" w:cs="Times New Roman"/>
          <w:bCs/>
          <w:sz w:val="24"/>
          <w:szCs w:val="24"/>
        </w:rPr>
        <w:t xml:space="preserve">De leden van de PVV-fractie vragen of </w:t>
      </w:r>
      <w:r w:rsidRPr="00013E9F" w:rsidR="00013E9F">
        <w:rPr>
          <w:rFonts w:ascii="Times New Roman" w:hAnsi="Times New Roman" w:cs="Times New Roman"/>
          <w:sz w:val="24"/>
          <w:szCs w:val="24"/>
        </w:rPr>
        <w:t xml:space="preserve">de regering </w:t>
      </w:r>
      <w:r w:rsidR="00013E9F">
        <w:rPr>
          <w:rFonts w:ascii="Times New Roman" w:hAnsi="Times New Roman" w:cs="Times New Roman"/>
          <w:sz w:val="24"/>
          <w:szCs w:val="24"/>
        </w:rPr>
        <w:t xml:space="preserve">kan </w:t>
      </w:r>
      <w:r w:rsidRPr="00013E9F" w:rsidR="00013E9F">
        <w:rPr>
          <w:rFonts w:ascii="Times New Roman" w:hAnsi="Times New Roman" w:cs="Times New Roman"/>
          <w:sz w:val="24"/>
          <w:szCs w:val="24"/>
        </w:rPr>
        <w:t xml:space="preserve">aangeven hoe de omzetting van de terminologie ‘werkdagen’ naar ‘dagen’ een positieve invloed heeft op de rechtszekerheid, nu </w:t>
      </w:r>
      <w:r w:rsidRPr="00013E9F" w:rsidR="00013E9F">
        <w:rPr>
          <w:rFonts w:ascii="Times New Roman" w:hAnsi="Times New Roman" w:cs="Times New Roman"/>
          <w:sz w:val="24"/>
          <w:szCs w:val="24"/>
        </w:rPr>
        <w:lastRenderedPageBreak/>
        <w:t>deze terminologie, m</w:t>
      </w:r>
      <w:r w:rsidR="00D5083C">
        <w:rPr>
          <w:rFonts w:ascii="Times New Roman" w:hAnsi="Times New Roman" w:cs="Times New Roman"/>
          <w:sz w:val="24"/>
          <w:szCs w:val="24"/>
        </w:rPr>
        <w:t>et uitzondering van</w:t>
      </w:r>
      <w:r w:rsidRPr="00013E9F" w:rsidR="00013E9F">
        <w:rPr>
          <w:rFonts w:ascii="Times New Roman" w:hAnsi="Times New Roman" w:cs="Times New Roman"/>
          <w:sz w:val="24"/>
          <w:szCs w:val="24"/>
        </w:rPr>
        <w:t xml:space="preserve"> Europese wetgeving, in Nederlandse wetgeving niet wordt gebruikt</w:t>
      </w:r>
      <w:r w:rsidR="00BD15A3">
        <w:rPr>
          <w:rFonts w:ascii="Times New Roman" w:hAnsi="Times New Roman" w:cs="Times New Roman"/>
          <w:sz w:val="24"/>
          <w:szCs w:val="24"/>
        </w:rPr>
        <w:t>.</w:t>
      </w:r>
      <w:r w:rsidR="00BD15A3">
        <w:rPr>
          <w:rFonts w:ascii="Times New Roman" w:hAnsi="Times New Roman" w:cs="Times New Roman"/>
          <w:sz w:val="24"/>
          <w:szCs w:val="24"/>
        </w:rPr>
        <w:br/>
      </w:r>
      <w:r w:rsidR="00BD15A3">
        <w:rPr>
          <w:rFonts w:ascii="Times New Roman" w:hAnsi="Times New Roman" w:cs="Times New Roman"/>
          <w:sz w:val="24"/>
          <w:szCs w:val="24"/>
        </w:rPr>
        <w:br/>
      </w:r>
      <w:r w:rsidR="00BD15A3">
        <w:rPr>
          <w:rFonts w:ascii="Times New Roman" w:hAnsi="Times New Roman" w:cs="Times New Roman"/>
          <w:bCs/>
          <w:sz w:val="24"/>
          <w:szCs w:val="24"/>
        </w:rPr>
        <w:t>De leden van de PVV-fractie vragen of</w:t>
      </w:r>
      <w:r w:rsidR="00BD15A3">
        <w:rPr>
          <w:rFonts w:ascii="Times New Roman" w:hAnsi="Times New Roman" w:cs="Times New Roman"/>
          <w:sz w:val="24"/>
          <w:szCs w:val="24"/>
        </w:rPr>
        <w:t xml:space="preserve"> </w:t>
      </w:r>
      <w:r w:rsidRPr="00013E9F" w:rsidR="00013E9F">
        <w:rPr>
          <w:rFonts w:ascii="Times New Roman" w:hAnsi="Times New Roman" w:cs="Times New Roman"/>
          <w:sz w:val="24"/>
          <w:szCs w:val="24"/>
        </w:rPr>
        <w:t xml:space="preserve">de regering </w:t>
      </w:r>
      <w:r w:rsidR="00BD15A3">
        <w:rPr>
          <w:rFonts w:ascii="Times New Roman" w:hAnsi="Times New Roman" w:cs="Times New Roman"/>
          <w:sz w:val="24"/>
          <w:szCs w:val="24"/>
        </w:rPr>
        <w:t xml:space="preserve">kan </w:t>
      </w:r>
      <w:r w:rsidRPr="00013E9F" w:rsidR="00013E9F">
        <w:rPr>
          <w:rFonts w:ascii="Times New Roman" w:hAnsi="Times New Roman" w:cs="Times New Roman"/>
          <w:sz w:val="24"/>
          <w:szCs w:val="24"/>
        </w:rPr>
        <w:t xml:space="preserve">uitleggen wat er met dit wetsvoorstel verandert aan de rechtszitting en </w:t>
      </w:r>
      <w:r w:rsidR="00B43257">
        <w:rPr>
          <w:rFonts w:ascii="Times New Roman" w:hAnsi="Times New Roman" w:cs="Times New Roman"/>
          <w:sz w:val="24"/>
          <w:szCs w:val="24"/>
        </w:rPr>
        <w:t xml:space="preserve">de </w:t>
      </w:r>
      <w:r w:rsidRPr="00013E9F" w:rsidR="00013E9F">
        <w:rPr>
          <w:rFonts w:ascii="Times New Roman" w:hAnsi="Times New Roman" w:cs="Times New Roman"/>
          <w:sz w:val="24"/>
          <w:szCs w:val="24"/>
        </w:rPr>
        <w:t>beoordeling van ontvankelijkheid</w:t>
      </w:r>
      <w:r w:rsidR="00BD15A3">
        <w:rPr>
          <w:rFonts w:ascii="Times New Roman" w:hAnsi="Times New Roman" w:cs="Times New Roman"/>
          <w:sz w:val="24"/>
          <w:szCs w:val="24"/>
        </w:rPr>
        <w:t>.</w:t>
      </w:r>
      <w:r w:rsidR="00013E9F">
        <w:rPr>
          <w:rFonts w:ascii="Times New Roman" w:hAnsi="Times New Roman" w:cs="Times New Roman"/>
          <w:sz w:val="24"/>
          <w:szCs w:val="24"/>
          <w:u w:val="single"/>
        </w:rPr>
        <w:br/>
      </w:r>
      <w:r w:rsidR="00013E9F">
        <w:rPr>
          <w:rFonts w:ascii="Times New Roman" w:hAnsi="Times New Roman" w:cs="Times New Roman"/>
          <w:sz w:val="24"/>
          <w:szCs w:val="24"/>
          <w:u w:val="single"/>
        </w:rPr>
        <w:br/>
      </w:r>
      <w:r w:rsidRPr="00B249CF" w:rsidR="00D911B9">
        <w:rPr>
          <w:rFonts w:ascii="Times New Roman" w:hAnsi="Times New Roman" w:cs="Times New Roman"/>
          <w:sz w:val="24"/>
          <w:szCs w:val="24"/>
          <w:u w:val="single"/>
        </w:rPr>
        <w:t>H</w:t>
      </w:r>
      <w:r w:rsidRPr="00B249CF" w:rsidR="00B249CF">
        <w:rPr>
          <w:rFonts w:ascii="Times New Roman" w:hAnsi="Times New Roman" w:cs="Times New Roman"/>
          <w:sz w:val="24"/>
          <w:szCs w:val="24"/>
          <w:u w:val="single"/>
        </w:rPr>
        <w:t>oofdstuk</w:t>
      </w:r>
      <w:r w:rsidRPr="00B249CF" w:rsidR="00D911B9">
        <w:rPr>
          <w:rFonts w:ascii="Times New Roman" w:hAnsi="Times New Roman" w:cs="Times New Roman"/>
          <w:sz w:val="24"/>
          <w:szCs w:val="24"/>
          <w:u w:val="single"/>
        </w:rPr>
        <w:t xml:space="preserve"> 5</w:t>
      </w:r>
      <w:r w:rsidRPr="00B249CF" w:rsidR="00D911B9">
        <w:rPr>
          <w:rFonts w:ascii="Times New Roman" w:hAnsi="Times New Roman" w:cs="Times New Roman"/>
          <w:sz w:val="24"/>
          <w:szCs w:val="24"/>
          <w:u w:val="single"/>
        </w:rPr>
        <w:br/>
      </w:r>
      <w:r w:rsidRPr="00D0134E" w:rsidR="00D911B9">
        <w:rPr>
          <w:rFonts w:ascii="Times New Roman" w:hAnsi="Times New Roman" w:cs="Times New Roman"/>
          <w:sz w:val="24"/>
          <w:szCs w:val="24"/>
        </w:rPr>
        <w:t xml:space="preserve">De leden van de VVD-fractie brengen in herinnering dat het cruciaal is voor het terugdringen van de doorlooptijden in de strafrechtketen bij grensoverschrijdende strafzaken </w:t>
      </w:r>
      <w:r w:rsidR="004E7417">
        <w:rPr>
          <w:rFonts w:ascii="Times New Roman" w:hAnsi="Times New Roman" w:cs="Times New Roman"/>
          <w:sz w:val="24"/>
          <w:szCs w:val="24"/>
        </w:rPr>
        <w:t xml:space="preserve">dat </w:t>
      </w:r>
      <w:r w:rsidRPr="00D0134E" w:rsidR="00D911B9">
        <w:rPr>
          <w:rFonts w:ascii="Times New Roman" w:hAnsi="Times New Roman" w:cs="Times New Roman"/>
          <w:sz w:val="24"/>
          <w:szCs w:val="24"/>
        </w:rPr>
        <w:t>zoveel mogelijk gebruik wordt gemaakt van digitale middelen. Naar aanleiding van eerder gestelde vragen bij de Uitvoeringswet Bewijsverkrijgingsverordening werd door de regering gesteld dat ter gelegenheid van de indiening van</w:t>
      </w:r>
      <w:r w:rsidR="00672EF7">
        <w:rPr>
          <w:rFonts w:ascii="Times New Roman" w:hAnsi="Times New Roman" w:cs="Times New Roman"/>
          <w:sz w:val="24"/>
          <w:szCs w:val="24"/>
        </w:rPr>
        <w:t xml:space="preserve"> wetsvoorstellen</w:t>
      </w:r>
      <w:r w:rsidRPr="00D0134E" w:rsidR="00D911B9">
        <w:rPr>
          <w:rFonts w:ascii="Times New Roman" w:hAnsi="Times New Roman" w:cs="Times New Roman"/>
          <w:sz w:val="24"/>
          <w:szCs w:val="24"/>
        </w:rPr>
        <w:t xml:space="preserve"> tot vaststelling van het nieuwe Wetboek van Strafvordering de regering hierop zou terugkomen (Kamerstuk 36153, nr. 6).</w:t>
      </w:r>
      <w:r w:rsidR="003960F3">
        <w:rPr>
          <w:rFonts w:ascii="Times New Roman" w:hAnsi="Times New Roman" w:cs="Times New Roman"/>
          <w:sz w:val="24"/>
          <w:szCs w:val="24"/>
        </w:rPr>
        <w:t xml:space="preserve"> </w:t>
      </w:r>
      <w:r w:rsidRPr="00D0134E" w:rsidR="00D911B9">
        <w:rPr>
          <w:rFonts w:ascii="Times New Roman" w:hAnsi="Times New Roman" w:cs="Times New Roman"/>
          <w:sz w:val="24"/>
          <w:szCs w:val="24"/>
        </w:rPr>
        <w:t xml:space="preserve">Welke initiatieven worden in het nieuwe Wetboek </w:t>
      </w:r>
      <w:r w:rsidR="007B4700">
        <w:rPr>
          <w:rFonts w:ascii="Times New Roman" w:hAnsi="Times New Roman" w:cs="Times New Roman"/>
          <w:sz w:val="24"/>
          <w:szCs w:val="24"/>
        </w:rPr>
        <w:t xml:space="preserve">van Strafvordering </w:t>
      </w:r>
      <w:r w:rsidRPr="00D0134E" w:rsidR="00D911B9">
        <w:rPr>
          <w:rFonts w:ascii="Times New Roman" w:hAnsi="Times New Roman" w:cs="Times New Roman"/>
          <w:sz w:val="24"/>
          <w:szCs w:val="24"/>
        </w:rPr>
        <w:t>gecodificeerd om de digitalisering van de bewijsverkrijging in strafzaken te bevorderen? Op welke wijze wordt gewerkt aan het uitbreiden van de mogelijkheden voor het houden van het horen van getuigen of het verruimen van de mogelijkheden voor het onderzoek ter terechtzitting via videoconferentie? Kan de regering bevestigen dat Boek 8 zo techniekneutraal mogelijk is opgesteld</w:t>
      </w:r>
      <w:r w:rsidR="007A3FB5">
        <w:rPr>
          <w:rFonts w:ascii="Times New Roman" w:hAnsi="Times New Roman" w:cs="Times New Roman"/>
          <w:sz w:val="24"/>
          <w:szCs w:val="24"/>
        </w:rPr>
        <w:t>,</w:t>
      </w:r>
      <w:r w:rsidRPr="00D0134E" w:rsidR="00D911B9">
        <w:rPr>
          <w:rFonts w:ascii="Times New Roman" w:hAnsi="Times New Roman" w:cs="Times New Roman"/>
          <w:sz w:val="24"/>
          <w:szCs w:val="24"/>
        </w:rPr>
        <w:t xml:space="preserve"> zodat ook toekomstige digitale ontwikkelingen zo snel mogelijk kunnen worden meegenomen?</w:t>
      </w:r>
      <w:r w:rsidRPr="00D0134E" w:rsidR="00E666C5">
        <w:rPr>
          <w:rFonts w:ascii="Times New Roman" w:hAnsi="Times New Roman" w:cs="Times New Roman"/>
          <w:b/>
          <w:sz w:val="24"/>
          <w:szCs w:val="24"/>
        </w:rPr>
        <w:br/>
      </w:r>
      <w:r w:rsidRPr="00D0134E" w:rsidR="00E666C5">
        <w:rPr>
          <w:rFonts w:ascii="Times New Roman" w:hAnsi="Times New Roman" w:cs="Times New Roman"/>
          <w:b/>
          <w:sz w:val="24"/>
          <w:szCs w:val="24"/>
        </w:rPr>
        <w:br/>
      </w:r>
      <w:r w:rsidRPr="00D0134E" w:rsidR="00E666C5">
        <w:rPr>
          <w:rFonts w:ascii="Times New Roman" w:hAnsi="Times New Roman" w:cs="Times New Roman"/>
          <w:color w:val="000000"/>
          <w:sz w:val="24"/>
          <w:szCs w:val="24"/>
        </w:rPr>
        <w:t>De voorzitter van de commissie,</w:t>
      </w:r>
      <w:r w:rsidRPr="00D0134E" w:rsidR="00E666C5">
        <w:rPr>
          <w:rFonts w:ascii="Times New Roman" w:hAnsi="Times New Roman" w:cs="Times New Roman"/>
          <w:color w:val="000000"/>
          <w:sz w:val="24"/>
          <w:szCs w:val="24"/>
        </w:rPr>
        <w:br/>
        <w:t>Pool</w:t>
      </w:r>
      <w:r w:rsidRPr="00D0134E" w:rsidR="00E666C5">
        <w:rPr>
          <w:rFonts w:ascii="Times New Roman" w:hAnsi="Times New Roman" w:cs="Times New Roman"/>
          <w:color w:val="000000"/>
          <w:sz w:val="24"/>
          <w:szCs w:val="24"/>
        </w:rPr>
        <w:br/>
      </w:r>
      <w:r w:rsidRPr="00D0134E" w:rsidR="00E666C5">
        <w:rPr>
          <w:rFonts w:ascii="Times New Roman" w:hAnsi="Times New Roman" w:cs="Times New Roman"/>
          <w:color w:val="000000"/>
          <w:sz w:val="24"/>
          <w:szCs w:val="24"/>
        </w:rPr>
        <w:br/>
        <w:t>Adjunct-griffier van de commissie,</w:t>
      </w:r>
      <w:r w:rsidRPr="00D0134E" w:rsidR="00E666C5">
        <w:rPr>
          <w:rFonts w:ascii="Times New Roman" w:hAnsi="Times New Roman" w:cs="Times New Roman"/>
          <w:color w:val="000000"/>
          <w:sz w:val="24"/>
          <w:szCs w:val="24"/>
        </w:rPr>
        <w:br/>
        <w:t>Paauwe</w:t>
      </w:r>
    </w:p>
    <w:sectPr w:rsidRPr="00BD15A3" w:rsidR="00154587">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72803" w14:textId="77777777" w:rsidR="00E4785C" w:rsidRDefault="00E4785C" w:rsidP="00E4785C">
      <w:pPr>
        <w:spacing w:after="0" w:line="240" w:lineRule="auto"/>
      </w:pPr>
      <w:r>
        <w:separator/>
      </w:r>
    </w:p>
  </w:endnote>
  <w:endnote w:type="continuationSeparator" w:id="0">
    <w:p w14:paraId="39701844" w14:textId="77777777" w:rsidR="00E4785C" w:rsidRDefault="00E4785C" w:rsidP="00E4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790461"/>
      <w:docPartObj>
        <w:docPartGallery w:val="Page Numbers (Bottom of Page)"/>
        <w:docPartUnique/>
      </w:docPartObj>
    </w:sdtPr>
    <w:sdtEndPr>
      <w:rPr>
        <w:rFonts w:ascii="Times New Roman" w:hAnsi="Times New Roman" w:cs="Times New Roman"/>
        <w:sz w:val="20"/>
        <w:szCs w:val="20"/>
      </w:rPr>
    </w:sdtEndPr>
    <w:sdtContent>
      <w:p w14:paraId="24E0F90D" w14:textId="72F89D5D" w:rsidR="00796B0F" w:rsidRPr="006409CB" w:rsidRDefault="00796B0F">
        <w:pPr>
          <w:pStyle w:val="Voettekst"/>
          <w:jc w:val="right"/>
          <w:rPr>
            <w:rFonts w:ascii="Times New Roman" w:hAnsi="Times New Roman" w:cs="Times New Roman"/>
            <w:sz w:val="20"/>
            <w:szCs w:val="20"/>
          </w:rPr>
        </w:pPr>
        <w:r w:rsidRPr="006409CB">
          <w:rPr>
            <w:rFonts w:ascii="Times New Roman" w:hAnsi="Times New Roman" w:cs="Times New Roman"/>
            <w:sz w:val="20"/>
            <w:szCs w:val="20"/>
          </w:rPr>
          <w:fldChar w:fldCharType="begin"/>
        </w:r>
        <w:r w:rsidRPr="006409CB">
          <w:rPr>
            <w:rFonts w:ascii="Times New Roman" w:hAnsi="Times New Roman" w:cs="Times New Roman"/>
            <w:sz w:val="20"/>
            <w:szCs w:val="20"/>
          </w:rPr>
          <w:instrText>PAGE   \* MERGEFORMAT</w:instrText>
        </w:r>
        <w:r w:rsidRPr="006409CB">
          <w:rPr>
            <w:rFonts w:ascii="Times New Roman" w:hAnsi="Times New Roman" w:cs="Times New Roman"/>
            <w:sz w:val="20"/>
            <w:szCs w:val="20"/>
          </w:rPr>
          <w:fldChar w:fldCharType="separate"/>
        </w:r>
        <w:r w:rsidRPr="006409CB">
          <w:rPr>
            <w:rFonts w:ascii="Times New Roman" w:hAnsi="Times New Roman" w:cs="Times New Roman"/>
            <w:sz w:val="20"/>
            <w:szCs w:val="20"/>
          </w:rPr>
          <w:t>2</w:t>
        </w:r>
        <w:r w:rsidRPr="006409CB">
          <w:rPr>
            <w:rFonts w:ascii="Times New Roman" w:hAnsi="Times New Roman" w:cs="Times New Roman"/>
            <w:sz w:val="20"/>
            <w:szCs w:val="20"/>
          </w:rPr>
          <w:fldChar w:fldCharType="end"/>
        </w:r>
      </w:p>
    </w:sdtContent>
  </w:sdt>
  <w:p w14:paraId="1B6C0916" w14:textId="77777777" w:rsidR="00E4785C" w:rsidRDefault="00E478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74C30" w14:textId="77777777" w:rsidR="00E4785C" w:rsidRDefault="00E4785C" w:rsidP="00E4785C">
      <w:pPr>
        <w:spacing w:after="0" w:line="240" w:lineRule="auto"/>
      </w:pPr>
      <w:r>
        <w:separator/>
      </w:r>
    </w:p>
  </w:footnote>
  <w:footnote w:type="continuationSeparator" w:id="0">
    <w:p w14:paraId="54F5349B" w14:textId="77777777" w:rsidR="00E4785C" w:rsidRDefault="00E4785C" w:rsidP="00E4785C">
      <w:pPr>
        <w:spacing w:after="0" w:line="240" w:lineRule="auto"/>
      </w:pPr>
      <w:r>
        <w:continuationSeparator/>
      </w:r>
    </w:p>
  </w:footnote>
  <w:footnote w:id="1">
    <w:p w14:paraId="22AC34B7" w14:textId="74AB12FF" w:rsidR="001A44F0" w:rsidRPr="0097794B" w:rsidRDefault="001A44F0">
      <w:pPr>
        <w:pStyle w:val="Voetnoottekst"/>
        <w:rPr>
          <w:rFonts w:ascii="Times New Roman" w:hAnsi="Times New Roman" w:cs="Times New Roman"/>
        </w:rPr>
      </w:pPr>
      <w:r w:rsidRPr="0097794B">
        <w:rPr>
          <w:rStyle w:val="Voetnootmarkering"/>
          <w:rFonts w:ascii="Times New Roman" w:hAnsi="Times New Roman" w:cs="Times New Roman"/>
        </w:rPr>
        <w:footnoteRef/>
      </w:r>
      <w:r w:rsidRPr="0097794B">
        <w:rPr>
          <w:rFonts w:ascii="Times New Roman" w:hAnsi="Times New Roman" w:cs="Times New Roman"/>
        </w:rPr>
        <w:t xml:space="preserve"> https://www.rsj.nl/documenten/rapporten/2021/02/17/vreemdelingen-in-de-tbs.</w:t>
      </w:r>
    </w:p>
  </w:footnote>
  <w:footnote w:id="2">
    <w:p w14:paraId="34808A23" w14:textId="11D20507" w:rsidR="00D60DE1" w:rsidRPr="00D60DE1" w:rsidRDefault="00D60DE1">
      <w:pPr>
        <w:pStyle w:val="Voetnoottekst"/>
        <w:rPr>
          <w:rFonts w:ascii="Times New Roman" w:hAnsi="Times New Roman" w:cs="Times New Roman"/>
        </w:rPr>
      </w:pPr>
      <w:r w:rsidRPr="00D60DE1">
        <w:rPr>
          <w:rStyle w:val="Voetnootmarkering"/>
          <w:rFonts w:ascii="Times New Roman" w:hAnsi="Times New Roman" w:cs="Times New Roman"/>
        </w:rPr>
        <w:footnoteRef/>
      </w:r>
      <w:r w:rsidRPr="00D60DE1">
        <w:rPr>
          <w:rFonts w:ascii="Times New Roman" w:hAnsi="Times New Roman" w:cs="Times New Roman"/>
        </w:rPr>
        <w:t xml:space="preserve"> https://www.algemenebestuursdienst.nl/documenten/publicatie/2020/12/18/zicht-op-stoornis-en-gevaar.</w:t>
      </w:r>
    </w:p>
  </w:footnote>
  <w:footnote w:id="3">
    <w:p w14:paraId="34A4CBED" w14:textId="07CAEF5F" w:rsidR="00D153FA" w:rsidRPr="003B45E1" w:rsidRDefault="00D153FA" w:rsidP="00D153FA">
      <w:pPr>
        <w:pStyle w:val="Voetnoottekst"/>
        <w:rPr>
          <w:rFonts w:ascii="Times New Roman" w:hAnsi="Times New Roman" w:cs="Times New Roman"/>
        </w:rPr>
      </w:pPr>
      <w:r w:rsidRPr="003B45E1">
        <w:rPr>
          <w:rStyle w:val="Voetnootmarkering"/>
          <w:rFonts w:ascii="Times New Roman" w:hAnsi="Times New Roman" w:cs="Times New Roman"/>
        </w:rPr>
        <w:footnoteRef/>
      </w:r>
      <w:r w:rsidRPr="003B45E1">
        <w:rPr>
          <w:rFonts w:ascii="Times New Roman" w:hAnsi="Times New Roman" w:cs="Times New Roman"/>
        </w:rPr>
        <w:t xml:space="preserve"> https://repository.wodc.nl/bitstream/handle/20.500.12832/3078/3196-vervangende-taakstraf-bij-het-niet-betalen-van-een-geldboete-volledige-tekst.pdf?sequence=1&amp;isAllowed=y</w:t>
      </w:r>
      <w:r w:rsidR="00433002" w:rsidRPr="003B45E1">
        <w:rPr>
          <w:rFonts w:ascii="Times New Roman" w:hAnsi="Times New Roman" w:cs="Times New Roman"/>
        </w:rPr>
        <w:t>.</w:t>
      </w:r>
    </w:p>
  </w:footnote>
  <w:footnote w:id="4">
    <w:p w14:paraId="1DC49582" w14:textId="53813EF0" w:rsidR="00D153FA" w:rsidRDefault="00D153FA" w:rsidP="00D153FA">
      <w:pPr>
        <w:pStyle w:val="Voetnoottekst"/>
      </w:pPr>
      <w:r w:rsidRPr="003B45E1">
        <w:rPr>
          <w:rStyle w:val="Voetnootmarkering"/>
          <w:rFonts w:ascii="Times New Roman" w:hAnsi="Times New Roman" w:cs="Times New Roman"/>
        </w:rPr>
        <w:footnoteRef/>
      </w:r>
      <w:r w:rsidRPr="003B45E1">
        <w:rPr>
          <w:rFonts w:ascii="Times New Roman" w:hAnsi="Times New Roman" w:cs="Times New Roman"/>
        </w:rPr>
        <w:t xml:space="preserve"> </w:t>
      </w:r>
      <w:r w:rsidRPr="00ED7138">
        <w:rPr>
          <w:rFonts w:ascii="Times New Roman" w:hAnsi="Times New Roman" w:cs="Times New Roman"/>
        </w:rPr>
        <w:t>https://repository.wodc.nl/bitstream/handle/20.500.12832/3078/3196-vervangende-taakstraf-bij-het-niet-betalen-van-een-geldboete-volledige-tekst.pdf?sequence=1&amp;isAllowed=y</w:t>
      </w:r>
      <w:r w:rsidR="00610FF6" w:rsidRPr="00ED7138">
        <w:rPr>
          <w:rStyle w:val="Hyperlink"/>
          <w:rFonts w:ascii="Times New Roman" w:hAnsi="Times New Roman" w:cs="Times New Roman"/>
          <w:color w:val="auto"/>
          <w:u w:val="none"/>
        </w:rPr>
        <w:t>,</w:t>
      </w:r>
      <w:r w:rsidRPr="00ED7138">
        <w:rPr>
          <w:rFonts w:ascii="Times New Roman" w:hAnsi="Times New Roman" w:cs="Times New Roman"/>
        </w:rPr>
        <w:t xml:space="preserve"> </w:t>
      </w:r>
      <w:r w:rsidRPr="003B45E1">
        <w:rPr>
          <w:rFonts w:ascii="Times New Roman" w:hAnsi="Times New Roman" w:cs="Times New Roman"/>
        </w:rPr>
        <w:t>p. 24</w:t>
      </w:r>
      <w:r w:rsidR="00433002" w:rsidRPr="003B45E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0720C"/>
    <w:multiLevelType w:val="hybridMultilevel"/>
    <w:tmpl w:val="D8A01EA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20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AFCF0"/>
    <w:rsid w:val="00005BA1"/>
    <w:rsid w:val="00013E9F"/>
    <w:rsid w:val="00024932"/>
    <w:rsid w:val="00026D8B"/>
    <w:rsid w:val="00035CF2"/>
    <w:rsid w:val="0006202F"/>
    <w:rsid w:val="00066636"/>
    <w:rsid w:val="00083C44"/>
    <w:rsid w:val="000932CE"/>
    <w:rsid w:val="00095A6B"/>
    <w:rsid w:val="000E001C"/>
    <w:rsid w:val="001235F5"/>
    <w:rsid w:val="00143977"/>
    <w:rsid w:val="00154587"/>
    <w:rsid w:val="00166102"/>
    <w:rsid w:val="00174620"/>
    <w:rsid w:val="001A1904"/>
    <w:rsid w:val="001A44F0"/>
    <w:rsid w:val="001B4E7A"/>
    <w:rsid w:val="001C2878"/>
    <w:rsid w:val="001D0736"/>
    <w:rsid w:val="001D275E"/>
    <w:rsid w:val="001F1EBD"/>
    <w:rsid w:val="001F73B6"/>
    <w:rsid w:val="0020109E"/>
    <w:rsid w:val="00203C7D"/>
    <w:rsid w:val="00211A63"/>
    <w:rsid w:val="002262B4"/>
    <w:rsid w:val="002354D9"/>
    <w:rsid w:val="002615F2"/>
    <w:rsid w:val="00290A62"/>
    <w:rsid w:val="00292632"/>
    <w:rsid w:val="00293BDE"/>
    <w:rsid w:val="0029641D"/>
    <w:rsid w:val="002C7122"/>
    <w:rsid w:val="002E1C3E"/>
    <w:rsid w:val="002E3726"/>
    <w:rsid w:val="002F3F81"/>
    <w:rsid w:val="00302725"/>
    <w:rsid w:val="00304865"/>
    <w:rsid w:val="0032090B"/>
    <w:rsid w:val="003269C0"/>
    <w:rsid w:val="003344F7"/>
    <w:rsid w:val="003702D2"/>
    <w:rsid w:val="003960F3"/>
    <w:rsid w:val="003B45E1"/>
    <w:rsid w:val="003B48EB"/>
    <w:rsid w:val="003C0EF3"/>
    <w:rsid w:val="003D77AD"/>
    <w:rsid w:val="00403262"/>
    <w:rsid w:val="00433002"/>
    <w:rsid w:val="004408A6"/>
    <w:rsid w:val="0044250A"/>
    <w:rsid w:val="00445D6D"/>
    <w:rsid w:val="00447192"/>
    <w:rsid w:val="00451A1B"/>
    <w:rsid w:val="00463219"/>
    <w:rsid w:val="00463D43"/>
    <w:rsid w:val="00483BC9"/>
    <w:rsid w:val="004902ED"/>
    <w:rsid w:val="00495A41"/>
    <w:rsid w:val="004D7857"/>
    <w:rsid w:val="004E7417"/>
    <w:rsid w:val="004F4A0A"/>
    <w:rsid w:val="004F79ED"/>
    <w:rsid w:val="00505B29"/>
    <w:rsid w:val="00513B24"/>
    <w:rsid w:val="00527276"/>
    <w:rsid w:val="005464E8"/>
    <w:rsid w:val="005515F7"/>
    <w:rsid w:val="00557F35"/>
    <w:rsid w:val="00561933"/>
    <w:rsid w:val="005B61F4"/>
    <w:rsid w:val="005F2475"/>
    <w:rsid w:val="00603AFB"/>
    <w:rsid w:val="00610FF6"/>
    <w:rsid w:val="0062327A"/>
    <w:rsid w:val="00626AE9"/>
    <w:rsid w:val="006409CB"/>
    <w:rsid w:val="00656123"/>
    <w:rsid w:val="00661AF4"/>
    <w:rsid w:val="00662131"/>
    <w:rsid w:val="006727CE"/>
    <w:rsid w:val="00672EF7"/>
    <w:rsid w:val="00675B2C"/>
    <w:rsid w:val="00685DBF"/>
    <w:rsid w:val="006C7672"/>
    <w:rsid w:val="006D1C99"/>
    <w:rsid w:val="006F0557"/>
    <w:rsid w:val="006F1C56"/>
    <w:rsid w:val="006F38B3"/>
    <w:rsid w:val="007154F5"/>
    <w:rsid w:val="007336C0"/>
    <w:rsid w:val="007336E9"/>
    <w:rsid w:val="00760A3A"/>
    <w:rsid w:val="007639CF"/>
    <w:rsid w:val="00771180"/>
    <w:rsid w:val="007834ED"/>
    <w:rsid w:val="0078530E"/>
    <w:rsid w:val="00786AE8"/>
    <w:rsid w:val="00795770"/>
    <w:rsid w:val="00796B0F"/>
    <w:rsid w:val="007A338D"/>
    <w:rsid w:val="007A3FB5"/>
    <w:rsid w:val="007B4700"/>
    <w:rsid w:val="007B64B4"/>
    <w:rsid w:val="007F2C3E"/>
    <w:rsid w:val="0082002E"/>
    <w:rsid w:val="00820907"/>
    <w:rsid w:val="00842BF2"/>
    <w:rsid w:val="00867464"/>
    <w:rsid w:val="0086791A"/>
    <w:rsid w:val="008B36A4"/>
    <w:rsid w:val="008C6DC4"/>
    <w:rsid w:val="008F005E"/>
    <w:rsid w:val="008F5FF0"/>
    <w:rsid w:val="008F6F23"/>
    <w:rsid w:val="009051E3"/>
    <w:rsid w:val="00924585"/>
    <w:rsid w:val="00925E88"/>
    <w:rsid w:val="00927EDB"/>
    <w:rsid w:val="00972AFB"/>
    <w:rsid w:val="009773B6"/>
    <w:rsid w:val="0097794B"/>
    <w:rsid w:val="00982C7D"/>
    <w:rsid w:val="009966FC"/>
    <w:rsid w:val="009A0A61"/>
    <w:rsid w:val="009C3B98"/>
    <w:rsid w:val="009E4FC4"/>
    <w:rsid w:val="00A004CB"/>
    <w:rsid w:val="00A0051C"/>
    <w:rsid w:val="00A35305"/>
    <w:rsid w:val="00A50647"/>
    <w:rsid w:val="00AA44D3"/>
    <w:rsid w:val="00AB6F62"/>
    <w:rsid w:val="00AE45B9"/>
    <w:rsid w:val="00B06977"/>
    <w:rsid w:val="00B16C7E"/>
    <w:rsid w:val="00B249CF"/>
    <w:rsid w:val="00B34E0F"/>
    <w:rsid w:val="00B42FBE"/>
    <w:rsid w:val="00B43257"/>
    <w:rsid w:val="00B4358A"/>
    <w:rsid w:val="00B45314"/>
    <w:rsid w:val="00B72BEB"/>
    <w:rsid w:val="00B831EC"/>
    <w:rsid w:val="00B95A93"/>
    <w:rsid w:val="00BD15A3"/>
    <w:rsid w:val="00C11794"/>
    <w:rsid w:val="00C40260"/>
    <w:rsid w:val="00C617B1"/>
    <w:rsid w:val="00C71872"/>
    <w:rsid w:val="00C756A4"/>
    <w:rsid w:val="00C76419"/>
    <w:rsid w:val="00CA0FCF"/>
    <w:rsid w:val="00CC44A5"/>
    <w:rsid w:val="00CE6E31"/>
    <w:rsid w:val="00CF4C90"/>
    <w:rsid w:val="00D0134E"/>
    <w:rsid w:val="00D153FA"/>
    <w:rsid w:val="00D1706D"/>
    <w:rsid w:val="00D306B7"/>
    <w:rsid w:val="00D33D74"/>
    <w:rsid w:val="00D40F08"/>
    <w:rsid w:val="00D5083C"/>
    <w:rsid w:val="00D60DE1"/>
    <w:rsid w:val="00D74355"/>
    <w:rsid w:val="00D911B9"/>
    <w:rsid w:val="00DA1015"/>
    <w:rsid w:val="00DB1586"/>
    <w:rsid w:val="00DC0EED"/>
    <w:rsid w:val="00DC741C"/>
    <w:rsid w:val="00DD4908"/>
    <w:rsid w:val="00DE4A52"/>
    <w:rsid w:val="00E00681"/>
    <w:rsid w:val="00E2595A"/>
    <w:rsid w:val="00E317EB"/>
    <w:rsid w:val="00E4785C"/>
    <w:rsid w:val="00E55080"/>
    <w:rsid w:val="00E56B67"/>
    <w:rsid w:val="00E626ED"/>
    <w:rsid w:val="00E666C5"/>
    <w:rsid w:val="00E74FCD"/>
    <w:rsid w:val="00E8394B"/>
    <w:rsid w:val="00EA1CFD"/>
    <w:rsid w:val="00EB1793"/>
    <w:rsid w:val="00EC2F71"/>
    <w:rsid w:val="00ED7138"/>
    <w:rsid w:val="00F0427B"/>
    <w:rsid w:val="00F2146A"/>
    <w:rsid w:val="00F21BC5"/>
    <w:rsid w:val="00F44736"/>
    <w:rsid w:val="00F53504"/>
    <w:rsid w:val="00F91AF7"/>
    <w:rsid w:val="00FB1EB8"/>
    <w:rsid w:val="00FB5A0D"/>
    <w:rsid w:val="00FC461D"/>
    <w:rsid w:val="00FC6FBF"/>
    <w:rsid w:val="00FD097E"/>
    <w:rsid w:val="00FD4BF7"/>
    <w:rsid w:val="00FE2B33"/>
    <w:rsid w:val="00FE6349"/>
    <w:rsid w:val="00FE6412"/>
    <w:rsid w:val="00FF03DA"/>
    <w:rsid w:val="6BBAF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A84FA9"/>
  <w15:chartTrackingRefBased/>
  <w15:docId w15:val="{A7A51D27-90C0-47D6-A70F-0738FEE5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54587"/>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Geenafstand">
    <w:name w:val="No Spacing"/>
    <w:uiPriority w:val="1"/>
    <w:qFormat/>
    <w:rsid w:val="00154587"/>
    <w:pPr>
      <w:spacing w:after="0" w:line="240" w:lineRule="auto"/>
    </w:pPr>
  </w:style>
  <w:style w:type="paragraph" w:styleId="Koptekst">
    <w:name w:val="header"/>
    <w:basedOn w:val="Standaard"/>
    <w:link w:val="KoptekstChar"/>
    <w:uiPriority w:val="99"/>
    <w:unhideWhenUsed/>
    <w:rsid w:val="00E478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785C"/>
  </w:style>
  <w:style w:type="paragraph" w:styleId="Voettekst">
    <w:name w:val="footer"/>
    <w:basedOn w:val="Standaard"/>
    <w:link w:val="VoettekstChar"/>
    <w:uiPriority w:val="99"/>
    <w:unhideWhenUsed/>
    <w:rsid w:val="00E478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785C"/>
  </w:style>
  <w:style w:type="paragraph" w:styleId="Voetnoottekst">
    <w:name w:val="footnote text"/>
    <w:basedOn w:val="Standaard"/>
    <w:link w:val="VoetnoottekstChar"/>
    <w:uiPriority w:val="99"/>
    <w:semiHidden/>
    <w:unhideWhenUsed/>
    <w:rsid w:val="00D153F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153FA"/>
    <w:rPr>
      <w:sz w:val="20"/>
      <w:szCs w:val="20"/>
    </w:rPr>
  </w:style>
  <w:style w:type="character" w:styleId="Voetnootmarkering">
    <w:name w:val="footnote reference"/>
    <w:basedOn w:val="Standaardalinea-lettertype"/>
    <w:uiPriority w:val="99"/>
    <w:semiHidden/>
    <w:unhideWhenUsed/>
    <w:rsid w:val="00D153FA"/>
    <w:rPr>
      <w:vertAlign w:val="superscript"/>
    </w:rPr>
  </w:style>
  <w:style w:type="character" w:styleId="Hyperlink">
    <w:name w:val="Hyperlink"/>
    <w:basedOn w:val="Standaardalinea-lettertype"/>
    <w:uiPriority w:val="99"/>
    <w:unhideWhenUsed/>
    <w:rsid w:val="00D153FA"/>
    <w:rPr>
      <w:color w:val="0563C1" w:themeColor="hyperlink"/>
      <w:u w:val="single"/>
    </w:rPr>
  </w:style>
  <w:style w:type="character" w:styleId="Onopgelostemelding">
    <w:name w:val="Unresolved Mention"/>
    <w:basedOn w:val="Standaardalinea-lettertype"/>
    <w:uiPriority w:val="99"/>
    <w:semiHidden/>
    <w:unhideWhenUsed/>
    <w:rsid w:val="002F3F81"/>
    <w:rPr>
      <w:color w:val="605E5C"/>
      <w:shd w:val="clear" w:color="auto" w:fill="E1DFDD"/>
    </w:rPr>
  </w:style>
  <w:style w:type="character" w:styleId="GevolgdeHyperlink">
    <w:name w:val="FollowedHyperlink"/>
    <w:basedOn w:val="Standaardalinea-lettertype"/>
    <w:uiPriority w:val="99"/>
    <w:semiHidden/>
    <w:unhideWhenUsed/>
    <w:rsid w:val="00B72BEB"/>
    <w:rPr>
      <w:color w:val="954F72" w:themeColor="followedHyperlink"/>
      <w:u w:val="single"/>
    </w:rPr>
  </w:style>
  <w:style w:type="paragraph" w:styleId="Revisie">
    <w:name w:val="Revision"/>
    <w:hidden/>
    <w:uiPriority w:val="99"/>
    <w:semiHidden/>
    <w:rsid w:val="00D1706D"/>
    <w:pPr>
      <w:spacing w:after="0" w:line="240" w:lineRule="auto"/>
    </w:pPr>
  </w:style>
  <w:style w:type="character" w:styleId="Verwijzingopmerking">
    <w:name w:val="annotation reference"/>
    <w:basedOn w:val="Standaardalinea-lettertype"/>
    <w:uiPriority w:val="99"/>
    <w:semiHidden/>
    <w:unhideWhenUsed/>
    <w:rsid w:val="00D1706D"/>
    <w:rPr>
      <w:sz w:val="16"/>
      <w:szCs w:val="16"/>
    </w:rPr>
  </w:style>
  <w:style w:type="paragraph" w:styleId="Tekstopmerking">
    <w:name w:val="annotation text"/>
    <w:basedOn w:val="Standaard"/>
    <w:link w:val="TekstopmerkingChar"/>
    <w:uiPriority w:val="99"/>
    <w:unhideWhenUsed/>
    <w:rsid w:val="00D1706D"/>
    <w:pPr>
      <w:spacing w:line="240" w:lineRule="auto"/>
    </w:pPr>
    <w:rPr>
      <w:sz w:val="20"/>
      <w:szCs w:val="20"/>
    </w:rPr>
  </w:style>
  <w:style w:type="character" w:customStyle="1" w:styleId="TekstopmerkingChar">
    <w:name w:val="Tekst opmerking Char"/>
    <w:basedOn w:val="Standaardalinea-lettertype"/>
    <w:link w:val="Tekstopmerking"/>
    <w:uiPriority w:val="99"/>
    <w:rsid w:val="00D1706D"/>
    <w:rPr>
      <w:sz w:val="20"/>
      <w:szCs w:val="20"/>
    </w:rPr>
  </w:style>
  <w:style w:type="paragraph" w:styleId="Onderwerpvanopmerking">
    <w:name w:val="annotation subject"/>
    <w:basedOn w:val="Tekstopmerking"/>
    <w:next w:val="Tekstopmerking"/>
    <w:link w:val="OnderwerpvanopmerkingChar"/>
    <w:uiPriority w:val="99"/>
    <w:semiHidden/>
    <w:unhideWhenUsed/>
    <w:rsid w:val="00D1706D"/>
    <w:rPr>
      <w:b/>
      <w:bCs/>
    </w:rPr>
  </w:style>
  <w:style w:type="character" w:customStyle="1" w:styleId="OnderwerpvanopmerkingChar">
    <w:name w:val="Onderwerp van opmerking Char"/>
    <w:basedOn w:val="TekstopmerkingChar"/>
    <w:link w:val="Onderwerpvanopmerking"/>
    <w:uiPriority w:val="99"/>
    <w:semiHidden/>
    <w:rsid w:val="00D170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20495">
      <w:bodyDiv w:val="1"/>
      <w:marLeft w:val="0"/>
      <w:marRight w:val="0"/>
      <w:marTop w:val="0"/>
      <w:marBottom w:val="0"/>
      <w:divBdr>
        <w:top w:val="none" w:sz="0" w:space="0" w:color="auto"/>
        <w:left w:val="none" w:sz="0" w:space="0" w:color="auto"/>
        <w:bottom w:val="none" w:sz="0" w:space="0" w:color="auto"/>
        <w:right w:val="none" w:sz="0" w:space="0" w:color="auto"/>
      </w:divBdr>
    </w:div>
    <w:div w:id="5727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4440</ap:Words>
  <ap:Characters>24424</ap:Characters>
  <ap:DocSecurity>4</ap:DocSecurity>
  <ap:Lines>203</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2024-12-13T16:20:00.0000000Z</dcterms:created>
  <dcterms:modified xsi:type="dcterms:W3CDTF">2024-12-13T16:20:00.0000000Z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af628842-4e4a-4fea-ba94-fb4d75fbbcbc</vt:lpwstr>
  </property>
</Properties>
</file>