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99C" w:rsidP="00F84AB1" w:rsidRDefault="00F5069B" w14:paraId="557C138B" w14:textId="77777777">
      <w:pPr>
        <w:pStyle w:val="StandaardAanhef"/>
        <w:spacing w:line="276" w:lineRule="auto"/>
      </w:pPr>
      <w:r>
        <w:t>Geachte voorzitter,</w:t>
      </w:r>
    </w:p>
    <w:p w:rsidR="0069599C" w:rsidP="00F84AB1" w:rsidRDefault="00F25AD3" w14:paraId="1406927E" w14:textId="77777777">
      <w:pPr>
        <w:spacing w:line="276" w:lineRule="auto"/>
      </w:pPr>
      <w:r>
        <w:t>In deze brief informeer ik uw Kamer</w:t>
      </w:r>
      <w:r w:rsidR="004857B9">
        <w:t>, mede namens de minister van Sociale Zaken en Werkgelegenheid</w:t>
      </w:r>
      <w:r w:rsidR="0053406A">
        <w:t>,</w:t>
      </w:r>
      <w:r>
        <w:t xml:space="preserve"> over de publicatie van het Handhavingsplan arbeidsrelaties</w:t>
      </w:r>
      <w:r w:rsidR="00AA20DD">
        <w:t xml:space="preserve"> 2025</w:t>
      </w:r>
      <w:r>
        <w:t>.</w:t>
      </w:r>
      <w:r w:rsidR="00AA20DD">
        <w:t xml:space="preserve"> Dit handhavingspla</w:t>
      </w:r>
      <w:r w:rsidR="00E34607">
        <w:t xml:space="preserve">n </w:t>
      </w:r>
      <w:r w:rsidR="00AA20DD">
        <w:t>is</w:t>
      </w:r>
      <w:r w:rsidR="00E34607">
        <w:t xml:space="preserve"> </w:t>
      </w:r>
      <w:r w:rsidR="00021219">
        <w:t>18 december 2024</w:t>
      </w:r>
      <w:r w:rsidR="00F84AB1">
        <w:t xml:space="preserve"> </w:t>
      </w:r>
      <w:r w:rsidR="00AA20DD">
        <w:t>gepubliceerd op de website van de Belastingdienst.</w:t>
      </w:r>
      <w:r w:rsidR="00AA20DD">
        <w:rPr>
          <w:rStyle w:val="Voetnootmarkering"/>
        </w:rPr>
        <w:footnoteReference w:id="1"/>
      </w:r>
      <w:r w:rsidR="00EF7280">
        <w:t xml:space="preserve"> </w:t>
      </w:r>
      <w:r w:rsidR="001A6185">
        <w:t>Hiermee ge</w:t>
      </w:r>
      <w:r w:rsidR="00FF3CEE">
        <w:t>ven we</w:t>
      </w:r>
      <w:r w:rsidR="001A6185">
        <w:t xml:space="preserve"> </w:t>
      </w:r>
      <w:r w:rsidR="004F4914">
        <w:t xml:space="preserve">tevens </w:t>
      </w:r>
      <w:r w:rsidR="001A6185">
        <w:t>uitvoering aan de toezegging</w:t>
      </w:r>
      <w:r w:rsidR="00FF3CEE">
        <w:t xml:space="preserve"> om uw Kamer te informeren over de publicatie van het handhavingsplan</w:t>
      </w:r>
      <w:r w:rsidR="001A6185">
        <w:t xml:space="preserve"> en de daarin opgenomen moties inzake de handhaving zzp</w:t>
      </w:r>
      <w:r w:rsidR="0053406A">
        <w:t xml:space="preserve">, die hierna verder </w:t>
      </w:r>
      <w:r w:rsidR="000B1FF9">
        <w:t>worden</w:t>
      </w:r>
      <w:r w:rsidR="0053406A">
        <w:t xml:space="preserve"> toe</w:t>
      </w:r>
      <w:r w:rsidR="000B1FF9">
        <w:t>gelicht</w:t>
      </w:r>
      <w:r w:rsidR="001A6185">
        <w:t>.</w:t>
      </w:r>
      <w:r w:rsidR="00036421">
        <w:rPr>
          <w:rStyle w:val="Voetnootmarkering"/>
        </w:rPr>
        <w:footnoteReference w:id="2"/>
      </w:r>
      <w:r w:rsidR="00036421">
        <w:t xml:space="preserve"> </w:t>
      </w:r>
      <w:r w:rsidR="001A6185">
        <w:t xml:space="preserve"> </w:t>
      </w:r>
    </w:p>
    <w:p w:rsidR="00F25AD3" w:rsidP="00F84AB1" w:rsidRDefault="00F25AD3" w14:paraId="5B2E9AD4" w14:textId="77777777">
      <w:pPr>
        <w:spacing w:line="276" w:lineRule="auto"/>
      </w:pPr>
    </w:p>
    <w:p w:rsidR="00BA1F59" w:rsidP="00F84AB1" w:rsidRDefault="006A70A5" w14:paraId="25F6938E" w14:textId="77777777">
      <w:pPr>
        <w:spacing w:line="276" w:lineRule="auto"/>
      </w:pPr>
      <w:r>
        <w:t xml:space="preserve">We begrijpen dat de opheffing van het handhavingsmoratorium een spannend moment voor </w:t>
      </w:r>
      <w:proofErr w:type="spellStart"/>
      <w:r>
        <w:t>werkgevenden</w:t>
      </w:r>
      <w:proofErr w:type="spellEnd"/>
      <w:r>
        <w:t xml:space="preserve"> en werkenden is en dat dit van iedereen inspanning vergt. De opheffing van het handhavingsmoratorium is echter ook een noodzakelijke stap in de normalisering van de handhaving en is een belangrijk onderdeel van de drie lijnen (gelijker speelveld, meer duidelijkheid en verbetering handhaving) die het kabinet heeft ingezet om de balans op de arbeidsmarkt te herstellen. Daarom gaat d</w:t>
      </w:r>
      <w:r w:rsidRPr="00AA20DD" w:rsidR="00AA20DD">
        <w:t>e Belastingdienst vanaf 1 januari 2025 weer volledig handhaven o</w:t>
      </w:r>
      <w:r w:rsidR="00AA20DD">
        <w:t xml:space="preserve">p de kwalificatie van de arbeidsrelaties. In het Handhavingsplan arbeidsrelaties 2025 geeft de Belastingdienst aan hoe deze handhaving wordt vormgegeven en wat de gevolgen zijn van het opheffen van het handhavingsmoratorium </w:t>
      </w:r>
      <w:r w:rsidR="004F4914">
        <w:t>per</w:t>
      </w:r>
      <w:r w:rsidR="00AA20DD">
        <w:t xml:space="preserve"> 1 januari 2025.</w:t>
      </w:r>
      <w:r w:rsidR="00B95C8F">
        <w:t xml:space="preserve"> De</w:t>
      </w:r>
      <w:r w:rsidR="00AA20DD">
        <w:t xml:space="preserve"> Belastingdienst</w:t>
      </w:r>
      <w:r w:rsidR="00B95C8F">
        <w:t xml:space="preserve"> heeft</w:t>
      </w:r>
      <w:r w:rsidR="004F4914">
        <w:t xml:space="preserve"> daarbij</w:t>
      </w:r>
      <w:r w:rsidR="00BA1F59">
        <w:t>, z</w:t>
      </w:r>
      <w:r w:rsidR="00AA20DD">
        <w:t xml:space="preserve">oals toegezegd </w:t>
      </w:r>
      <w:r w:rsidR="00BA1F59">
        <w:t xml:space="preserve">aan uw Kamer, </w:t>
      </w:r>
      <w:r w:rsidR="00AA20DD">
        <w:t xml:space="preserve">aandacht voor een ‘zachte landing’. </w:t>
      </w:r>
      <w:r w:rsidR="00B95C8F">
        <w:t>Dit is nader uitgewerkt in het handhavingsplan</w:t>
      </w:r>
      <w:r w:rsidR="001A6185">
        <w:t>.</w:t>
      </w:r>
    </w:p>
    <w:p w:rsidR="001E1ACD" w:rsidP="00F84AB1" w:rsidRDefault="001E1ACD" w14:paraId="7F876E92" w14:textId="77777777">
      <w:pPr>
        <w:spacing w:line="276" w:lineRule="auto"/>
      </w:pPr>
    </w:p>
    <w:p w:rsidRPr="00B27286" w:rsidR="00B27286" w:rsidP="00F84AB1" w:rsidRDefault="00B27286" w14:paraId="09A9DBE4" w14:textId="77777777">
      <w:pPr>
        <w:spacing w:line="276" w:lineRule="auto"/>
        <w:rPr>
          <w:b/>
          <w:bCs/>
        </w:rPr>
      </w:pPr>
      <w:r w:rsidRPr="00B27286">
        <w:rPr>
          <w:b/>
          <w:bCs/>
        </w:rPr>
        <w:t>Zachte landing</w:t>
      </w:r>
    </w:p>
    <w:p w:rsidR="00D870BF" w:rsidP="00F84AB1" w:rsidRDefault="009B6F28" w14:paraId="54656F40" w14:textId="77777777">
      <w:pPr>
        <w:autoSpaceDE w:val="0"/>
        <w:adjustRightInd w:val="0"/>
        <w:spacing w:line="276" w:lineRule="auto"/>
        <w:textAlignment w:val="auto"/>
      </w:pPr>
      <w:r w:rsidRPr="009B6F28">
        <w:t>Het opheffen van het handhavingsmoratorium betekent</w:t>
      </w:r>
      <w:r w:rsidR="00CA0DD5">
        <w:t xml:space="preserve"> dat vanaf 1 januari 2025</w:t>
      </w:r>
      <w:r w:rsidRPr="009B6F28">
        <w:t xml:space="preserve"> weer </w:t>
      </w:r>
      <w:r w:rsidR="00CA0DD5">
        <w:t xml:space="preserve">met terugwerkende kracht </w:t>
      </w:r>
      <w:r w:rsidRPr="009B6F28">
        <w:t xml:space="preserve">naheffingen </w:t>
      </w:r>
      <w:r w:rsidR="00CA0DD5">
        <w:t xml:space="preserve">loonheffingen </w:t>
      </w:r>
      <w:r w:rsidR="00B82E1E">
        <w:t>opgelegd</w:t>
      </w:r>
      <w:r w:rsidRPr="009B6F28">
        <w:t xml:space="preserve"> kunnen worden. Dit kan slechts met terugwerkende kracht tot 1 januari 2025. </w:t>
      </w:r>
      <w:r w:rsidRPr="000F43D8" w:rsidR="000F43D8">
        <w:t xml:space="preserve">Dit betekent dat feitelijk een ingroeimodel van toepassing is tot 2030. Pas in 2030 </w:t>
      </w:r>
      <w:r w:rsidR="000F43D8">
        <w:t>kan de Belastingdienst</w:t>
      </w:r>
      <w:r w:rsidRPr="000F43D8" w:rsidR="000F43D8">
        <w:t xml:space="preserve"> weer tot 5 jaar terug correctieverplichtingen en naheffingsaanslagen opleggen.</w:t>
      </w:r>
      <w:r w:rsidR="000F43D8">
        <w:t xml:space="preserve"> </w:t>
      </w:r>
      <w:r w:rsidR="00134D8F">
        <w:t xml:space="preserve">Met betrekking tot de periode vóór 1 januari 2025 </w:t>
      </w:r>
      <w:r w:rsidR="00134D8F">
        <w:lastRenderedPageBreak/>
        <w:t xml:space="preserve">geldt dat Belastingdienst – met inachtneming van de vijfjaarstermijn – alleen correcties kan opleggen indien sprake is van kwaadwillendheid of als een eerder gegeven aanwijzing niet in voldoende mate is opgevolgd. </w:t>
      </w:r>
      <w:r w:rsidR="00021219">
        <w:t>Naar aanleiding van</w:t>
      </w:r>
      <w:r w:rsidR="00E26CF4">
        <w:t xml:space="preserve"> de motie Aartsen c.s.</w:t>
      </w:r>
      <w:r w:rsidR="00E26CF4">
        <w:rPr>
          <w:rStyle w:val="Voetnootmarkering"/>
        </w:rPr>
        <w:footnoteReference w:id="3"/>
      </w:r>
      <w:r w:rsidR="00E26CF4">
        <w:t>, zorgt de Belastingdienst voor een zachte</w:t>
      </w:r>
      <w:r w:rsidR="00021219">
        <w:t>re</w:t>
      </w:r>
      <w:r w:rsidR="00E26CF4">
        <w:t xml:space="preserve"> landing.</w:t>
      </w:r>
      <w:r w:rsidR="00627514">
        <w:t xml:space="preserve"> Hoe de motie Aartsen c.s. en hoe de zachte landing verder vorm krijg</w:t>
      </w:r>
      <w:r w:rsidR="002E7E3D">
        <w:t>en</w:t>
      </w:r>
      <w:r w:rsidR="00627514">
        <w:t>, is i</w:t>
      </w:r>
      <w:r w:rsidR="001976F1">
        <w:t>n</w:t>
      </w:r>
      <w:r w:rsidRPr="001976F1" w:rsidR="001976F1">
        <w:t xml:space="preserve"> paragraaf 3.1.1. van het handhavingsplan </w:t>
      </w:r>
      <w:r w:rsidR="001976F1">
        <w:t>nader uitgewerkt</w:t>
      </w:r>
      <w:r w:rsidR="002E7E3D">
        <w:t>.</w:t>
      </w:r>
      <w:r w:rsidR="001976F1">
        <w:t xml:space="preserve"> </w:t>
      </w:r>
      <w:r w:rsidR="0087228D">
        <w:t>D</w:t>
      </w:r>
      <w:r w:rsidR="00FC177C">
        <w:t>e Belastingdienst</w:t>
      </w:r>
      <w:r w:rsidR="0087228D">
        <w:t xml:space="preserve"> k</w:t>
      </w:r>
      <w:r w:rsidR="00222BC5">
        <w:t xml:space="preserve">iest </w:t>
      </w:r>
      <w:r w:rsidR="00FC177C">
        <w:t>conform de uitvoerings- en handhavingsstrategie</w:t>
      </w:r>
      <w:r w:rsidRPr="00961DB0" w:rsidR="00FC177C">
        <w:t xml:space="preserve"> uit een mix van</w:t>
      </w:r>
      <w:r w:rsidRPr="00961DB0" w:rsidR="00945E04">
        <w:t xml:space="preserve"> </w:t>
      </w:r>
      <w:r w:rsidRPr="00961DB0" w:rsidR="00FC177C">
        <w:t>handhavingsinstrumenten die het best bijdragen aan het bevorderen en behouden van het fiscale nalevingsgedrag.</w:t>
      </w:r>
      <w:r w:rsidRPr="00961DB0" w:rsidR="00961DB0">
        <w:t xml:space="preserve"> </w:t>
      </w:r>
    </w:p>
    <w:p w:rsidR="00D870BF" w:rsidP="00F84AB1" w:rsidRDefault="00D870BF" w14:paraId="5269D7A5" w14:textId="77777777">
      <w:pPr>
        <w:autoSpaceDE w:val="0"/>
        <w:adjustRightInd w:val="0"/>
        <w:spacing w:line="276" w:lineRule="auto"/>
        <w:textAlignment w:val="auto"/>
      </w:pPr>
    </w:p>
    <w:p w:rsidRPr="00F84AB1" w:rsidR="00470132" w:rsidP="008B0BAD" w:rsidRDefault="00961DB0" w14:paraId="4182B646" w14:textId="77777777">
      <w:pPr>
        <w:autoSpaceDE w:val="0"/>
        <w:adjustRightInd w:val="0"/>
        <w:spacing w:line="276" w:lineRule="auto"/>
        <w:textAlignment w:val="auto"/>
        <w:rPr>
          <w:rFonts w:cs="GlyphLessFont"/>
          <w:color w:val="auto"/>
        </w:rPr>
      </w:pPr>
      <w:r>
        <w:rPr>
          <w:color w:val="000000" w:themeColor="text1"/>
        </w:rPr>
        <w:t xml:space="preserve">De Belastingdienst zal </w:t>
      </w:r>
      <w:r w:rsidR="00F847ED">
        <w:rPr>
          <w:color w:val="000000" w:themeColor="text1"/>
        </w:rPr>
        <w:t>zijn</w:t>
      </w:r>
      <w:r w:rsidRPr="004D3A78">
        <w:rPr>
          <w:color w:val="000000" w:themeColor="text1"/>
        </w:rPr>
        <w:t xml:space="preserve"> risicogerichte handhaving blijven voortzetten na opheffen van het handhavingsmoratorium</w:t>
      </w:r>
      <w:r w:rsidR="00470132">
        <w:rPr>
          <w:color w:val="000000" w:themeColor="text1"/>
        </w:rPr>
        <w:t>. Schijnzelfstandigheid komt in alle sectoren voor.</w:t>
      </w:r>
      <w:r w:rsidRPr="001442C1" w:rsidR="00FD76FA">
        <w:t xml:space="preserve"> </w:t>
      </w:r>
      <w:r w:rsidR="00FD76FA">
        <w:rPr>
          <w:rFonts w:cstheme="minorHAnsi"/>
        </w:rPr>
        <w:t xml:space="preserve">De Belastingdienst zal bij het toezicht alle mogelijke signalen en risico’s verwerken. </w:t>
      </w:r>
      <w:r w:rsidR="00FD76FA">
        <w:rPr>
          <w:color w:val="000000" w:themeColor="text1"/>
        </w:rPr>
        <w:t>D</w:t>
      </w:r>
      <w:r w:rsidR="00F847ED">
        <w:rPr>
          <w:color w:val="000000" w:themeColor="text1"/>
        </w:rPr>
        <w:t>e motie Aartsen</w:t>
      </w:r>
      <w:r w:rsidRPr="004D3A78">
        <w:rPr>
          <w:color w:val="000000" w:themeColor="text1"/>
        </w:rPr>
        <w:t xml:space="preserve"> </w:t>
      </w:r>
      <w:r w:rsidR="00B61E8A">
        <w:rPr>
          <w:color w:val="000000" w:themeColor="text1"/>
        </w:rPr>
        <w:t>roept</w:t>
      </w:r>
      <w:r w:rsidR="00FD76FA">
        <w:rPr>
          <w:color w:val="000000" w:themeColor="text1"/>
        </w:rPr>
        <w:t xml:space="preserve"> op tot</w:t>
      </w:r>
      <w:r w:rsidR="00B61E8A">
        <w:rPr>
          <w:color w:val="000000" w:themeColor="text1"/>
        </w:rPr>
        <w:t xml:space="preserve"> aandacht voor</w:t>
      </w:r>
      <w:r w:rsidRPr="004D3A78">
        <w:rPr>
          <w:color w:val="000000" w:themeColor="text1"/>
        </w:rPr>
        <w:t xml:space="preserve"> </w:t>
      </w:r>
      <w:r w:rsidRPr="00477EB5">
        <w:rPr>
          <w:color w:val="000000" w:themeColor="text1"/>
        </w:rPr>
        <w:t>probleemgevallen</w:t>
      </w:r>
      <w:r w:rsidRPr="00477EB5" w:rsidR="00470132">
        <w:rPr>
          <w:color w:val="000000" w:themeColor="text1"/>
        </w:rPr>
        <w:t xml:space="preserve"> </w:t>
      </w:r>
      <w:r w:rsidRPr="00F84AB1" w:rsidR="00470132">
        <w:rPr>
          <w:rFonts w:cs="GlyphLessFont"/>
          <w:color w:val="auto"/>
        </w:rPr>
        <w:t>zoals gedwongen zelfstandigen, onderbetalingen, evidente</w:t>
      </w:r>
    </w:p>
    <w:p w:rsidRPr="00F84AB1" w:rsidR="00470132" w:rsidP="008B0BAD" w:rsidRDefault="00470132" w14:paraId="4E977365" w14:textId="27E2BEB5">
      <w:pPr>
        <w:pStyle w:val="Geenafstand"/>
        <w:spacing w:line="276" w:lineRule="auto"/>
        <w:rPr>
          <w:rFonts w:ascii="Verdana" w:hAnsi="Verdana" w:eastAsia="Times New Roman"/>
          <w:sz w:val="18"/>
          <w:szCs w:val="18"/>
        </w:rPr>
      </w:pPr>
      <w:r w:rsidRPr="00F84AB1">
        <w:rPr>
          <w:rFonts w:cs="GlyphLessFont"/>
        </w:rPr>
        <w:t>schijnzelfstandigen en arbeidsmigratie</w:t>
      </w:r>
      <w:r w:rsidR="00477EB5">
        <w:rPr>
          <w:rFonts w:cs="GlyphLessFont"/>
        </w:rPr>
        <w:t xml:space="preserve">. </w:t>
      </w:r>
      <w:r w:rsidRPr="00C0243A" w:rsidR="00477EB5">
        <w:rPr>
          <w:rFonts w:ascii="Verdana" w:hAnsi="Verdana" w:cs="GlyphLessFont"/>
          <w:sz w:val="18"/>
          <w:szCs w:val="18"/>
        </w:rPr>
        <w:t xml:space="preserve">Deze groepen worden meegenomen in het risicogerichte toezicht. Voor niet alle groepen heeft de Belastingdienst voldoende gegevens om ze als aparte groep te behandelen. Wel is in </w:t>
      </w:r>
      <w:r w:rsidRPr="00C0243A">
        <w:rPr>
          <w:rFonts w:ascii="Verdana" w:hAnsi="Verdana" w:eastAsia="Times New Roman"/>
          <w:sz w:val="18"/>
          <w:szCs w:val="18"/>
        </w:rPr>
        <w:t>paragraaf 3.2.8 van het handhavingsplan opgenomen dat we de doelgroep arbeidsmiddelaars meer gestructureerd</w:t>
      </w:r>
      <w:r w:rsidRPr="00C0243A" w:rsidR="00134D8F">
        <w:rPr>
          <w:rFonts w:ascii="Verdana" w:hAnsi="Verdana" w:eastAsia="Times New Roman"/>
          <w:sz w:val="18"/>
          <w:szCs w:val="18"/>
        </w:rPr>
        <w:t xml:space="preserve"> aandacht zullen geven</w:t>
      </w:r>
      <w:r w:rsidRPr="00C0243A">
        <w:rPr>
          <w:rFonts w:ascii="Verdana" w:hAnsi="Verdana" w:eastAsia="Times New Roman"/>
          <w:sz w:val="18"/>
          <w:szCs w:val="18"/>
        </w:rPr>
        <w:t>.</w:t>
      </w:r>
      <w:r w:rsidRPr="00C0243A" w:rsidR="00F84AB1">
        <w:rPr>
          <w:rFonts w:ascii="Verdana" w:hAnsi="Verdana"/>
          <w:sz w:val="18"/>
          <w:szCs w:val="18"/>
        </w:rPr>
        <w:t xml:space="preserve"> </w:t>
      </w:r>
      <w:r w:rsidRPr="0020197F" w:rsidR="00171593">
        <w:rPr>
          <w:rFonts w:ascii="Verdana" w:hAnsi="Verdana" w:eastAsia="Times New Roman"/>
          <w:sz w:val="18"/>
          <w:szCs w:val="18"/>
        </w:rPr>
        <w:t>Eveneens</w:t>
      </w:r>
      <w:r w:rsidRPr="00F84AB1" w:rsidR="00171593">
        <w:rPr>
          <w:rFonts w:ascii="Verdana" w:hAnsi="Verdana" w:eastAsia="Times New Roman"/>
          <w:sz w:val="18"/>
          <w:szCs w:val="18"/>
        </w:rPr>
        <w:t xml:space="preserve"> </w:t>
      </w:r>
      <w:r w:rsidR="00171593">
        <w:rPr>
          <w:rFonts w:ascii="Verdana" w:hAnsi="Verdana" w:eastAsia="Times New Roman"/>
          <w:sz w:val="18"/>
          <w:szCs w:val="18"/>
        </w:rPr>
        <w:t xml:space="preserve">wil ik benadrukken dat de Belastingdienst streeft naar eenheid van beleid en uitvoering. Er is een vaktechnische structuur ingericht om de eenheid van beleid en uitvoering te borgen. Er wordt uiteraard gekeken naar signalen dat inspecteurs verschillende uitgangspunten zouden hanteren zoals het Kamerlid van Dijk (CDA) aangaf tijdens het afgelopen tweeminutendebat. </w:t>
      </w:r>
      <w:r w:rsidR="00314517">
        <w:rPr>
          <w:rStyle w:val="Voetnootmarkering"/>
          <w:rFonts w:ascii="Verdana" w:hAnsi="Verdana" w:eastAsia="Times New Roman"/>
          <w:sz w:val="18"/>
          <w:szCs w:val="18"/>
        </w:rPr>
        <w:footnoteReference w:id="4"/>
      </w:r>
    </w:p>
    <w:p w:rsidR="00470132" w:rsidP="00F84AB1" w:rsidRDefault="00470132" w14:paraId="2332CCF9" w14:textId="77777777">
      <w:pPr>
        <w:spacing w:line="276" w:lineRule="auto"/>
      </w:pPr>
    </w:p>
    <w:p w:rsidR="00B605FF" w:rsidP="00F84AB1" w:rsidRDefault="00B61E8A" w14:paraId="6EEE39C8" w14:textId="77777777">
      <w:pPr>
        <w:autoSpaceDE w:val="0"/>
        <w:adjustRightInd w:val="0"/>
        <w:spacing w:line="276" w:lineRule="auto"/>
        <w:textAlignment w:val="auto"/>
      </w:pPr>
      <w:r>
        <w:t xml:space="preserve">In de handhaving heeft de Belastingdienst </w:t>
      </w:r>
      <w:r w:rsidRPr="00961DB0" w:rsidR="00FC177C">
        <w:t xml:space="preserve">ruimte voor maatwerk en </w:t>
      </w:r>
      <w:r w:rsidR="001976F1">
        <w:t xml:space="preserve">oog voor </w:t>
      </w:r>
      <w:r w:rsidRPr="00961DB0" w:rsidR="00FC177C">
        <w:t>de menselijke maat.</w:t>
      </w:r>
      <w:r w:rsidR="00BB6503">
        <w:t xml:space="preserve"> De zachte landing krijgt o.a. vorm door onderstaande </w:t>
      </w:r>
      <w:r w:rsidRPr="00F84AB1" w:rsidR="00BB6503">
        <w:t>maatregelen.</w:t>
      </w:r>
      <w:r w:rsidRPr="00F84AB1" w:rsidR="00FC177C">
        <w:t xml:space="preserve"> </w:t>
      </w:r>
      <w:r w:rsidRPr="00F84AB1" w:rsidR="00BB6503">
        <w:rPr>
          <w:rFonts w:cs="Verdana"/>
        </w:rPr>
        <w:t xml:space="preserve">In 2025 </w:t>
      </w:r>
      <w:r w:rsidRPr="00F84AB1" w:rsidR="00477EB5">
        <w:rPr>
          <w:rFonts w:cs="Verdana"/>
        </w:rPr>
        <w:t>start het risicogerichte toezicht op schijnzelfstandigheid met een bedrijfsbezoek.</w:t>
      </w:r>
      <w:r w:rsidR="00F84AB1">
        <w:rPr>
          <w:rFonts w:cs="Verdana"/>
        </w:rPr>
        <w:t xml:space="preserve"> </w:t>
      </w:r>
      <w:r w:rsidRPr="00F84AB1" w:rsidR="00E26CF4">
        <w:t>Bij een bedrijfsbezoek gaa</w:t>
      </w:r>
      <w:r w:rsidRPr="00F84AB1" w:rsidR="00A04B9D">
        <w:t xml:space="preserve">t </w:t>
      </w:r>
      <w:r w:rsidRPr="00F84AB1" w:rsidR="00477EB5">
        <w:t xml:space="preserve">de inspecteur </w:t>
      </w:r>
      <w:r w:rsidRPr="00F84AB1" w:rsidR="00E26CF4">
        <w:t xml:space="preserve">in gesprek over de inhuur van zelfstandigen. </w:t>
      </w:r>
      <w:r w:rsidRPr="00F84AB1" w:rsidR="00A473B2">
        <w:t xml:space="preserve">In dit stadium is nog niet vastgesteld of </w:t>
      </w:r>
      <w:r w:rsidRPr="00F84AB1" w:rsidR="00134D8F">
        <w:t xml:space="preserve">daadwerkelijk </w:t>
      </w:r>
      <w:r w:rsidRPr="00F84AB1" w:rsidR="00A473B2">
        <w:t xml:space="preserve">sprake is van schijnzelfstandigheid. </w:t>
      </w:r>
      <w:r w:rsidRPr="00F84AB1" w:rsidR="00E26CF4">
        <w:t xml:space="preserve">De opdrachtgever wordt er zo nodig op gewezen </w:t>
      </w:r>
      <w:r w:rsidRPr="00F84AB1" w:rsidR="00A473B2">
        <w:t>dat van hem wordt verwacht dat schijnzelfstandigheid wordt voorkomen in diens organisatie</w:t>
      </w:r>
      <w:r w:rsidR="0020197F">
        <w:t>.</w:t>
      </w:r>
      <w:r w:rsidRPr="00F84AB1" w:rsidR="00A473B2">
        <w:t xml:space="preserve"> </w:t>
      </w:r>
      <w:r w:rsidRPr="00F84AB1" w:rsidR="00E26CF4">
        <w:t xml:space="preserve">Hierdoor krijgt een ondernemer de kans om zijn bedrijfsvoering te verbeteren. </w:t>
      </w:r>
      <w:r w:rsidRPr="00F84AB1" w:rsidR="00F014EA">
        <w:t xml:space="preserve">Dat kan op verschillende manieren. Een ondernemer kan ervoor kiezen schijnzelfstandigen in dienst te nemen. Het zou ook kunnen dat een wijziging van de manier waarop de opdracht wordt uitgevoerd, ertoe leidt dat daadwerkelijk sprake is van een opdracht die wordt uitgevoerd door een zzp’er. </w:t>
      </w:r>
      <w:r w:rsidRPr="00F84AB1" w:rsidR="001F7934">
        <w:t>Op deze manier wordt de opdrachtgever, zoals de motie Aartsen c.s. verzoekt,</w:t>
      </w:r>
      <w:r w:rsidR="001F7934">
        <w:t xml:space="preserve"> gewaarschuwd</w:t>
      </w:r>
      <w:r w:rsidR="00477EB5">
        <w:t xml:space="preserve">. In enkele gevallen kan </w:t>
      </w:r>
      <w:r w:rsidRPr="00ED1041" w:rsidR="00477EB5">
        <w:t xml:space="preserve">schijnzelfstandigheid direct via een boekenonderzoek aan de orde komen, bijvoorbeeld </w:t>
      </w:r>
      <w:r w:rsidRPr="00ED1041" w:rsidR="00032507">
        <w:t xml:space="preserve">bij </w:t>
      </w:r>
      <w:r w:rsidRPr="00ED1041" w:rsidR="00032507">
        <w:rPr>
          <w:rFonts w:cs="Arial"/>
        </w:rPr>
        <w:t>concrete risicosignalen die duiden op evidente schijnzelfstandigheid of</w:t>
      </w:r>
      <w:r w:rsidR="00032507">
        <w:rPr>
          <w:rFonts w:ascii="Arial" w:hAnsi="Arial" w:cs="Arial"/>
          <w:sz w:val="20"/>
          <w:szCs w:val="20"/>
        </w:rPr>
        <w:t xml:space="preserve"> </w:t>
      </w:r>
      <w:r w:rsidR="00477EB5">
        <w:t xml:space="preserve">als er bij </w:t>
      </w:r>
      <w:r w:rsidR="00134D8F">
        <w:t xml:space="preserve">controle </w:t>
      </w:r>
      <w:r w:rsidR="00477EB5">
        <w:t>op een ander belastingmiddel, bijvoorbeeld BTW, door de inspecteur schijnzelfstand</w:t>
      </w:r>
      <w:r w:rsidR="008B0BAD">
        <w:t>ig</w:t>
      </w:r>
      <w:r w:rsidR="00477EB5">
        <w:t>heid wordt geconstateerd.</w:t>
      </w:r>
      <w:r w:rsidR="00D870BF">
        <w:t xml:space="preserve"> </w:t>
      </w:r>
      <w:r w:rsidR="001F53B0">
        <w:t>De inspecteur kan overgaan tot het instellen van een boekenonderzoe</w:t>
      </w:r>
      <w:r w:rsidR="00AF6133">
        <w:t>k als</w:t>
      </w:r>
      <w:r w:rsidR="001F53B0">
        <w:t xml:space="preserve"> in</w:t>
      </w:r>
      <w:r w:rsidR="00091ADF">
        <w:t>ge</w:t>
      </w:r>
      <w:r w:rsidR="001F53B0">
        <w:t xml:space="preserve">schat </w:t>
      </w:r>
      <w:r w:rsidR="00AF6133">
        <w:t xml:space="preserve">wordt </w:t>
      </w:r>
      <w:r w:rsidR="001F53B0">
        <w:t xml:space="preserve">dat er sprake is van </w:t>
      </w:r>
      <w:r w:rsidRPr="009B6F28" w:rsidR="00E124F3">
        <w:t>grote risico’s op sch</w:t>
      </w:r>
      <w:r w:rsidR="00E124F3">
        <w:t>ijn</w:t>
      </w:r>
      <w:r w:rsidRPr="009B6F28" w:rsidR="00E124F3">
        <w:t>zelfstandigheid</w:t>
      </w:r>
      <w:r w:rsidR="00F014EA">
        <w:t xml:space="preserve"> en</w:t>
      </w:r>
      <w:r w:rsidRPr="00F014EA" w:rsidR="00F014EA">
        <w:t xml:space="preserve"> </w:t>
      </w:r>
      <w:r w:rsidR="00F014EA">
        <w:t xml:space="preserve">het risico dat </w:t>
      </w:r>
      <w:r w:rsidRPr="00F014EA" w:rsidR="00F014EA">
        <w:t>de opdrachtgever blijft werken met schijnzelfstandigen</w:t>
      </w:r>
      <w:r w:rsidR="00E124F3">
        <w:t xml:space="preserve">. </w:t>
      </w:r>
      <w:r w:rsidR="00D870BF">
        <w:t xml:space="preserve">De inspecteur kan het boekenonderzoek </w:t>
      </w:r>
      <w:r w:rsidRPr="00477EB5" w:rsidR="00D870BF">
        <w:rPr>
          <w:color w:val="000000" w:themeColor="text1"/>
        </w:rPr>
        <w:t>richten op de meest recente tijdvakken</w:t>
      </w:r>
      <w:r w:rsidR="00D870BF">
        <w:rPr>
          <w:color w:val="000000" w:themeColor="text1"/>
        </w:rPr>
        <w:t xml:space="preserve"> zodat het </w:t>
      </w:r>
      <w:r w:rsidR="00D870BF">
        <w:rPr>
          <w:color w:val="000000" w:themeColor="text1"/>
        </w:rPr>
        <w:lastRenderedPageBreak/>
        <w:t xml:space="preserve">financieel risico in eerste instantie beperkt blijft. </w:t>
      </w:r>
      <w:r w:rsidRPr="009B6F28" w:rsidR="00E26CF4">
        <w:t xml:space="preserve">Bij een constatering van het niet naleven van de fiscale regels kunnen dan naheffingen </w:t>
      </w:r>
      <w:r w:rsidR="00B605FF">
        <w:t xml:space="preserve">loonheffingen </w:t>
      </w:r>
      <w:r w:rsidRPr="009B6F28" w:rsidR="00E26CF4">
        <w:t>worden opgelegd, maar niet verder terug dan 1 januari 2025</w:t>
      </w:r>
      <w:r w:rsidR="00E26CF4">
        <w:t>.</w:t>
      </w:r>
      <w:r w:rsidR="007D68C8">
        <w:t xml:space="preserve"> </w:t>
      </w:r>
      <w:r w:rsidR="00B605FF">
        <w:t>Op deze wijze krijgen ondernemers de ruimte om het goed te doen en zich te houden aan de wet- en regelgeving. Dit is belangrijk voor de zachte landing, waarvoor het lid Aartsen expliciet aandacht heeft gevraagd in het commissiedebat zzp van 12 september jl.</w:t>
      </w:r>
    </w:p>
    <w:p w:rsidRPr="00B27286" w:rsidR="006A70A5" w:rsidP="00F84AB1" w:rsidRDefault="006A70A5" w14:paraId="442B98E1" w14:textId="77777777">
      <w:pPr>
        <w:spacing w:line="276" w:lineRule="auto"/>
        <w:rPr>
          <w:b/>
          <w:bCs/>
        </w:rPr>
      </w:pPr>
    </w:p>
    <w:p w:rsidR="00A04B9D" w:rsidP="00F84AB1" w:rsidRDefault="009B6F28" w14:paraId="5794C6E1" w14:textId="6E1BA5DD">
      <w:pPr>
        <w:spacing w:line="276" w:lineRule="auto"/>
      </w:pPr>
      <w:r w:rsidRPr="009B6F28">
        <w:t>Verder zal de Belastingdienst</w:t>
      </w:r>
      <w:r w:rsidR="001F7934">
        <w:t>, naar aanleiding van de motie Flach-Aartsen</w:t>
      </w:r>
      <w:r w:rsidR="001F7934">
        <w:rPr>
          <w:rStyle w:val="Voetnootmarkering"/>
        </w:rPr>
        <w:footnoteReference w:id="5"/>
      </w:r>
      <w:r w:rsidRPr="009B6F28">
        <w:t xml:space="preserve"> het eerste jaar (2025) </w:t>
      </w:r>
      <w:r w:rsidR="001F7934">
        <w:t>geen</w:t>
      </w:r>
      <w:r w:rsidRPr="009B6F28">
        <w:t xml:space="preserve"> boetes opleggen</w:t>
      </w:r>
      <w:r w:rsidR="00314517">
        <w:t>.</w:t>
      </w:r>
      <w:r w:rsidR="00D870BF">
        <w:t xml:space="preserve"> </w:t>
      </w:r>
      <w:r w:rsidR="00B27286">
        <w:t xml:space="preserve">Dit geldt zowel </w:t>
      </w:r>
      <w:r w:rsidR="0019577D">
        <w:t xml:space="preserve">voor </w:t>
      </w:r>
      <w:r w:rsidR="00B27286">
        <w:t>de verzuimboetes als de vergrijpboetes</w:t>
      </w:r>
      <w:r w:rsidR="0019577D">
        <w:t xml:space="preserve">. </w:t>
      </w:r>
      <w:r w:rsidR="00972CB3">
        <w:t>T</w:t>
      </w:r>
      <w:r w:rsidR="00E53422">
        <w:t>en slotte blijven, naar aanleiding van de motie Van Oostenbruggen c.s.</w:t>
      </w:r>
      <w:r w:rsidR="00822491">
        <w:rPr>
          <w:rStyle w:val="Voetnootmarkering"/>
        </w:rPr>
        <w:footnoteReference w:id="6"/>
      </w:r>
      <w:r w:rsidR="00E53422">
        <w:t xml:space="preserve">, </w:t>
      </w:r>
      <w:r w:rsidRPr="009B6F28">
        <w:t xml:space="preserve">alle goedgekeurde modelovereenkomsten van kracht tot eind 2029. </w:t>
      </w:r>
      <w:r w:rsidR="006D3B28">
        <w:t>Als</w:t>
      </w:r>
      <w:r w:rsidRPr="009B6F28">
        <w:t xml:space="preserve"> in de praktijk </w:t>
      </w:r>
      <w:r w:rsidR="006D3B28">
        <w:t>wordt</w:t>
      </w:r>
      <w:r w:rsidRPr="009B6F28" w:rsidR="006D3B28">
        <w:t xml:space="preserve"> </w:t>
      </w:r>
      <w:r w:rsidRPr="009B6F28">
        <w:t>gewerkt zoals in de modelovereenkomst is opgenomen</w:t>
      </w:r>
      <w:r w:rsidR="006D3B28">
        <w:t>, kan de opdrachtgever erop vertrouwen dat hij geen loonheffingen verschuldigd is</w:t>
      </w:r>
      <w:r w:rsidRPr="009B6F28">
        <w:t>.</w:t>
      </w:r>
      <w:r w:rsidR="00F5069B">
        <w:t xml:space="preserve"> </w:t>
      </w:r>
    </w:p>
    <w:p w:rsidR="006A70A5" w:rsidP="00F84AB1" w:rsidRDefault="006A70A5" w14:paraId="019E8919" w14:textId="77777777">
      <w:pPr>
        <w:spacing w:line="276" w:lineRule="auto"/>
      </w:pPr>
    </w:p>
    <w:p w:rsidR="00A0091C" w:rsidP="00F84AB1" w:rsidRDefault="00A0091C" w14:paraId="39FE3204" w14:textId="77777777">
      <w:pPr>
        <w:spacing w:line="276" w:lineRule="auto"/>
      </w:pPr>
      <w:r w:rsidRPr="00F84AB1">
        <w:t>Het handhavingsmoratorium</w:t>
      </w:r>
      <w:r>
        <w:t xml:space="preserve"> opheffen is een forse stap die het nodige</w:t>
      </w:r>
    </w:p>
    <w:p w:rsidR="00961DB0" w:rsidP="00F84AB1" w:rsidRDefault="00A0091C" w14:paraId="67D18431" w14:textId="77777777">
      <w:pPr>
        <w:spacing w:line="276" w:lineRule="auto"/>
      </w:pPr>
      <w:r>
        <w:t xml:space="preserve">zal vergen van zowel </w:t>
      </w:r>
      <w:r w:rsidR="00AF07E8">
        <w:t xml:space="preserve">werkgevenden en werkenden </w:t>
      </w:r>
      <w:r>
        <w:t>als de Belastingdienst. Over een periode van</w:t>
      </w:r>
      <w:r w:rsidR="00477EB5">
        <w:t xml:space="preserve"> </w:t>
      </w:r>
      <w:r>
        <w:t xml:space="preserve">meer dan </w:t>
      </w:r>
      <w:r w:rsidR="00AF07E8">
        <w:t xml:space="preserve">acht </w:t>
      </w:r>
      <w:r>
        <w:t>jaar is er onvoldoende aandacht geweest voor het juist kwalificeren</w:t>
      </w:r>
      <w:r w:rsidR="008B0BAD">
        <w:t xml:space="preserve"> </w:t>
      </w:r>
      <w:r>
        <w:t xml:space="preserve">van arbeidsrelaties. Het opheffen van het moratorium zal voor </w:t>
      </w:r>
      <w:r w:rsidR="00AF07E8">
        <w:t xml:space="preserve">werkgevenden en werkenden </w:t>
      </w:r>
      <w:r>
        <w:t xml:space="preserve">en de Belastingdienst daarom een grote verandering zijn. Aandacht voor handhaving acht het kabinet echter noodzakelijk voor een toekomstbestendige arbeidsmarkt en een houdbaar belasting- en socialezekerheidsstelsel. Daarom wil </w:t>
      </w:r>
      <w:r w:rsidRPr="00A0091C">
        <w:t>het kabinet</w:t>
      </w:r>
      <w:r>
        <w:t xml:space="preserve"> </w:t>
      </w:r>
      <w:r w:rsidRPr="00A0091C">
        <w:t>de noodzakelijke beweging op de arbeidsmarkt zo goed mogelijk</w:t>
      </w:r>
      <w:r>
        <w:t xml:space="preserve"> begeleiden</w:t>
      </w:r>
      <w:r w:rsidRPr="00A0091C">
        <w:t xml:space="preserve">. SZW en de Belastingdienst informeren betrokken partijen, zoals brancheorganisaties of andere partijen die een specifieke groep van stakeholders vertegenwoordigen, over de kwalificatie van een arbeidsrelatie en de handhaving hierop. </w:t>
      </w:r>
      <w:r w:rsidR="00FD76FA">
        <w:t xml:space="preserve">Op de website </w:t>
      </w:r>
      <w:hyperlink w:history="1" r:id="rId7">
        <w:r w:rsidRPr="00AA40A0" w:rsidR="00FD76FA">
          <w:rPr>
            <w:rStyle w:val="Hyperlink"/>
          </w:rPr>
          <w:t>www.hetjuistecontract.nl</w:t>
        </w:r>
      </w:hyperlink>
      <w:r w:rsidR="00FD76FA">
        <w:t xml:space="preserve"> </w:t>
      </w:r>
      <w:r w:rsidR="00D870BF">
        <w:t xml:space="preserve">is een </w:t>
      </w:r>
      <w:r w:rsidRPr="00872E35" w:rsidR="00D870BF">
        <w:rPr>
          <w:color w:val="auto"/>
        </w:rPr>
        <w:t>brochure met voorbeelden per sector</w:t>
      </w:r>
      <w:r w:rsidR="00D870BF">
        <w:rPr>
          <w:color w:val="auto"/>
        </w:rPr>
        <w:t xml:space="preserve"> opgenomen </w:t>
      </w:r>
      <w:r w:rsidRPr="00872E35" w:rsidR="00D870BF">
        <w:rPr>
          <w:color w:val="auto"/>
        </w:rPr>
        <w:t>bedoeld om een aantal duidelijke situaties weer te geven en zo belanghebbenden op een eenvoudige manier een idee te geven wanneer sprake is van werken als zelfstandige of van een arbeidsovereenkomst.</w:t>
      </w:r>
      <w:r w:rsidR="00FD76FA">
        <w:t xml:space="preserve"> </w:t>
      </w:r>
      <w:r w:rsidRPr="00A0091C">
        <w:t xml:space="preserve">SZW en de Belastingdienst verzorgen </w:t>
      </w:r>
      <w:r>
        <w:t xml:space="preserve">hiervoor </w:t>
      </w:r>
      <w:r w:rsidRPr="00A0091C">
        <w:t>ook bijdragen aan voorlichtingsbijeenkomsten en webinars</w:t>
      </w:r>
      <w:r w:rsidR="00ED1765">
        <w:t xml:space="preserve">, zoals bijvoorbeeld het webinar dat </w:t>
      </w:r>
      <w:r w:rsidRPr="00ED1765" w:rsidR="00ED1765">
        <w:t>via de website www.hetjuistecontract.nl t</w:t>
      </w:r>
      <w:r w:rsidR="00AF5790">
        <w:t>erug te kijken is</w:t>
      </w:r>
      <w:r w:rsidRPr="00A0091C">
        <w:t xml:space="preserve">. </w:t>
      </w:r>
      <w:r w:rsidR="0037366A">
        <w:t>Goede communicatie</w:t>
      </w:r>
      <w:r w:rsidR="00AF07E8">
        <w:t xml:space="preserve"> </w:t>
      </w:r>
      <w:r w:rsidRPr="00A0091C">
        <w:t xml:space="preserve">maakt onderdeel uit van de zachte landing die door het kabinet wordt beoogd. </w:t>
      </w:r>
    </w:p>
    <w:p w:rsidR="00CC01AC" w:rsidP="00FC177C" w:rsidRDefault="00CC01AC" w14:paraId="6BC92EB4" w14:textId="77777777"/>
    <w:p w:rsidR="00A0091C" w:rsidP="00A0091C" w:rsidRDefault="00785EA5" w14:paraId="2011A69B" w14:textId="77777777">
      <w:r>
        <w:t xml:space="preserve">Het doel is de handhaving op de kwalificatie van arbeidsrelaties te normaliseren. Dit betekent dat </w:t>
      </w:r>
      <w:r w:rsidR="00182C00">
        <w:t xml:space="preserve">vanaf 1 januari 2026 </w:t>
      </w:r>
      <w:r>
        <w:t>de handhaving op de kwalificatie van de arbeidsrelatie weer vorm krijgt binnen de reguliere handhavingsplannen en w</w:t>
      </w:r>
      <w:r w:rsidR="00A0091C">
        <w:t>eer plaatsvind</w:t>
      </w:r>
      <w:r>
        <w:t>t</w:t>
      </w:r>
      <w:r w:rsidR="00A0091C">
        <w:t xml:space="preserve"> zoals voor alle andere belastingmiddelen. </w:t>
      </w:r>
    </w:p>
    <w:p w:rsidR="00A0091C" w:rsidP="00FC177C" w:rsidRDefault="00A0091C" w14:paraId="60313B7C" w14:textId="77777777"/>
    <w:p w:rsidR="00C36A32" w:rsidRDefault="00A4678E" w14:paraId="5BC3E035" w14:textId="77777777">
      <w:r>
        <w:t xml:space="preserve">Het kabinet heeft </w:t>
      </w:r>
      <w:r w:rsidR="00337127">
        <w:t xml:space="preserve">het opheffen van het handhavingsmoratorium </w:t>
      </w:r>
      <w:r>
        <w:t>vanaf 2022</w:t>
      </w:r>
      <w:r w:rsidR="00337127">
        <w:t xml:space="preserve"> zorgvuldig voorbereid. In de Kamerbrief van 24 juni 2022</w:t>
      </w:r>
      <w:r w:rsidR="004B1530">
        <w:rPr>
          <w:rStyle w:val="Voetnootmarkering"/>
        </w:rPr>
        <w:footnoteReference w:id="7"/>
      </w:r>
      <w:r w:rsidR="00337127">
        <w:t xml:space="preserve"> is uiteengezet dat er niet één simpele oplossing is en dat het kabinet daarom </w:t>
      </w:r>
      <w:r w:rsidR="001E4A7D">
        <w:t>heeft gekozen</w:t>
      </w:r>
      <w:r w:rsidR="00337127">
        <w:t xml:space="preserve"> om maatregelen te nemen langs de drie lijnen (gelijker speelveld, meer duidelijkheid en verbetering handhaving) om de balans op de arbeidsmarkt te herstellen. </w:t>
      </w:r>
    </w:p>
    <w:p w:rsidR="00C36A32" w:rsidRDefault="00C36A32" w14:paraId="047D3B22" w14:textId="77777777">
      <w:pPr>
        <w:spacing w:line="240" w:lineRule="auto"/>
      </w:pPr>
      <w:r>
        <w:br w:type="page"/>
      </w:r>
    </w:p>
    <w:p w:rsidR="00675A61" w:rsidRDefault="009E38EA" w14:paraId="53522DB7" w14:textId="77777777">
      <w:r>
        <w:lastRenderedPageBreak/>
        <w:t>Met de</w:t>
      </w:r>
      <w:r w:rsidR="00787600">
        <w:t xml:space="preserve"> opheffing van het handhavingsmoratorium en </w:t>
      </w:r>
      <w:r w:rsidR="00493CA6">
        <w:t>de hierboven toegelichte</w:t>
      </w:r>
      <w:r>
        <w:t xml:space="preserve"> stappen heeft het kabinet er vertrouwen in dat we deze noodzakelijke stap zetten, en tegelijkertijd ondernemers de ruimte krijgen om het goed te doen. </w:t>
      </w:r>
    </w:p>
    <w:p w:rsidR="0069599C" w:rsidRDefault="00F5069B" w14:paraId="12B09F53" w14:textId="77777777">
      <w:pPr>
        <w:pStyle w:val="StandaardSlotzin"/>
      </w:pPr>
      <w:r>
        <w:t>Hoogachtend,</w:t>
      </w:r>
    </w:p>
    <w:p w:rsidR="0069599C" w:rsidRDefault="0069599C" w14:paraId="1CDCDE77" w14:textId="77777777"/>
    <w:tbl>
      <w:tblPr>
        <w:tblStyle w:val="Tabelzonderranden"/>
        <w:tblW w:w="9009" w:type="dxa"/>
        <w:tblInd w:w="0" w:type="dxa"/>
        <w:tblLayout w:type="fixed"/>
        <w:tblLook w:val="07E0" w:firstRow="1" w:lastRow="1" w:firstColumn="1" w:lastColumn="1" w:noHBand="1" w:noVBand="1"/>
      </w:tblPr>
      <w:tblGrid>
        <w:gridCol w:w="4324"/>
        <w:gridCol w:w="4685"/>
      </w:tblGrid>
      <w:tr w:rsidR="0069599C" w:rsidTr="00CA0DD5" w14:paraId="35E05EA5" w14:textId="77777777">
        <w:trPr>
          <w:trHeight w:val="2357"/>
        </w:trPr>
        <w:tc>
          <w:tcPr>
            <w:tcW w:w="4324" w:type="dxa"/>
          </w:tcPr>
          <w:p w:rsidR="0069599C" w:rsidRDefault="00F5069B" w14:paraId="604F2E41" w14:textId="77777777">
            <w:r>
              <w:t xml:space="preserve">de staatssecretaris van Financiën </w:t>
            </w:r>
            <w:r w:rsidR="00CA0DD5">
              <w:t>–</w:t>
            </w:r>
            <w:r>
              <w:t xml:space="preserve"> </w:t>
            </w:r>
            <w:r w:rsidR="005D3F4C">
              <w:br/>
            </w:r>
            <w:r>
              <w:t>Fiscaliteit</w:t>
            </w:r>
            <w:r w:rsidR="00CA0DD5">
              <w:t>,</w:t>
            </w:r>
            <w:r>
              <w:t xml:space="preserve"> Belastingdienst</w:t>
            </w:r>
            <w:r w:rsidR="00CA0DD5">
              <w:t xml:space="preserve"> en Douane</w:t>
            </w:r>
            <w:r>
              <w:t>,</w:t>
            </w:r>
            <w:r>
              <w:br/>
            </w:r>
            <w:r>
              <w:br/>
            </w:r>
            <w:r>
              <w:br/>
            </w:r>
            <w:r>
              <w:br/>
            </w:r>
            <w:r>
              <w:br/>
            </w:r>
            <w:r w:rsidR="00AE3F72">
              <w:t>T. van Oostenbruggen</w:t>
            </w:r>
            <w:r>
              <w:br/>
            </w:r>
          </w:p>
        </w:tc>
        <w:tc>
          <w:tcPr>
            <w:tcW w:w="4685" w:type="dxa"/>
          </w:tcPr>
          <w:p w:rsidR="0069599C" w:rsidRDefault="0069599C" w14:paraId="58AE6833" w14:textId="77777777"/>
        </w:tc>
      </w:tr>
      <w:tr w:rsidR="0069599C" w:rsidTr="00CA0DD5" w14:paraId="2E978D35" w14:textId="77777777">
        <w:trPr>
          <w:trHeight w:val="261"/>
        </w:trPr>
        <w:tc>
          <w:tcPr>
            <w:tcW w:w="4324" w:type="dxa"/>
          </w:tcPr>
          <w:p w:rsidR="0069599C" w:rsidRDefault="0069599C" w14:paraId="7B9BABEA" w14:textId="77777777"/>
        </w:tc>
        <w:tc>
          <w:tcPr>
            <w:tcW w:w="4685" w:type="dxa"/>
          </w:tcPr>
          <w:p w:rsidR="0069599C" w:rsidRDefault="0069599C" w14:paraId="1E1F3741" w14:textId="77777777"/>
        </w:tc>
      </w:tr>
      <w:tr w:rsidR="0069599C" w:rsidTr="00CA0DD5" w14:paraId="684BC9AC" w14:textId="77777777">
        <w:trPr>
          <w:trHeight w:val="261"/>
        </w:trPr>
        <w:tc>
          <w:tcPr>
            <w:tcW w:w="4324" w:type="dxa"/>
          </w:tcPr>
          <w:p w:rsidR="0069599C" w:rsidRDefault="0069599C" w14:paraId="071106DE" w14:textId="77777777"/>
        </w:tc>
        <w:tc>
          <w:tcPr>
            <w:tcW w:w="4685" w:type="dxa"/>
          </w:tcPr>
          <w:p w:rsidR="0069599C" w:rsidRDefault="0069599C" w14:paraId="3341399B" w14:textId="77777777"/>
        </w:tc>
      </w:tr>
    </w:tbl>
    <w:p w:rsidR="0069599C" w:rsidRDefault="0069599C" w14:paraId="3E84A792" w14:textId="77777777">
      <w:pPr>
        <w:pStyle w:val="Verdana7"/>
      </w:pPr>
    </w:p>
    <w:sectPr w:rsidR="0069599C">
      <w:headerReference w:type="default" r:id="rId8"/>
      <w:headerReference w:type="first" r:id="rId9"/>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D8F3" w14:textId="77777777" w:rsidR="0086197E" w:rsidRDefault="0086197E">
      <w:pPr>
        <w:spacing w:line="240" w:lineRule="auto"/>
      </w:pPr>
      <w:r>
        <w:separator/>
      </w:r>
    </w:p>
  </w:endnote>
  <w:endnote w:type="continuationSeparator" w:id="0">
    <w:p w14:paraId="4A765B2A" w14:textId="77777777" w:rsidR="0086197E" w:rsidRDefault="00861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lyphLess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4656" w14:textId="77777777" w:rsidR="0086197E" w:rsidRDefault="0086197E">
      <w:pPr>
        <w:spacing w:line="240" w:lineRule="auto"/>
      </w:pPr>
      <w:r>
        <w:separator/>
      </w:r>
    </w:p>
  </w:footnote>
  <w:footnote w:type="continuationSeparator" w:id="0">
    <w:p w14:paraId="1EB3AC08" w14:textId="77777777" w:rsidR="0086197E" w:rsidRDefault="0086197E">
      <w:pPr>
        <w:spacing w:line="240" w:lineRule="auto"/>
      </w:pPr>
      <w:r>
        <w:continuationSeparator/>
      </w:r>
    </w:p>
  </w:footnote>
  <w:footnote w:id="1">
    <w:p w14:paraId="4365F1E7" w14:textId="403824B4" w:rsidR="00AA20DD" w:rsidRPr="00F84AB1" w:rsidRDefault="00AA20DD">
      <w:pPr>
        <w:pStyle w:val="Voetnoottekst"/>
        <w:rPr>
          <w:sz w:val="14"/>
          <w:szCs w:val="14"/>
        </w:rPr>
      </w:pPr>
      <w:r w:rsidRPr="00F84AB1">
        <w:rPr>
          <w:rStyle w:val="Voetnootmarkering"/>
          <w:sz w:val="14"/>
          <w:szCs w:val="14"/>
        </w:rPr>
        <w:footnoteRef/>
      </w:r>
      <w:hyperlink r:id="rId1" w:history="1">
        <w:r w:rsidR="00314517" w:rsidRPr="005D7AF3">
          <w:rPr>
            <w:rStyle w:val="Hyperlink"/>
            <w:sz w:val="14"/>
            <w:szCs w:val="14"/>
          </w:rPr>
          <w:t>https://www.belastingdienst.nl/wps/wcm/connect/bldcontentnl/themaoverstijgend/brochures_en_publicaties/handhavingsplan-arbeidsrelaties</w:t>
        </w:r>
      </w:hyperlink>
      <w:r w:rsidR="00314517">
        <w:rPr>
          <w:sz w:val="14"/>
          <w:szCs w:val="14"/>
        </w:rPr>
        <w:t xml:space="preserve"> </w:t>
      </w:r>
    </w:p>
  </w:footnote>
  <w:footnote w:id="2">
    <w:p w14:paraId="38FE0D3A" w14:textId="77777777" w:rsidR="00036421" w:rsidRPr="001A6185" w:rsidRDefault="00036421" w:rsidP="00F84AB1">
      <w:pPr>
        <w:pStyle w:val="Voetnoottekst"/>
      </w:pPr>
      <w:r w:rsidRPr="00F84AB1">
        <w:rPr>
          <w:rStyle w:val="Voetnootmarkering"/>
          <w:sz w:val="14"/>
          <w:szCs w:val="14"/>
        </w:rPr>
        <w:footnoteRef/>
      </w:r>
      <w:r w:rsidRPr="00F84AB1">
        <w:rPr>
          <w:sz w:val="14"/>
          <w:szCs w:val="14"/>
        </w:rPr>
        <w:t xml:space="preserve"> </w:t>
      </w:r>
      <w:r w:rsidR="00F84AB1" w:rsidRPr="00F84AB1">
        <w:rPr>
          <w:sz w:val="14"/>
          <w:szCs w:val="14"/>
        </w:rPr>
        <w:t>Kamerstuk 31311, nr. 277</w:t>
      </w:r>
    </w:p>
  </w:footnote>
  <w:footnote w:id="3">
    <w:p w14:paraId="054E298A" w14:textId="77777777" w:rsidR="00E26CF4" w:rsidRPr="008B0BAD" w:rsidRDefault="00E26CF4">
      <w:pPr>
        <w:pStyle w:val="Voetnoottekst"/>
        <w:rPr>
          <w:sz w:val="14"/>
          <w:szCs w:val="14"/>
          <w:highlight w:val="yellow"/>
        </w:rPr>
      </w:pPr>
      <w:r w:rsidRPr="008B0BAD">
        <w:rPr>
          <w:rStyle w:val="Voetnootmarkering"/>
          <w:sz w:val="14"/>
          <w:szCs w:val="14"/>
        </w:rPr>
        <w:footnoteRef/>
      </w:r>
      <w:r w:rsidRPr="008B0BAD">
        <w:rPr>
          <w:sz w:val="14"/>
          <w:szCs w:val="14"/>
        </w:rPr>
        <w:t xml:space="preserve"> </w:t>
      </w:r>
      <w:r w:rsidR="002C7302" w:rsidRPr="008B0BAD">
        <w:rPr>
          <w:sz w:val="14"/>
          <w:szCs w:val="14"/>
        </w:rPr>
        <w:t>Kamerstuk 31 311, nr. 264</w:t>
      </w:r>
    </w:p>
  </w:footnote>
  <w:footnote w:id="4">
    <w:p w14:paraId="40BAE166" w14:textId="63F7CE58" w:rsidR="00314517" w:rsidRPr="00314517" w:rsidRDefault="00314517">
      <w:pPr>
        <w:pStyle w:val="Voetnoottekst"/>
        <w:rPr>
          <w:sz w:val="14"/>
          <w:szCs w:val="14"/>
        </w:rPr>
      </w:pPr>
      <w:r w:rsidRPr="00314517">
        <w:rPr>
          <w:rStyle w:val="Voetnootmarkering"/>
          <w:sz w:val="14"/>
          <w:szCs w:val="14"/>
        </w:rPr>
        <w:footnoteRef/>
      </w:r>
      <w:r w:rsidRPr="00314517">
        <w:rPr>
          <w:sz w:val="14"/>
          <w:szCs w:val="14"/>
        </w:rPr>
        <w:t xml:space="preserve"> TZ202409-035</w:t>
      </w:r>
    </w:p>
  </w:footnote>
  <w:footnote w:id="5">
    <w:p w14:paraId="229C40D7" w14:textId="77777777" w:rsidR="001F7934" w:rsidRPr="008B0BAD" w:rsidRDefault="001F7934" w:rsidP="00477EB5">
      <w:pPr>
        <w:spacing w:line="240" w:lineRule="auto"/>
        <w:rPr>
          <w:sz w:val="14"/>
          <w:szCs w:val="14"/>
        </w:rPr>
      </w:pPr>
      <w:r w:rsidRPr="008B0BAD">
        <w:rPr>
          <w:rStyle w:val="Voetnootmarkering"/>
          <w:sz w:val="14"/>
          <w:szCs w:val="14"/>
        </w:rPr>
        <w:footnoteRef/>
      </w:r>
      <w:r w:rsidRPr="008B0BAD">
        <w:rPr>
          <w:sz w:val="14"/>
          <w:szCs w:val="14"/>
        </w:rPr>
        <w:t xml:space="preserve"> </w:t>
      </w:r>
      <w:r w:rsidR="002C7302" w:rsidRPr="008B0BAD">
        <w:rPr>
          <w:sz w:val="14"/>
          <w:szCs w:val="14"/>
        </w:rPr>
        <w:t>Kamerstuk 31 311, nr. 266</w:t>
      </w:r>
    </w:p>
  </w:footnote>
  <w:footnote w:id="6">
    <w:p w14:paraId="5F704A4D" w14:textId="77777777" w:rsidR="00822491" w:rsidRPr="008B0BAD" w:rsidRDefault="00822491" w:rsidP="00477EB5">
      <w:pPr>
        <w:spacing w:line="240" w:lineRule="auto"/>
        <w:rPr>
          <w:sz w:val="14"/>
          <w:szCs w:val="14"/>
        </w:rPr>
      </w:pPr>
      <w:r w:rsidRPr="008B0BAD">
        <w:rPr>
          <w:rStyle w:val="Voetnootmarkering"/>
          <w:sz w:val="14"/>
          <w:szCs w:val="14"/>
        </w:rPr>
        <w:footnoteRef/>
      </w:r>
      <w:r w:rsidRPr="008B0BAD">
        <w:rPr>
          <w:sz w:val="14"/>
          <w:szCs w:val="14"/>
        </w:rPr>
        <w:t xml:space="preserve"> </w:t>
      </w:r>
      <w:r w:rsidR="002C7302" w:rsidRPr="008B0BAD">
        <w:rPr>
          <w:sz w:val="14"/>
          <w:szCs w:val="14"/>
        </w:rPr>
        <w:t>Kamerstuk 31 311, nr. 275</w:t>
      </w:r>
      <w:r w:rsidR="00F84AB1" w:rsidRPr="008B0BAD">
        <w:rPr>
          <w:sz w:val="14"/>
          <w:szCs w:val="14"/>
        </w:rPr>
        <w:t xml:space="preserve"> </w:t>
      </w:r>
    </w:p>
  </w:footnote>
  <w:footnote w:id="7">
    <w:p w14:paraId="71DF4FC6" w14:textId="77777777" w:rsidR="004B1530" w:rsidRPr="00264581" w:rsidRDefault="004B1530">
      <w:pPr>
        <w:pStyle w:val="Voetnoottekst"/>
      </w:pPr>
      <w:r w:rsidRPr="008B0BAD">
        <w:rPr>
          <w:rStyle w:val="Voetnootmarkering"/>
          <w:sz w:val="14"/>
          <w:szCs w:val="14"/>
        </w:rPr>
        <w:footnoteRef/>
      </w:r>
      <w:r w:rsidRPr="008B0BAD">
        <w:rPr>
          <w:sz w:val="14"/>
          <w:szCs w:val="14"/>
        </w:rPr>
        <w:t xml:space="preserve"> </w:t>
      </w:r>
      <w:r w:rsidR="00021219" w:rsidRPr="008B0BAD">
        <w:rPr>
          <w:sz w:val="14"/>
          <w:szCs w:val="14"/>
        </w:rPr>
        <w:t>Kamerstuk</w:t>
      </w:r>
      <w:r w:rsidR="00F84AB1" w:rsidRPr="008B0BAD">
        <w:rPr>
          <w:sz w:val="14"/>
          <w:szCs w:val="14"/>
        </w:rPr>
        <w:t xml:space="preserve"> 31 066, nr. 1094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A610" w14:textId="77777777" w:rsidR="0069599C" w:rsidRDefault="00F5069B">
    <w:r>
      <w:rPr>
        <w:noProof/>
      </w:rPr>
      <mc:AlternateContent>
        <mc:Choice Requires="wps">
          <w:drawing>
            <wp:anchor distT="0" distB="0" distL="0" distR="0" simplePos="0" relativeHeight="251652096" behindDoc="0" locked="1" layoutInCell="1" allowOverlap="1" wp14:anchorId="07AE81B9" wp14:editId="4CB33AF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71F0B9" w14:textId="77777777" w:rsidR="0069599C" w:rsidRDefault="00F5069B">
                          <w:pPr>
                            <w:pStyle w:val="StandaardReferentiegegevensKop"/>
                          </w:pPr>
                          <w:r>
                            <w:t>Directoraat-Generaal Belastingdienst</w:t>
                          </w:r>
                        </w:p>
                        <w:p w14:paraId="7F2CA37F" w14:textId="77777777" w:rsidR="0069599C" w:rsidRDefault="0069599C">
                          <w:pPr>
                            <w:pStyle w:val="WitregelW1"/>
                          </w:pPr>
                        </w:p>
                        <w:p w14:paraId="6E894B7A" w14:textId="77777777" w:rsidR="0069599C" w:rsidRDefault="00F5069B">
                          <w:pPr>
                            <w:pStyle w:val="StandaardReferentiegegevensKop"/>
                          </w:pPr>
                          <w:r>
                            <w:t>Ons kenmerk</w:t>
                          </w:r>
                        </w:p>
                        <w:p w14:paraId="24216967" w14:textId="38200E72" w:rsidR="0037092F" w:rsidRDefault="00314517">
                          <w:pPr>
                            <w:pStyle w:val="StandaardReferentiegegevens"/>
                          </w:pPr>
                          <w:fldSimple w:instr=" DOCPROPERTY  &quot;Kenmerk&quot;  \* MERGEFORMAT ">
                            <w:r w:rsidR="00BF268E">
                              <w:t>2024-0000573517</w:t>
                            </w:r>
                          </w:fldSimple>
                        </w:p>
                      </w:txbxContent>
                    </wps:txbx>
                    <wps:bodyPr vert="horz" wrap="square" lIns="0" tIns="0" rIns="0" bIns="0" anchor="t" anchorCtr="0"/>
                  </wps:wsp>
                </a:graphicData>
              </a:graphic>
            </wp:anchor>
          </w:drawing>
        </mc:Choice>
        <mc:Fallback>
          <w:pict>
            <v:shapetype w14:anchorId="07AE81B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571F0B9" w14:textId="77777777" w:rsidR="0069599C" w:rsidRDefault="00F5069B">
                    <w:pPr>
                      <w:pStyle w:val="StandaardReferentiegegevensKop"/>
                    </w:pPr>
                    <w:r>
                      <w:t>Directoraat-Generaal Belastingdienst</w:t>
                    </w:r>
                  </w:p>
                  <w:p w14:paraId="7F2CA37F" w14:textId="77777777" w:rsidR="0069599C" w:rsidRDefault="0069599C">
                    <w:pPr>
                      <w:pStyle w:val="WitregelW1"/>
                    </w:pPr>
                  </w:p>
                  <w:p w14:paraId="6E894B7A" w14:textId="77777777" w:rsidR="0069599C" w:rsidRDefault="00F5069B">
                    <w:pPr>
                      <w:pStyle w:val="StandaardReferentiegegevensKop"/>
                    </w:pPr>
                    <w:r>
                      <w:t>Ons kenmerk</w:t>
                    </w:r>
                  </w:p>
                  <w:p w14:paraId="24216967" w14:textId="38200E72" w:rsidR="0037092F" w:rsidRDefault="00314517">
                    <w:pPr>
                      <w:pStyle w:val="StandaardReferentiegegevens"/>
                    </w:pPr>
                    <w:fldSimple w:instr=" DOCPROPERTY  &quot;Kenmerk&quot;  \* MERGEFORMAT ">
                      <w:r w:rsidR="00BF268E">
                        <w:t>2024-0000573517</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2EB2999" wp14:editId="62A787B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A07AEA" w14:textId="77777777" w:rsidR="0037092F" w:rsidRDefault="0031451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2EB299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5A07AEA" w14:textId="77777777" w:rsidR="0037092F" w:rsidRDefault="0031451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00DFC46" wp14:editId="4393FB3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BB4FAF6" w14:textId="12BAEE41" w:rsidR="0037092F" w:rsidRDefault="0031451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00DFC4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BB4FAF6" w14:textId="12BAEE41" w:rsidR="0037092F" w:rsidRDefault="0031451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BA32" w14:textId="77777777" w:rsidR="0069599C" w:rsidRDefault="00F5069B">
    <w:pPr>
      <w:spacing w:after="7029" w:line="14" w:lineRule="exact"/>
    </w:pPr>
    <w:r>
      <w:rPr>
        <w:noProof/>
      </w:rPr>
      <mc:AlternateContent>
        <mc:Choice Requires="wps">
          <w:drawing>
            <wp:anchor distT="0" distB="0" distL="0" distR="0" simplePos="0" relativeHeight="251655168" behindDoc="0" locked="1" layoutInCell="1" allowOverlap="1" wp14:anchorId="1F1A765B" wp14:editId="553B4C1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3AA68F7" w14:textId="77777777" w:rsidR="0069599C" w:rsidRDefault="00F5069B">
                          <w:pPr>
                            <w:spacing w:line="240" w:lineRule="auto"/>
                          </w:pPr>
                          <w:r>
                            <w:rPr>
                              <w:noProof/>
                            </w:rPr>
                            <w:drawing>
                              <wp:inline distT="0" distB="0" distL="0" distR="0" wp14:anchorId="7DA72693" wp14:editId="107FDDB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F1A765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3AA68F7" w14:textId="77777777" w:rsidR="0069599C" w:rsidRDefault="00F5069B">
                    <w:pPr>
                      <w:spacing w:line="240" w:lineRule="auto"/>
                    </w:pPr>
                    <w:r>
                      <w:rPr>
                        <w:noProof/>
                      </w:rPr>
                      <w:drawing>
                        <wp:inline distT="0" distB="0" distL="0" distR="0" wp14:anchorId="7DA72693" wp14:editId="107FDDB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EE1D4D5" wp14:editId="18AED31C">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71DEC31" w14:textId="77777777" w:rsidR="00F5069B" w:rsidRDefault="00F5069B"/>
                      </w:txbxContent>
                    </wps:txbx>
                    <wps:bodyPr vert="horz" wrap="square" lIns="0" tIns="0" rIns="0" bIns="0" anchor="t" anchorCtr="0"/>
                  </wps:wsp>
                </a:graphicData>
              </a:graphic>
            </wp:anchor>
          </w:drawing>
        </mc:Choice>
        <mc:Fallback>
          <w:pict>
            <v:shape w14:anchorId="5EE1D4D5"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71DEC31" w14:textId="77777777" w:rsidR="00F5069B" w:rsidRDefault="00F5069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5E5A9F3" wp14:editId="56B57B6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03F77FC" w14:textId="77777777" w:rsidR="0069599C" w:rsidRDefault="00F5069B">
                          <w:pPr>
                            <w:pStyle w:val="StandaardReferentiegegevensKop"/>
                          </w:pPr>
                          <w:r>
                            <w:t>Directoraat-Generaal Belastingdienst</w:t>
                          </w:r>
                        </w:p>
                        <w:p w14:paraId="4DEAE666" w14:textId="77777777" w:rsidR="0069599C" w:rsidRDefault="0069599C">
                          <w:pPr>
                            <w:pStyle w:val="WitregelW1"/>
                          </w:pPr>
                        </w:p>
                        <w:p w14:paraId="4795A79A" w14:textId="77777777" w:rsidR="0069599C" w:rsidRDefault="00F5069B">
                          <w:pPr>
                            <w:pStyle w:val="StandaardReferentiegegevens"/>
                          </w:pPr>
                          <w:r>
                            <w:t>Korte Voorhout 7</w:t>
                          </w:r>
                        </w:p>
                        <w:p w14:paraId="534BA2E6" w14:textId="77777777" w:rsidR="0069599C" w:rsidRDefault="00F5069B">
                          <w:pPr>
                            <w:pStyle w:val="StandaardReferentiegegevens"/>
                          </w:pPr>
                          <w:r>
                            <w:t>2511 CW  's-Gravenhage</w:t>
                          </w:r>
                        </w:p>
                        <w:p w14:paraId="17B5373C" w14:textId="77777777" w:rsidR="0069599C" w:rsidRDefault="00F5069B">
                          <w:pPr>
                            <w:pStyle w:val="StandaardReferentiegegevens"/>
                          </w:pPr>
                          <w:r>
                            <w:t>POSTBUS 20201</w:t>
                          </w:r>
                        </w:p>
                        <w:p w14:paraId="1E14BEEF" w14:textId="77777777" w:rsidR="0069599C" w:rsidRDefault="00F5069B">
                          <w:pPr>
                            <w:pStyle w:val="StandaardReferentiegegevens"/>
                          </w:pPr>
                          <w:r>
                            <w:t>2500 EE  's-Gravenhage</w:t>
                          </w:r>
                        </w:p>
                        <w:p w14:paraId="1CED8AE7" w14:textId="77777777" w:rsidR="0069599C" w:rsidRDefault="00F5069B">
                          <w:pPr>
                            <w:pStyle w:val="StandaardReferentiegegevens"/>
                          </w:pPr>
                          <w:r>
                            <w:t>www.rijksoverheid.nl/fin</w:t>
                          </w:r>
                        </w:p>
                        <w:p w14:paraId="5FF67C9C" w14:textId="77777777" w:rsidR="0069599C" w:rsidRDefault="0069599C">
                          <w:pPr>
                            <w:pStyle w:val="WitregelW2"/>
                          </w:pPr>
                        </w:p>
                        <w:p w14:paraId="0E174B76" w14:textId="77777777" w:rsidR="0069599C" w:rsidRDefault="00F5069B">
                          <w:pPr>
                            <w:pStyle w:val="StandaardReferentiegegevensKop"/>
                          </w:pPr>
                          <w:r>
                            <w:t>Ons kenmerk</w:t>
                          </w:r>
                        </w:p>
                        <w:p w14:paraId="2EB698BA" w14:textId="12DC47F9" w:rsidR="0037092F" w:rsidRDefault="00314517">
                          <w:pPr>
                            <w:pStyle w:val="StandaardReferentiegegevens"/>
                          </w:pPr>
                          <w:fldSimple w:instr=" DOCPROPERTY  &quot;Kenmerk&quot;  \* MERGEFORMAT ">
                            <w:r w:rsidR="00BF268E">
                              <w:t>2024-0000573517</w:t>
                            </w:r>
                          </w:fldSimple>
                        </w:p>
                        <w:p w14:paraId="2E0DED84" w14:textId="77777777" w:rsidR="0069599C" w:rsidRDefault="0069599C">
                          <w:pPr>
                            <w:pStyle w:val="WitregelW1"/>
                          </w:pPr>
                        </w:p>
                        <w:p w14:paraId="675DA18A" w14:textId="77777777" w:rsidR="0069599C" w:rsidRDefault="00F5069B">
                          <w:pPr>
                            <w:pStyle w:val="StandaardReferentiegegevensKop"/>
                          </w:pPr>
                          <w:r>
                            <w:t>Uw brief (kenmerk)</w:t>
                          </w:r>
                        </w:p>
                        <w:p w14:paraId="0E0B1B01" w14:textId="54515449" w:rsidR="0037092F" w:rsidRDefault="00314517">
                          <w:pPr>
                            <w:pStyle w:val="StandaardReferentiegegevens"/>
                          </w:pPr>
                          <w:r>
                            <w:fldChar w:fldCharType="begin"/>
                          </w:r>
                          <w:r>
                            <w:instrText xml:space="preserve"> DOCPROPERTY  "UwKenmerk"  \* MERGEFORMAT </w:instrText>
                          </w:r>
                          <w:r>
                            <w:fldChar w:fldCharType="end"/>
                          </w:r>
                        </w:p>
                        <w:p w14:paraId="5B17B01B" w14:textId="77777777" w:rsidR="0069599C" w:rsidRDefault="0069599C">
                          <w:pPr>
                            <w:pStyle w:val="WitregelW1"/>
                          </w:pPr>
                        </w:p>
                        <w:p w14:paraId="36CBE53C" w14:textId="77777777" w:rsidR="0069599C" w:rsidRDefault="00F5069B">
                          <w:pPr>
                            <w:pStyle w:val="StandaardReferentiegegevensKop"/>
                          </w:pPr>
                          <w:r>
                            <w:t>Bijlagen</w:t>
                          </w:r>
                        </w:p>
                        <w:p w14:paraId="4725F814" w14:textId="77777777" w:rsidR="0069599C" w:rsidRDefault="00F5069B">
                          <w:pPr>
                            <w:pStyle w:val="StandaardReferentiegegevens"/>
                          </w:pPr>
                          <w:r>
                            <w:t>(geen)</w:t>
                          </w:r>
                        </w:p>
                      </w:txbxContent>
                    </wps:txbx>
                    <wps:bodyPr vert="horz" wrap="square" lIns="0" tIns="0" rIns="0" bIns="0" anchor="t" anchorCtr="0"/>
                  </wps:wsp>
                </a:graphicData>
              </a:graphic>
            </wp:anchor>
          </w:drawing>
        </mc:Choice>
        <mc:Fallback>
          <w:pict>
            <v:shape w14:anchorId="05E5A9F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03F77FC" w14:textId="77777777" w:rsidR="0069599C" w:rsidRDefault="00F5069B">
                    <w:pPr>
                      <w:pStyle w:val="StandaardReferentiegegevensKop"/>
                    </w:pPr>
                    <w:r>
                      <w:t>Directoraat-Generaal Belastingdienst</w:t>
                    </w:r>
                  </w:p>
                  <w:p w14:paraId="4DEAE666" w14:textId="77777777" w:rsidR="0069599C" w:rsidRDefault="0069599C">
                    <w:pPr>
                      <w:pStyle w:val="WitregelW1"/>
                    </w:pPr>
                  </w:p>
                  <w:p w14:paraId="4795A79A" w14:textId="77777777" w:rsidR="0069599C" w:rsidRDefault="00F5069B">
                    <w:pPr>
                      <w:pStyle w:val="StandaardReferentiegegevens"/>
                    </w:pPr>
                    <w:r>
                      <w:t>Korte Voorhout 7</w:t>
                    </w:r>
                  </w:p>
                  <w:p w14:paraId="534BA2E6" w14:textId="77777777" w:rsidR="0069599C" w:rsidRDefault="00F5069B">
                    <w:pPr>
                      <w:pStyle w:val="StandaardReferentiegegevens"/>
                    </w:pPr>
                    <w:r>
                      <w:t>2511 CW  's-Gravenhage</w:t>
                    </w:r>
                  </w:p>
                  <w:p w14:paraId="17B5373C" w14:textId="77777777" w:rsidR="0069599C" w:rsidRDefault="00F5069B">
                    <w:pPr>
                      <w:pStyle w:val="StandaardReferentiegegevens"/>
                    </w:pPr>
                    <w:r>
                      <w:t>POSTBUS 20201</w:t>
                    </w:r>
                  </w:p>
                  <w:p w14:paraId="1E14BEEF" w14:textId="77777777" w:rsidR="0069599C" w:rsidRDefault="00F5069B">
                    <w:pPr>
                      <w:pStyle w:val="StandaardReferentiegegevens"/>
                    </w:pPr>
                    <w:r>
                      <w:t>2500 EE  's-Gravenhage</w:t>
                    </w:r>
                  </w:p>
                  <w:p w14:paraId="1CED8AE7" w14:textId="77777777" w:rsidR="0069599C" w:rsidRDefault="00F5069B">
                    <w:pPr>
                      <w:pStyle w:val="StandaardReferentiegegevens"/>
                    </w:pPr>
                    <w:r>
                      <w:t>www.rijksoverheid.nl/fin</w:t>
                    </w:r>
                  </w:p>
                  <w:p w14:paraId="5FF67C9C" w14:textId="77777777" w:rsidR="0069599C" w:rsidRDefault="0069599C">
                    <w:pPr>
                      <w:pStyle w:val="WitregelW2"/>
                    </w:pPr>
                  </w:p>
                  <w:p w14:paraId="0E174B76" w14:textId="77777777" w:rsidR="0069599C" w:rsidRDefault="00F5069B">
                    <w:pPr>
                      <w:pStyle w:val="StandaardReferentiegegevensKop"/>
                    </w:pPr>
                    <w:r>
                      <w:t>Ons kenmerk</w:t>
                    </w:r>
                  </w:p>
                  <w:p w14:paraId="2EB698BA" w14:textId="12DC47F9" w:rsidR="0037092F" w:rsidRDefault="00314517">
                    <w:pPr>
                      <w:pStyle w:val="StandaardReferentiegegevens"/>
                    </w:pPr>
                    <w:fldSimple w:instr=" DOCPROPERTY  &quot;Kenmerk&quot;  \* MERGEFORMAT ">
                      <w:r w:rsidR="00BF268E">
                        <w:t>2024-0000573517</w:t>
                      </w:r>
                    </w:fldSimple>
                  </w:p>
                  <w:p w14:paraId="2E0DED84" w14:textId="77777777" w:rsidR="0069599C" w:rsidRDefault="0069599C">
                    <w:pPr>
                      <w:pStyle w:val="WitregelW1"/>
                    </w:pPr>
                  </w:p>
                  <w:p w14:paraId="675DA18A" w14:textId="77777777" w:rsidR="0069599C" w:rsidRDefault="00F5069B">
                    <w:pPr>
                      <w:pStyle w:val="StandaardReferentiegegevensKop"/>
                    </w:pPr>
                    <w:r>
                      <w:t>Uw brief (kenmerk)</w:t>
                    </w:r>
                  </w:p>
                  <w:p w14:paraId="0E0B1B01" w14:textId="54515449" w:rsidR="0037092F" w:rsidRDefault="00314517">
                    <w:pPr>
                      <w:pStyle w:val="StandaardReferentiegegevens"/>
                    </w:pPr>
                    <w:r>
                      <w:fldChar w:fldCharType="begin"/>
                    </w:r>
                    <w:r>
                      <w:instrText xml:space="preserve"> DOCPROPERTY  "UwKenmerk"  \* MERGEFORMAT </w:instrText>
                    </w:r>
                    <w:r>
                      <w:fldChar w:fldCharType="end"/>
                    </w:r>
                  </w:p>
                  <w:p w14:paraId="5B17B01B" w14:textId="77777777" w:rsidR="0069599C" w:rsidRDefault="0069599C">
                    <w:pPr>
                      <w:pStyle w:val="WitregelW1"/>
                    </w:pPr>
                  </w:p>
                  <w:p w14:paraId="36CBE53C" w14:textId="77777777" w:rsidR="0069599C" w:rsidRDefault="00F5069B">
                    <w:pPr>
                      <w:pStyle w:val="StandaardReferentiegegevensKop"/>
                    </w:pPr>
                    <w:r>
                      <w:t>Bijlagen</w:t>
                    </w:r>
                  </w:p>
                  <w:p w14:paraId="4725F814" w14:textId="77777777" w:rsidR="0069599C" w:rsidRDefault="00F5069B">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B4C4476" wp14:editId="07EB2A2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4E54205" w14:textId="77777777" w:rsidR="0069599C" w:rsidRDefault="00F5069B">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B4C447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4E54205" w14:textId="77777777" w:rsidR="0069599C" w:rsidRDefault="00F5069B">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3BBDD7F" wp14:editId="392D431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8E10439" w14:textId="6515B70A" w:rsidR="0037092F" w:rsidRDefault="00314517">
                          <w:pPr>
                            <w:pStyle w:val="Rubricering"/>
                          </w:pPr>
                          <w:r>
                            <w:fldChar w:fldCharType="begin"/>
                          </w:r>
                          <w:r>
                            <w:instrText xml:space="preserve"> DOCPROPERTY  "Rubricering"  \* MERGEFORMAT </w:instrText>
                          </w:r>
                          <w:r>
                            <w:fldChar w:fldCharType="end"/>
                          </w:r>
                        </w:p>
                        <w:p w14:paraId="6B6BE595" w14:textId="77777777" w:rsidR="0069599C" w:rsidRDefault="00F5069B">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3BBDD7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8E10439" w14:textId="6515B70A" w:rsidR="0037092F" w:rsidRDefault="00314517">
                    <w:pPr>
                      <w:pStyle w:val="Rubricering"/>
                    </w:pPr>
                    <w:r>
                      <w:fldChar w:fldCharType="begin"/>
                    </w:r>
                    <w:r>
                      <w:instrText xml:space="preserve"> DOCPROPERTY  "Rubricering"  \* MERGEFORMAT </w:instrText>
                    </w:r>
                    <w:r>
                      <w:fldChar w:fldCharType="end"/>
                    </w:r>
                  </w:p>
                  <w:p w14:paraId="6B6BE595" w14:textId="77777777" w:rsidR="0069599C" w:rsidRDefault="00F5069B">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7420DA" wp14:editId="3A1D0DF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CB3C7B8" w14:textId="77777777" w:rsidR="0037092F" w:rsidRDefault="0031451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87420D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CB3C7B8" w14:textId="77777777" w:rsidR="0037092F" w:rsidRDefault="0031451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7AD43C7" wp14:editId="1D0DDF9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9599C" w14:paraId="512AA311" w14:textId="77777777">
                            <w:trPr>
                              <w:trHeight w:val="200"/>
                            </w:trPr>
                            <w:tc>
                              <w:tcPr>
                                <w:tcW w:w="1140" w:type="dxa"/>
                              </w:tcPr>
                              <w:p w14:paraId="21E5894C" w14:textId="77777777" w:rsidR="0069599C" w:rsidRDefault="0069599C"/>
                            </w:tc>
                            <w:tc>
                              <w:tcPr>
                                <w:tcW w:w="5400" w:type="dxa"/>
                              </w:tcPr>
                              <w:p w14:paraId="7DD0DFE7" w14:textId="77777777" w:rsidR="0069599C" w:rsidRDefault="0069599C"/>
                            </w:tc>
                          </w:tr>
                          <w:tr w:rsidR="0069599C" w14:paraId="3E76285E" w14:textId="77777777">
                            <w:trPr>
                              <w:trHeight w:val="240"/>
                            </w:trPr>
                            <w:tc>
                              <w:tcPr>
                                <w:tcW w:w="1140" w:type="dxa"/>
                              </w:tcPr>
                              <w:p w14:paraId="6BBEB0A5" w14:textId="77777777" w:rsidR="0069599C" w:rsidRDefault="00F5069B">
                                <w:r>
                                  <w:t>Datum</w:t>
                                </w:r>
                              </w:p>
                            </w:tc>
                            <w:tc>
                              <w:tcPr>
                                <w:tcW w:w="5400" w:type="dxa"/>
                              </w:tcPr>
                              <w:p w14:paraId="0D8B923F" w14:textId="73F37235" w:rsidR="0069599C" w:rsidRDefault="00BF268E">
                                <w:r>
                                  <w:t>18 december 2024</w:t>
                                </w:r>
                              </w:p>
                            </w:tc>
                          </w:tr>
                          <w:tr w:rsidR="0069599C" w14:paraId="6D82BB31" w14:textId="77777777">
                            <w:trPr>
                              <w:trHeight w:val="240"/>
                            </w:trPr>
                            <w:tc>
                              <w:tcPr>
                                <w:tcW w:w="1140" w:type="dxa"/>
                              </w:tcPr>
                              <w:p w14:paraId="55F781CD" w14:textId="77777777" w:rsidR="0069599C" w:rsidRDefault="00F5069B">
                                <w:r>
                                  <w:t>Betreft</w:t>
                                </w:r>
                              </w:p>
                            </w:tc>
                            <w:tc>
                              <w:tcPr>
                                <w:tcW w:w="5400" w:type="dxa"/>
                              </w:tcPr>
                              <w:p w14:paraId="133B85A5" w14:textId="050B3A13" w:rsidR="0037092F" w:rsidRDefault="00314517">
                                <w:fldSimple w:instr=" DOCPROPERTY  &quot;Onderwerp&quot;  \* MERGEFORMAT ">
                                  <w:r w:rsidR="00BF268E">
                                    <w:t>Publicatie Handhavingsplan arbeidsrelaties</w:t>
                                  </w:r>
                                </w:fldSimple>
                              </w:p>
                            </w:tc>
                          </w:tr>
                          <w:tr w:rsidR="0069599C" w14:paraId="06E0F2D8" w14:textId="77777777">
                            <w:trPr>
                              <w:trHeight w:val="200"/>
                            </w:trPr>
                            <w:tc>
                              <w:tcPr>
                                <w:tcW w:w="1140" w:type="dxa"/>
                              </w:tcPr>
                              <w:p w14:paraId="4B54461B" w14:textId="77777777" w:rsidR="0069599C" w:rsidRDefault="0069599C"/>
                            </w:tc>
                            <w:tc>
                              <w:tcPr>
                                <w:tcW w:w="4738" w:type="dxa"/>
                              </w:tcPr>
                              <w:p w14:paraId="7B1244A9" w14:textId="77777777" w:rsidR="0069599C" w:rsidRDefault="0069599C"/>
                            </w:tc>
                          </w:tr>
                        </w:tbl>
                        <w:p w14:paraId="7ED10E39" w14:textId="77777777" w:rsidR="00F5069B" w:rsidRDefault="00F5069B"/>
                      </w:txbxContent>
                    </wps:txbx>
                    <wps:bodyPr vert="horz" wrap="square" lIns="0" tIns="0" rIns="0" bIns="0" anchor="t" anchorCtr="0"/>
                  </wps:wsp>
                </a:graphicData>
              </a:graphic>
            </wp:anchor>
          </w:drawing>
        </mc:Choice>
        <mc:Fallback>
          <w:pict>
            <v:shape w14:anchorId="07AD43C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9599C" w14:paraId="512AA311" w14:textId="77777777">
                      <w:trPr>
                        <w:trHeight w:val="200"/>
                      </w:trPr>
                      <w:tc>
                        <w:tcPr>
                          <w:tcW w:w="1140" w:type="dxa"/>
                        </w:tcPr>
                        <w:p w14:paraId="21E5894C" w14:textId="77777777" w:rsidR="0069599C" w:rsidRDefault="0069599C"/>
                      </w:tc>
                      <w:tc>
                        <w:tcPr>
                          <w:tcW w:w="5400" w:type="dxa"/>
                        </w:tcPr>
                        <w:p w14:paraId="7DD0DFE7" w14:textId="77777777" w:rsidR="0069599C" w:rsidRDefault="0069599C"/>
                      </w:tc>
                    </w:tr>
                    <w:tr w:rsidR="0069599C" w14:paraId="3E76285E" w14:textId="77777777">
                      <w:trPr>
                        <w:trHeight w:val="240"/>
                      </w:trPr>
                      <w:tc>
                        <w:tcPr>
                          <w:tcW w:w="1140" w:type="dxa"/>
                        </w:tcPr>
                        <w:p w14:paraId="6BBEB0A5" w14:textId="77777777" w:rsidR="0069599C" w:rsidRDefault="00F5069B">
                          <w:r>
                            <w:t>Datum</w:t>
                          </w:r>
                        </w:p>
                      </w:tc>
                      <w:tc>
                        <w:tcPr>
                          <w:tcW w:w="5400" w:type="dxa"/>
                        </w:tcPr>
                        <w:p w14:paraId="0D8B923F" w14:textId="73F37235" w:rsidR="0069599C" w:rsidRDefault="00BF268E">
                          <w:r>
                            <w:t>18 december 2024</w:t>
                          </w:r>
                        </w:p>
                      </w:tc>
                    </w:tr>
                    <w:tr w:rsidR="0069599C" w14:paraId="6D82BB31" w14:textId="77777777">
                      <w:trPr>
                        <w:trHeight w:val="240"/>
                      </w:trPr>
                      <w:tc>
                        <w:tcPr>
                          <w:tcW w:w="1140" w:type="dxa"/>
                        </w:tcPr>
                        <w:p w14:paraId="55F781CD" w14:textId="77777777" w:rsidR="0069599C" w:rsidRDefault="00F5069B">
                          <w:r>
                            <w:t>Betreft</w:t>
                          </w:r>
                        </w:p>
                      </w:tc>
                      <w:tc>
                        <w:tcPr>
                          <w:tcW w:w="5400" w:type="dxa"/>
                        </w:tcPr>
                        <w:p w14:paraId="133B85A5" w14:textId="050B3A13" w:rsidR="0037092F" w:rsidRDefault="00314517">
                          <w:fldSimple w:instr=" DOCPROPERTY  &quot;Onderwerp&quot;  \* MERGEFORMAT ">
                            <w:r w:rsidR="00BF268E">
                              <w:t>Publicatie Handhavingsplan arbeidsrelaties</w:t>
                            </w:r>
                          </w:fldSimple>
                        </w:p>
                      </w:tc>
                    </w:tr>
                    <w:tr w:rsidR="0069599C" w14:paraId="06E0F2D8" w14:textId="77777777">
                      <w:trPr>
                        <w:trHeight w:val="200"/>
                      </w:trPr>
                      <w:tc>
                        <w:tcPr>
                          <w:tcW w:w="1140" w:type="dxa"/>
                        </w:tcPr>
                        <w:p w14:paraId="4B54461B" w14:textId="77777777" w:rsidR="0069599C" w:rsidRDefault="0069599C"/>
                      </w:tc>
                      <w:tc>
                        <w:tcPr>
                          <w:tcW w:w="4738" w:type="dxa"/>
                        </w:tcPr>
                        <w:p w14:paraId="7B1244A9" w14:textId="77777777" w:rsidR="0069599C" w:rsidRDefault="0069599C"/>
                      </w:tc>
                    </w:tr>
                  </w:tbl>
                  <w:p w14:paraId="7ED10E39" w14:textId="77777777" w:rsidR="00F5069B" w:rsidRDefault="00F5069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8487E53" wp14:editId="50230C65">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096F55C" w14:textId="43570A7B" w:rsidR="0037092F" w:rsidRDefault="0031451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8487E53"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096F55C" w14:textId="43570A7B" w:rsidR="0037092F" w:rsidRDefault="0031451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B9F5B27" wp14:editId="5B78C68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36A7717" w14:textId="77777777" w:rsidR="00F5069B" w:rsidRDefault="00F5069B"/>
                      </w:txbxContent>
                    </wps:txbx>
                    <wps:bodyPr vert="horz" wrap="square" lIns="0" tIns="0" rIns="0" bIns="0" anchor="t" anchorCtr="0"/>
                  </wps:wsp>
                </a:graphicData>
              </a:graphic>
            </wp:anchor>
          </w:drawing>
        </mc:Choice>
        <mc:Fallback>
          <w:pict>
            <v:shape w14:anchorId="6B9F5B2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36A7717" w14:textId="77777777" w:rsidR="00F5069B" w:rsidRDefault="00F5069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4F4D4"/>
    <w:multiLevelType w:val="multilevel"/>
    <w:tmpl w:val="492B5B6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460C6"/>
    <w:multiLevelType w:val="multilevel"/>
    <w:tmpl w:val="BB8873D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0C2A66"/>
    <w:multiLevelType w:val="hybridMultilevel"/>
    <w:tmpl w:val="A58688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BC30782"/>
    <w:multiLevelType w:val="multilevel"/>
    <w:tmpl w:val="C660B6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D7423B1"/>
    <w:multiLevelType w:val="multilevel"/>
    <w:tmpl w:val="824AF08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6E8BD1"/>
    <w:multiLevelType w:val="multilevel"/>
    <w:tmpl w:val="A53D517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792422B"/>
    <w:multiLevelType w:val="multilevel"/>
    <w:tmpl w:val="0FAB9A3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076950">
    <w:abstractNumId w:val="1"/>
  </w:num>
  <w:num w:numId="2" w16cid:durableId="871041079">
    <w:abstractNumId w:val="0"/>
  </w:num>
  <w:num w:numId="3" w16cid:durableId="952244629">
    <w:abstractNumId w:val="3"/>
  </w:num>
  <w:num w:numId="4" w16cid:durableId="224948264">
    <w:abstractNumId w:val="5"/>
  </w:num>
  <w:num w:numId="5" w16cid:durableId="562833784">
    <w:abstractNumId w:val="4"/>
  </w:num>
  <w:num w:numId="6" w16cid:durableId="2030795792">
    <w:abstractNumId w:val="6"/>
  </w:num>
  <w:num w:numId="7" w16cid:durableId="468406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9C"/>
    <w:rsid w:val="00016525"/>
    <w:rsid w:val="00021219"/>
    <w:rsid w:val="00032507"/>
    <w:rsid w:val="00036421"/>
    <w:rsid w:val="000732BA"/>
    <w:rsid w:val="00086167"/>
    <w:rsid w:val="00091ADF"/>
    <w:rsid w:val="000A3AC3"/>
    <w:rsid w:val="000B1FF9"/>
    <w:rsid w:val="000C035B"/>
    <w:rsid w:val="000C3159"/>
    <w:rsid w:val="000F43D8"/>
    <w:rsid w:val="001154AD"/>
    <w:rsid w:val="00134D8F"/>
    <w:rsid w:val="00140482"/>
    <w:rsid w:val="00171593"/>
    <w:rsid w:val="00180228"/>
    <w:rsid w:val="00182C00"/>
    <w:rsid w:val="0019577D"/>
    <w:rsid w:val="001976F1"/>
    <w:rsid w:val="001A6185"/>
    <w:rsid w:val="001C5BB3"/>
    <w:rsid w:val="001D6E4C"/>
    <w:rsid w:val="001E1ACD"/>
    <w:rsid w:val="001E4A7D"/>
    <w:rsid w:val="001F53B0"/>
    <w:rsid w:val="001F7934"/>
    <w:rsid w:val="0020197F"/>
    <w:rsid w:val="00222BC5"/>
    <w:rsid w:val="00244BED"/>
    <w:rsid w:val="0026089A"/>
    <w:rsid w:val="00264581"/>
    <w:rsid w:val="002C4DEF"/>
    <w:rsid w:val="002C7302"/>
    <w:rsid w:val="002D5C1F"/>
    <w:rsid w:val="002E24D1"/>
    <w:rsid w:val="002E7E3D"/>
    <w:rsid w:val="00314517"/>
    <w:rsid w:val="00337127"/>
    <w:rsid w:val="00341B68"/>
    <w:rsid w:val="0037092F"/>
    <w:rsid w:val="0037366A"/>
    <w:rsid w:val="00396641"/>
    <w:rsid w:val="003C72D4"/>
    <w:rsid w:val="004307DF"/>
    <w:rsid w:val="00470132"/>
    <w:rsid w:val="00477EB5"/>
    <w:rsid w:val="004857B9"/>
    <w:rsid w:val="00493CA6"/>
    <w:rsid w:val="004B1530"/>
    <w:rsid w:val="004D3A78"/>
    <w:rsid w:val="004F3B32"/>
    <w:rsid w:val="004F4914"/>
    <w:rsid w:val="0053406A"/>
    <w:rsid w:val="005570B8"/>
    <w:rsid w:val="005C2643"/>
    <w:rsid w:val="005D3F4C"/>
    <w:rsid w:val="00622CC3"/>
    <w:rsid w:val="00627514"/>
    <w:rsid w:val="00636636"/>
    <w:rsid w:val="006378CA"/>
    <w:rsid w:val="0067403C"/>
    <w:rsid w:val="00675A61"/>
    <w:rsid w:val="0069599C"/>
    <w:rsid w:val="006A3B76"/>
    <w:rsid w:val="006A70A5"/>
    <w:rsid w:val="006B5C17"/>
    <w:rsid w:val="006B7E96"/>
    <w:rsid w:val="006D3B28"/>
    <w:rsid w:val="0070502A"/>
    <w:rsid w:val="00741406"/>
    <w:rsid w:val="00745450"/>
    <w:rsid w:val="00750C5D"/>
    <w:rsid w:val="00785EA5"/>
    <w:rsid w:val="00787600"/>
    <w:rsid w:val="007D68C8"/>
    <w:rsid w:val="00822491"/>
    <w:rsid w:val="0085023B"/>
    <w:rsid w:val="0086197E"/>
    <w:rsid w:val="0087228D"/>
    <w:rsid w:val="008A3D66"/>
    <w:rsid w:val="008B0BAD"/>
    <w:rsid w:val="008E69FD"/>
    <w:rsid w:val="008E78AE"/>
    <w:rsid w:val="009112E2"/>
    <w:rsid w:val="00945E04"/>
    <w:rsid w:val="00961DB0"/>
    <w:rsid w:val="00972CB3"/>
    <w:rsid w:val="0097462A"/>
    <w:rsid w:val="009766B9"/>
    <w:rsid w:val="00990468"/>
    <w:rsid w:val="009B6F28"/>
    <w:rsid w:val="009C30B6"/>
    <w:rsid w:val="009D2930"/>
    <w:rsid w:val="009D3293"/>
    <w:rsid w:val="009E2A7A"/>
    <w:rsid w:val="009E38EA"/>
    <w:rsid w:val="00A0091C"/>
    <w:rsid w:val="00A04B9D"/>
    <w:rsid w:val="00A4678E"/>
    <w:rsid w:val="00A473B2"/>
    <w:rsid w:val="00A55737"/>
    <w:rsid w:val="00A84F3A"/>
    <w:rsid w:val="00AA20DD"/>
    <w:rsid w:val="00AE2624"/>
    <w:rsid w:val="00AE3F72"/>
    <w:rsid w:val="00AF07E8"/>
    <w:rsid w:val="00AF5790"/>
    <w:rsid w:val="00AF6133"/>
    <w:rsid w:val="00B050E2"/>
    <w:rsid w:val="00B27286"/>
    <w:rsid w:val="00B6022E"/>
    <w:rsid w:val="00B605FF"/>
    <w:rsid w:val="00B61E8A"/>
    <w:rsid w:val="00B82E1E"/>
    <w:rsid w:val="00B86484"/>
    <w:rsid w:val="00B873D4"/>
    <w:rsid w:val="00B95C8F"/>
    <w:rsid w:val="00BA1F59"/>
    <w:rsid w:val="00BB6503"/>
    <w:rsid w:val="00BF268E"/>
    <w:rsid w:val="00C0243A"/>
    <w:rsid w:val="00C31083"/>
    <w:rsid w:val="00C36A32"/>
    <w:rsid w:val="00C44A8A"/>
    <w:rsid w:val="00CA0DD5"/>
    <w:rsid w:val="00CA0ECF"/>
    <w:rsid w:val="00CC01AC"/>
    <w:rsid w:val="00D11CD6"/>
    <w:rsid w:val="00D21DA8"/>
    <w:rsid w:val="00D870BF"/>
    <w:rsid w:val="00DC1F4C"/>
    <w:rsid w:val="00DE35AB"/>
    <w:rsid w:val="00DF1A48"/>
    <w:rsid w:val="00DF6918"/>
    <w:rsid w:val="00E124F3"/>
    <w:rsid w:val="00E26CF4"/>
    <w:rsid w:val="00E32D91"/>
    <w:rsid w:val="00E34607"/>
    <w:rsid w:val="00E53422"/>
    <w:rsid w:val="00EC02C8"/>
    <w:rsid w:val="00ED1041"/>
    <w:rsid w:val="00ED1765"/>
    <w:rsid w:val="00ED66E6"/>
    <w:rsid w:val="00EF5A40"/>
    <w:rsid w:val="00EF7280"/>
    <w:rsid w:val="00F014EA"/>
    <w:rsid w:val="00F03F76"/>
    <w:rsid w:val="00F04465"/>
    <w:rsid w:val="00F04BC1"/>
    <w:rsid w:val="00F25AD3"/>
    <w:rsid w:val="00F438DD"/>
    <w:rsid w:val="00F5069B"/>
    <w:rsid w:val="00F57283"/>
    <w:rsid w:val="00F847ED"/>
    <w:rsid w:val="00F84AB1"/>
    <w:rsid w:val="00F93D1B"/>
    <w:rsid w:val="00F97713"/>
    <w:rsid w:val="00FC177C"/>
    <w:rsid w:val="00FD76FA"/>
    <w:rsid w:val="00FF3CEE"/>
    <w:rsid w:val="00FF78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33EA3"/>
  <w15:docId w15:val="{A2F6F5E6-7E98-45C0-88F4-28D126DE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25AD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5AD3"/>
    <w:rPr>
      <w:rFonts w:ascii="Verdana" w:hAnsi="Verdana"/>
      <w:color w:val="000000"/>
      <w:sz w:val="18"/>
      <w:szCs w:val="18"/>
    </w:rPr>
  </w:style>
  <w:style w:type="paragraph" w:styleId="Voettekst">
    <w:name w:val="footer"/>
    <w:basedOn w:val="Standaard"/>
    <w:link w:val="VoettekstChar"/>
    <w:uiPriority w:val="99"/>
    <w:unhideWhenUsed/>
    <w:rsid w:val="00F25AD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25AD3"/>
    <w:rPr>
      <w:rFonts w:ascii="Verdana" w:hAnsi="Verdana"/>
      <w:color w:val="000000"/>
      <w:sz w:val="18"/>
      <w:szCs w:val="18"/>
    </w:rPr>
  </w:style>
  <w:style w:type="paragraph" w:styleId="Voetnoottekst">
    <w:name w:val="footnote text"/>
    <w:basedOn w:val="Standaard"/>
    <w:link w:val="VoetnoottekstChar"/>
    <w:uiPriority w:val="99"/>
    <w:unhideWhenUsed/>
    <w:rsid w:val="00F25AD3"/>
    <w:pPr>
      <w:spacing w:line="240" w:lineRule="auto"/>
    </w:pPr>
    <w:rPr>
      <w:sz w:val="20"/>
      <w:szCs w:val="20"/>
    </w:rPr>
  </w:style>
  <w:style w:type="character" w:customStyle="1" w:styleId="VoetnoottekstChar">
    <w:name w:val="Voetnoottekst Char"/>
    <w:basedOn w:val="Standaardalinea-lettertype"/>
    <w:link w:val="Voetnoottekst"/>
    <w:uiPriority w:val="99"/>
    <w:rsid w:val="00F25AD3"/>
    <w:rPr>
      <w:rFonts w:ascii="Verdana" w:hAnsi="Verdana"/>
      <w:color w:val="000000"/>
    </w:rPr>
  </w:style>
  <w:style w:type="character" w:styleId="Voetnootmarkering">
    <w:name w:val="footnote reference"/>
    <w:basedOn w:val="Standaardalinea-lettertype"/>
    <w:uiPriority w:val="99"/>
    <w:semiHidden/>
    <w:unhideWhenUsed/>
    <w:rsid w:val="00F25AD3"/>
    <w:rPr>
      <w:vertAlign w:val="superscript"/>
    </w:rPr>
  </w:style>
  <w:style w:type="character" w:styleId="Verwijzingopmerking">
    <w:name w:val="annotation reference"/>
    <w:basedOn w:val="Standaardalinea-lettertype"/>
    <w:uiPriority w:val="99"/>
    <w:semiHidden/>
    <w:unhideWhenUsed/>
    <w:rsid w:val="001A6185"/>
    <w:rPr>
      <w:sz w:val="16"/>
      <w:szCs w:val="16"/>
    </w:rPr>
  </w:style>
  <w:style w:type="paragraph" w:styleId="Tekstopmerking">
    <w:name w:val="annotation text"/>
    <w:basedOn w:val="Standaard"/>
    <w:link w:val="TekstopmerkingChar"/>
    <w:uiPriority w:val="99"/>
    <w:unhideWhenUsed/>
    <w:rsid w:val="001A6185"/>
    <w:pPr>
      <w:spacing w:line="240" w:lineRule="auto"/>
    </w:pPr>
    <w:rPr>
      <w:sz w:val="20"/>
      <w:szCs w:val="20"/>
    </w:rPr>
  </w:style>
  <w:style w:type="character" w:customStyle="1" w:styleId="TekstopmerkingChar">
    <w:name w:val="Tekst opmerking Char"/>
    <w:basedOn w:val="Standaardalinea-lettertype"/>
    <w:link w:val="Tekstopmerking"/>
    <w:uiPriority w:val="99"/>
    <w:rsid w:val="001A618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A6185"/>
    <w:rPr>
      <w:b/>
      <w:bCs/>
    </w:rPr>
  </w:style>
  <w:style w:type="character" w:customStyle="1" w:styleId="OnderwerpvanopmerkingChar">
    <w:name w:val="Onderwerp van opmerking Char"/>
    <w:basedOn w:val="TekstopmerkingChar"/>
    <w:link w:val="Onderwerpvanopmerking"/>
    <w:uiPriority w:val="99"/>
    <w:semiHidden/>
    <w:rsid w:val="001A6185"/>
    <w:rPr>
      <w:rFonts w:ascii="Verdana" w:hAnsi="Verdana"/>
      <w:b/>
      <w:bCs/>
      <w:color w:val="000000"/>
    </w:rPr>
  </w:style>
  <w:style w:type="paragraph" w:styleId="Revisie">
    <w:name w:val="Revision"/>
    <w:hidden/>
    <w:uiPriority w:val="99"/>
    <w:semiHidden/>
    <w:rsid w:val="006A70A5"/>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FD76FA"/>
    <w:rPr>
      <w:color w:val="605E5C"/>
      <w:shd w:val="clear" w:color="auto" w:fill="E1DFDD"/>
    </w:rPr>
  </w:style>
  <w:style w:type="paragraph" w:styleId="Geenafstand">
    <w:name w:val="No Spacing"/>
    <w:basedOn w:val="Standaard"/>
    <w:uiPriority w:val="1"/>
    <w:qFormat/>
    <w:rsid w:val="00171593"/>
    <w:pPr>
      <w:autoSpaceDN/>
      <w:spacing w:line="240" w:lineRule="auto"/>
      <w:textAlignment w:val="auto"/>
    </w:pPr>
    <w:rPr>
      <w:rFonts w:ascii="Calibri" w:eastAsiaTheme="minorHAnsi" w:hAnsi="Calibri" w:cs="Calibri"/>
      <w:color w:val="auto"/>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tjuistecontrac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webSetting" Target="webSettings0.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belastingdienst.nl/wps/wcm/connect/bldcontentnl/themaoverstijgend/brochures_en_publicaties/handhavingsplan-arbeidsrela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1353</ap:Words>
  <ap:Characters>7446</ap:Characters>
  <ap:DocSecurity>4</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aan Eerste of Tweede Kamer - Publicatie Handhavingsplan arbeidsrelaties</vt:lpstr>
    </vt:vector>
  </ap:TitlesOfParts>
  <ap:LinksUpToDate>false</ap:LinksUpToDate>
  <ap:CharactersWithSpaces>8782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2024-12-18T09:14:00.0000000Z</dcterms:created>
  <dcterms:modified xsi:type="dcterms:W3CDTF">2024-12-18T09:14:00.0000000Z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Publicatie Handhavingsplan arbeidsrelaties</vt:lpwstr>
  </property>
  <property fmtid="{D5CDD505-2E9C-101B-9397-08002B2CF9AE}" pid="5" name="Publicatiedatum">
    <vt:lpwstr/>
  </property>
  <property fmtid="{D5CDD505-2E9C-101B-9397-08002B2CF9AE}" pid="6" name="Verantwoordelijke organisatie">
    <vt:lpwstr>Directoraat-Generaal Belastingdienst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11 december 2024</vt:lpwstr>
  </property>
  <property fmtid="{D5CDD505-2E9C-101B-9397-08002B2CF9AE}" pid="13" name="Opgesteld door, Naam">
    <vt:lpwstr/>
  </property>
  <property fmtid="{D5CDD505-2E9C-101B-9397-08002B2CF9AE}" pid="14" name="Opgesteld door, Telefoonnummer">
    <vt:lpwstr>088-4427106</vt:lpwstr>
  </property>
  <property fmtid="{D5CDD505-2E9C-101B-9397-08002B2CF9AE}" pid="15" name="Kenmerk">
    <vt:lpwstr>2024-0000573517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Publicatie Handhavingsplan arbeidsrelaties</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2024-12-11T08:41:52Z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70a260ff-44d1-4aca-bba4-aa01b99699bb</vt:lpwstr>
  </property>
  <property fmtid="{D5CDD505-2E9C-101B-9397-08002B2CF9AE}" pid="37" name="MSIP_Label_e00462cb-1b47-485e-830d-87ca0cc9766d_ContentBits">
    <vt:lpwstr>0</vt:lpwstr>
  </property>
</Properties>
</file>