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F06A1" w:rsidRDefault="00E50114" w14:paraId="0073B75D" w14:textId="77777777">
      <w:bookmarkStart w:name="_Hlk166677827" w:id="0"/>
      <w:r w:rsidRPr="00E50114">
        <w:rPr>
          <w:rFonts w:ascii="Verdana" w:hAnsi="Verdana"/>
          <w:sz w:val="18"/>
          <w:szCs w:val="18"/>
        </w:rPr>
        <w:t>30252</w:t>
      </w:r>
      <w:r w:rsidR="002F06A1">
        <w:rPr>
          <w:rFonts w:ascii="Verdana" w:hAnsi="Verdana"/>
          <w:sz w:val="18"/>
          <w:szCs w:val="18"/>
        </w:rPr>
        <w:tab/>
      </w:r>
      <w:r w:rsidR="002F06A1">
        <w:rPr>
          <w:rFonts w:ascii="Verdana" w:hAnsi="Verdana"/>
          <w:sz w:val="18"/>
          <w:szCs w:val="18"/>
        </w:rPr>
        <w:tab/>
      </w:r>
      <w:r w:rsidR="002F06A1">
        <w:rPr>
          <w:rFonts w:ascii="Verdana" w:hAnsi="Verdana"/>
          <w:sz w:val="18"/>
          <w:szCs w:val="18"/>
        </w:rPr>
        <w:tab/>
      </w:r>
      <w:r w:rsidR="002F06A1">
        <w:t>Toekomstvisie agrarische sector</w:t>
      </w:r>
    </w:p>
    <w:p w:rsidR="002F06A1" w:rsidP="002F06A1" w:rsidRDefault="002F06A1" w14:paraId="0286E33C" w14:textId="100DB69D">
      <w:pPr>
        <w:pStyle w:val="Geenafstand"/>
        <w:spacing w:line="240" w:lineRule="atLeast"/>
        <w:ind w:left="2124" w:hanging="2124"/>
        <w:rPr>
          <w:rFonts w:ascii="Verdana" w:hAnsi="Verdana"/>
          <w:sz w:val="24"/>
          <w:szCs w:val="24"/>
        </w:rPr>
      </w:pPr>
      <w:r>
        <w:rPr>
          <w:rFonts w:ascii="Verdana" w:hAnsi="Verdana"/>
          <w:sz w:val="18"/>
          <w:szCs w:val="18"/>
        </w:rPr>
        <w:t xml:space="preserve">Nr. </w:t>
      </w:r>
      <w:r w:rsidRPr="00E50114">
        <w:rPr>
          <w:rFonts w:ascii="Verdana" w:hAnsi="Verdana"/>
          <w:sz w:val="18"/>
          <w:szCs w:val="18"/>
        </w:rPr>
        <w:t>178</w:t>
      </w:r>
      <w:r>
        <w:rPr>
          <w:rFonts w:ascii="Verdana" w:hAnsi="Verdana"/>
          <w:sz w:val="18"/>
          <w:szCs w:val="18"/>
        </w:rPr>
        <w:tab/>
      </w:r>
      <w:r w:rsidRPr="002F06A1">
        <w:rPr>
          <w:rFonts w:ascii="Verdana" w:hAnsi="Verdana"/>
          <w:sz w:val="24"/>
          <w:szCs w:val="18"/>
        </w:rPr>
        <w:t>Brief van de</w:t>
      </w:r>
      <w:r>
        <w:rPr>
          <w:rFonts w:ascii="Verdana" w:hAnsi="Verdana"/>
          <w:sz w:val="18"/>
          <w:szCs w:val="18"/>
        </w:rPr>
        <w:t xml:space="preserve"> </w:t>
      </w:r>
      <w:r w:rsidRPr="002F06A1">
        <w:rPr>
          <w:rFonts w:ascii="Verdana" w:hAnsi="Verdana"/>
          <w:sz w:val="24"/>
          <w:szCs w:val="24"/>
        </w:rPr>
        <w:t>minister van Landbouw, Visserij, Voedselzekerheid en Natuur</w:t>
      </w:r>
    </w:p>
    <w:p w:rsidR="002F06A1" w:rsidP="002F06A1" w:rsidRDefault="002F06A1" w14:paraId="5F51A55E" w14:textId="77777777">
      <w:pPr>
        <w:pStyle w:val="Geenafstand"/>
        <w:spacing w:line="240" w:lineRule="atLeast"/>
        <w:ind w:left="2124" w:hanging="2124"/>
        <w:rPr>
          <w:rFonts w:ascii="Verdana" w:hAnsi="Verdana"/>
          <w:sz w:val="24"/>
          <w:szCs w:val="24"/>
        </w:rPr>
      </w:pPr>
    </w:p>
    <w:p w:rsidR="002F06A1" w:rsidP="002F06A1" w:rsidRDefault="002F06A1" w14:paraId="2F57F971" w14:textId="1FFE0A88">
      <w:pPr>
        <w:pStyle w:val="Geenafstand"/>
        <w:spacing w:line="240" w:lineRule="atLeast"/>
        <w:ind w:left="2124" w:hanging="2124"/>
        <w:rPr>
          <w:rFonts w:ascii="Verdana" w:hAnsi="Verdana"/>
          <w:sz w:val="18"/>
          <w:szCs w:val="18"/>
        </w:rPr>
      </w:pPr>
      <w:r w:rsidRPr="002F06A1">
        <w:rPr>
          <w:rFonts w:ascii="Verdana" w:hAnsi="Verdana"/>
          <w:sz w:val="24"/>
          <w:szCs w:val="24"/>
        </w:rPr>
        <w:t>Aan de Voorzitter van de Tweede Kamer der Staten-Generaal</w:t>
      </w:r>
    </w:p>
    <w:p w:rsidR="002F06A1" w:rsidP="002F06A1" w:rsidRDefault="002F06A1" w14:paraId="0175C89B" w14:textId="77777777">
      <w:pPr>
        <w:pStyle w:val="Geenafstand"/>
        <w:spacing w:line="240" w:lineRule="atLeast"/>
        <w:ind w:left="2124" w:hanging="2124"/>
        <w:rPr>
          <w:rFonts w:ascii="Verdana" w:hAnsi="Verdana"/>
          <w:sz w:val="18"/>
          <w:szCs w:val="18"/>
        </w:rPr>
      </w:pPr>
    </w:p>
    <w:p w:rsidR="002F06A1" w:rsidP="002F06A1" w:rsidRDefault="002F06A1" w14:paraId="1CC7A5DF" w14:textId="0473BCD0">
      <w:pPr>
        <w:pStyle w:val="Geenafstand"/>
        <w:spacing w:line="240" w:lineRule="atLeast"/>
        <w:ind w:left="2124" w:hanging="2124"/>
        <w:rPr>
          <w:rFonts w:ascii="Verdana" w:hAnsi="Verdana"/>
          <w:sz w:val="18"/>
          <w:szCs w:val="18"/>
        </w:rPr>
      </w:pPr>
      <w:r>
        <w:rPr>
          <w:rFonts w:ascii="Verdana" w:hAnsi="Verdana"/>
          <w:sz w:val="18"/>
          <w:szCs w:val="18"/>
        </w:rPr>
        <w:t>Den Haag, 18 december 2024</w:t>
      </w:r>
    </w:p>
    <w:p w:rsidR="002F06A1" w:rsidP="002F06A1" w:rsidRDefault="002F06A1" w14:paraId="308F5E25" w14:textId="77777777">
      <w:pPr>
        <w:pStyle w:val="Geenafstand"/>
        <w:spacing w:line="240" w:lineRule="atLeast"/>
        <w:ind w:left="2124" w:hanging="2124"/>
        <w:rPr>
          <w:rFonts w:ascii="Verdana" w:hAnsi="Verdana"/>
          <w:sz w:val="18"/>
          <w:szCs w:val="18"/>
        </w:rPr>
      </w:pPr>
    </w:p>
    <w:p w:rsidR="00E50114" w:rsidP="00E50114" w:rsidRDefault="00E50114" w14:paraId="78D1A458" w14:textId="77777777">
      <w:pPr>
        <w:pStyle w:val="Geenafstand"/>
        <w:spacing w:line="240" w:lineRule="atLeast"/>
        <w:rPr>
          <w:rFonts w:ascii="Verdana" w:hAnsi="Verdana"/>
          <w:sz w:val="18"/>
          <w:szCs w:val="18"/>
        </w:rPr>
      </w:pPr>
    </w:p>
    <w:p w:rsidR="00E50114" w:rsidP="00E50114" w:rsidRDefault="00E50114" w14:paraId="71B3729F" w14:textId="3072A72A">
      <w:pPr>
        <w:pStyle w:val="Geenafstand"/>
        <w:spacing w:line="240" w:lineRule="atLeast"/>
        <w:rPr>
          <w:rFonts w:ascii="Verdana" w:hAnsi="Verdana"/>
          <w:sz w:val="18"/>
          <w:szCs w:val="18"/>
        </w:rPr>
      </w:pPr>
      <w:r>
        <w:rPr>
          <w:rFonts w:ascii="Verdana" w:hAnsi="Verdana"/>
          <w:sz w:val="18"/>
          <w:szCs w:val="18"/>
        </w:rPr>
        <w:t xml:space="preserve">Bij motie-Van der </w:t>
      </w:r>
      <w:r w:rsidRPr="002F06A1">
        <w:rPr>
          <w:rFonts w:ascii="Verdana" w:hAnsi="Verdana"/>
          <w:sz w:val="18"/>
          <w:szCs w:val="18"/>
        </w:rPr>
        <w:t>Plas c.s. (Kamerstuk 36410-XIV nr. 82)</w:t>
      </w:r>
      <w:r>
        <w:rPr>
          <w:rFonts w:ascii="Verdana" w:hAnsi="Verdana"/>
          <w:sz w:val="18"/>
          <w:szCs w:val="18"/>
        </w:rPr>
        <w:t xml:space="preserve"> heeft de Tweede Kamer gevraagd om bij de totstandkoming van nieuw agrarisch beleid en nieuwe maatregelen een verdienvermogenstoets verplicht te stellen. In deze brief licht ik toe op welke wijze ik invulling wil geven aan deze motie. </w:t>
      </w:r>
    </w:p>
    <w:bookmarkEnd w:id="0"/>
    <w:p w:rsidR="00E50114" w:rsidP="00E50114" w:rsidRDefault="00E50114" w14:paraId="0C4139D9" w14:textId="77777777">
      <w:pPr>
        <w:rPr>
          <w:b/>
          <w:bCs/>
          <w:szCs w:val="18"/>
        </w:rPr>
      </w:pPr>
    </w:p>
    <w:p w:rsidR="00E50114" w:rsidP="00E50114" w:rsidRDefault="00E50114" w14:paraId="3D54E584" w14:textId="77777777">
      <w:pPr>
        <w:rPr>
          <w:b/>
          <w:bCs/>
          <w:szCs w:val="18"/>
        </w:rPr>
      </w:pPr>
      <w:r>
        <w:rPr>
          <w:b/>
          <w:bCs/>
          <w:szCs w:val="18"/>
        </w:rPr>
        <w:t xml:space="preserve">Huidige aanpak </w:t>
      </w:r>
    </w:p>
    <w:p w:rsidRPr="00AA2E68" w:rsidR="00E50114" w:rsidP="00E50114" w:rsidRDefault="00E50114" w14:paraId="7CF5CED1" w14:textId="77777777">
      <w:pPr>
        <w:rPr>
          <w:strike/>
          <w:szCs w:val="18"/>
        </w:rPr>
      </w:pPr>
      <w:r>
        <w:rPr>
          <w:szCs w:val="18"/>
        </w:rPr>
        <w:t xml:space="preserve">Het is een onderdeel van goed bestuur om alle mogelijke effecten van beleid in kaart te brengen zodat op basis daarvan een goede politieke en beleidsmatige afweging kan worden gemaakt. Incidenteel worden bedrijfseconomische effecten van (nieuw) beleid al vroegtijdig in het beleidsproces in beeld gebracht. Dit gebeurt op initiatief van de Tweede Kamer of op initiatief van het ministerie. Voorbeelden zijn de onderzoeken </w:t>
      </w:r>
      <w:bookmarkStart w:name="_Hlk166678844" w:id="1"/>
      <w:r>
        <w:rPr>
          <w:szCs w:val="18"/>
        </w:rPr>
        <w:t xml:space="preserve">naar bedrijfstypen voor duurzame landbouw van Wageningen </w:t>
      </w:r>
      <w:proofErr w:type="spellStart"/>
      <w:r>
        <w:rPr>
          <w:szCs w:val="18"/>
        </w:rPr>
        <w:t>Economic</w:t>
      </w:r>
      <w:proofErr w:type="spellEnd"/>
      <w:r>
        <w:rPr>
          <w:szCs w:val="18"/>
        </w:rPr>
        <w:t xml:space="preserve"> Research </w:t>
      </w:r>
      <w:bookmarkEnd w:id="1"/>
      <w:r>
        <w:rPr>
          <w:szCs w:val="18"/>
        </w:rPr>
        <w:t>(</w:t>
      </w:r>
      <w:proofErr w:type="spellStart"/>
      <w:r>
        <w:rPr>
          <w:szCs w:val="18"/>
        </w:rPr>
        <w:t>WEcR</w:t>
      </w:r>
      <w:proofErr w:type="spellEnd"/>
      <w:r>
        <w:rPr>
          <w:szCs w:val="18"/>
        </w:rPr>
        <w:t xml:space="preserve">), waarbij uitgaande van de verschillende beleidsopgaven voor de leefomgeving en rekening houdend met verschillende ontwikkelpaden voor de landbouwsectoren de mogelijke bedrijfseconomische effecten in beeld zijn gebracht </w:t>
      </w:r>
      <w:r>
        <w:t xml:space="preserve">(Kamerstukken </w:t>
      </w:r>
      <w:r w:rsidRPr="00365E56">
        <w:t>30252</w:t>
      </w:r>
      <w:r>
        <w:t xml:space="preserve"> nr. </w:t>
      </w:r>
      <w:r w:rsidRPr="00365E56">
        <w:t>150</w:t>
      </w:r>
      <w:r>
        <w:t xml:space="preserve"> en nr. 167). </w:t>
      </w:r>
    </w:p>
    <w:p w:rsidR="00E50114" w:rsidP="00E50114" w:rsidRDefault="00E50114" w14:paraId="7D0C2E45" w14:textId="77777777">
      <w:pPr>
        <w:rPr>
          <w:szCs w:val="18"/>
        </w:rPr>
      </w:pPr>
      <w:r>
        <w:rPr>
          <w:szCs w:val="18"/>
        </w:rPr>
        <w:t xml:space="preserve"> </w:t>
      </w:r>
    </w:p>
    <w:p w:rsidRPr="00D74032" w:rsidR="00E50114" w:rsidP="00E50114" w:rsidRDefault="00E50114" w14:paraId="57580121" w14:textId="77777777">
      <w:pPr>
        <w:rPr>
          <w:i/>
          <w:iCs/>
          <w:szCs w:val="18"/>
        </w:rPr>
      </w:pPr>
      <w:r>
        <w:rPr>
          <w:i/>
          <w:iCs/>
          <w:szCs w:val="18"/>
        </w:rPr>
        <w:t xml:space="preserve">Standaard beleidsproces met het Beleidskompas </w:t>
      </w:r>
    </w:p>
    <w:p w:rsidR="00E50114" w:rsidP="00E50114" w:rsidRDefault="00E50114" w14:paraId="663036C3" w14:textId="77777777">
      <w:pPr>
        <w:rPr>
          <w:szCs w:val="18"/>
        </w:rPr>
      </w:pPr>
      <w:r>
        <w:rPr>
          <w:szCs w:val="18"/>
        </w:rPr>
        <w:t>Daarnaast is voor het vormgeven van nieuw beleid een standaard beleidsproces ingericht via het Beleidskompas</w:t>
      </w:r>
      <w:r>
        <w:rPr>
          <w:rStyle w:val="Voetnootmarkering"/>
          <w:szCs w:val="18"/>
        </w:rPr>
        <w:footnoteReference w:id="1"/>
      </w:r>
      <w:r>
        <w:rPr>
          <w:szCs w:val="18"/>
        </w:rPr>
        <w:t xml:space="preserve">. </w:t>
      </w:r>
      <w:bookmarkStart w:name="_Hlk166678287" w:id="2"/>
      <w:r>
        <w:rPr>
          <w:szCs w:val="18"/>
        </w:rPr>
        <w:t>H</w:t>
      </w:r>
      <w:r w:rsidRPr="00F5206C">
        <w:rPr>
          <w:szCs w:val="18"/>
        </w:rPr>
        <w:t>et Beleidskompas is de centrale werkwijze voor het maken van beleid bij de Rijksoverheid</w:t>
      </w:r>
      <w:bookmarkEnd w:id="2"/>
      <w:r>
        <w:rPr>
          <w:szCs w:val="18"/>
        </w:rPr>
        <w:t>, e</w:t>
      </w:r>
      <w:r w:rsidRPr="00AA2E68">
        <w:rPr>
          <w:szCs w:val="18"/>
        </w:rPr>
        <w:t>en van de hoofdvragen van het Beleidskompas is wat de gevolgen van de overwogen beleidsopties zijn</w:t>
      </w:r>
      <w:r>
        <w:rPr>
          <w:szCs w:val="18"/>
        </w:rPr>
        <w:t xml:space="preserve">. Onderdeel hiervan is de </w:t>
      </w:r>
      <w:proofErr w:type="spellStart"/>
      <w:r>
        <w:rPr>
          <w:szCs w:val="18"/>
        </w:rPr>
        <w:t>Bedrijfseffectentoets</w:t>
      </w:r>
      <w:proofErr w:type="spellEnd"/>
      <w:r>
        <w:rPr>
          <w:szCs w:val="18"/>
        </w:rPr>
        <w:t xml:space="preserve"> (BET). De BET is een verplichte kwaliteitseis waar, door middel van verschillende onderdelen</w:t>
      </w:r>
      <w:r>
        <w:rPr>
          <w:rStyle w:val="Voetnootmarkering"/>
          <w:szCs w:val="18"/>
        </w:rPr>
        <w:footnoteReference w:id="2"/>
      </w:r>
      <w:r>
        <w:rPr>
          <w:szCs w:val="18"/>
        </w:rPr>
        <w:t>, wordt nagegaan wat de gevolgen zijn voor bedrijven waarop het beleid van toepassing is. Een o</w:t>
      </w:r>
      <w:r w:rsidRPr="00880102">
        <w:rPr>
          <w:szCs w:val="18"/>
        </w:rPr>
        <w:t xml:space="preserve">nderdeel van de BET is de MKB-toets, </w:t>
      </w:r>
      <w:r>
        <w:rPr>
          <w:szCs w:val="18"/>
        </w:rPr>
        <w:t xml:space="preserve">waarbij </w:t>
      </w:r>
      <w:r w:rsidRPr="00880102">
        <w:rPr>
          <w:szCs w:val="18"/>
        </w:rPr>
        <w:t>i</w:t>
      </w:r>
      <w:r w:rsidRPr="00880102">
        <w:t xml:space="preserve">ndividuele MKB-ondernemers al in een vroege fase </w:t>
      </w:r>
      <w:r>
        <w:t xml:space="preserve">kunnen </w:t>
      </w:r>
      <w:r w:rsidRPr="00880102">
        <w:t xml:space="preserve">meedenken over </w:t>
      </w:r>
      <w:r>
        <w:t xml:space="preserve">de uitwerking van </w:t>
      </w:r>
      <w:r w:rsidRPr="00880102">
        <w:t>nieuw</w:t>
      </w:r>
      <w:r>
        <w:t xml:space="preserve"> beleid en nieuw</w:t>
      </w:r>
      <w:r w:rsidRPr="00880102">
        <w:t>e wet- en regelgeving</w:t>
      </w:r>
      <w:r w:rsidRPr="00880102">
        <w:rPr>
          <w:szCs w:val="18"/>
        </w:rPr>
        <w:t>. Voor L</w:t>
      </w:r>
      <w:r>
        <w:rPr>
          <w:szCs w:val="18"/>
        </w:rPr>
        <w:t>V</w:t>
      </w:r>
      <w:r w:rsidRPr="00880102">
        <w:rPr>
          <w:szCs w:val="18"/>
        </w:rPr>
        <w:t>V</w:t>
      </w:r>
      <w:r>
        <w:rPr>
          <w:szCs w:val="18"/>
        </w:rPr>
        <w:t>N</w:t>
      </w:r>
      <w:r w:rsidRPr="00880102">
        <w:rPr>
          <w:szCs w:val="18"/>
        </w:rPr>
        <w:t xml:space="preserve"> is er een agrarische praktijktoets, hierbij </w:t>
      </w:r>
      <w:r w:rsidRPr="00880102">
        <w:rPr>
          <w:szCs w:val="18"/>
        </w:rPr>
        <w:lastRenderedPageBreak/>
        <w:t>wordt dezelfde handreiking</w:t>
      </w:r>
      <w:r w:rsidRPr="00880102">
        <w:rPr>
          <w:szCs w:val="18"/>
          <w:vertAlign w:val="superscript"/>
        </w:rPr>
        <w:footnoteReference w:id="3"/>
      </w:r>
      <w:r w:rsidRPr="00880102">
        <w:rPr>
          <w:szCs w:val="18"/>
        </w:rPr>
        <w:t xml:space="preserve"> gevolgd als bij de MKB-toets </w:t>
      </w:r>
      <w:r>
        <w:rPr>
          <w:szCs w:val="18"/>
        </w:rPr>
        <w:t>en</w:t>
      </w:r>
      <w:r w:rsidRPr="00880102">
        <w:rPr>
          <w:szCs w:val="18"/>
        </w:rPr>
        <w:t xml:space="preserve"> worden agrarische ondernemers gevraagd om mee te denken. </w:t>
      </w:r>
    </w:p>
    <w:p w:rsidR="00E50114" w:rsidP="00E50114" w:rsidRDefault="00E50114" w14:paraId="62B1C6A2" w14:textId="77777777">
      <w:pPr>
        <w:rPr>
          <w:szCs w:val="18"/>
        </w:rPr>
      </w:pPr>
    </w:p>
    <w:p w:rsidR="00E50114" w:rsidP="00E50114" w:rsidRDefault="00E50114" w14:paraId="591E0EFD" w14:textId="77777777">
      <w:pPr>
        <w:rPr>
          <w:b/>
          <w:bCs/>
          <w:szCs w:val="18"/>
        </w:rPr>
      </w:pPr>
      <w:r>
        <w:rPr>
          <w:b/>
          <w:bCs/>
          <w:szCs w:val="18"/>
        </w:rPr>
        <w:t xml:space="preserve">Voorstel invulling motie </w:t>
      </w:r>
    </w:p>
    <w:p w:rsidR="00E50114" w:rsidP="00E50114" w:rsidRDefault="00E50114" w14:paraId="7131ED74" w14:textId="77777777">
      <w:pPr>
        <w:rPr>
          <w:szCs w:val="18"/>
        </w:rPr>
      </w:pPr>
      <w:r w:rsidRPr="00A80E4B">
        <w:rPr>
          <w:szCs w:val="18"/>
        </w:rPr>
        <w:t xml:space="preserve">Om zo goed en efficiënt mogelijk </w:t>
      </w:r>
      <w:r>
        <w:rPr>
          <w:szCs w:val="18"/>
        </w:rPr>
        <w:t>invulling te geven aan de motie-Van der Plas c.s.</w:t>
      </w:r>
      <w:r w:rsidRPr="00A80E4B">
        <w:rPr>
          <w:szCs w:val="18"/>
        </w:rPr>
        <w:t xml:space="preserve">, </w:t>
      </w:r>
      <w:r>
        <w:rPr>
          <w:szCs w:val="18"/>
        </w:rPr>
        <w:t xml:space="preserve">wil ik het inzichtelijk maken van de effecten op het verdienvermogen van agrarische bedrijven </w:t>
      </w:r>
      <w:r w:rsidRPr="00A80E4B">
        <w:rPr>
          <w:szCs w:val="18"/>
        </w:rPr>
        <w:t>onderdeel</w:t>
      </w:r>
      <w:r>
        <w:rPr>
          <w:szCs w:val="18"/>
        </w:rPr>
        <w:t xml:space="preserve"> maken</w:t>
      </w:r>
      <w:r w:rsidRPr="00A80E4B">
        <w:rPr>
          <w:szCs w:val="18"/>
        </w:rPr>
        <w:t xml:space="preserve"> van het reguliere beleidsproces</w:t>
      </w:r>
      <w:r>
        <w:rPr>
          <w:szCs w:val="18"/>
        </w:rPr>
        <w:t xml:space="preserve">. Daartoe zal ik onderzoeken op welke wijze aangesloten kan worden bij het Beleidskompas. Daarbij is het idee om in de BET expliciet na te gaan of nieuw beleid of wet- en regelgeving een effect heeft op het verdienvermogen van agrarische bedrijven. </w:t>
      </w:r>
      <w:r w:rsidRPr="00811B2E">
        <w:rPr>
          <w:szCs w:val="18"/>
        </w:rPr>
        <w:t>Wanneer d</w:t>
      </w:r>
      <w:r>
        <w:rPr>
          <w:szCs w:val="18"/>
        </w:rPr>
        <w:t>e inschatting is dat dit</w:t>
      </w:r>
      <w:r w:rsidRPr="00811B2E">
        <w:rPr>
          <w:szCs w:val="18"/>
        </w:rPr>
        <w:t xml:space="preserve"> het geval is word</w:t>
      </w:r>
      <w:r>
        <w:rPr>
          <w:szCs w:val="18"/>
        </w:rPr>
        <w:t>en de bedrijfseconomische effecten doorgerekend. Daarbij</w:t>
      </w:r>
      <w:r w:rsidRPr="005C71D4">
        <w:rPr>
          <w:szCs w:val="18"/>
        </w:rPr>
        <w:t xml:space="preserve"> </w:t>
      </w:r>
      <w:r>
        <w:rPr>
          <w:szCs w:val="18"/>
        </w:rPr>
        <w:t xml:space="preserve">worden de mogelijkheden van een eventuele compenserende en/of mitigerende maatregelen beschreven. </w:t>
      </w:r>
    </w:p>
    <w:p w:rsidR="00E50114" w:rsidP="00E50114" w:rsidRDefault="00E50114" w14:paraId="236F6A69" w14:textId="77777777">
      <w:pPr>
        <w:rPr>
          <w:szCs w:val="18"/>
        </w:rPr>
      </w:pPr>
    </w:p>
    <w:p w:rsidR="00E50114" w:rsidP="00E50114" w:rsidRDefault="00E50114" w14:paraId="04520DF2" w14:textId="77777777">
      <w:pPr>
        <w:rPr>
          <w:szCs w:val="18"/>
        </w:rPr>
      </w:pPr>
      <w:r>
        <w:rPr>
          <w:szCs w:val="18"/>
        </w:rPr>
        <w:t xml:space="preserve">Door op deze wijze invulling te geven aan de motie-Van der Plas c.s. wordt geborgd dat de </w:t>
      </w:r>
      <w:proofErr w:type="spellStart"/>
      <w:r>
        <w:rPr>
          <w:szCs w:val="18"/>
        </w:rPr>
        <w:t>verdienvermogentoets</w:t>
      </w:r>
      <w:proofErr w:type="spellEnd"/>
      <w:r>
        <w:rPr>
          <w:szCs w:val="18"/>
        </w:rPr>
        <w:t xml:space="preserve"> een standaard onderdeel van het beleidsproces wordt. Daarnaast wordt voorkomen dat er een nieuwe losstaande toets wordt geïntroduceerd met het risico dat de uitvoeringslast van het maken van nieuw beleid wordt verhoogd en er vertraging ontstaat bij het invoeren van nieuw beleid. </w:t>
      </w:r>
    </w:p>
    <w:p w:rsidR="00E50114" w:rsidP="00E50114" w:rsidRDefault="00E50114" w14:paraId="5AEDC18C" w14:textId="77777777">
      <w:pPr>
        <w:rPr>
          <w:szCs w:val="18"/>
        </w:rPr>
      </w:pPr>
    </w:p>
    <w:p w:rsidR="00E50114" w:rsidP="00E50114" w:rsidRDefault="00E50114" w14:paraId="6E270062" w14:textId="77777777">
      <w:pPr>
        <w:rPr>
          <w:szCs w:val="18"/>
        </w:rPr>
      </w:pPr>
      <w:r>
        <w:rPr>
          <w:szCs w:val="18"/>
        </w:rPr>
        <w:t xml:space="preserve">Deze toevoeging aan de BET en de methodiek om de bedrijfseconomische effecten inzichtelijk te maken vergen nadere uitwerking. Ik verwacht u medio 2025 hierover nader te informeren. </w:t>
      </w:r>
    </w:p>
    <w:p w:rsidR="00E50114" w:rsidP="00E50114" w:rsidRDefault="00E50114" w14:paraId="69469859" w14:textId="77777777"/>
    <w:p w:rsidR="00E50114" w:rsidP="00E50114" w:rsidRDefault="00E50114" w14:paraId="75053454" w14:textId="77777777"/>
    <w:p w:rsidR="00E50114" w:rsidP="002F06A1" w:rsidRDefault="002F06A1" w14:paraId="4436066F" w14:textId="5C4ADE1A">
      <w:pPr>
        <w:pStyle w:val="Geenafstand"/>
      </w:pPr>
      <w:r>
        <w:t>De m</w:t>
      </w:r>
      <w:r w:rsidRPr="00EC58D9" w:rsidR="00E50114">
        <w:t xml:space="preserve">inister van </w:t>
      </w:r>
      <w:r w:rsidR="00E50114">
        <w:t>Landbouw, Visserij, Voedselzekerheid en Natuur</w:t>
      </w:r>
      <w:r>
        <w:t>,</w:t>
      </w:r>
    </w:p>
    <w:p w:rsidRPr="006A15A5" w:rsidR="002F06A1" w:rsidP="002F06A1" w:rsidRDefault="002F06A1" w14:paraId="36F8ADB2" w14:textId="3B50CF99">
      <w:pPr>
        <w:pStyle w:val="Geenafstand"/>
      </w:pPr>
      <w:r>
        <w:t xml:space="preserve">F.M. </w:t>
      </w:r>
      <w:r w:rsidRPr="00B11DD6">
        <w:t>Wiersma</w:t>
      </w:r>
    </w:p>
    <w:p w:rsidR="00A5443E" w:rsidRDefault="00A5443E" w14:paraId="631208CE" w14:textId="77777777"/>
    <w:sectPr w:rsidR="00A5443E" w:rsidSect="00E5011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5A368" w14:textId="77777777" w:rsidR="00E50114" w:rsidRDefault="00E50114" w:rsidP="00E50114">
      <w:pPr>
        <w:spacing w:after="0" w:line="240" w:lineRule="auto"/>
      </w:pPr>
      <w:r>
        <w:separator/>
      </w:r>
    </w:p>
  </w:endnote>
  <w:endnote w:type="continuationSeparator" w:id="0">
    <w:p w14:paraId="20DEE0C2" w14:textId="77777777" w:rsidR="00E50114" w:rsidRDefault="00E50114" w:rsidP="00E50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45C64" w14:textId="77777777" w:rsidR="00E50114" w:rsidRPr="00E50114" w:rsidRDefault="00E50114" w:rsidP="00E501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0E33F" w14:textId="77777777" w:rsidR="00E50114" w:rsidRPr="00E50114" w:rsidRDefault="00E50114" w:rsidP="00E501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16D48" w14:textId="77777777" w:rsidR="00E50114" w:rsidRPr="00E50114" w:rsidRDefault="00E50114" w:rsidP="00E501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8E2C3" w14:textId="77777777" w:rsidR="00E50114" w:rsidRDefault="00E50114" w:rsidP="00E50114">
      <w:pPr>
        <w:spacing w:after="0" w:line="240" w:lineRule="auto"/>
      </w:pPr>
      <w:r>
        <w:separator/>
      </w:r>
    </w:p>
  </w:footnote>
  <w:footnote w:type="continuationSeparator" w:id="0">
    <w:p w14:paraId="6E27D15C" w14:textId="77777777" w:rsidR="00E50114" w:rsidRDefault="00E50114" w:rsidP="00E50114">
      <w:pPr>
        <w:spacing w:after="0" w:line="240" w:lineRule="auto"/>
      </w:pPr>
      <w:r>
        <w:continuationSeparator/>
      </w:r>
    </w:p>
  </w:footnote>
  <w:footnote w:id="1">
    <w:p w14:paraId="3541A98D" w14:textId="77777777" w:rsidR="00E50114" w:rsidRDefault="00E50114" w:rsidP="00E50114">
      <w:pPr>
        <w:pStyle w:val="Voetnoottekst"/>
      </w:pPr>
      <w:r>
        <w:rPr>
          <w:rStyle w:val="Voetnootmarkering"/>
        </w:rPr>
        <w:footnoteRef/>
      </w:r>
      <w:r>
        <w:t xml:space="preserve"> </w:t>
      </w:r>
      <w:hyperlink r:id="rId1" w:history="1">
        <w:r>
          <w:rPr>
            <w:rStyle w:val="Hyperlink"/>
          </w:rPr>
          <w:t>Beleidskompas | Kenniscentrum voor beleid en regelgeving (kcbr.nl)</w:t>
        </w:r>
      </w:hyperlink>
    </w:p>
  </w:footnote>
  <w:footnote w:id="2">
    <w:p w14:paraId="33126981" w14:textId="77777777" w:rsidR="00E50114" w:rsidRDefault="00E50114" w:rsidP="00E50114">
      <w:pPr>
        <w:pStyle w:val="Voetnoottekst"/>
      </w:pPr>
      <w:r>
        <w:rPr>
          <w:rStyle w:val="Voetnootmarkering"/>
        </w:rPr>
        <w:footnoteRef/>
      </w:r>
      <w:r>
        <w:t xml:space="preserve"> </w:t>
      </w:r>
      <w:r w:rsidRPr="00F23DB3">
        <w:rPr>
          <w:szCs w:val="13"/>
        </w:rPr>
        <w:t xml:space="preserve">Een regeldruktoets, een MKB-toets (specifiek voor LNV een </w:t>
      </w:r>
      <w:r>
        <w:rPr>
          <w:szCs w:val="13"/>
        </w:rPr>
        <w:t>a</w:t>
      </w:r>
      <w:r w:rsidRPr="00F23DB3">
        <w:rPr>
          <w:szCs w:val="13"/>
        </w:rPr>
        <w:t>gr</w:t>
      </w:r>
      <w:r>
        <w:rPr>
          <w:szCs w:val="13"/>
        </w:rPr>
        <w:t>arische praktijk</w:t>
      </w:r>
      <w:r w:rsidRPr="00F23DB3">
        <w:rPr>
          <w:szCs w:val="13"/>
        </w:rPr>
        <w:t>toets), effecten op innovatie, markteffecten en overige bedrijfseffecten.</w:t>
      </w:r>
    </w:p>
  </w:footnote>
  <w:footnote w:id="3">
    <w:p w14:paraId="64664730" w14:textId="77777777" w:rsidR="00E50114" w:rsidRDefault="00E50114" w:rsidP="00E50114">
      <w:pPr>
        <w:pStyle w:val="Voetnoottekst"/>
      </w:pPr>
      <w:r>
        <w:rPr>
          <w:rStyle w:val="Voetnootmarkering"/>
        </w:rPr>
        <w:footnoteRef/>
      </w:r>
      <w:r>
        <w:t xml:space="preserve"> </w:t>
      </w:r>
      <w:hyperlink r:id="rId2" w:history="1">
        <w:r>
          <w:rPr>
            <w:rStyle w:val="Hyperlink"/>
          </w:rPr>
          <w:t>Handreiking panelconsultatie voorgenomen wet- en regelgeving (kcbr.nl)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786D3" w14:textId="77777777" w:rsidR="00E50114" w:rsidRPr="00E50114" w:rsidRDefault="00E50114" w:rsidP="00E501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30B46" w14:textId="77777777" w:rsidR="00E50114" w:rsidRPr="00E50114" w:rsidRDefault="00E50114" w:rsidP="00E501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BD14B" w14:textId="77777777" w:rsidR="00E50114" w:rsidRPr="00E50114" w:rsidRDefault="00E50114" w:rsidP="00E501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114"/>
    <w:rsid w:val="002F06A1"/>
    <w:rsid w:val="00702203"/>
    <w:rsid w:val="009F58B6"/>
    <w:rsid w:val="00A5443E"/>
    <w:rsid w:val="00E501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108C"/>
  <w15:chartTrackingRefBased/>
  <w15:docId w15:val="{5B581DC3-4BAF-4CA7-B6A7-5B07247B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0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0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01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01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01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01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01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01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01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01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01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01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01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01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01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01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01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0114"/>
    <w:rPr>
      <w:rFonts w:eastAsiaTheme="majorEastAsia" w:cstheme="majorBidi"/>
      <w:color w:val="272727" w:themeColor="text1" w:themeTint="D8"/>
    </w:rPr>
  </w:style>
  <w:style w:type="paragraph" w:styleId="Titel">
    <w:name w:val="Title"/>
    <w:basedOn w:val="Standaard"/>
    <w:next w:val="Standaard"/>
    <w:link w:val="TitelChar"/>
    <w:uiPriority w:val="10"/>
    <w:qFormat/>
    <w:rsid w:val="00E50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01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01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01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01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0114"/>
    <w:rPr>
      <w:i/>
      <w:iCs/>
      <w:color w:val="404040" w:themeColor="text1" w:themeTint="BF"/>
    </w:rPr>
  </w:style>
  <w:style w:type="paragraph" w:styleId="Lijstalinea">
    <w:name w:val="List Paragraph"/>
    <w:basedOn w:val="Standaard"/>
    <w:uiPriority w:val="34"/>
    <w:qFormat/>
    <w:rsid w:val="00E50114"/>
    <w:pPr>
      <w:ind w:left="720"/>
      <w:contextualSpacing/>
    </w:pPr>
  </w:style>
  <w:style w:type="character" w:styleId="Intensievebenadrukking">
    <w:name w:val="Intense Emphasis"/>
    <w:basedOn w:val="Standaardalinea-lettertype"/>
    <w:uiPriority w:val="21"/>
    <w:qFormat/>
    <w:rsid w:val="00E50114"/>
    <w:rPr>
      <w:i/>
      <w:iCs/>
      <w:color w:val="0F4761" w:themeColor="accent1" w:themeShade="BF"/>
    </w:rPr>
  </w:style>
  <w:style w:type="paragraph" w:styleId="Duidelijkcitaat">
    <w:name w:val="Intense Quote"/>
    <w:basedOn w:val="Standaard"/>
    <w:next w:val="Standaard"/>
    <w:link w:val="DuidelijkcitaatChar"/>
    <w:uiPriority w:val="30"/>
    <w:qFormat/>
    <w:rsid w:val="00E50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0114"/>
    <w:rPr>
      <w:i/>
      <w:iCs/>
      <w:color w:val="0F4761" w:themeColor="accent1" w:themeShade="BF"/>
    </w:rPr>
  </w:style>
  <w:style w:type="character" w:styleId="Intensieveverwijzing">
    <w:name w:val="Intense Reference"/>
    <w:basedOn w:val="Standaardalinea-lettertype"/>
    <w:uiPriority w:val="32"/>
    <w:qFormat/>
    <w:rsid w:val="00E50114"/>
    <w:rPr>
      <w:b/>
      <w:bCs/>
      <w:smallCaps/>
      <w:color w:val="0F4761" w:themeColor="accent1" w:themeShade="BF"/>
      <w:spacing w:val="5"/>
    </w:rPr>
  </w:style>
  <w:style w:type="paragraph" w:styleId="Koptekst">
    <w:name w:val="header"/>
    <w:basedOn w:val="Standaard"/>
    <w:link w:val="KoptekstChar"/>
    <w:rsid w:val="00E5011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5011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5011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5011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E5011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50114"/>
    <w:rPr>
      <w:rFonts w:ascii="Verdana" w:hAnsi="Verdana"/>
      <w:noProof/>
      <w:sz w:val="13"/>
      <w:szCs w:val="24"/>
      <w:lang w:eastAsia="nl-NL"/>
    </w:rPr>
  </w:style>
  <w:style w:type="paragraph" w:customStyle="1" w:styleId="Huisstijl-Gegeven">
    <w:name w:val="Huisstijl-Gegeven"/>
    <w:basedOn w:val="Standaard"/>
    <w:link w:val="Huisstijl-GegevenCharChar"/>
    <w:rsid w:val="00E5011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5011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5011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50114"/>
    <w:rPr>
      <w:color w:val="0000FF"/>
      <w:u w:val="single"/>
    </w:rPr>
  </w:style>
  <w:style w:type="paragraph" w:customStyle="1" w:styleId="Huisstijl-Retouradres">
    <w:name w:val="Huisstijl-Retouradres"/>
    <w:basedOn w:val="Standaard"/>
    <w:uiPriority w:val="99"/>
    <w:rsid w:val="00E5011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50114"/>
    <w:pPr>
      <w:spacing w:after="0"/>
    </w:pPr>
    <w:rPr>
      <w:b/>
    </w:rPr>
  </w:style>
  <w:style w:type="paragraph" w:customStyle="1" w:styleId="Huisstijl-Paginanummering">
    <w:name w:val="Huisstijl-Paginanummering"/>
    <w:basedOn w:val="Standaard"/>
    <w:rsid w:val="00E5011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E5011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5011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50114"/>
    <w:rPr>
      <w:rFonts w:ascii="Verdana" w:eastAsia="Times New Roman" w:hAnsi="Verdana" w:cs="Times New Roman"/>
      <w:kern w:val="0"/>
      <w:sz w:val="13"/>
      <w:szCs w:val="20"/>
      <w:lang w:eastAsia="nl-NL"/>
      <w14:ligatures w14:val="none"/>
    </w:rPr>
  </w:style>
  <w:style w:type="paragraph" w:styleId="Geenafstand">
    <w:name w:val="No Spacing"/>
    <w:uiPriority w:val="1"/>
    <w:qFormat/>
    <w:rsid w:val="00E50114"/>
    <w:pPr>
      <w:spacing w:after="0" w:line="240" w:lineRule="auto"/>
    </w:pPr>
  </w:style>
  <w:style w:type="character" w:styleId="Voetnootmarkering">
    <w:name w:val="footnote reference"/>
    <w:basedOn w:val="Standaardalinea-lettertype"/>
    <w:semiHidden/>
    <w:unhideWhenUsed/>
    <w:rsid w:val="00E501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kcbr.nl/sites/default/files/2023-02/Toegankelijk%20Handreiking%20MKB-toets%20versie%2001-02-2023%20%28002%29.pdf" TargetMode="External"/><Relationship Id="rId1" Type="http://schemas.openxmlformats.org/officeDocument/2006/relationships/hyperlink" Target="https://www.kcbr.nl/beleid-en-regelgeving-ontwikkelen/beleidskompa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551</ap:Words>
  <ap:Characters>3034</ap:Characters>
  <ap:DocSecurity>0</ap:DocSecurity>
  <ap:Lines>25</ap:Lines>
  <ap:Paragraphs>7</ap:Paragraphs>
  <ap:ScaleCrop>false</ap:ScaleCrop>
  <ap:LinksUpToDate>false</ap:LinksUpToDate>
  <ap:CharactersWithSpaces>3578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2024-12-24T10:22:00.0000000Z</dcterms:created>
  <dcterms:modified xsi:type="dcterms:W3CDTF">2024-12-24T10:22:00.0000000Z</dcterms:modified>
  <version/>
  <category/>
</coreProperties>
</file>