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97F10" w:rsidR="00697F10" w:rsidRDefault="006852B4" w14:paraId="11E91AFB" w14:textId="77777777">
      <w:pPr>
        <w:rPr>
          <w:rFonts w:ascii="Calibri" w:hAnsi="Calibri" w:cs="Calibri"/>
        </w:rPr>
      </w:pPr>
      <w:bookmarkStart w:name="Text1" w:id="0"/>
      <w:r w:rsidRPr="00697F10">
        <w:rPr>
          <w:rFonts w:ascii="Calibri" w:hAnsi="Calibri" w:cs="Calibri"/>
        </w:rPr>
        <w:t>27529</w:t>
      </w:r>
      <w:r w:rsidRPr="00697F10" w:rsidR="00697F10">
        <w:rPr>
          <w:rFonts w:ascii="Calibri" w:hAnsi="Calibri" w:cs="Calibri"/>
        </w:rPr>
        <w:tab/>
      </w:r>
      <w:r w:rsidRPr="00697F10" w:rsidR="00697F10">
        <w:rPr>
          <w:rFonts w:ascii="Calibri" w:hAnsi="Calibri" w:cs="Calibri"/>
        </w:rPr>
        <w:tab/>
      </w:r>
      <w:r w:rsidRPr="00697F10" w:rsidR="00697F10">
        <w:rPr>
          <w:rFonts w:ascii="Calibri" w:hAnsi="Calibri" w:cs="Calibri"/>
        </w:rPr>
        <w:tab/>
        <w:t>Informatie- en Communicatietechnologie (ICT) in de Zorg</w:t>
      </w:r>
    </w:p>
    <w:p w:rsidRPr="00697F10" w:rsidR="00697F10" w:rsidP="00697F10" w:rsidRDefault="00697F10" w14:paraId="7FCE5BD0" w14:textId="7EFEECF7">
      <w:pPr>
        <w:ind w:left="2124" w:hanging="2124"/>
        <w:rPr>
          <w:rFonts w:ascii="Calibri" w:hAnsi="Calibri" w:cs="Calibri"/>
        </w:rPr>
      </w:pPr>
      <w:r w:rsidRPr="00697F10">
        <w:rPr>
          <w:rFonts w:ascii="Calibri" w:hAnsi="Calibri" w:cs="Calibri"/>
        </w:rPr>
        <w:t xml:space="preserve">Nr. </w:t>
      </w:r>
      <w:r w:rsidRPr="00697F10">
        <w:rPr>
          <w:rFonts w:ascii="Calibri" w:hAnsi="Calibri" w:cs="Calibri"/>
        </w:rPr>
        <w:t>327</w:t>
      </w:r>
      <w:r w:rsidRPr="00697F10">
        <w:rPr>
          <w:rFonts w:ascii="Calibri" w:hAnsi="Calibri" w:cs="Calibri"/>
        </w:rPr>
        <w:tab/>
        <w:t>Brief van de minister van Volksgezondheid, Welzijn en Sport</w:t>
      </w:r>
    </w:p>
    <w:p w:rsidRPr="00697F10" w:rsidR="00697F10" w:rsidP="006852B4" w:rsidRDefault="00697F10" w14:paraId="3763FCD0" w14:textId="04A8D623">
      <w:pPr>
        <w:rPr>
          <w:rFonts w:ascii="Calibri" w:hAnsi="Calibri" w:cs="Calibri"/>
        </w:rPr>
      </w:pPr>
      <w:r w:rsidRPr="00697F10">
        <w:rPr>
          <w:rFonts w:ascii="Calibri" w:hAnsi="Calibri" w:cs="Calibri"/>
        </w:rPr>
        <w:t>Aan de Voorzitter van de Tweede Kamer der Staten-Generaal</w:t>
      </w:r>
    </w:p>
    <w:p w:rsidRPr="00697F10" w:rsidR="00697F10" w:rsidP="006852B4" w:rsidRDefault="00697F10" w14:paraId="159CBC3F" w14:textId="3E1C3587">
      <w:pPr>
        <w:rPr>
          <w:rFonts w:ascii="Calibri" w:hAnsi="Calibri" w:cs="Calibri"/>
        </w:rPr>
      </w:pPr>
      <w:r w:rsidRPr="00697F10">
        <w:rPr>
          <w:rFonts w:ascii="Calibri" w:hAnsi="Calibri" w:cs="Calibri"/>
        </w:rPr>
        <w:t>Den Haag, 18 december 2024</w:t>
      </w:r>
    </w:p>
    <w:p w:rsidRPr="00697F10" w:rsidR="006852B4" w:rsidP="006852B4" w:rsidRDefault="006852B4" w14:paraId="6EC84D14" w14:textId="77777777">
      <w:pPr>
        <w:rPr>
          <w:rFonts w:ascii="Calibri" w:hAnsi="Calibri" w:cs="Calibri"/>
        </w:rPr>
      </w:pPr>
    </w:p>
    <w:p w:rsidRPr="00697F10" w:rsidR="006852B4" w:rsidP="006852B4" w:rsidRDefault="006852B4" w14:paraId="20DB1CA6" w14:textId="529665B2">
      <w:pPr>
        <w:rPr>
          <w:rFonts w:ascii="Calibri" w:hAnsi="Calibri" w:cs="Calibri"/>
        </w:rPr>
      </w:pPr>
      <w:r w:rsidRPr="00697F10">
        <w:rPr>
          <w:rFonts w:ascii="Calibri" w:hAnsi="Calibri" w:cs="Calibri"/>
        </w:rPr>
        <w:t>Om de zorg voor iedereen goed, toegankelijk en betaalbaar te houden, is de beweging ingezet van traditionele zorg naar passende (digitale en hybride) zorg, gezondheid en preventie. Digitalisering, gegevensuitwisseling en databeschikbaarheid vervullen hierin een cruciale rol. Met de Nationale Visie en Strategie (NVS) voor het gezondheidsinformatiestelsel werken we aan databeschikbaarheid in 2035 voor burgers, zorgverleners en de wetenschap.</w:t>
      </w:r>
    </w:p>
    <w:p w:rsidRPr="00697F10" w:rsidR="006852B4" w:rsidP="006852B4" w:rsidRDefault="006852B4" w14:paraId="0268EA07" w14:textId="77777777">
      <w:pPr>
        <w:rPr>
          <w:rFonts w:ascii="Calibri" w:hAnsi="Calibri" w:cs="Calibri"/>
          <w:b/>
          <w:bCs/>
        </w:rPr>
      </w:pPr>
      <w:r w:rsidRPr="00697F10">
        <w:rPr>
          <w:rFonts w:ascii="Calibri" w:hAnsi="Calibri" w:cs="Calibri"/>
        </w:rPr>
        <w:t xml:space="preserve">De </w:t>
      </w:r>
      <w:proofErr w:type="spellStart"/>
      <w:r w:rsidRPr="00697F10">
        <w:rPr>
          <w:rFonts w:ascii="Calibri" w:hAnsi="Calibri" w:cs="Calibri"/>
        </w:rPr>
        <w:t>PGO’s</w:t>
      </w:r>
      <w:proofErr w:type="spellEnd"/>
      <w:r w:rsidRPr="00697F10">
        <w:rPr>
          <w:rFonts w:ascii="Calibri" w:hAnsi="Calibri" w:cs="Calibri"/>
        </w:rPr>
        <w:t xml:space="preserve"> en Mijn Gezondheidsoverzicht dragen bij aan dit doel en zijn onderdeel van de NVS. </w:t>
      </w:r>
      <w:bookmarkStart w:name="_Hlk183690198" w:id="1"/>
      <w:r w:rsidRPr="00697F10">
        <w:rPr>
          <w:rFonts w:ascii="Calibri" w:hAnsi="Calibri" w:cs="Calibri"/>
        </w:rPr>
        <w:t>In de brief die ik u toestuurde over de agenda van databeschikbaarheid in de zorg</w:t>
      </w:r>
      <w:r w:rsidRPr="00697F10">
        <w:rPr>
          <w:rStyle w:val="Voetnootmarkering"/>
          <w:rFonts w:ascii="Calibri" w:hAnsi="Calibri" w:cs="Calibri"/>
        </w:rPr>
        <w:footnoteReference w:id="1"/>
      </w:r>
      <w:r w:rsidRPr="00697F10">
        <w:rPr>
          <w:rFonts w:ascii="Calibri" w:hAnsi="Calibri" w:cs="Calibri"/>
        </w:rPr>
        <w:t xml:space="preserve"> leg ik uit waarom een goed werkend gezondheidsinformatiestelsel essentieel is. En hoe we dit, onder andere met de </w:t>
      </w:r>
      <w:proofErr w:type="spellStart"/>
      <w:r w:rsidRPr="00697F10">
        <w:rPr>
          <w:rFonts w:ascii="Calibri" w:hAnsi="Calibri" w:cs="Calibri"/>
        </w:rPr>
        <w:t>PGO’s</w:t>
      </w:r>
      <w:proofErr w:type="spellEnd"/>
      <w:r w:rsidRPr="00697F10">
        <w:rPr>
          <w:rFonts w:ascii="Calibri" w:hAnsi="Calibri" w:cs="Calibri"/>
        </w:rPr>
        <w:t xml:space="preserve"> en Mijn Gezondheidsoverzicht, samen kunnen bereiken.</w:t>
      </w:r>
      <w:bookmarkEnd w:id="1"/>
    </w:p>
    <w:p w:rsidRPr="00697F10" w:rsidR="006852B4" w:rsidP="006852B4" w:rsidRDefault="006852B4" w14:paraId="66BCC1DD" w14:textId="77777777">
      <w:pPr>
        <w:rPr>
          <w:rFonts w:ascii="Calibri" w:hAnsi="Calibri" w:cs="Calibri"/>
        </w:rPr>
      </w:pPr>
      <w:r w:rsidRPr="00697F10">
        <w:rPr>
          <w:rFonts w:ascii="Calibri" w:hAnsi="Calibri" w:cs="Calibri"/>
          <w:i/>
          <w:iCs/>
        </w:rPr>
        <w:t xml:space="preserve">Met </w:t>
      </w:r>
      <w:proofErr w:type="spellStart"/>
      <w:r w:rsidRPr="00697F10">
        <w:rPr>
          <w:rFonts w:ascii="Calibri" w:hAnsi="Calibri" w:cs="Calibri"/>
          <w:i/>
          <w:iCs/>
        </w:rPr>
        <w:t>PGO’s</w:t>
      </w:r>
      <w:proofErr w:type="spellEnd"/>
      <w:r w:rsidRPr="00697F10">
        <w:rPr>
          <w:rFonts w:ascii="Calibri" w:hAnsi="Calibri" w:cs="Calibri"/>
          <w:i/>
          <w:iCs/>
        </w:rPr>
        <w:t xml:space="preserve"> en Mijn Gezondheidsoverzicht naar een toekomstbestendig gezondheidsinformatiestelsel</w:t>
      </w:r>
      <w:r w:rsidRPr="00697F10">
        <w:rPr>
          <w:rFonts w:ascii="Calibri" w:hAnsi="Calibri" w:cs="Calibri"/>
        </w:rPr>
        <w:t xml:space="preserve"> </w:t>
      </w:r>
    </w:p>
    <w:p w:rsidRPr="00697F10" w:rsidR="006852B4" w:rsidP="006852B4" w:rsidRDefault="006852B4" w14:paraId="72661BB7" w14:textId="77777777">
      <w:pPr>
        <w:rPr>
          <w:rFonts w:ascii="Calibri" w:hAnsi="Calibri" w:cs="Calibri"/>
        </w:rPr>
      </w:pPr>
      <w:r w:rsidRPr="00697F10">
        <w:rPr>
          <w:rFonts w:ascii="Calibri" w:hAnsi="Calibri" w:cs="Calibri"/>
        </w:rPr>
        <w:t>In déze brief leest u over de voortgang van de persoonlijke gezondheidsomgeving (PGO) en de ontwikkeling van Mijn Gezondheidsoverzicht. De brief gaat in op gedane toezeggingen</w:t>
      </w:r>
      <w:r w:rsidRPr="00697F10">
        <w:rPr>
          <w:rStyle w:val="Voetnootmarkering"/>
          <w:rFonts w:ascii="Calibri" w:hAnsi="Calibri" w:cs="Calibri"/>
        </w:rPr>
        <w:footnoteReference w:id="2"/>
      </w:r>
      <w:r w:rsidRPr="00697F10">
        <w:rPr>
          <w:rFonts w:ascii="Calibri" w:hAnsi="Calibri" w:cs="Calibri"/>
        </w:rPr>
        <w:t>, is een vervolg op de brieven van 3 oktober</w:t>
      </w:r>
      <w:bookmarkStart w:name="_Ref174372686" w:id="2"/>
      <w:r w:rsidRPr="00697F10">
        <w:rPr>
          <w:rStyle w:val="Voetnootmarkering"/>
          <w:rFonts w:ascii="Calibri" w:hAnsi="Calibri" w:cs="Calibri"/>
        </w:rPr>
        <w:footnoteReference w:id="3"/>
      </w:r>
      <w:bookmarkEnd w:id="2"/>
      <w:r w:rsidRPr="00697F10">
        <w:rPr>
          <w:rFonts w:ascii="Calibri" w:hAnsi="Calibri" w:cs="Calibri"/>
        </w:rPr>
        <w:t xml:space="preserve"> en 11 mei 2023</w:t>
      </w:r>
      <w:bookmarkStart w:name="_Ref174353852" w:id="3"/>
      <w:r w:rsidRPr="00697F10">
        <w:rPr>
          <w:rStyle w:val="Voetnootmarkering"/>
          <w:rFonts w:ascii="Calibri" w:hAnsi="Calibri" w:cs="Calibri"/>
        </w:rPr>
        <w:footnoteReference w:id="4"/>
      </w:r>
      <w:bookmarkEnd w:id="3"/>
      <w:r w:rsidRPr="00697F10">
        <w:rPr>
          <w:rFonts w:ascii="Calibri" w:hAnsi="Calibri" w:cs="Calibri"/>
        </w:rPr>
        <w:t xml:space="preserve"> en bevat informatie over:</w:t>
      </w:r>
    </w:p>
    <w:p w:rsidRPr="00697F10" w:rsidR="006852B4" w:rsidP="006852B4" w:rsidRDefault="006852B4" w14:paraId="524232EA" w14:textId="77777777">
      <w:pPr>
        <w:pStyle w:val="Lijstalinea"/>
        <w:numPr>
          <w:ilvl w:val="0"/>
          <w:numId w:val="1"/>
        </w:numPr>
        <w:suppressAutoHyphens/>
        <w:autoSpaceDN w:val="0"/>
        <w:spacing w:after="0" w:line="240" w:lineRule="exact"/>
        <w:textAlignment w:val="baseline"/>
        <w:rPr>
          <w:rFonts w:ascii="Calibri" w:hAnsi="Calibri" w:cs="Calibri"/>
        </w:rPr>
      </w:pPr>
      <w:r w:rsidRPr="00697F10">
        <w:rPr>
          <w:rFonts w:ascii="Calibri" w:hAnsi="Calibri" w:cs="Calibri"/>
        </w:rPr>
        <w:t xml:space="preserve">De voortgang van de </w:t>
      </w:r>
      <w:proofErr w:type="spellStart"/>
      <w:r w:rsidRPr="00697F10">
        <w:rPr>
          <w:rFonts w:ascii="Calibri" w:hAnsi="Calibri" w:cs="Calibri"/>
        </w:rPr>
        <w:t>PGO’s</w:t>
      </w:r>
      <w:proofErr w:type="spellEnd"/>
      <w:r w:rsidRPr="00697F10">
        <w:rPr>
          <w:rFonts w:ascii="Calibri" w:hAnsi="Calibri" w:cs="Calibri"/>
        </w:rPr>
        <w:t xml:space="preserve"> en de ontwikkeling van Mijn Gezondheidsoverzicht.</w:t>
      </w:r>
    </w:p>
    <w:p w:rsidRPr="00697F10" w:rsidR="006852B4" w:rsidP="006852B4" w:rsidRDefault="006852B4" w14:paraId="50A82987" w14:textId="77777777">
      <w:pPr>
        <w:pStyle w:val="Lijstalinea"/>
        <w:numPr>
          <w:ilvl w:val="0"/>
          <w:numId w:val="1"/>
        </w:numPr>
        <w:suppressAutoHyphens/>
        <w:autoSpaceDN w:val="0"/>
        <w:spacing w:after="0" w:line="240" w:lineRule="exact"/>
        <w:textAlignment w:val="baseline"/>
        <w:rPr>
          <w:rFonts w:ascii="Calibri" w:hAnsi="Calibri" w:cs="Calibri"/>
        </w:rPr>
      </w:pPr>
      <w:r w:rsidRPr="00697F10">
        <w:rPr>
          <w:rFonts w:ascii="Calibri" w:hAnsi="Calibri" w:cs="Calibri"/>
        </w:rPr>
        <w:t>De financiering van PGO-leveranciers met een aanbesteding.</w:t>
      </w:r>
    </w:p>
    <w:p w:rsidRPr="00697F10" w:rsidR="006852B4" w:rsidP="006852B4" w:rsidRDefault="006852B4" w14:paraId="5E4DF6CF" w14:textId="77777777">
      <w:pPr>
        <w:pStyle w:val="Lijstalinea"/>
        <w:numPr>
          <w:ilvl w:val="0"/>
          <w:numId w:val="1"/>
        </w:numPr>
        <w:suppressAutoHyphens/>
        <w:autoSpaceDN w:val="0"/>
        <w:spacing w:after="0" w:line="240" w:lineRule="exact"/>
        <w:textAlignment w:val="baseline"/>
        <w:rPr>
          <w:rFonts w:ascii="Calibri" w:hAnsi="Calibri" w:cs="Calibri"/>
        </w:rPr>
      </w:pPr>
      <w:r w:rsidRPr="00697F10">
        <w:rPr>
          <w:rFonts w:ascii="Calibri" w:hAnsi="Calibri" w:cs="Calibri"/>
        </w:rPr>
        <w:t>De ontsluiting van gezondheidsgegevens uit meer bronnen.</w:t>
      </w:r>
    </w:p>
    <w:p w:rsidRPr="00697F10" w:rsidR="006852B4" w:rsidP="006852B4" w:rsidRDefault="006852B4" w14:paraId="70024A13" w14:textId="77777777">
      <w:pPr>
        <w:pStyle w:val="Lijstalinea"/>
        <w:numPr>
          <w:ilvl w:val="0"/>
          <w:numId w:val="1"/>
        </w:numPr>
        <w:suppressAutoHyphens/>
        <w:autoSpaceDN w:val="0"/>
        <w:spacing w:after="0" w:line="240" w:lineRule="exact"/>
        <w:textAlignment w:val="baseline"/>
        <w:rPr>
          <w:rFonts w:ascii="Calibri" w:hAnsi="Calibri" w:cs="Calibri"/>
        </w:rPr>
      </w:pPr>
      <w:r w:rsidRPr="00697F10">
        <w:rPr>
          <w:rFonts w:ascii="Calibri" w:hAnsi="Calibri" w:cs="Calibri"/>
        </w:rPr>
        <w:t>De regierol van het Ministerie van Volksgezondheid, Welzijn en Sport (VWS) en de samenhang met de Nationale visie en strategie voor het gezondheidsinformatiestelsel (NVS).</w:t>
      </w:r>
    </w:p>
    <w:p w:rsidR="00697F10" w:rsidP="006852B4" w:rsidRDefault="006852B4" w14:paraId="22E0A3CE" w14:textId="28102C8C">
      <w:pPr>
        <w:pStyle w:val="Lijstalinea"/>
        <w:numPr>
          <w:ilvl w:val="0"/>
          <w:numId w:val="1"/>
        </w:numPr>
        <w:suppressAutoHyphens/>
        <w:autoSpaceDN w:val="0"/>
        <w:spacing w:after="0" w:line="240" w:lineRule="exact"/>
        <w:textAlignment w:val="baseline"/>
        <w:rPr>
          <w:rFonts w:ascii="Calibri" w:hAnsi="Calibri" w:cs="Calibri"/>
        </w:rPr>
      </w:pPr>
      <w:r w:rsidRPr="00697F10">
        <w:rPr>
          <w:rFonts w:ascii="Calibri" w:hAnsi="Calibri" w:cs="Calibri"/>
        </w:rPr>
        <w:t>De noodzaak voor aanvullende wetgeving en de voorbereiding op de verordening over de European Health Data Space (EHDS).</w:t>
      </w:r>
    </w:p>
    <w:p w:rsidR="00697F10" w:rsidRDefault="00697F10" w14:paraId="0F89B2BB" w14:textId="77777777">
      <w:pPr>
        <w:rPr>
          <w:rFonts w:ascii="Calibri" w:hAnsi="Calibri" w:cs="Calibri"/>
        </w:rPr>
      </w:pPr>
      <w:r>
        <w:rPr>
          <w:rFonts w:ascii="Calibri" w:hAnsi="Calibri" w:cs="Calibri"/>
        </w:rPr>
        <w:br w:type="page"/>
      </w:r>
    </w:p>
    <w:p w:rsidRPr="00697F10" w:rsidR="006852B4" w:rsidP="006852B4" w:rsidRDefault="006852B4" w14:paraId="1EF8D4B4" w14:textId="77777777">
      <w:pPr>
        <w:pStyle w:val="Lijstalinea"/>
        <w:numPr>
          <w:ilvl w:val="0"/>
          <w:numId w:val="2"/>
        </w:numPr>
        <w:suppressAutoHyphens/>
        <w:autoSpaceDN w:val="0"/>
        <w:spacing w:after="0" w:line="240" w:lineRule="exact"/>
        <w:textAlignment w:val="baseline"/>
        <w:rPr>
          <w:rFonts w:ascii="Calibri" w:hAnsi="Calibri" w:cs="Calibri"/>
          <w:b/>
          <w:bCs/>
        </w:rPr>
      </w:pPr>
      <w:r w:rsidRPr="00697F10">
        <w:rPr>
          <w:rFonts w:ascii="Calibri" w:hAnsi="Calibri" w:cs="Calibri"/>
          <w:b/>
          <w:bCs/>
        </w:rPr>
        <w:lastRenderedPageBreak/>
        <w:t xml:space="preserve">De voortgang van de </w:t>
      </w:r>
      <w:proofErr w:type="spellStart"/>
      <w:r w:rsidRPr="00697F10">
        <w:rPr>
          <w:rFonts w:ascii="Calibri" w:hAnsi="Calibri" w:cs="Calibri"/>
          <w:b/>
          <w:bCs/>
        </w:rPr>
        <w:t>PGO’s</w:t>
      </w:r>
      <w:proofErr w:type="spellEnd"/>
      <w:r w:rsidRPr="00697F10">
        <w:rPr>
          <w:rFonts w:ascii="Calibri" w:hAnsi="Calibri" w:cs="Calibri"/>
          <w:b/>
          <w:bCs/>
        </w:rPr>
        <w:t xml:space="preserve"> en de ontwikkeling van Mijn Gezondheidsoverzicht</w:t>
      </w:r>
    </w:p>
    <w:p w:rsidRPr="00697F10" w:rsidR="006852B4" w:rsidP="006852B4" w:rsidRDefault="006852B4" w14:paraId="4B04C014" w14:textId="77777777">
      <w:pPr>
        <w:rPr>
          <w:rFonts w:ascii="Calibri" w:hAnsi="Calibri" w:cs="Calibri"/>
        </w:rPr>
      </w:pPr>
      <w:r w:rsidRPr="00697F10">
        <w:rPr>
          <w:rFonts w:ascii="Calibri" w:hAnsi="Calibri" w:cs="Calibri"/>
        </w:rPr>
        <w:t>Het PGO-stelsel</w:t>
      </w:r>
      <w:r w:rsidRPr="00697F10">
        <w:rPr>
          <w:rStyle w:val="Voetnootmarkering"/>
          <w:rFonts w:ascii="Calibri" w:hAnsi="Calibri" w:cs="Calibri"/>
        </w:rPr>
        <w:footnoteReference w:id="5"/>
      </w:r>
      <w:r w:rsidRPr="00697F10">
        <w:rPr>
          <w:rFonts w:ascii="Calibri" w:hAnsi="Calibri" w:cs="Calibri"/>
        </w:rPr>
        <w:t xml:space="preserve"> is gebaseerd op het </w:t>
      </w:r>
      <w:proofErr w:type="spellStart"/>
      <w:r w:rsidRPr="00697F10">
        <w:rPr>
          <w:rFonts w:ascii="Calibri" w:hAnsi="Calibri" w:cs="Calibri"/>
        </w:rPr>
        <w:t>MedMij</w:t>
      </w:r>
      <w:proofErr w:type="spellEnd"/>
      <w:r w:rsidRPr="00697F10">
        <w:rPr>
          <w:rFonts w:ascii="Calibri" w:hAnsi="Calibri" w:cs="Calibri"/>
        </w:rPr>
        <w:t xml:space="preserve">-afsprakenstelsel en ontstond in 2019 uit de samenwerking tussen de </w:t>
      </w:r>
      <w:proofErr w:type="spellStart"/>
      <w:r w:rsidRPr="00697F10">
        <w:rPr>
          <w:rFonts w:ascii="Calibri" w:hAnsi="Calibri" w:cs="Calibri"/>
        </w:rPr>
        <w:t>Patiëntenfederatie</w:t>
      </w:r>
      <w:proofErr w:type="spellEnd"/>
      <w:r w:rsidRPr="00697F10">
        <w:rPr>
          <w:rFonts w:ascii="Calibri" w:hAnsi="Calibri" w:cs="Calibri"/>
        </w:rPr>
        <w:t xml:space="preserve"> Nederland, Stichting </w:t>
      </w:r>
      <w:proofErr w:type="spellStart"/>
      <w:r w:rsidRPr="00697F10">
        <w:rPr>
          <w:rFonts w:ascii="Calibri" w:hAnsi="Calibri" w:cs="Calibri"/>
        </w:rPr>
        <w:t>MedMij</w:t>
      </w:r>
      <w:proofErr w:type="spellEnd"/>
      <w:r w:rsidRPr="00697F10">
        <w:rPr>
          <w:rFonts w:ascii="Calibri" w:hAnsi="Calibri" w:cs="Calibri"/>
        </w:rPr>
        <w:t xml:space="preserve">, de deelnemende ICT-leveranciers, </w:t>
      </w:r>
      <w:proofErr w:type="spellStart"/>
      <w:r w:rsidRPr="00697F10">
        <w:rPr>
          <w:rFonts w:ascii="Calibri" w:hAnsi="Calibri" w:cs="Calibri"/>
        </w:rPr>
        <w:t>Nictiz</w:t>
      </w:r>
      <w:proofErr w:type="spellEnd"/>
      <w:r w:rsidRPr="00697F10">
        <w:rPr>
          <w:rFonts w:ascii="Calibri" w:hAnsi="Calibri" w:cs="Calibri"/>
        </w:rPr>
        <w:t>, VZVZ, Zorgverzekeraars Nederland en VWS. In 2023 stelden deze partijen vast wat nodig is om het PGO-stelsel robuuster en gebruiksvriendelijker te maken.</w:t>
      </w:r>
      <w:r w:rsidRPr="00697F10">
        <w:rPr>
          <w:rStyle w:val="Voetnootmarkering"/>
          <w:rFonts w:ascii="Calibri" w:hAnsi="Calibri" w:cs="Calibri"/>
        </w:rPr>
        <w:footnoteReference w:id="6"/>
      </w:r>
      <w:r w:rsidRPr="00697F10">
        <w:rPr>
          <w:rFonts w:ascii="Calibri" w:hAnsi="Calibri" w:cs="Calibri"/>
        </w:rPr>
        <w:t xml:space="preserve"> In brieven van mei</w:t>
      </w:r>
      <w:r w:rsidRPr="00697F10">
        <w:rPr>
          <w:rFonts w:ascii="Calibri" w:hAnsi="Calibri" w:cs="Calibri"/>
        </w:rPr>
        <w:fldChar w:fldCharType="begin"/>
      </w:r>
      <w:r w:rsidRPr="00697F10">
        <w:rPr>
          <w:rFonts w:ascii="Calibri" w:hAnsi="Calibri" w:cs="Calibri"/>
        </w:rPr>
        <w:instrText xml:space="preserve"> NOTEREF _Ref174353852 \f \h  \* MERGEFORMAT </w:instrText>
      </w:r>
      <w:r w:rsidRPr="00697F10">
        <w:rPr>
          <w:rFonts w:ascii="Calibri" w:hAnsi="Calibri" w:cs="Calibri"/>
        </w:rPr>
      </w:r>
      <w:r w:rsidRPr="00697F10">
        <w:rPr>
          <w:rFonts w:ascii="Calibri" w:hAnsi="Calibri" w:cs="Calibri"/>
        </w:rPr>
        <w:fldChar w:fldCharType="separate"/>
      </w:r>
      <w:r w:rsidRPr="00697F10">
        <w:rPr>
          <w:rStyle w:val="Voetnootmarkering"/>
          <w:rFonts w:ascii="Calibri" w:hAnsi="Calibri" w:cs="Calibri"/>
        </w:rPr>
        <w:t>4</w:t>
      </w:r>
      <w:r w:rsidRPr="00697F10">
        <w:rPr>
          <w:rFonts w:ascii="Calibri" w:hAnsi="Calibri" w:cs="Calibri"/>
        </w:rPr>
        <w:fldChar w:fldCharType="end"/>
      </w:r>
      <w:r w:rsidRPr="00697F10">
        <w:rPr>
          <w:rFonts w:ascii="Calibri" w:hAnsi="Calibri" w:cs="Calibri"/>
        </w:rPr>
        <w:t xml:space="preserve"> en oktober</w:t>
      </w:r>
      <w:r w:rsidRPr="00697F10">
        <w:rPr>
          <w:rFonts w:ascii="Calibri" w:hAnsi="Calibri" w:cs="Calibri"/>
        </w:rPr>
        <w:fldChar w:fldCharType="begin"/>
      </w:r>
      <w:r w:rsidRPr="00697F10">
        <w:rPr>
          <w:rFonts w:ascii="Calibri" w:hAnsi="Calibri" w:cs="Calibri"/>
        </w:rPr>
        <w:instrText xml:space="preserve"> NOTEREF _Ref174372686 \f \h  \* MERGEFORMAT </w:instrText>
      </w:r>
      <w:r w:rsidRPr="00697F10">
        <w:rPr>
          <w:rFonts w:ascii="Calibri" w:hAnsi="Calibri" w:cs="Calibri"/>
        </w:rPr>
      </w:r>
      <w:r w:rsidRPr="00697F10">
        <w:rPr>
          <w:rFonts w:ascii="Calibri" w:hAnsi="Calibri" w:cs="Calibri"/>
        </w:rPr>
        <w:fldChar w:fldCharType="separate"/>
      </w:r>
      <w:r w:rsidRPr="00697F10">
        <w:rPr>
          <w:rStyle w:val="Voetnootmarkering"/>
          <w:rFonts w:ascii="Calibri" w:hAnsi="Calibri" w:cs="Calibri"/>
        </w:rPr>
        <w:t>3</w:t>
      </w:r>
      <w:r w:rsidRPr="00697F10">
        <w:rPr>
          <w:rFonts w:ascii="Calibri" w:hAnsi="Calibri" w:cs="Calibri"/>
        </w:rPr>
        <w:fldChar w:fldCharType="end"/>
      </w:r>
      <w:r w:rsidRPr="00697F10">
        <w:rPr>
          <w:rFonts w:ascii="Calibri" w:hAnsi="Calibri" w:cs="Calibri"/>
        </w:rPr>
        <w:t xml:space="preserve"> 2023 beschreef de voormalig minister van VWS de heroverweging en aanscherping van het PGO-beleid, die bestaat uit:</w:t>
      </w:r>
    </w:p>
    <w:p w:rsidRPr="00697F10" w:rsidR="006852B4" w:rsidP="006852B4" w:rsidRDefault="006852B4" w14:paraId="708F48FB" w14:textId="77777777">
      <w:pPr>
        <w:pStyle w:val="Lijstalinea"/>
        <w:numPr>
          <w:ilvl w:val="0"/>
          <w:numId w:val="7"/>
        </w:numPr>
        <w:suppressAutoHyphens/>
        <w:autoSpaceDN w:val="0"/>
        <w:spacing w:after="0" w:line="240" w:lineRule="exact"/>
        <w:textAlignment w:val="baseline"/>
        <w:rPr>
          <w:rFonts w:ascii="Calibri" w:hAnsi="Calibri" w:cs="Calibri"/>
        </w:rPr>
      </w:pPr>
      <w:r w:rsidRPr="00697F10">
        <w:rPr>
          <w:rFonts w:ascii="Calibri" w:hAnsi="Calibri" w:cs="Calibri"/>
        </w:rPr>
        <w:t>Meer regie op inzage van gezondheidsgegevens;</w:t>
      </w:r>
    </w:p>
    <w:p w:rsidRPr="00697F10" w:rsidR="006852B4" w:rsidP="006852B4" w:rsidRDefault="006852B4" w14:paraId="43EFB919" w14:textId="77777777">
      <w:pPr>
        <w:pStyle w:val="Lijstalinea"/>
        <w:numPr>
          <w:ilvl w:val="0"/>
          <w:numId w:val="7"/>
        </w:numPr>
        <w:suppressAutoHyphens/>
        <w:autoSpaceDN w:val="0"/>
        <w:spacing w:after="0" w:line="240" w:lineRule="exact"/>
        <w:textAlignment w:val="baseline"/>
        <w:rPr>
          <w:rFonts w:ascii="Calibri" w:hAnsi="Calibri" w:cs="Calibri"/>
        </w:rPr>
      </w:pPr>
      <w:r w:rsidRPr="00697F10">
        <w:rPr>
          <w:rFonts w:ascii="Calibri" w:hAnsi="Calibri" w:cs="Calibri"/>
        </w:rPr>
        <w:t xml:space="preserve">Meenemen van de zorgpartijen uit het Integraal Zorgakkoord (IZA); </w:t>
      </w:r>
    </w:p>
    <w:p w:rsidRPr="00697F10" w:rsidR="006852B4" w:rsidP="006852B4" w:rsidRDefault="006852B4" w14:paraId="5E9CCDEB" w14:textId="77777777">
      <w:pPr>
        <w:pStyle w:val="Lijstalinea"/>
        <w:numPr>
          <w:ilvl w:val="0"/>
          <w:numId w:val="7"/>
        </w:numPr>
        <w:suppressAutoHyphens/>
        <w:autoSpaceDN w:val="0"/>
        <w:spacing w:after="0" w:line="240" w:lineRule="exact"/>
        <w:textAlignment w:val="baseline"/>
        <w:rPr>
          <w:rFonts w:ascii="Calibri" w:hAnsi="Calibri" w:cs="Calibri"/>
        </w:rPr>
      </w:pPr>
      <w:r w:rsidRPr="00697F10">
        <w:rPr>
          <w:rFonts w:ascii="Calibri" w:hAnsi="Calibri" w:cs="Calibri"/>
        </w:rPr>
        <w:t xml:space="preserve">Anders financieren van </w:t>
      </w:r>
      <w:proofErr w:type="spellStart"/>
      <w:r w:rsidRPr="00697F10">
        <w:rPr>
          <w:rFonts w:ascii="Calibri" w:hAnsi="Calibri" w:cs="Calibri"/>
        </w:rPr>
        <w:t>PGO's</w:t>
      </w:r>
      <w:proofErr w:type="spellEnd"/>
      <w:r w:rsidRPr="00697F10">
        <w:rPr>
          <w:rFonts w:ascii="Calibri" w:hAnsi="Calibri" w:cs="Calibri"/>
        </w:rPr>
        <w:t>.</w:t>
      </w:r>
    </w:p>
    <w:p w:rsidRPr="00697F10" w:rsidR="006852B4" w:rsidP="006852B4" w:rsidRDefault="006852B4" w14:paraId="4094A868" w14:textId="77777777">
      <w:pPr>
        <w:rPr>
          <w:rFonts w:ascii="Calibri" w:hAnsi="Calibri" w:cs="Calibri"/>
        </w:rPr>
      </w:pPr>
    </w:p>
    <w:p w:rsidRPr="00697F10" w:rsidR="006852B4" w:rsidP="006852B4" w:rsidRDefault="006852B4" w14:paraId="220D772C" w14:textId="77777777">
      <w:pPr>
        <w:rPr>
          <w:rFonts w:ascii="Calibri" w:hAnsi="Calibri" w:cs="Calibri"/>
        </w:rPr>
      </w:pPr>
      <w:r w:rsidRPr="00697F10">
        <w:rPr>
          <w:rFonts w:ascii="Calibri" w:hAnsi="Calibri" w:cs="Calibri"/>
          <w:i/>
          <w:iCs/>
        </w:rPr>
        <w:t>Ontwikkeling Mijn Gezondheidsoverzicht dit jaar gestart</w:t>
      </w:r>
      <w:r w:rsidRPr="00697F10">
        <w:rPr>
          <w:rFonts w:ascii="Calibri" w:hAnsi="Calibri" w:cs="Calibri"/>
          <w:b/>
          <w:bCs/>
        </w:rPr>
        <w:br/>
      </w:r>
      <w:r w:rsidRPr="00697F10">
        <w:rPr>
          <w:rFonts w:ascii="Calibri" w:hAnsi="Calibri" w:cs="Calibri"/>
        </w:rPr>
        <w:t>De door de voormalig minister van VWS beschreven ‘generieke inzagefunctie’ leidde tot Mijn Gezondheidsoverzicht. De ontwikkeling hiervan is dit jaar gestart, onder regie van VWS.</w:t>
      </w:r>
      <w:r w:rsidRPr="00697F10">
        <w:rPr>
          <w:rStyle w:val="Voetnootmarkering"/>
          <w:rFonts w:ascii="Calibri" w:hAnsi="Calibri" w:cs="Calibri"/>
        </w:rPr>
        <w:footnoteReference w:id="7"/>
      </w:r>
      <w:r w:rsidRPr="00697F10">
        <w:rPr>
          <w:rFonts w:ascii="Calibri" w:hAnsi="Calibri" w:cs="Calibri"/>
        </w:rPr>
        <w:t xml:space="preserve"> </w:t>
      </w:r>
    </w:p>
    <w:p w:rsidRPr="00697F10" w:rsidR="006852B4" w:rsidP="006852B4" w:rsidRDefault="006852B4" w14:paraId="48B2605F" w14:textId="77777777">
      <w:pPr>
        <w:rPr>
          <w:rFonts w:ascii="Calibri" w:hAnsi="Calibri" w:cs="Calibri"/>
        </w:rPr>
      </w:pPr>
      <w:r w:rsidRPr="00697F10">
        <w:rPr>
          <w:rFonts w:ascii="Calibri" w:hAnsi="Calibri" w:cs="Calibri"/>
        </w:rPr>
        <w:t>Het doel van Mijn Gezondheidsoverzicht is dat iedere inwoner van Nederland toegang krijgt tot persoonlijke gegevens over de eigen gezondheid en zorg. Ook zorgverleners hebben hier baat bij. Mijn Gezondheidsoverzicht wordt ingericht als een publieke dienst, vergelijkbaar met Mijn Pensioenoverzicht.</w:t>
      </w:r>
    </w:p>
    <w:p w:rsidRPr="00697F10" w:rsidR="006852B4" w:rsidP="006852B4" w:rsidRDefault="006852B4" w14:paraId="5C11C429" w14:textId="77777777">
      <w:pPr>
        <w:rPr>
          <w:rFonts w:ascii="Calibri" w:hAnsi="Calibri" w:cs="Calibri"/>
        </w:rPr>
      </w:pPr>
      <w:r w:rsidRPr="00697F10">
        <w:rPr>
          <w:rFonts w:ascii="Calibri" w:hAnsi="Calibri" w:cs="Calibri"/>
        </w:rPr>
        <w:t xml:space="preserve">Een onderdeel van Mijn Gezondheidsoverzicht wordt de vertrouwde authenticatiedienst (VAD). Hiermee kunnen burgers op een veilige en gebruiksvriendelijke manier en met één keer inloggen toegang krijgen tot gezondheidsgegevens die zich op meerdere plekken bevinden. Burgers kunnen met de VAD ook een machtiging voor mantelzorgers of de toegang tot een dossier van een minderjarig kind regelen. </w:t>
      </w:r>
    </w:p>
    <w:p w:rsidRPr="00697F10" w:rsidR="006852B4" w:rsidP="006852B4" w:rsidRDefault="006852B4" w14:paraId="6AC575CA" w14:textId="77777777">
      <w:pPr>
        <w:rPr>
          <w:rFonts w:ascii="Calibri" w:hAnsi="Calibri" w:cs="Calibri"/>
        </w:rPr>
      </w:pPr>
      <w:r w:rsidRPr="00697F10">
        <w:rPr>
          <w:rFonts w:ascii="Calibri" w:hAnsi="Calibri" w:cs="Calibri"/>
        </w:rPr>
        <w:t>Terwijl Mijn Gezondheidsoverzicht ontwikkeld wordt, bekijk ik ook welke wettelijke grondslagen hiervoor nodig zijn. Daarbij houd ik rekening met de normen op het gebied van toestemming, toegankelijkheid, beveiliging en privacy.</w:t>
      </w:r>
    </w:p>
    <w:p w:rsidRPr="00697F10" w:rsidR="006852B4" w:rsidP="006852B4" w:rsidRDefault="006852B4" w14:paraId="4989A805" w14:textId="77777777">
      <w:pPr>
        <w:rPr>
          <w:rFonts w:ascii="Calibri" w:hAnsi="Calibri" w:cs="Calibri"/>
        </w:rPr>
      </w:pPr>
      <w:r w:rsidRPr="00697F10">
        <w:rPr>
          <w:rFonts w:ascii="Calibri" w:hAnsi="Calibri" w:cs="Calibri"/>
          <w:i/>
          <w:iCs/>
        </w:rPr>
        <w:t xml:space="preserve">Mijn Gezondheidsoverzicht géén concurrent van de </w:t>
      </w:r>
      <w:proofErr w:type="spellStart"/>
      <w:r w:rsidRPr="00697F10">
        <w:rPr>
          <w:rFonts w:ascii="Calibri" w:hAnsi="Calibri" w:cs="Calibri"/>
          <w:i/>
          <w:iCs/>
        </w:rPr>
        <w:t>PGO’s</w:t>
      </w:r>
      <w:proofErr w:type="spellEnd"/>
      <w:r w:rsidRPr="00697F10">
        <w:rPr>
          <w:rFonts w:ascii="Calibri" w:hAnsi="Calibri" w:cs="Calibri"/>
          <w:b/>
          <w:bCs/>
        </w:rPr>
        <w:br/>
      </w:r>
      <w:r w:rsidRPr="00697F10">
        <w:rPr>
          <w:rFonts w:ascii="Calibri" w:hAnsi="Calibri" w:cs="Calibri"/>
        </w:rPr>
        <w:t xml:space="preserve">Mijn Gezondheidsoverzicht gaat niet met de </w:t>
      </w:r>
      <w:proofErr w:type="spellStart"/>
      <w:r w:rsidRPr="00697F10">
        <w:rPr>
          <w:rFonts w:ascii="Calibri" w:hAnsi="Calibri" w:cs="Calibri"/>
        </w:rPr>
        <w:t>PGO’s</w:t>
      </w:r>
      <w:proofErr w:type="spellEnd"/>
      <w:r w:rsidRPr="00697F10">
        <w:rPr>
          <w:rFonts w:ascii="Calibri" w:hAnsi="Calibri" w:cs="Calibri"/>
        </w:rPr>
        <w:t xml:space="preserve"> concurreren, maar deze juist ondersteunen. Burgers kiezen een PGO om persoonlijke gezondheidsgegevens naar behoefte te koppelen met functionaliteiten (gezondheidsapps) die passen bij de persoonlijke omstandigheden en levensfase. Want een jong gezin met een baby heeft andere behoeften dan een tachtigjarige met hartfalen, diabetes en de ziekte van Parkinson.</w:t>
      </w:r>
    </w:p>
    <w:p w:rsidRPr="00697F10" w:rsidR="006852B4" w:rsidP="006852B4" w:rsidRDefault="006852B4" w14:paraId="40FFA939" w14:textId="77777777">
      <w:pPr>
        <w:rPr>
          <w:rFonts w:ascii="Calibri" w:hAnsi="Calibri" w:cs="Calibri"/>
        </w:rPr>
      </w:pPr>
    </w:p>
    <w:p w:rsidRPr="00697F10" w:rsidR="006852B4" w:rsidP="006852B4" w:rsidRDefault="006852B4" w14:paraId="2B0BCEA5" w14:textId="77777777">
      <w:pPr>
        <w:rPr>
          <w:rFonts w:ascii="Calibri" w:hAnsi="Calibri" w:cs="Calibri"/>
        </w:rPr>
      </w:pPr>
      <w:r w:rsidRPr="00697F10">
        <w:rPr>
          <w:rFonts w:ascii="Calibri" w:hAnsi="Calibri" w:cs="Calibri"/>
        </w:rPr>
        <w:t>Mijn Gezondheidsoverzicht bouwt door op de basis die met het PGO-stelsel is gelegd. Door deze publiek-private samenwerking met data en functionaliteit, ontstaat een goed gevulde PGO voor iedereen die dat wil. Toegang tot persoonlijke gezondheidsgegevens mag voor een ICT-leverancier geen verdienmodel zijn en is voor burgers kosteloos.</w:t>
      </w:r>
    </w:p>
    <w:p w:rsidRPr="00697F10" w:rsidR="006852B4" w:rsidP="006852B4" w:rsidRDefault="006852B4" w14:paraId="3C0A485D" w14:textId="77777777">
      <w:pPr>
        <w:rPr>
          <w:rFonts w:ascii="Calibri" w:hAnsi="Calibri" w:cs="Calibri"/>
        </w:rPr>
      </w:pPr>
      <w:r w:rsidRPr="00697F10">
        <w:rPr>
          <w:rFonts w:ascii="Calibri" w:hAnsi="Calibri" w:cs="Calibri"/>
        </w:rPr>
        <w:t xml:space="preserve">De figuur bevat een vergelijking van Mijn Gezondheidsoverzicht en de </w:t>
      </w:r>
      <w:proofErr w:type="spellStart"/>
      <w:r w:rsidRPr="00697F10">
        <w:rPr>
          <w:rFonts w:ascii="Calibri" w:hAnsi="Calibri" w:cs="Calibri"/>
        </w:rPr>
        <w:t>PGO’s</w:t>
      </w:r>
      <w:proofErr w:type="spellEnd"/>
      <w:r w:rsidRPr="00697F10">
        <w:rPr>
          <w:rFonts w:ascii="Calibri" w:hAnsi="Calibri" w:cs="Calibri"/>
        </w:rPr>
        <w:t>.</w:t>
      </w:r>
    </w:p>
    <w:p w:rsidRPr="00697F10" w:rsidR="006852B4" w:rsidP="006852B4" w:rsidRDefault="006852B4" w14:paraId="5D4742F5" w14:textId="77777777">
      <w:pPr>
        <w:rPr>
          <w:rFonts w:ascii="Calibri" w:hAnsi="Calibri" w:cs="Calibri"/>
        </w:rPr>
      </w:pPr>
      <w:r w:rsidRPr="00697F10">
        <w:rPr>
          <w:rFonts w:ascii="Calibri" w:hAnsi="Calibri" w:cs="Calibri"/>
          <w:noProof/>
        </w:rPr>
        <w:drawing>
          <wp:anchor distT="0" distB="0" distL="114300" distR="114300" simplePos="0" relativeHeight="251659264" behindDoc="0" locked="0" layoutInCell="1" allowOverlap="1" wp14:editId="14658BA7" wp14:anchorId="5D5EAED2">
            <wp:simplePos x="0" y="0"/>
            <wp:positionH relativeFrom="column">
              <wp:posOffset>1270</wp:posOffset>
            </wp:positionH>
            <wp:positionV relativeFrom="paragraph">
              <wp:posOffset>6350</wp:posOffset>
            </wp:positionV>
            <wp:extent cx="4787265" cy="2404745"/>
            <wp:effectExtent l="19050" t="19050" r="0" b="0"/>
            <wp:wrapNone/>
            <wp:docPr id="1069228616"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28616" name="Afbeelding 1" descr="Afbeelding met tekst, schermopname, Lettertype&#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7265" cy="2404745"/>
                    </a:xfrm>
                    <a:prstGeom prst="rect">
                      <a:avLst/>
                    </a:prstGeom>
                    <a:ln>
                      <a:solidFill>
                        <a:schemeClr val="tx2"/>
                      </a:solidFill>
                    </a:ln>
                  </pic:spPr>
                </pic:pic>
              </a:graphicData>
            </a:graphic>
          </wp:anchor>
        </w:drawing>
      </w:r>
    </w:p>
    <w:p w:rsidRPr="00697F10" w:rsidR="006852B4" w:rsidP="006852B4" w:rsidRDefault="006852B4" w14:paraId="11E08B25" w14:textId="77777777">
      <w:pPr>
        <w:rPr>
          <w:rFonts w:ascii="Calibri" w:hAnsi="Calibri" w:cs="Calibri"/>
        </w:rPr>
      </w:pPr>
    </w:p>
    <w:p w:rsidRPr="00697F10" w:rsidR="006852B4" w:rsidP="006852B4" w:rsidRDefault="006852B4" w14:paraId="6E46D19F" w14:textId="77777777">
      <w:pPr>
        <w:rPr>
          <w:rFonts w:ascii="Calibri" w:hAnsi="Calibri" w:cs="Calibri"/>
        </w:rPr>
      </w:pPr>
    </w:p>
    <w:p w:rsidRPr="00697F10" w:rsidR="006852B4" w:rsidP="006852B4" w:rsidRDefault="006852B4" w14:paraId="2DE4B008" w14:textId="77777777">
      <w:pPr>
        <w:rPr>
          <w:rFonts w:ascii="Calibri" w:hAnsi="Calibri" w:cs="Calibri"/>
        </w:rPr>
      </w:pPr>
    </w:p>
    <w:p w:rsidRPr="00697F10" w:rsidR="006852B4" w:rsidP="006852B4" w:rsidRDefault="006852B4" w14:paraId="3941F2B5" w14:textId="77777777">
      <w:pPr>
        <w:rPr>
          <w:rFonts w:ascii="Calibri" w:hAnsi="Calibri" w:cs="Calibri"/>
        </w:rPr>
      </w:pPr>
    </w:p>
    <w:p w:rsidRPr="00697F10" w:rsidR="006852B4" w:rsidP="006852B4" w:rsidRDefault="006852B4" w14:paraId="3208CE64" w14:textId="77777777">
      <w:pPr>
        <w:rPr>
          <w:rFonts w:ascii="Calibri" w:hAnsi="Calibri" w:cs="Calibri"/>
        </w:rPr>
      </w:pPr>
    </w:p>
    <w:p w:rsidRPr="00697F10" w:rsidR="006852B4" w:rsidP="006852B4" w:rsidRDefault="006852B4" w14:paraId="16E2947E" w14:textId="77777777">
      <w:pPr>
        <w:rPr>
          <w:rFonts w:ascii="Calibri" w:hAnsi="Calibri" w:cs="Calibri"/>
        </w:rPr>
      </w:pPr>
    </w:p>
    <w:p w:rsidRPr="00697F10" w:rsidR="006852B4" w:rsidP="006852B4" w:rsidRDefault="006852B4" w14:paraId="0D67682A" w14:textId="77777777">
      <w:pPr>
        <w:rPr>
          <w:rFonts w:ascii="Calibri" w:hAnsi="Calibri" w:cs="Calibri"/>
        </w:rPr>
      </w:pPr>
    </w:p>
    <w:p w:rsidRPr="00697F10" w:rsidR="006852B4" w:rsidP="006852B4" w:rsidRDefault="006852B4" w14:paraId="5313C42F" w14:textId="77777777">
      <w:pPr>
        <w:rPr>
          <w:rFonts w:ascii="Calibri" w:hAnsi="Calibri" w:cs="Calibri"/>
        </w:rPr>
      </w:pPr>
    </w:p>
    <w:p w:rsidRPr="00697F10" w:rsidR="006852B4" w:rsidP="006852B4" w:rsidRDefault="006852B4" w14:paraId="09736A38" w14:textId="77777777">
      <w:pPr>
        <w:rPr>
          <w:rFonts w:ascii="Calibri" w:hAnsi="Calibri" w:cs="Calibri"/>
        </w:rPr>
      </w:pPr>
      <w:r w:rsidRPr="00697F10">
        <w:rPr>
          <w:rFonts w:ascii="Calibri" w:hAnsi="Calibri" w:cs="Calibri"/>
          <w:i/>
          <w:iCs/>
        </w:rPr>
        <w:t xml:space="preserve">De positie van </w:t>
      </w:r>
      <w:proofErr w:type="spellStart"/>
      <w:r w:rsidRPr="00697F10">
        <w:rPr>
          <w:rFonts w:ascii="Calibri" w:hAnsi="Calibri" w:cs="Calibri"/>
          <w:i/>
          <w:iCs/>
        </w:rPr>
        <w:t>PGO’s</w:t>
      </w:r>
      <w:proofErr w:type="spellEnd"/>
      <w:r w:rsidRPr="00697F10">
        <w:rPr>
          <w:rFonts w:ascii="Calibri" w:hAnsi="Calibri" w:cs="Calibri"/>
          <w:i/>
          <w:iCs/>
        </w:rPr>
        <w:t xml:space="preserve"> in de beweging naar maximale databeschikbaarheid </w:t>
      </w:r>
      <w:r w:rsidRPr="00697F10">
        <w:rPr>
          <w:rFonts w:ascii="Calibri" w:hAnsi="Calibri" w:cs="Calibri"/>
          <w:i/>
          <w:iCs/>
        </w:rPr>
        <w:br/>
      </w:r>
      <w:r w:rsidRPr="00697F10">
        <w:rPr>
          <w:rFonts w:ascii="Calibri" w:hAnsi="Calibri" w:cs="Calibri"/>
        </w:rPr>
        <w:t>Het informatiebeleid voor gezondheid en zorg van het ministerie van VWS volgt uit de Nationale visie en strategie voor het gezondheidsinformatiestelsel (NVS)</w:t>
      </w:r>
      <w:r w:rsidRPr="00697F10">
        <w:rPr>
          <w:rStyle w:val="Voetnootmarkering"/>
          <w:rFonts w:ascii="Calibri" w:hAnsi="Calibri" w:cs="Calibri"/>
        </w:rPr>
        <w:footnoteReference w:id="8"/>
      </w:r>
      <w:r w:rsidRPr="00697F10">
        <w:rPr>
          <w:rFonts w:ascii="Calibri" w:hAnsi="Calibri" w:cs="Calibri"/>
        </w:rPr>
        <w:t xml:space="preserve"> en de afspraken over digitalisering uit het Integraal Zorgakkoord (IZA)</w:t>
      </w:r>
      <w:r w:rsidRPr="00697F10">
        <w:rPr>
          <w:rStyle w:val="Voetnootmarkering"/>
          <w:rFonts w:ascii="Calibri" w:hAnsi="Calibri" w:cs="Calibri"/>
        </w:rPr>
        <w:footnoteReference w:id="9"/>
      </w:r>
      <w:r w:rsidRPr="00697F10">
        <w:rPr>
          <w:rFonts w:ascii="Calibri" w:hAnsi="Calibri" w:cs="Calibri"/>
        </w:rPr>
        <w:t xml:space="preserve">. Het doel is goede databeschikbaarheid voor preventie, zorg en welzijn, voor burgers en zorgverleners. Efficiënte digitalisering is ook een middel om de administratiedruk voor zorgverleners te verminderen. </w:t>
      </w:r>
    </w:p>
    <w:p w:rsidRPr="00697F10" w:rsidR="006852B4" w:rsidP="006852B4" w:rsidRDefault="006852B4" w14:paraId="4BEEAA24" w14:textId="77777777">
      <w:pPr>
        <w:rPr>
          <w:rFonts w:ascii="Calibri" w:hAnsi="Calibri" w:cs="Calibri"/>
        </w:rPr>
      </w:pPr>
      <w:r w:rsidRPr="00697F10">
        <w:rPr>
          <w:rFonts w:ascii="Calibri" w:hAnsi="Calibri" w:cs="Calibri"/>
        </w:rPr>
        <w:t xml:space="preserve">Door vergrijzing, toename van chronische </w:t>
      </w:r>
      <w:proofErr w:type="spellStart"/>
      <w:r w:rsidRPr="00697F10">
        <w:rPr>
          <w:rFonts w:ascii="Calibri" w:hAnsi="Calibri" w:cs="Calibri"/>
        </w:rPr>
        <w:t>leefstijlgerelateerde</w:t>
      </w:r>
      <w:proofErr w:type="spellEnd"/>
      <w:r w:rsidRPr="00697F10">
        <w:rPr>
          <w:rFonts w:ascii="Calibri" w:hAnsi="Calibri" w:cs="Calibri"/>
        </w:rPr>
        <w:t xml:space="preserve"> ziekten en andere oorzaken neemt de druk op de zorg toe. Gezondheidsbewuste en goed geïnformeerde burgers kunnen beter regie nemen over hun eigen gezondheid en daardoor ook betere keuzes maken over hun gezondheid en zorg.</w:t>
      </w:r>
    </w:p>
    <w:p w:rsidRPr="00697F10" w:rsidR="006852B4" w:rsidP="006852B4" w:rsidRDefault="006852B4" w14:paraId="4C26BD59" w14:textId="77777777">
      <w:pPr>
        <w:rPr>
          <w:rFonts w:ascii="Calibri" w:hAnsi="Calibri" w:cs="Calibri"/>
        </w:rPr>
      </w:pPr>
      <w:r w:rsidRPr="00697F10">
        <w:rPr>
          <w:rFonts w:ascii="Calibri" w:hAnsi="Calibri" w:cs="Calibri"/>
        </w:rPr>
        <w:t xml:space="preserve">De persoonlijke gezondheidsomgeving (PGO) is een belangrijk resultaat van het ingezette informatiebeleid. Het stelsel is in productie vanaf 2022. Op dit moment maken ongeveer 800.000 mensen gebruik van een PGO. Zij kunnen beschikken over de gegevens die over hun gezondheid zijn vastgelegd door ongeveer 5.000 zorgaanbieders, zoals huisartsenpraktijken en ziekenhuizen. Vaccinatiegegevens en </w:t>
      </w:r>
      <w:r w:rsidRPr="00697F10">
        <w:rPr>
          <w:rFonts w:ascii="Calibri" w:hAnsi="Calibri" w:cs="Calibri"/>
        </w:rPr>
        <w:lastRenderedPageBreak/>
        <w:t xml:space="preserve">andere informatie die grotendeels in beheer is bij publieke instellingen worden ook in </w:t>
      </w:r>
      <w:proofErr w:type="spellStart"/>
      <w:r w:rsidRPr="00697F10">
        <w:rPr>
          <w:rFonts w:ascii="Calibri" w:hAnsi="Calibri" w:cs="Calibri"/>
        </w:rPr>
        <w:t>PGO’s</w:t>
      </w:r>
      <w:proofErr w:type="spellEnd"/>
      <w:r w:rsidRPr="00697F10">
        <w:rPr>
          <w:rFonts w:ascii="Calibri" w:hAnsi="Calibri" w:cs="Calibri"/>
        </w:rPr>
        <w:t xml:space="preserve"> ontsloten.</w:t>
      </w:r>
    </w:p>
    <w:p w:rsidRPr="00697F10" w:rsidR="006852B4" w:rsidP="006852B4" w:rsidRDefault="006852B4" w14:paraId="3CD2A85B" w14:textId="77777777">
      <w:pPr>
        <w:pStyle w:val="Lijstalinea"/>
        <w:numPr>
          <w:ilvl w:val="0"/>
          <w:numId w:val="3"/>
        </w:numPr>
        <w:suppressAutoHyphens/>
        <w:autoSpaceDN w:val="0"/>
        <w:spacing w:after="0" w:line="240" w:lineRule="exact"/>
        <w:textAlignment w:val="baseline"/>
        <w:rPr>
          <w:rFonts w:ascii="Calibri" w:hAnsi="Calibri" w:cs="Calibri"/>
          <w:b/>
          <w:bCs/>
        </w:rPr>
      </w:pPr>
      <w:r w:rsidRPr="00697F10">
        <w:rPr>
          <w:rFonts w:ascii="Calibri" w:hAnsi="Calibri" w:cs="Calibri"/>
          <w:b/>
          <w:bCs/>
        </w:rPr>
        <w:t>De financiering van PGO-leveranciers met een aanbesteding</w:t>
      </w:r>
    </w:p>
    <w:p w:rsidRPr="00697F10" w:rsidR="006852B4" w:rsidP="006852B4" w:rsidRDefault="006852B4" w14:paraId="7891869E" w14:textId="77777777">
      <w:pPr>
        <w:rPr>
          <w:rFonts w:ascii="Calibri" w:hAnsi="Calibri" w:cs="Calibri"/>
        </w:rPr>
      </w:pPr>
      <w:r w:rsidRPr="00697F10">
        <w:rPr>
          <w:rFonts w:ascii="Calibri" w:hAnsi="Calibri" w:cs="Calibri"/>
        </w:rPr>
        <w:t>De marktconsultatie waarover de voormalig minister van VWS u in oktober 2023 informeerde</w:t>
      </w:r>
      <w:r w:rsidRPr="00697F10">
        <w:rPr>
          <w:rFonts w:ascii="Calibri" w:hAnsi="Calibri" w:cs="Calibri"/>
        </w:rPr>
        <w:fldChar w:fldCharType="begin"/>
      </w:r>
      <w:r w:rsidRPr="00697F10">
        <w:rPr>
          <w:rFonts w:ascii="Calibri" w:hAnsi="Calibri" w:cs="Calibri"/>
        </w:rPr>
        <w:instrText xml:space="preserve"> NOTEREF _Ref174372686 \f \h  \* MERGEFORMAT </w:instrText>
      </w:r>
      <w:r w:rsidRPr="00697F10">
        <w:rPr>
          <w:rFonts w:ascii="Calibri" w:hAnsi="Calibri" w:cs="Calibri"/>
        </w:rPr>
      </w:r>
      <w:r w:rsidRPr="00697F10">
        <w:rPr>
          <w:rFonts w:ascii="Calibri" w:hAnsi="Calibri" w:cs="Calibri"/>
        </w:rPr>
        <w:fldChar w:fldCharType="separate"/>
      </w:r>
      <w:r w:rsidRPr="00697F10">
        <w:rPr>
          <w:rStyle w:val="Voetnootmarkering"/>
          <w:rFonts w:ascii="Calibri" w:hAnsi="Calibri" w:cs="Calibri"/>
        </w:rPr>
        <w:t>3</w:t>
      </w:r>
      <w:r w:rsidRPr="00697F10">
        <w:rPr>
          <w:rFonts w:ascii="Calibri" w:hAnsi="Calibri" w:cs="Calibri"/>
        </w:rPr>
        <w:fldChar w:fldCharType="end"/>
      </w:r>
      <w:r w:rsidRPr="00697F10">
        <w:rPr>
          <w:rFonts w:ascii="Calibri" w:hAnsi="Calibri" w:cs="Calibri"/>
        </w:rPr>
        <w:t xml:space="preserve">, leidde tot de keuze voor een Europese aanbesteding. </w:t>
      </w:r>
      <w:bookmarkStart w:name="_Hlk177027246" w:id="4"/>
      <w:r w:rsidRPr="00697F10">
        <w:rPr>
          <w:rFonts w:ascii="Calibri" w:hAnsi="Calibri" w:cs="Calibri"/>
        </w:rPr>
        <w:t xml:space="preserve">Het doel van die aanbesteding is om in de periode 2025-2027 drie kwalitatief hoogwaardige </w:t>
      </w:r>
      <w:proofErr w:type="spellStart"/>
      <w:r w:rsidRPr="00697F10">
        <w:rPr>
          <w:rFonts w:ascii="Calibri" w:hAnsi="Calibri" w:cs="Calibri"/>
        </w:rPr>
        <w:t>PGO’s</w:t>
      </w:r>
      <w:proofErr w:type="spellEnd"/>
      <w:r w:rsidRPr="00697F10">
        <w:rPr>
          <w:rFonts w:ascii="Calibri" w:hAnsi="Calibri" w:cs="Calibri"/>
        </w:rPr>
        <w:t xml:space="preserve"> te contracteren die </w:t>
      </w:r>
      <w:r w:rsidRPr="00697F10">
        <w:rPr>
          <w:rFonts w:ascii="Calibri" w:hAnsi="Calibri" w:cs="Calibri"/>
          <w:i/>
          <w:iCs/>
        </w:rPr>
        <w:t>open source</w:t>
      </w:r>
      <w:r w:rsidRPr="00697F10">
        <w:rPr>
          <w:rFonts w:ascii="Calibri" w:hAnsi="Calibri" w:cs="Calibri"/>
        </w:rPr>
        <w:t xml:space="preserve"> gaan </w:t>
      </w:r>
      <w:proofErr w:type="spellStart"/>
      <w:r w:rsidRPr="00697F10">
        <w:rPr>
          <w:rFonts w:ascii="Calibri" w:hAnsi="Calibri" w:cs="Calibri"/>
        </w:rPr>
        <w:t>doorontwikkelen</w:t>
      </w:r>
      <w:proofErr w:type="spellEnd"/>
      <w:r w:rsidRPr="00697F10">
        <w:rPr>
          <w:rFonts w:ascii="Calibri" w:hAnsi="Calibri" w:cs="Calibri"/>
        </w:rPr>
        <w:t xml:space="preserve">. De aanbesteding is erop gericht het </w:t>
      </w:r>
      <w:proofErr w:type="spellStart"/>
      <w:r w:rsidRPr="00697F10">
        <w:rPr>
          <w:rFonts w:ascii="Calibri" w:hAnsi="Calibri" w:cs="Calibri"/>
        </w:rPr>
        <w:t>MedMij</w:t>
      </w:r>
      <w:proofErr w:type="spellEnd"/>
      <w:r w:rsidRPr="00697F10">
        <w:rPr>
          <w:rFonts w:ascii="Calibri" w:hAnsi="Calibri" w:cs="Calibri"/>
        </w:rPr>
        <w:t>-stelsel de komende drie jaar door te ontwikkelen en te verbeteren.</w:t>
      </w:r>
      <w:bookmarkEnd w:id="4"/>
      <w:r w:rsidRPr="00697F10">
        <w:rPr>
          <w:rFonts w:ascii="Calibri" w:hAnsi="Calibri" w:cs="Calibri"/>
        </w:rPr>
        <w:t xml:space="preserve"> Ik verwacht dat de contracten hiervoor begin 2025 worden gesloten.</w:t>
      </w:r>
    </w:p>
    <w:p w:rsidRPr="00697F10" w:rsidR="006852B4" w:rsidP="006852B4" w:rsidRDefault="006852B4" w14:paraId="7D213704" w14:textId="77777777">
      <w:pPr>
        <w:rPr>
          <w:rFonts w:ascii="Calibri" w:hAnsi="Calibri" w:cs="Calibri"/>
        </w:rPr>
      </w:pPr>
      <w:r w:rsidRPr="00697F10">
        <w:rPr>
          <w:rFonts w:ascii="Calibri" w:hAnsi="Calibri" w:cs="Calibri"/>
        </w:rPr>
        <w:t xml:space="preserve">Andere PGO-leveranciers die voldoen aan het </w:t>
      </w:r>
      <w:proofErr w:type="spellStart"/>
      <w:r w:rsidRPr="00697F10">
        <w:rPr>
          <w:rFonts w:ascii="Calibri" w:hAnsi="Calibri" w:cs="Calibri"/>
        </w:rPr>
        <w:t>MedMij</w:t>
      </w:r>
      <w:proofErr w:type="spellEnd"/>
      <w:r w:rsidRPr="00697F10">
        <w:rPr>
          <w:rFonts w:ascii="Calibri" w:hAnsi="Calibri" w:cs="Calibri"/>
        </w:rPr>
        <w:t xml:space="preserve">-afsprakenstelsel kunnen hun diensten voor eigen rekening blijven aanbieden. </w:t>
      </w:r>
    </w:p>
    <w:p w:rsidRPr="00697F10" w:rsidR="006852B4" w:rsidP="006852B4" w:rsidRDefault="006852B4" w14:paraId="7E4898A0" w14:textId="77777777">
      <w:pPr>
        <w:rPr>
          <w:rFonts w:ascii="Calibri" w:hAnsi="Calibri" w:cs="Calibri"/>
        </w:rPr>
      </w:pPr>
      <w:r w:rsidRPr="00697F10">
        <w:rPr>
          <w:rFonts w:ascii="Calibri" w:hAnsi="Calibri" w:cs="Calibri"/>
        </w:rPr>
        <w:t>De afbeelding hieronder laat de tijdlijnen zien.</w:t>
      </w:r>
    </w:p>
    <w:p w:rsidRPr="00697F10" w:rsidR="006852B4" w:rsidP="006852B4" w:rsidRDefault="006852B4" w14:paraId="421432ED" w14:textId="77777777">
      <w:pPr>
        <w:rPr>
          <w:rFonts w:ascii="Calibri" w:hAnsi="Calibri" w:cs="Calibri"/>
        </w:rPr>
      </w:pPr>
      <w:r w:rsidRPr="00697F10">
        <w:rPr>
          <w:rFonts w:ascii="Calibri" w:hAnsi="Calibri" w:cs="Calibri"/>
          <w:noProof/>
        </w:rPr>
        <w:drawing>
          <wp:anchor distT="0" distB="0" distL="114300" distR="114300" simplePos="0" relativeHeight="251660288" behindDoc="0" locked="0" layoutInCell="1" allowOverlap="1" wp14:editId="43993CA5" wp14:anchorId="16AB4596">
            <wp:simplePos x="0" y="0"/>
            <wp:positionH relativeFrom="margin">
              <wp:align>left</wp:align>
            </wp:positionH>
            <wp:positionV relativeFrom="paragraph">
              <wp:posOffset>118745</wp:posOffset>
            </wp:positionV>
            <wp:extent cx="4896000" cy="2046351"/>
            <wp:effectExtent l="19050" t="19050" r="19050" b="11430"/>
            <wp:wrapNone/>
            <wp:docPr id="841614281" name="Afbeelding 13" descr="De figuur laat de tijdlijnen zien van de PGO-aanbesteding en de ontwikkeling van Mijn Gezondheidsoverzicht.&#10;1. 2025 tot en met 2027: stimuleren van de markt door aanbesteding van drie PGO-leveranciers, bouwfase en introductie in de praktijk van Mijn Gezondheidsoverzicht. Tegelijkertijd: organiseren wettelijke grondslagen en aansluiten bij de EHDS.&#10;2. Vanaf 1 januari 2028: PGO's zelfstandig verder, Mijn Gezondheidsoverzicht treedt volledig in werking als de wettelijke grondslag en aansluiting bij EHDS zijn gereg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14281" name="Afbeelding 13" descr="De figuur laat de tijdlijnen zien van de PGO-aanbesteding en de ontwikkeling van Mijn Gezondheidsoverzicht.&#10;1. 2025 tot en met 2027: stimuleren van de markt door aanbesteding van drie PGO-leveranciers, bouwfase en introductie in de praktijk van Mijn Gezondheidsoverzicht. Tegelijkertijd: organiseren wettelijke grondslagen en aansluiten bij de EHDS.&#10;2. Vanaf 1 januari 2028: PGO's zelfstandig verder, Mijn Gezondheidsoverzicht treedt volledig in werking als de wettelijke grondslag en aansluiting bij EHDS zijn geregel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6000" cy="2046351"/>
                    </a:xfrm>
                    <a:prstGeom prst="rect">
                      <a:avLst/>
                    </a:prstGeom>
                    <a:ln>
                      <a:solidFill>
                        <a:srgbClr val="002060"/>
                      </a:solidFill>
                    </a:ln>
                  </pic:spPr>
                </pic:pic>
              </a:graphicData>
            </a:graphic>
            <wp14:sizeRelH relativeFrom="page">
              <wp14:pctWidth>0</wp14:pctWidth>
            </wp14:sizeRelH>
            <wp14:sizeRelV relativeFrom="page">
              <wp14:pctHeight>0</wp14:pctHeight>
            </wp14:sizeRelV>
          </wp:anchor>
        </w:drawing>
      </w:r>
    </w:p>
    <w:p w:rsidRPr="00697F10" w:rsidR="006852B4" w:rsidP="006852B4" w:rsidRDefault="006852B4" w14:paraId="1BF2913B" w14:textId="77777777">
      <w:pPr>
        <w:rPr>
          <w:rFonts w:ascii="Calibri" w:hAnsi="Calibri" w:cs="Calibri"/>
        </w:rPr>
      </w:pPr>
    </w:p>
    <w:p w:rsidRPr="00697F10" w:rsidR="006852B4" w:rsidP="006852B4" w:rsidRDefault="006852B4" w14:paraId="43BA43D3" w14:textId="77777777">
      <w:pPr>
        <w:rPr>
          <w:rFonts w:ascii="Calibri" w:hAnsi="Calibri" w:cs="Calibri"/>
        </w:rPr>
      </w:pPr>
    </w:p>
    <w:p w:rsidRPr="00697F10" w:rsidR="006852B4" w:rsidP="006852B4" w:rsidRDefault="006852B4" w14:paraId="5BC8C2C1" w14:textId="77777777">
      <w:pPr>
        <w:rPr>
          <w:rFonts w:ascii="Calibri" w:hAnsi="Calibri" w:cs="Calibri"/>
        </w:rPr>
      </w:pPr>
    </w:p>
    <w:p w:rsidRPr="00697F10" w:rsidR="006852B4" w:rsidP="006852B4" w:rsidRDefault="006852B4" w14:paraId="3FE43C6E" w14:textId="77777777">
      <w:pPr>
        <w:rPr>
          <w:rFonts w:ascii="Calibri" w:hAnsi="Calibri" w:cs="Calibri"/>
        </w:rPr>
      </w:pPr>
    </w:p>
    <w:p w:rsidRPr="00697F10" w:rsidR="006852B4" w:rsidP="006852B4" w:rsidRDefault="006852B4" w14:paraId="31EF2B64" w14:textId="77777777">
      <w:pPr>
        <w:rPr>
          <w:rFonts w:ascii="Calibri" w:hAnsi="Calibri" w:cs="Calibri"/>
        </w:rPr>
      </w:pPr>
    </w:p>
    <w:p w:rsidRPr="00697F10" w:rsidR="006852B4" w:rsidP="006852B4" w:rsidRDefault="006852B4" w14:paraId="3F607697" w14:textId="77777777">
      <w:pPr>
        <w:rPr>
          <w:rFonts w:ascii="Calibri" w:hAnsi="Calibri" w:cs="Calibri"/>
        </w:rPr>
      </w:pPr>
    </w:p>
    <w:p w:rsidRPr="00697F10" w:rsidR="006852B4" w:rsidP="006852B4" w:rsidRDefault="006852B4" w14:paraId="72B261D5" w14:textId="77777777">
      <w:pPr>
        <w:rPr>
          <w:rFonts w:ascii="Calibri" w:hAnsi="Calibri" w:cs="Calibri"/>
        </w:rPr>
      </w:pPr>
    </w:p>
    <w:p w:rsidRPr="00697F10" w:rsidR="006852B4" w:rsidP="006852B4" w:rsidRDefault="006852B4" w14:paraId="0E7E9B60" w14:textId="77777777">
      <w:pPr>
        <w:pStyle w:val="Lijstalinea"/>
        <w:numPr>
          <w:ilvl w:val="0"/>
          <w:numId w:val="3"/>
        </w:numPr>
        <w:suppressAutoHyphens/>
        <w:autoSpaceDN w:val="0"/>
        <w:spacing w:after="0" w:line="240" w:lineRule="exact"/>
        <w:textAlignment w:val="baseline"/>
        <w:rPr>
          <w:rFonts w:ascii="Calibri" w:hAnsi="Calibri" w:cs="Calibri"/>
          <w:b/>
          <w:bCs/>
        </w:rPr>
      </w:pPr>
      <w:bookmarkStart w:name="_Hlk177046815" w:id="5"/>
      <w:r w:rsidRPr="00697F10">
        <w:rPr>
          <w:rFonts w:ascii="Calibri" w:hAnsi="Calibri" w:cs="Calibri"/>
          <w:b/>
          <w:bCs/>
        </w:rPr>
        <w:t>De ontsluiting van gezondheidsgegevens uit meer bronnen</w:t>
      </w:r>
      <w:bookmarkEnd w:id="5"/>
    </w:p>
    <w:p w:rsidRPr="00697F10" w:rsidR="006852B4" w:rsidP="006852B4" w:rsidRDefault="006852B4" w14:paraId="2A1B692C" w14:textId="77777777">
      <w:pPr>
        <w:rPr>
          <w:rFonts w:ascii="Calibri" w:hAnsi="Calibri" w:cs="Calibri"/>
        </w:rPr>
      </w:pPr>
      <w:bookmarkStart w:name="_Hlk177027761" w:id="6"/>
      <w:r w:rsidRPr="00697F10">
        <w:rPr>
          <w:rFonts w:ascii="Calibri" w:hAnsi="Calibri" w:cs="Calibri"/>
        </w:rPr>
        <w:br/>
        <w:t xml:space="preserve">De volgende activiteiten dragen bij aan een betere vulling van Mijn Gezondheidsoverzicht en de </w:t>
      </w:r>
      <w:proofErr w:type="spellStart"/>
      <w:r w:rsidRPr="00697F10">
        <w:rPr>
          <w:rFonts w:ascii="Calibri" w:hAnsi="Calibri" w:cs="Calibri"/>
        </w:rPr>
        <w:t>PGO’s</w:t>
      </w:r>
      <w:proofErr w:type="spellEnd"/>
      <w:r w:rsidRPr="00697F10">
        <w:rPr>
          <w:rFonts w:ascii="Calibri" w:hAnsi="Calibri" w:cs="Calibri"/>
        </w:rPr>
        <w:t>:</w:t>
      </w:r>
    </w:p>
    <w:p w:rsidRPr="00697F10" w:rsidR="006852B4" w:rsidP="006852B4" w:rsidRDefault="006852B4" w14:paraId="7757AAF5" w14:textId="77777777">
      <w:pPr>
        <w:rPr>
          <w:rFonts w:ascii="Calibri" w:hAnsi="Calibri" w:cs="Calibri"/>
        </w:rPr>
      </w:pPr>
      <w:r w:rsidRPr="00697F10">
        <w:rPr>
          <w:rFonts w:ascii="Calibri" w:hAnsi="Calibri" w:cs="Calibri"/>
          <w:b/>
          <w:bCs/>
        </w:rPr>
        <w:t xml:space="preserve">Het programma </w:t>
      </w:r>
      <w:proofErr w:type="spellStart"/>
      <w:r w:rsidRPr="00697F10">
        <w:rPr>
          <w:rFonts w:ascii="Calibri" w:hAnsi="Calibri" w:cs="Calibri"/>
          <w:b/>
          <w:bCs/>
        </w:rPr>
        <w:t>MeerMed</w:t>
      </w:r>
      <w:proofErr w:type="spellEnd"/>
      <w:r w:rsidRPr="00697F10">
        <w:rPr>
          <w:rFonts w:ascii="Calibri" w:hAnsi="Calibri" w:cs="Calibri"/>
        </w:rPr>
        <w:t xml:space="preserve"> werkt aan het ontsluiten van meer zorgdata naar Mijn Gezondheidsoverzicht en de </w:t>
      </w:r>
      <w:proofErr w:type="spellStart"/>
      <w:r w:rsidRPr="00697F10">
        <w:rPr>
          <w:rFonts w:ascii="Calibri" w:hAnsi="Calibri" w:cs="Calibri"/>
        </w:rPr>
        <w:t>PGO’s</w:t>
      </w:r>
      <w:proofErr w:type="spellEnd"/>
      <w:r w:rsidRPr="00697F10">
        <w:rPr>
          <w:rFonts w:ascii="Calibri" w:hAnsi="Calibri" w:cs="Calibri"/>
        </w:rPr>
        <w:t xml:space="preserve"> als vervolg op de Versnellingsprogramma’s voor de informatie-uitwisseling tussen patiënten en professionals (</w:t>
      </w:r>
      <w:proofErr w:type="spellStart"/>
      <w:r w:rsidRPr="00697F10">
        <w:rPr>
          <w:rFonts w:ascii="Calibri" w:hAnsi="Calibri" w:cs="Calibri"/>
        </w:rPr>
        <w:t>VIPP’s</w:t>
      </w:r>
      <w:proofErr w:type="spellEnd"/>
      <w:r w:rsidRPr="00697F10">
        <w:rPr>
          <w:rFonts w:ascii="Calibri" w:hAnsi="Calibri" w:cs="Calibri"/>
        </w:rPr>
        <w:t>).</w:t>
      </w:r>
    </w:p>
    <w:p w:rsidRPr="00697F10" w:rsidR="006852B4" w:rsidP="006852B4" w:rsidRDefault="006852B4" w14:paraId="794680B2" w14:textId="77777777">
      <w:pPr>
        <w:pStyle w:val="Lijstalinea"/>
        <w:numPr>
          <w:ilvl w:val="0"/>
          <w:numId w:val="4"/>
        </w:numPr>
        <w:suppressAutoHyphens/>
        <w:autoSpaceDN w:val="0"/>
        <w:spacing w:after="0" w:line="240" w:lineRule="exact"/>
        <w:textAlignment w:val="baseline"/>
        <w:rPr>
          <w:rFonts w:ascii="Calibri" w:hAnsi="Calibri" w:cs="Calibri"/>
        </w:rPr>
      </w:pPr>
      <w:proofErr w:type="spellStart"/>
      <w:r w:rsidRPr="00697F10">
        <w:rPr>
          <w:rFonts w:ascii="Calibri" w:hAnsi="Calibri" w:cs="Calibri"/>
        </w:rPr>
        <w:t>MeerMed</w:t>
      </w:r>
      <w:proofErr w:type="spellEnd"/>
      <w:r w:rsidRPr="00697F10">
        <w:rPr>
          <w:rFonts w:ascii="Calibri" w:hAnsi="Calibri" w:cs="Calibri"/>
        </w:rPr>
        <w:t xml:space="preserve"> voert werkagenda’s uit, die zijn opgesteld samen met vijf zorgsectoren</w:t>
      </w:r>
      <w:r w:rsidRPr="00697F10">
        <w:rPr>
          <w:rStyle w:val="Voetnootmarkering"/>
          <w:rFonts w:ascii="Calibri" w:hAnsi="Calibri" w:cs="Calibri"/>
        </w:rPr>
        <w:footnoteReference w:id="10"/>
      </w:r>
      <w:r w:rsidRPr="00697F10">
        <w:rPr>
          <w:rFonts w:ascii="Calibri" w:hAnsi="Calibri" w:cs="Calibri"/>
        </w:rPr>
        <w:t xml:space="preserve"> die ook deelnemen aan de IZA PGO-werkgroep.</w:t>
      </w:r>
    </w:p>
    <w:p w:rsidRPr="00697F10" w:rsidR="006852B4" w:rsidP="006852B4" w:rsidRDefault="006852B4" w14:paraId="20C42B12" w14:textId="77777777">
      <w:pPr>
        <w:pStyle w:val="Lijstalinea"/>
        <w:numPr>
          <w:ilvl w:val="0"/>
          <w:numId w:val="4"/>
        </w:numPr>
        <w:suppressAutoHyphens/>
        <w:autoSpaceDN w:val="0"/>
        <w:spacing w:after="0" w:line="240" w:lineRule="exact"/>
        <w:textAlignment w:val="baseline"/>
        <w:rPr>
          <w:rFonts w:ascii="Calibri" w:hAnsi="Calibri" w:cs="Calibri"/>
        </w:rPr>
      </w:pPr>
      <w:r w:rsidRPr="00697F10">
        <w:rPr>
          <w:rFonts w:ascii="Calibri" w:hAnsi="Calibri" w:cs="Calibri"/>
        </w:rPr>
        <w:t xml:space="preserve">De doelen van </w:t>
      </w:r>
      <w:proofErr w:type="spellStart"/>
      <w:r w:rsidRPr="00697F10">
        <w:rPr>
          <w:rFonts w:ascii="Calibri" w:hAnsi="Calibri" w:cs="Calibri"/>
        </w:rPr>
        <w:t>MeerMed</w:t>
      </w:r>
      <w:proofErr w:type="spellEnd"/>
      <w:r w:rsidRPr="00697F10">
        <w:rPr>
          <w:rFonts w:ascii="Calibri" w:hAnsi="Calibri" w:cs="Calibri"/>
        </w:rPr>
        <w:t xml:space="preserve"> zijn: aansluiten van meer zorgaanbieders, ontsluiten van meer gegevens per zorgsector en bevorderen van patiëntvriendelijke weergave van deze gegeven.</w:t>
      </w:r>
      <w:bookmarkEnd w:id="6"/>
    </w:p>
    <w:p w:rsidRPr="00697F10" w:rsidR="006852B4" w:rsidP="006852B4" w:rsidRDefault="006852B4" w14:paraId="20B51580" w14:textId="77777777">
      <w:pPr>
        <w:rPr>
          <w:rFonts w:ascii="Calibri" w:hAnsi="Calibri" w:cs="Calibri"/>
        </w:rPr>
      </w:pPr>
    </w:p>
    <w:p w:rsidRPr="00697F10" w:rsidR="006852B4" w:rsidP="006852B4" w:rsidRDefault="006852B4" w14:paraId="5E069FAC" w14:textId="77777777">
      <w:pPr>
        <w:rPr>
          <w:rFonts w:ascii="Calibri" w:hAnsi="Calibri" w:cs="Calibri"/>
        </w:rPr>
      </w:pPr>
      <w:r w:rsidRPr="00697F10">
        <w:rPr>
          <w:rFonts w:ascii="Calibri" w:hAnsi="Calibri" w:cs="Calibri"/>
        </w:rPr>
        <w:lastRenderedPageBreak/>
        <w:t xml:space="preserve">Enkele PGO-leveranciers nemen deel aan de </w:t>
      </w:r>
      <w:r w:rsidRPr="00697F10">
        <w:rPr>
          <w:rFonts w:ascii="Calibri" w:hAnsi="Calibri" w:cs="Calibri"/>
          <w:b/>
          <w:bCs/>
        </w:rPr>
        <w:t>kickstart van het programma Medicatieoverdracht</w:t>
      </w:r>
      <w:r w:rsidRPr="00697F10">
        <w:rPr>
          <w:rFonts w:ascii="Calibri" w:hAnsi="Calibri" w:cs="Calibri"/>
        </w:rPr>
        <w:t>.</w:t>
      </w:r>
    </w:p>
    <w:p w:rsidRPr="00697F10" w:rsidR="006852B4" w:rsidP="006852B4" w:rsidRDefault="006852B4" w14:paraId="3F2870F6" w14:textId="77777777">
      <w:pPr>
        <w:pStyle w:val="Lijstalinea"/>
        <w:numPr>
          <w:ilvl w:val="0"/>
          <w:numId w:val="5"/>
        </w:numPr>
        <w:suppressAutoHyphens/>
        <w:autoSpaceDN w:val="0"/>
        <w:spacing w:after="0" w:line="240" w:lineRule="exact"/>
        <w:textAlignment w:val="baseline"/>
        <w:rPr>
          <w:rFonts w:ascii="Calibri" w:hAnsi="Calibri" w:cs="Calibri"/>
        </w:rPr>
      </w:pPr>
      <w:r w:rsidRPr="00697F10">
        <w:rPr>
          <w:rFonts w:ascii="Calibri" w:hAnsi="Calibri" w:cs="Calibri"/>
        </w:rPr>
        <w:t xml:space="preserve">Huisartsen, apotheken en ziekenhuizen stellen de medicatiegegevens beschikbaar voor deze </w:t>
      </w:r>
      <w:proofErr w:type="spellStart"/>
      <w:r w:rsidRPr="00697F10">
        <w:rPr>
          <w:rFonts w:ascii="Calibri" w:hAnsi="Calibri" w:cs="Calibri"/>
        </w:rPr>
        <w:t>PGO’s</w:t>
      </w:r>
      <w:proofErr w:type="spellEnd"/>
      <w:r w:rsidRPr="00697F10">
        <w:rPr>
          <w:rFonts w:ascii="Calibri" w:hAnsi="Calibri" w:cs="Calibri"/>
        </w:rPr>
        <w:t xml:space="preserve">. </w:t>
      </w:r>
    </w:p>
    <w:p w:rsidRPr="00697F10" w:rsidR="006852B4" w:rsidP="006852B4" w:rsidRDefault="006852B4" w14:paraId="0D82614A" w14:textId="77777777">
      <w:pPr>
        <w:pStyle w:val="Lijstalinea"/>
        <w:numPr>
          <w:ilvl w:val="0"/>
          <w:numId w:val="5"/>
        </w:numPr>
        <w:suppressAutoHyphens/>
        <w:autoSpaceDN w:val="0"/>
        <w:spacing w:after="0" w:line="240" w:lineRule="exact"/>
        <w:textAlignment w:val="baseline"/>
        <w:rPr>
          <w:rFonts w:ascii="Calibri" w:hAnsi="Calibri" w:cs="Calibri"/>
        </w:rPr>
      </w:pPr>
      <w:r w:rsidRPr="00697F10">
        <w:rPr>
          <w:rFonts w:ascii="Calibri" w:hAnsi="Calibri" w:cs="Calibri"/>
        </w:rPr>
        <w:t xml:space="preserve">Medicatieoverdracht is één van de geprioriteerde gegevensuitwisselingen uit de </w:t>
      </w:r>
      <w:proofErr w:type="spellStart"/>
      <w:r w:rsidRPr="00697F10">
        <w:rPr>
          <w:rFonts w:ascii="Calibri" w:hAnsi="Calibri" w:cs="Calibri"/>
        </w:rPr>
        <w:t>meerjarenagenda</w:t>
      </w:r>
      <w:proofErr w:type="spellEnd"/>
      <w:r w:rsidRPr="00697F10">
        <w:rPr>
          <w:rFonts w:ascii="Calibri" w:hAnsi="Calibri" w:cs="Calibri"/>
        </w:rPr>
        <w:t xml:space="preserve"> van de Wet elektronische gegevensuitwisseling in de zorg (</w:t>
      </w:r>
      <w:proofErr w:type="spellStart"/>
      <w:r w:rsidRPr="00697F10">
        <w:rPr>
          <w:rFonts w:ascii="Calibri" w:hAnsi="Calibri" w:cs="Calibri"/>
        </w:rPr>
        <w:t>Wegiz</w:t>
      </w:r>
      <w:proofErr w:type="spellEnd"/>
      <w:r w:rsidRPr="00697F10">
        <w:rPr>
          <w:rFonts w:ascii="Calibri" w:hAnsi="Calibri" w:cs="Calibri"/>
        </w:rPr>
        <w:t>).</w:t>
      </w:r>
    </w:p>
    <w:p w:rsidRPr="00697F10" w:rsidR="006852B4" w:rsidP="006852B4" w:rsidRDefault="006852B4" w14:paraId="5DDB1824" w14:textId="77777777">
      <w:pPr>
        <w:rPr>
          <w:rFonts w:ascii="Calibri" w:hAnsi="Calibri" w:cs="Calibri"/>
        </w:rPr>
      </w:pPr>
    </w:p>
    <w:p w:rsidRPr="00697F10" w:rsidR="006852B4" w:rsidP="006852B4" w:rsidRDefault="006852B4" w14:paraId="393A0920" w14:textId="77777777">
      <w:pPr>
        <w:rPr>
          <w:rFonts w:ascii="Calibri" w:hAnsi="Calibri" w:cs="Calibri"/>
        </w:rPr>
      </w:pPr>
      <w:r w:rsidRPr="00697F10">
        <w:rPr>
          <w:rFonts w:ascii="Calibri" w:hAnsi="Calibri" w:cs="Calibri"/>
        </w:rPr>
        <w:t xml:space="preserve">Ook onderzoek ik </w:t>
      </w:r>
      <w:r w:rsidRPr="00697F10">
        <w:rPr>
          <w:rFonts w:ascii="Calibri" w:hAnsi="Calibri" w:cs="Calibri"/>
          <w:b/>
          <w:bCs/>
        </w:rPr>
        <w:t>welke nieuwe zorgsectoren gegevens willen en kunnen ontsluiten</w:t>
      </w:r>
      <w:r w:rsidRPr="00697F10">
        <w:rPr>
          <w:rFonts w:ascii="Calibri" w:hAnsi="Calibri" w:cs="Calibri"/>
        </w:rPr>
        <w:t>. Er zijn financiële middelen beschikbaar om hen daarbij te helpen.</w:t>
      </w:r>
    </w:p>
    <w:p w:rsidRPr="00697F10" w:rsidR="006852B4" w:rsidP="006852B4" w:rsidRDefault="006852B4" w14:paraId="0CCE6DD2" w14:textId="77777777">
      <w:pPr>
        <w:rPr>
          <w:rFonts w:ascii="Calibri" w:hAnsi="Calibri" w:cs="Calibri"/>
        </w:rPr>
      </w:pPr>
      <w:bookmarkStart w:name="_Hlk177028128" w:id="7"/>
      <w:r w:rsidRPr="00697F10">
        <w:rPr>
          <w:rFonts w:ascii="Calibri" w:hAnsi="Calibri" w:cs="Calibri"/>
          <w:i/>
          <w:iCs/>
        </w:rPr>
        <w:t xml:space="preserve">Steeds meer gezondheidsgegevens in </w:t>
      </w:r>
      <w:proofErr w:type="spellStart"/>
      <w:r w:rsidRPr="00697F10">
        <w:rPr>
          <w:rFonts w:ascii="Calibri" w:hAnsi="Calibri" w:cs="Calibri"/>
          <w:i/>
          <w:iCs/>
        </w:rPr>
        <w:t>PGO’s</w:t>
      </w:r>
      <w:proofErr w:type="spellEnd"/>
      <w:r w:rsidRPr="00697F10">
        <w:rPr>
          <w:rFonts w:ascii="Calibri" w:hAnsi="Calibri" w:cs="Calibri"/>
          <w:i/>
          <w:iCs/>
        </w:rPr>
        <w:br/>
      </w:r>
      <w:r w:rsidRPr="00697F10">
        <w:rPr>
          <w:rFonts w:ascii="Calibri" w:hAnsi="Calibri" w:cs="Calibri"/>
        </w:rPr>
        <w:t>Als overheid willen we dat alle inwoners van Nederland inzicht hebben in de gegevens over hun gezondheid en zorg. Daarom maken we het voor burgers mogelijk om gezondheidsgegevens die over hen bij de overheid bekend zijn op te halen in hun PGO.</w:t>
      </w:r>
      <w:r w:rsidRPr="00697F10">
        <w:rPr>
          <w:rFonts w:ascii="Calibri" w:hAnsi="Calibri" w:cs="Calibri"/>
        </w:rPr>
        <w:br/>
      </w:r>
      <w:r w:rsidRPr="00697F10">
        <w:rPr>
          <w:rFonts w:ascii="Calibri" w:hAnsi="Calibri" w:cs="Calibri"/>
        </w:rPr>
        <w:br/>
        <w:t xml:space="preserve">Sinds begin dit jaar kunnen 16- en 17-jarigen hun COVID-19- en HPV-vaccinaties al in hun PGO inzien. Vanaf 20 november kunnen inwoners van Nederland die zijn geboren in 1992 of daarna ook de vaccinaties uit het Rijksvaccinatieprogramma </w:t>
      </w:r>
    </w:p>
    <w:p w:rsidRPr="00697F10" w:rsidR="006852B4" w:rsidP="006852B4" w:rsidRDefault="006852B4" w14:paraId="508BF736" w14:textId="77777777">
      <w:pPr>
        <w:rPr>
          <w:rFonts w:ascii="Calibri" w:hAnsi="Calibri" w:cs="Calibri"/>
        </w:rPr>
      </w:pPr>
      <w:r w:rsidRPr="00697F10">
        <w:rPr>
          <w:rFonts w:ascii="Calibri" w:hAnsi="Calibri" w:cs="Calibri"/>
        </w:rPr>
        <w:t xml:space="preserve">inzien in vijf hiervoor gekwalificeerde </w:t>
      </w:r>
      <w:proofErr w:type="spellStart"/>
      <w:r w:rsidRPr="00697F10">
        <w:rPr>
          <w:rFonts w:ascii="Calibri" w:hAnsi="Calibri" w:cs="Calibri"/>
        </w:rPr>
        <w:t>PGO’s</w:t>
      </w:r>
      <w:proofErr w:type="spellEnd"/>
      <w:r w:rsidRPr="00697F10">
        <w:rPr>
          <w:rFonts w:ascii="Calibri" w:hAnsi="Calibri" w:cs="Calibri"/>
        </w:rPr>
        <w:t>. En waar mogelijk en gewenst volgen later ook gegevens uit bevolkingsonderzoeken en screenings, landelijke registers en de Schengen-medicijnverklaring.</w:t>
      </w:r>
    </w:p>
    <w:bookmarkEnd w:id="7"/>
    <w:p w:rsidRPr="00697F10" w:rsidR="006852B4" w:rsidP="006852B4" w:rsidRDefault="006852B4" w14:paraId="6C8B95F9" w14:textId="77777777">
      <w:pPr>
        <w:pStyle w:val="Lijstalinea"/>
        <w:numPr>
          <w:ilvl w:val="0"/>
          <w:numId w:val="3"/>
        </w:numPr>
        <w:suppressAutoHyphens/>
        <w:autoSpaceDN w:val="0"/>
        <w:spacing w:after="0" w:line="240" w:lineRule="exact"/>
        <w:textAlignment w:val="baseline"/>
        <w:rPr>
          <w:rFonts w:ascii="Calibri" w:hAnsi="Calibri" w:cs="Calibri"/>
        </w:rPr>
      </w:pPr>
      <w:r w:rsidRPr="00697F10">
        <w:rPr>
          <w:rFonts w:ascii="Calibri" w:hAnsi="Calibri" w:cs="Calibri"/>
          <w:b/>
          <w:bCs/>
        </w:rPr>
        <w:t>De regierol van VWS en de samenhang met andere dossiers</w:t>
      </w:r>
    </w:p>
    <w:p w:rsidRPr="00697F10" w:rsidR="006852B4" w:rsidP="006852B4" w:rsidRDefault="006852B4" w14:paraId="42055483" w14:textId="77777777">
      <w:pPr>
        <w:rPr>
          <w:rFonts w:ascii="Calibri" w:hAnsi="Calibri" w:cs="Calibri"/>
        </w:rPr>
      </w:pPr>
      <w:r w:rsidRPr="00697F10">
        <w:rPr>
          <w:rFonts w:ascii="Calibri" w:hAnsi="Calibri" w:cs="Calibri"/>
        </w:rPr>
        <w:t>Het Nederlandse gezondheidsinformatiestelsel is divers en complex. Vanuit mijn regierol werk ik aan meer samenhang en heldere keuzes, zodat de schaarse capaciteit aan mensen en middelen efficiënt wordt benut. Ik betrek hierbij veldpartijen zoals patiënten(vertegenwoordigers), zorgaanbieders en zorg-ICT-leveranciers en coördineer de verschillende activiteiten van mijn ministerie.</w:t>
      </w:r>
      <w:r w:rsidRPr="00697F10">
        <w:rPr>
          <w:rStyle w:val="Voetnootmarkering"/>
          <w:rFonts w:ascii="Calibri" w:hAnsi="Calibri" w:cs="Calibri"/>
        </w:rPr>
        <w:footnoteReference w:id="11"/>
      </w:r>
    </w:p>
    <w:p w:rsidRPr="00697F10" w:rsidR="006852B4" w:rsidP="006852B4" w:rsidRDefault="006852B4" w14:paraId="3A2267D7" w14:textId="77777777">
      <w:pPr>
        <w:rPr>
          <w:rFonts w:ascii="Calibri" w:hAnsi="Calibri" w:cs="Calibri"/>
        </w:rPr>
      </w:pPr>
      <w:r w:rsidRPr="00697F10">
        <w:rPr>
          <w:rFonts w:ascii="Calibri" w:hAnsi="Calibri" w:cs="Calibri"/>
        </w:rPr>
        <w:t>Ook hou ik rekening met informatiestandaarden en gegevensuitwisselingen die in de zorg al worden gebruikt. Waar mogelijk kies ik voor generieke oplossingen die bruikbaar zijn voor het hele informatiestelsel.</w:t>
      </w:r>
    </w:p>
    <w:p w:rsidR="00697F10" w:rsidP="006852B4" w:rsidRDefault="006852B4" w14:paraId="0D52768A" w14:textId="2C50BACD">
      <w:pPr>
        <w:rPr>
          <w:rFonts w:ascii="Calibri" w:hAnsi="Calibri" w:cs="Calibri"/>
        </w:rPr>
      </w:pPr>
      <w:r w:rsidRPr="00697F10">
        <w:rPr>
          <w:rFonts w:ascii="Calibri" w:hAnsi="Calibri" w:cs="Calibri"/>
        </w:rPr>
        <w:t xml:space="preserve">De invulling van de regierol betekent ook dat ik de besturing door de overheid van de onderdelen en organisaties die betrokken zijn bij het gezondheidsinformatiestelsel onderzoek. </w:t>
      </w:r>
    </w:p>
    <w:p w:rsidR="00697F10" w:rsidRDefault="00697F10" w14:paraId="301B0751" w14:textId="77777777">
      <w:pPr>
        <w:rPr>
          <w:rFonts w:ascii="Calibri" w:hAnsi="Calibri" w:cs="Calibri"/>
        </w:rPr>
      </w:pPr>
      <w:r>
        <w:rPr>
          <w:rFonts w:ascii="Calibri" w:hAnsi="Calibri" w:cs="Calibri"/>
        </w:rPr>
        <w:br w:type="page"/>
      </w:r>
    </w:p>
    <w:p w:rsidRPr="00697F10" w:rsidR="006852B4" w:rsidP="006852B4" w:rsidRDefault="006852B4" w14:paraId="4DC5FB7A" w14:textId="77777777">
      <w:pPr>
        <w:pStyle w:val="Lijstalinea"/>
        <w:numPr>
          <w:ilvl w:val="0"/>
          <w:numId w:val="3"/>
        </w:numPr>
        <w:suppressAutoHyphens/>
        <w:autoSpaceDN w:val="0"/>
        <w:spacing w:after="0" w:line="240" w:lineRule="exact"/>
        <w:textAlignment w:val="baseline"/>
        <w:rPr>
          <w:rFonts w:ascii="Calibri" w:hAnsi="Calibri" w:cs="Calibri"/>
        </w:rPr>
      </w:pPr>
      <w:r w:rsidRPr="00697F10">
        <w:rPr>
          <w:rFonts w:ascii="Calibri" w:hAnsi="Calibri" w:cs="Calibri"/>
          <w:b/>
          <w:bCs/>
        </w:rPr>
        <w:lastRenderedPageBreak/>
        <w:t>De noodzaak voor aanvullende wetgeving en de komst van de EHDS</w:t>
      </w:r>
    </w:p>
    <w:p w:rsidRPr="00697F10" w:rsidR="006852B4" w:rsidP="006852B4" w:rsidRDefault="006852B4" w14:paraId="3F4D647E" w14:textId="77777777">
      <w:pPr>
        <w:rPr>
          <w:rFonts w:ascii="Calibri" w:hAnsi="Calibri" w:cs="Calibri"/>
        </w:rPr>
      </w:pPr>
      <w:r w:rsidRPr="00697F10">
        <w:rPr>
          <w:rFonts w:ascii="Calibri" w:hAnsi="Calibri" w:cs="Calibri"/>
        </w:rPr>
        <w:t xml:space="preserve">Een van de beleidsdoelen van mijn ministerie is dat een zo compleet mogelijke set van gezondheidsgegevens uit zoveel mogelijk bronnen beschikbaar komt voor preventie, zorg en welzijn. </w:t>
      </w:r>
      <w:bookmarkStart w:name="_Hlk177029724" w:id="8"/>
      <w:r w:rsidRPr="00697F10">
        <w:rPr>
          <w:rFonts w:ascii="Calibri" w:hAnsi="Calibri" w:cs="Calibri"/>
        </w:rPr>
        <w:t>De regie op het gezondheidsinformatiestelsel en het inrichten van publieke voorzieningen zoals Mijn Gezondheidsoverzicht moeten zijn gebaseerd op een wettelijke grondslag.</w:t>
      </w:r>
      <w:bookmarkEnd w:id="8"/>
      <w:r w:rsidRPr="00697F10">
        <w:rPr>
          <w:rFonts w:ascii="Calibri" w:hAnsi="Calibri" w:cs="Calibri"/>
        </w:rPr>
        <w:t xml:space="preserve"> </w:t>
      </w:r>
      <w:bookmarkStart w:name="_Hlk179898521" w:id="9"/>
      <w:r w:rsidRPr="00697F10">
        <w:rPr>
          <w:rFonts w:ascii="Calibri" w:hAnsi="Calibri" w:cs="Calibri"/>
        </w:rPr>
        <w:t xml:space="preserve">De </w:t>
      </w:r>
      <w:proofErr w:type="spellStart"/>
      <w:r w:rsidRPr="00697F10">
        <w:rPr>
          <w:rFonts w:ascii="Calibri" w:hAnsi="Calibri" w:cs="Calibri"/>
        </w:rPr>
        <w:t>Wegiz</w:t>
      </w:r>
      <w:proofErr w:type="spellEnd"/>
      <w:r w:rsidRPr="00697F10">
        <w:rPr>
          <w:rFonts w:ascii="Calibri" w:hAnsi="Calibri" w:cs="Calibri"/>
        </w:rPr>
        <w:t xml:space="preserve"> maakt het mogelijk om met een algemene maatregel van bestuur (AMvB) de ontsluiting van een specifieke gegevensuitwisseling naar </w:t>
      </w:r>
      <w:proofErr w:type="spellStart"/>
      <w:r w:rsidRPr="00697F10">
        <w:rPr>
          <w:rFonts w:ascii="Calibri" w:hAnsi="Calibri" w:cs="Calibri"/>
        </w:rPr>
        <w:t>PGO’s</w:t>
      </w:r>
      <w:proofErr w:type="spellEnd"/>
      <w:r w:rsidRPr="00697F10">
        <w:rPr>
          <w:rFonts w:ascii="Calibri" w:hAnsi="Calibri" w:cs="Calibri"/>
        </w:rPr>
        <w:t xml:space="preserve"> te verplichten. Vanaf 1 januari 2024 is de eerste AMvB ('Versturen van recept door huisarts aan </w:t>
      </w:r>
      <w:proofErr w:type="spellStart"/>
      <w:r w:rsidRPr="00697F10">
        <w:rPr>
          <w:rFonts w:ascii="Calibri" w:hAnsi="Calibri" w:cs="Calibri"/>
        </w:rPr>
        <w:t>terhandsteller</w:t>
      </w:r>
      <w:proofErr w:type="spellEnd"/>
      <w:r w:rsidRPr="00697F10">
        <w:rPr>
          <w:rFonts w:ascii="Calibri" w:hAnsi="Calibri" w:cs="Calibri"/>
        </w:rPr>
        <w:t>') van kracht.</w:t>
      </w:r>
      <w:bookmarkEnd w:id="9"/>
    </w:p>
    <w:p w:rsidRPr="00697F10" w:rsidR="006852B4" w:rsidP="006852B4" w:rsidRDefault="006852B4" w14:paraId="1C0242DC" w14:textId="77777777">
      <w:pPr>
        <w:rPr>
          <w:rFonts w:ascii="Calibri" w:hAnsi="Calibri" w:cs="Calibri"/>
        </w:rPr>
      </w:pPr>
      <w:r w:rsidRPr="00697F10">
        <w:rPr>
          <w:rFonts w:ascii="Calibri" w:hAnsi="Calibri" w:cs="Calibri"/>
        </w:rPr>
        <w:t>In de Kamerbrief van mei 2023</w:t>
      </w:r>
      <w:r w:rsidRPr="00697F10">
        <w:rPr>
          <w:rFonts w:ascii="Calibri" w:hAnsi="Calibri" w:cs="Calibri"/>
        </w:rPr>
        <w:fldChar w:fldCharType="begin"/>
      </w:r>
      <w:r w:rsidRPr="00697F10">
        <w:rPr>
          <w:rFonts w:ascii="Calibri" w:hAnsi="Calibri" w:cs="Calibri"/>
        </w:rPr>
        <w:instrText xml:space="preserve"> NOTEREF _Ref174353852 \f \h  \* MERGEFORMAT </w:instrText>
      </w:r>
      <w:r w:rsidRPr="00697F10">
        <w:rPr>
          <w:rFonts w:ascii="Calibri" w:hAnsi="Calibri" w:cs="Calibri"/>
        </w:rPr>
      </w:r>
      <w:r w:rsidRPr="00697F10">
        <w:rPr>
          <w:rFonts w:ascii="Calibri" w:hAnsi="Calibri" w:cs="Calibri"/>
        </w:rPr>
        <w:fldChar w:fldCharType="separate"/>
      </w:r>
      <w:r w:rsidRPr="00697F10">
        <w:rPr>
          <w:rStyle w:val="Voetnootmarkering"/>
          <w:rFonts w:ascii="Calibri" w:hAnsi="Calibri" w:cs="Calibri"/>
        </w:rPr>
        <w:t>4</w:t>
      </w:r>
      <w:r w:rsidRPr="00697F10">
        <w:rPr>
          <w:rFonts w:ascii="Calibri" w:hAnsi="Calibri" w:cs="Calibri"/>
        </w:rPr>
        <w:fldChar w:fldCharType="end"/>
      </w:r>
      <w:r w:rsidRPr="00697F10">
        <w:rPr>
          <w:rFonts w:ascii="Calibri" w:hAnsi="Calibri" w:cs="Calibri"/>
        </w:rPr>
        <w:t xml:space="preserve"> en het notaoverleg van 18 maart 2024</w:t>
      </w:r>
      <w:r w:rsidRPr="00697F10">
        <w:rPr>
          <w:rStyle w:val="Voetnootmarkering"/>
          <w:rFonts w:ascii="Calibri" w:hAnsi="Calibri" w:cs="Calibri"/>
        </w:rPr>
        <w:footnoteReference w:id="12"/>
      </w:r>
      <w:r w:rsidRPr="00697F10">
        <w:rPr>
          <w:rFonts w:ascii="Calibri" w:hAnsi="Calibri" w:cs="Calibri"/>
        </w:rPr>
        <w:t xml:space="preserve"> kondigde de voormalig minister van VWS een onderzoek aan naar:</w:t>
      </w:r>
    </w:p>
    <w:p w:rsidRPr="00697F10" w:rsidR="006852B4" w:rsidP="006852B4" w:rsidRDefault="006852B4" w14:paraId="1DCBADB8" w14:textId="77777777">
      <w:pPr>
        <w:pStyle w:val="Lijstalinea"/>
        <w:numPr>
          <w:ilvl w:val="0"/>
          <w:numId w:val="6"/>
        </w:numPr>
        <w:suppressAutoHyphens/>
        <w:autoSpaceDN w:val="0"/>
        <w:spacing w:after="0" w:line="240" w:lineRule="exact"/>
        <w:textAlignment w:val="baseline"/>
        <w:rPr>
          <w:rFonts w:ascii="Calibri" w:hAnsi="Calibri" w:cs="Calibri"/>
        </w:rPr>
      </w:pPr>
      <w:r w:rsidRPr="00697F10">
        <w:rPr>
          <w:rFonts w:ascii="Calibri" w:hAnsi="Calibri" w:cs="Calibri"/>
        </w:rPr>
        <w:t xml:space="preserve">De noodzaak voor aanvullende wetgeving voor een minder vrijblijvende en bredere ontsluiting van relevante gegevens naar </w:t>
      </w:r>
      <w:proofErr w:type="spellStart"/>
      <w:r w:rsidRPr="00697F10">
        <w:rPr>
          <w:rFonts w:ascii="Calibri" w:hAnsi="Calibri" w:cs="Calibri"/>
        </w:rPr>
        <w:t>PGO’s</w:t>
      </w:r>
      <w:proofErr w:type="spellEnd"/>
      <w:r w:rsidRPr="00697F10">
        <w:rPr>
          <w:rFonts w:ascii="Calibri" w:hAnsi="Calibri" w:cs="Calibri"/>
        </w:rPr>
        <w:t>;</w:t>
      </w:r>
    </w:p>
    <w:p w:rsidRPr="00697F10" w:rsidR="006852B4" w:rsidP="006852B4" w:rsidRDefault="006852B4" w14:paraId="29D41D5F" w14:textId="77777777">
      <w:pPr>
        <w:pStyle w:val="Lijstalinea"/>
        <w:numPr>
          <w:ilvl w:val="0"/>
          <w:numId w:val="6"/>
        </w:numPr>
        <w:suppressAutoHyphens/>
        <w:autoSpaceDN w:val="0"/>
        <w:spacing w:after="0" w:line="240" w:lineRule="exact"/>
        <w:textAlignment w:val="baseline"/>
        <w:rPr>
          <w:rFonts w:ascii="Calibri" w:hAnsi="Calibri" w:cs="Calibri"/>
        </w:rPr>
      </w:pPr>
      <w:r w:rsidRPr="00697F10">
        <w:rPr>
          <w:rFonts w:ascii="Calibri" w:hAnsi="Calibri" w:cs="Calibri"/>
        </w:rPr>
        <w:t>De mogelijkheden om deze ontsluiting te versnellen.</w:t>
      </w:r>
    </w:p>
    <w:p w:rsidRPr="00697F10" w:rsidR="006852B4" w:rsidP="006852B4" w:rsidRDefault="006852B4" w14:paraId="4977A1D3" w14:textId="77777777">
      <w:pPr>
        <w:rPr>
          <w:rFonts w:ascii="Calibri" w:hAnsi="Calibri" w:cs="Calibri"/>
        </w:rPr>
      </w:pPr>
    </w:p>
    <w:p w:rsidRPr="00697F10" w:rsidR="006852B4" w:rsidP="006852B4" w:rsidRDefault="006852B4" w14:paraId="1F16605B" w14:textId="17F474C9">
      <w:pPr>
        <w:rPr>
          <w:rFonts w:ascii="Calibri" w:hAnsi="Calibri" w:cs="Calibri"/>
        </w:rPr>
      </w:pPr>
      <w:r w:rsidRPr="00697F10">
        <w:rPr>
          <w:rFonts w:ascii="Calibri" w:hAnsi="Calibri" w:cs="Calibri"/>
          <w:i/>
          <w:iCs/>
        </w:rPr>
        <w:t xml:space="preserve">Hoe verhouden Mijn Gezondheidsoverzicht en de European Health Data Space zich tot elkaar? </w:t>
      </w:r>
      <w:r w:rsidRPr="00697F10">
        <w:rPr>
          <w:rFonts w:ascii="Calibri" w:hAnsi="Calibri" w:cs="Calibri"/>
          <w:i/>
          <w:iCs/>
        </w:rPr>
        <w:br/>
      </w:r>
      <w:r w:rsidRPr="00697F10">
        <w:rPr>
          <w:rFonts w:ascii="Calibri" w:hAnsi="Calibri" w:cs="Calibri"/>
        </w:rPr>
        <w:t xml:space="preserve">In samenhang met het juridische kader voor Mijn Gezondheidsoverzicht en parallel aan de ontwikkeling daarvan, bekijk ik de wettelijke mogelijkheden. </w:t>
      </w:r>
      <w:bookmarkStart w:name="_Hlk177030104" w:id="10"/>
      <w:r w:rsidRPr="00697F10">
        <w:rPr>
          <w:rFonts w:ascii="Calibri" w:hAnsi="Calibri" w:cs="Calibri"/>
        </w:rPr>
        <w:t>Daarbij betrek ik ook de verordening over de European Health Data Space (EHDS). Deze verordening verplicht lidstaten om een of meer ‘diensten voor toegang tot elektronische gezondheidsgegevens’ in te richten.</w:t>
      </w:r>
      <w:bookmarkEnd w:id="10"/>
      <w:r w:rsidRPr="00697F10">
        <w:rPr>
          <w:rFonts w:ascii="Calibri" w:hAnsi="Calibri" w:cs="Calibri"/>
        </w:rPr>
        <w:t xml:space="preserve"> Het doel is een gemakkelijke toegang voor mensen tot persoonlijke elektronische gezondheidsgegevens en het verbeteren van hun zeggenschap daarover. </w:t>
      </w:r>
      <w:bookmarkStart w:name="_Hlk177030146" w:id="11"/>
      <w:r w:rsidRPr="00697F10">
        <w:rPr>
          <w:rFonts w:ascii="Calibri" w:hAnsi="Calibri" w:cs="Calibri"/>
        </w:rPr>
        <w:t>Ik onderzoek wat de EHDS betekent voor Mijn Gezondheidsoverzicht en of deze dienst kan worden beschouwd als toegangsdienst in de zin van de EHDS.</w:t>
      </w:r>
      <w:bookmarkStart w:name="_Hlk179899876" w:id="12"/>
      <w:bookmarkEnd w:id="11"/>
      <w:r w:rsidRPr="00697F10">
        <w:rPr>
          <w:rFonts w:ascii="Calibri" w:hAnsi="Calibri" w:cs="Calibri"/>
        </w:rPr>
        <w:t xml:space="preserve"> </w:t>
      </w:r>
      <w:bookmarkEnd w:id="12"/>
      <w:r w:rsidRPr="00697F10">
        <w:rPr>
          <w:rFonts w:ascii="Calibri" w:hAnsi="Calibri" w:cs="Calibri"/>
        </w:rPr>
        <w:t xml:space="preserve">Ik onderzoek ook hoe burgers via hun PGO de keuze krijgen om zorggegevens al dan niet ter beschikking te stellen met behulp van een gedifferentieerde </w:t>
      </w:r>
      <w:proofErr w:type="spellStart"/>
      <w:r w:rsidRPr="00697F10">
        <w:rPr>
          <w:rFonts w:ascii="Calibri" w:hAnsi="Calibri" w:cs="Calibri"/>
        </w:rPr>
        <w:t>opt</w:t>
      </w:r>
      <w:proofErr w:type="spellEnd"/>
      <w:r w:rsidRPr="00697F10">
        <w:rPr>
          <w:rFonts w:ascii="Calibri" w:hAnsi="Calibri" w:cs="Calibri"/>
        </w:rPr>
        <w:t xml:space="preserve">-out en het beheer van deze </w:t>
      </w:r>
      <w:proofErr w:type="spellStart"/>
      <w:r w:rsidRPr="00697F10">
        <w:rPr>
          <w:rFonts w:ascii="Calibri" w:hAnsi="Calibri" w:cs="Calibri"/>
        </w:rPr>
        <w:t>opt</w:t>
      </w:r>
      <w:proofErr w:type="spellEnd"/>
      <w:r w:rsidRPr="00697F10">
        <w:rPr>
          <w:rFonts w:ascii="Calibri" w:hAnsi="Calibri" w:cs="Calibri"/>
        </w:rPr>
        <w:t xml:space="preserve">-out. </w:t>
      </w:r>
      <w:proofErr w:type="spellStart"/>
      <w:r w:rsidRPr="00697F10">
        <w:rPr>
          <w:rFonts w:ascii="Calibri" w:hAnsi="Calibri" w:cs="Calibri"/>
        </w:rPr>
        <w:t>Opt</w:t>
      </w:r>
      <w:proofErr w:type="spellEnd"/>
      <w:r w:rsidRPr="00697F10">
        <w:rPr>
          <w:rFonts w:ascii="Calibri" w:hAnsi="Calibri" w:cs="Calibri"/>
        </w:rPr>
        <w:t>-out betekent dat gegevens over iemands gezondheid standaard beschikbaar zijn, tenzij die persoon aangeeft dat dit niet mag.</w:t>
      </w:r>
    </w:p>
    <w:p w:rsidRPr="00697F10" w:rsidR="006852B4" w:rsidP="006852B4" w:rsidRDefault="006852B4" w14:paraId="69697D21" w14:textId="77777777">
      <w:pPr>
        <w:rPr>
          <w:rFonts w:ascii="Calibri" w:hAnsi="Calibri" w:cs="Calibri"/>
          <w:b/>
          <w:bCs/>
        </w:rPr>
      </w:pPr>
      <w:r w:rsidRPr="00697F10">
        <w:rPr>
          <w:rFonts w:ascii="Calibri" w:hAnsi="Calibri" w:cs="Calibri"/>
          <w:b/>
          <w:bCs/>
        </w:rPr>
        <w:t>Tot slot</w:t>
      </w:r>
    </w:p>
    <w:p w:rsidR="00697F10" w:rsidP="006852B4" w:rsidRDefault="006852B4" w14:paraId="7EF39035" w14:textId="77777777">
      <w:pPr>
        <w:rPr>
          <w:rFonts w:ascii="Calibri" w:hAnsi="Calibri" w:cs="Calibri"/>
        </w:rPr>
      </w:pPr>
      <w:r w:rsidRPr="00697F10">
        <w:rPr>
          <w:rFonts w:ascii="Calibri" w:hAnsi="Calibri" w:cs="Calibri"/>
        </w:rPr>
        <w:t xml:space="preserve">Met deze brief heb ik u geïnformeerd over de voortgang van de </w:t>
      </w:r>
      <w:proofErr w:type="spellStart"/>
      <w:r w:rsidRPr="00697F10">
        <w:rPr>
          <w:rFonts w:ascii="Calibri" w:hAnsi="Calibri" w:cs="Calibri"/>
        </w:rPr>
        <w:t>PGO’s</w:t>
      </w:r>
      <w:proofErr w:type="spellEnd"/>
      <w:r w:rsidRPr="00697F10">
        <w:rPr>
          <w:rFonts w:ascii="Calibri" w:hAnsi="Calibri" w:cs="Calibri"/>
        </w:rPr>
        <w:t xml:space="preserve"> en de ontwikkeling van Mijn Gezondheidsoverzicht. Ik heb er vertrouwen in dat we hiermee op weg zijn naar een veiligere, betere en snellere beschikbaarheid van gezondheidsgegevens en daardoor administratieve lastenverlichting voor zorgverleners. Ook krijgen burgers meer zeggenschap over gezondheidsgegevens, waardoor zij meer regie kunnen nemen over hun eigen gezondheid. </w:t>
      </w:r>
      <w:r w:rsidRPr="00697F10">
        <w:rPr>
          <w:rFonts w:ascii="Calibri" w:hAnsi="Calibri" w:cs="Calibri"/>
        </w:rPr>
        <w:br/>
      </w:r>
    </w:p>
    <w:p w:rsidR="00697F10" w:rsidRDefault="00697F10" w14:paraId="792C185B" w14:textId="77777777">
      <w:pPr>
        <w:rPr>
          <w:rFonts w:ascii="Calibri" w:hAnsi="Calibri" w:cs="Calibri"/>
        </w:rPr>
      </w:pPr>
      <w:r>
        <w:rPr>
          <w:rFonts w:ascii="Calibri" w:hAnsi="Calibri" w:cs="Calibri"/>
        </w:rPr>
        <w:br w:type="page"/>
      </w:r>
    </w:p>
    <w:p w:rsidRPr="00697F10" w:rsidR="006852B4" w:rsidP="006852B4" w:rsidRDefault="006852B4" w14:paraId="00FD8B5C" w14:textId="60F02E46">
      <w:pPr>
        <w:rPr>
          <w:rFonts w:ascii="Calibri" w:hAnsi="Calibri" w:cs="Calibri"/>
        </w:rPr>
      </w:pPr>
      <w:r w:rsidRPr="00697F10">
        <w:rPr>
          <w:rFonts w:ascii="Calibri" w:hAnsi="Calibri" w:cs="Calibri"/>
        </w:rPr>
        <w:lastRenderedPageBreak/>
        <w:t>Ik houd u op de hoogte van de beschreven ontwikkelingen.</w:t>
      </w:r>
      <w:bookmarkEnd w:id="0"/>
    </w:p>
    <w:p w:rsidRPr="00697F10" w:rsidR="006852B4" w:rsidP="00697F10" w:rsidRDefault="006852B4" w14:paraId="0C048DF5" w14:textId="4D153024">
      <w:pPr>
        <w:pStyle w:val="Huisstijl-Slotzin"/>
        <w:contextualSpacing/>
        <w:rPr>
          <w:rFonts w:ascii="Calibri" w:hAnsi="Calibri" w:cs="Calibri"/>
          <w:i/>
          <w:iCs/>
          <w:sz w:val="22"/>
          <w:szCs w:val="22"/>
        </w:rPr>
      </w:pPr>
      <w:bookmarkStart w:name="_Hlk168993446" w:id="13"/>
      <w:bookmarkStart w:name="_Hlk155879847" w:id="14"/>
    </w:p>
    <w:p w:rsidRPr="00697F10" w:rsidR="006852B4" w:rsidP="006852B4" w:rsidRDefault="00697F10" w14:paraId="5267712D" w14:textId="7B018712">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697F10" w:rsidR="006852B4">
        <w:rPr>
          <w:rFonts w:ascii="Calibri" w:hAnsi="Calibri" w:cs="Calibri"/>
          <w:i w:val="0"/>
          <w:iCs/>
          <w:sz w:val="22"/>
          <w:szCs w:val="22"/>
        </w:rPr>
        <w:t>e minister van Volksgezondheid,</w:t>
      </w:r>
      <w:r>
        <w:rPr>
          <w:rFonts w:ascii="Calibri" w:hAnsi="Calibri" w:cs="Calibri"/>
          <w:i w:val="0"/>
          <w:iCs/>
          <w:sz w:val="22"/>
          <w:szCs w:val="22"/>
        </w:rPr>
        <w:t xml:space="preserve"> </w:t>
      </w:r>
      <w:r w:rsidRPr="00697F10" w:rsidR="006852B4">
        <w:rPr>
          <w:rFonts w:ascii="Calibri" w:hAnsi="Calibri" w:cs="Calibri"/>
          <w:i w:val="0"/>
          <w:iCs/>
          <w:sz w:val="22"/>
          <w:szCs w:val="22"/>
        </w:rPr>
        <w:t>Welzijn en Sport,</w:t>
      </w:r>
    </w:p>
    <w:bookmarkEnd w:id="13"/>
    <w:p w:rsidRPr="00697F10" w:rsidR="006852B4" w:rsidP="006852B4" w:rsidRDefault="00697F10" w14:paraId="7B19708F" w14:textId="69E3F7BB">
      <w:pPr>
        <w:spacing w:line="240" w:lineRule="auto"/>
        <w:rPr>
          <w:rFonts w:ascii="Calibri" w:hAnsi="Calibri" w:cs="Calibri"/>
        </w:rPr>
      </w:pPr>
      <w:r>
        <w:rPr>
          <w:rFonts w:ascii="Calibri" w:hAnsi="Calibri" w:cs="Calibri"/>
        </w:rPr>
        <w:t xml:space="preserve">M. </w:t>
      </w:r>
      <w:proofErr w:type="spellStart"/>
      <w:r w:rsidRPr="00697F10" w:rsidR="006852B4">
        <w:rPr>
          <w:rFonts w:ascii="Calibri" w:hAnsi="Calibri" w:cs="Calibri"/>
        </w:rPr>
        <w:t>Agema</w:t>
      </w:r>
      <w:proofErr w:type="spellEnd"/>
    </w:p>
    <w:bookmarkEnd w:id="14"/>
    <w:p w:rsidRPr="00697F10" w:rsidR="006852B4" w:rsidP="006852B4" w:rsidRDefault="006852B4" w14:paraId="1A000B59" w14:textId="77777777">
      <w:pPr>
        <w:spacing w:line="240" w:lineRule="auto"/>
        <w:rPr>
          <w:rFonts w:ascii="Calibri" w:hAnsi="Calibri" w:cs="Calibri"/>
          <w:noProof/>
        </w:rPr>
      </w:pPr>
    </w:p>
    <w:p w:rsidRPr="00697F10" w:rsidR="006852B4" w:rsidP="006852B4" w:rsidRDefault="006852B4" w14:paraId="0EC0104E" w14:textId="77777777">
      <w:pPr>
        <w:spacing w:line="240" w:lineRule="auto"/>
        <w:rPr>
          <w:rFonts w:ascii="Calibri" w:hAnsi="Calibri" w:cs="Calibri"/>
          <w:noProof/>
        </w:rPr>
      </w:pPr>
    </w:p>
    <w:p w:rsidRPr="00697F10" w:rsidR="00E6311E" w:rsidRDefault="00E6311E" w14:paraId="793E31EF" w14:textId="77777777">
      <w:pPr>
        <w:rPr>
          <w:rFonts w:ascii="Calibri" w:hAnsi="Calibri" w:cs="Calibri"/>
        </w:rPr>
      </w:pPr>
    </w:p>
    <w:sectPr w:rsidRPr="00697F10" w:rsidR="00E6311E" w:rsidSect="006852B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FBA87" w14:textId="77777777" w:rsidR="006852B4" w:rsidRDefault="006852B4" w:rsidP="006852B4">
      <w:pPr>
        <w:spacing w:after="0" w:line="240" w:lineRule="auto"/>
      </w:pPr>
      <w:r>
        <w:separator/>
      </w:r>
    </w:p>
  </w:endnote>
  <w:endnote w:type="continuationSeparator" w:id="0">
    <w:p w14:paraId="4C457930" w14:textId="77777777" w:rsidR="006852B4" w:rsidRDefault="006852B4" w:rsidP="0068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AB70A" w14:textId="77777777" w:rsidR="006852B4" w:rsidRPr="006852B4" w:rsidRDefault="006852B4" w:rsidP="006852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90D78" w14:textId="77777777" w:rsidR="006852B4" w:rsidRPr="006852B4" w:rsidRDefault="006852B4" w:rsidP="006852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CC62E" w14:textId="77777777" w:rsidR="006852B4" w:rsidRPr="006852B4" w:rsidRDefault="006852B4" w:rsidP="006852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18C17" w14:textId="77777777" w:rsidR="006852B4" w:rsidRDefault="006852B4" w:rsidP="006852B4">
      <w:pPr>
        <w:spacing w:after="0" w:line="240" w:lineRule="auto"/>
      </w:pPr>
      <w:r>
        <w:separator/>
      </w:r>
    </w:p>
  </w:footnote>
  <w:footnote w:type="continuationSeparator" w:id="0">
    <w:p w14:paraId="0CF3DD33" w14:textId="77777777" w:rsidR="006852B4" w:rsidRDefault="006852B4" w:rsidP="006852B4">
      <w:pPr>
        <w:spacing w:after="0" w:line="240" w:lineRule="auto"/>
      </w:pPr>
      <w:r>
        <w:continuationSeparator/>
      </w:r>
    </w:p>
  </w:footnote>
  <w:footnote w:id="1">
    <w:p w14:paraId="20129D19" w14:textId="77777777" w:rsidR="006852B4" w:rsidRPr="00351E5E" w:rsidRDefault="006852B4" w:rsidP="006852B4">
      <w:pPr>
        <w:pStyle w:val="Voetnoottekst"/>
        <w:rPr>
          <w:sz w:val="16"/>
          <w:szCs w:val="16"/>
          <w:lang w:val="nl-NL"/>
        </w:rPr>
      </w:pPr>
      <w:r w:rsidRPr="00286F8A">
        <w:rPr>
          <w:rStyle w:val="Voetnootmarkering"/>
          <w:i/>
          <w:iCs/>
          <w:sz w:val="16"/>
          <w:szCs w:val="16"/>
        </w:rPr>
        <w:footnoteRef/>
      </w:r>
      <w:r w:rsidRPr="00286F8A">
        <w:rPr>
          <w:i/>
          <w:iCs/>
          <w:sz w:val="16"/>
          <w:szCs w:val="16"/>
          <w:lang w:val="nl-NL"/>
        </w:rPr>
        <w:t xml:space="preserve"> </w:t>
      </w:r>
      <w:r>
        <w:rPr>
          <w:i/>
          <w:iCs/>
          <w:sz w:val="16"/>
          <w:szCs w:val="16"/>
          <w:lang w:val="nl-NL"/>
        </w:rPr>
        <w:t xml:space="preserve">Kamerstuk </w:t>
      </w:r>
      <w:r w:rsidRPr="00351E5E">
        <w:rPr>
          <w:sz w:val="16"/>
          <w:szCs w:val="16"/>
          <w:lang w:val="nl-NL"/>
        </w:rPr>
        <w:t>27 529, nr. 325</w:t>
      </w:r>
    </w:p>
  </w:footnote>
  <w:footnote w:id="2">
    <w:p w14:paraId="05218DB2" w14:textId="77777777" w:rsidR="006852B4" w:rsidRPr="00286F8A" w:rsidRDefault="006852B4" w:rsidP="006852B4">
      <w:pPr>
        <w:pStyle w:val="Voetnoottekst"/>
        <w:rPr>
          <w:i/>
          <w:iCs/>
          <w:sz w:val="16"/>
          <w:szCs w:val="16"/>
          <w:lang w:val="nl-NL"/>
        </w:rPr>
      </w:pPr>
      <w:r w:rsidRPr="001256C1">
        <w:rPr>
          <w:rStyle w:val="Voetnootmarkering"/>
          <w:sz w:val="16"/>
          <w:szCs w:val="16"/>
        </w:rPr>
        <w:footnoteRef/>
      </w:r>
      <w:r w:rsidRPr="001256C1">
        <w:rPr>
          <w:sz w:val="16"/>
          <w:szCs w:val="16"/>
          <w:lang w:val="nl-NL"/>
        </w:rPr>
        <w:t xml:space="preserve"> </w:t>
      </w:r>
      <w:r w:rsidRPr="00286F8A">
        <w:rPr>
          <w:i/>
          <w:iCs/>
          <w:sz w:val="16"/>
          <w:szCs w:val="16"/>
          <w:lang w:val="nl-NL"/>
        </w:rPr>
        <w:t>Toezeggingen 11268, 11433, 11462, 11545 en 11701</w:t>
      </w:r>
    </w:p>
  </w:footnote>
  <w:footnote w:id="3">
    <w:p w14:paraId="73458F52" w14:textId="77777777" w:rsidR="006852B4" w:rsidRPr="001256C1" w:rsidRDefault="006852B4" w:rsidP="006852B4">
      <w:pPr>
        <w:pStyle w:val="Voetnoottekst"/>
        <w:rPr>
          <w:sz w:val="16"/>
          <w:szCs w:val="16"/>
          <w:lang w:val="nl-NL"/>
        </w:rPr>
      </w:pPr>
      <w:r w:rsidRPr="00286F8A">
        <w:rPr>
          <w:rStyle w:val="Voetnootmarkering"/>
          <w:i/>
          <w:iCs/>
          <w:sz w:val="16"/>
          <w:szCs w:val="16"/>
        </w:rPr>
        <w:footnoteRef/>
      </w:r>
      <w:r w:rsidRPr="00286F8A">
        <w:rPr>
          <w:i/>
          <w:iCs/>
          <w:sz w:val="16"/>
          <w:szCs w:val="16"/>
          <w:lang w:val="nl-NL"/>
        </w:rPr>
        <w:t xml:space="preserve"> </w:t>
      </w:r>
      <w:r w:rsidRPr="00D553DD">
        <w:rPr>
          <w:i/>
          <w:iCs/>
          <w:sz w:val="16"/>
          <w:szCs w:val="16"/>
          <w:lang w:val="nl-NL"/>
        </w:rPr>
        <w:t>Kamerstuk</w:t>
      </w:r>
      <w:r>
        <w:rPr>
          <w:i/>
          <w:iCs/>
          <w:sz w:val="16"/>
          <w:szCs w:val="16"/>
          <w:lang w:val="nl-NL"/>
        </w:rPr>
        <w:t xml:space="preserve"> </w:t>
      </w:r>
      <w:r w:rsidRPr="001256C1">
        <w:rPr>
          <w:sz w:val="16"/>
          <w:szCs w:val="16"/>
          <w:lang w:val="nl-NL"/>
        </w:rPr>
        <w:t>27</w:t>
      </w:r>
      <w:r>
        <w:rPr>
          <w:sz w:val="16"/>
          <w:szCs w:val="16"/>
          <w:lang w:val="nl-NL"/>
        </w:rPr>
        <w:t xml:space="preserve"> </w:t>
      </w:r>
      <w:r w:rsidRPr="001256C1">
        <w:rPr>
          <w:sz w:val="16"/>
          <w:szCs w:val="16"/>
          <w:lang w:val="nl-NL"/>
        </w:rPr>
        <w:t>529, nr. 304</w:t>
      </w:r>
    </w:p>
  </w:footnote>
  <w:footnote w:id="4">
    <w:p w14:paraId="4E983CB1" w14:textId="77777777" w:rsidR="006852B4" w:rsidRPr="001256C1" w:rsidRDefault="006852B4" w:rsidP="006852B4">
      <w:pPr>
        <w:pStyle w:val="Voetnoottekst"/>
        <w:rPr>
          <w:sz w:val="16"/>
          <w:szCs w:val="16"/>
          <w:lang w:val="nl-NL"/>
        </w:rPr>
      </w:pPr>
      <w:r w:rsidRPr="001256C1">
        <w:rPr>
          <w:rStyle w:val="Voetnootmarkering"/>
          <w:sz w:val="16"/>
          <w:szCs w:val="16"/>
        </w:rPr>
        <w:footnoteRef/>
      </w:r>
      <w:r w:rsidRPr="001256C1">
        <w:rPr>
          <w:sz w:val="16"/>
          <w:szCs w:val="16"/>
          <w:lang w:val="nl-NL"/>
        </w:rPr>
        <w:t xml:space="preserve"> </w:t>
      </w:r>
      <w:r w:rsidRPr="00D553DD">
        <w:rPr>
          <w:i/>
          <w:iCs/>
          <w:sz w:val="16"/>
          <w:szCs w:val="16"/>
          <w:lang w:val="nl-NL"/>
        </w:rPr>
        <w:t>Kamerstuk</w:t>
      </w:r>
      <w:r w:rsidRPr="001256C1">
        <w:rPr>
          <w:sz w:val="16"/>
          <w:szCs w:val="16"/>
          <w:lang w:val="nl-NL"/>
        </w:rPr>
        <w:t xml:space="preserve"> 27</w:t>
      </w:r>
      <w:r>
        <w:rPr>
          <w:sz w:val="16"/>
          <w:szCs w:val="16"/>
          <w:lang w:val="nl-NL"/>
        </w:rPr>
        <w:t xml:space="preserve"> </w:t>
      </w:r>
      <w:r w:rsidRPr="001256C1">
        <w:rPr>
          <w:sz w:val="16"/>
          <w:szCs w:val="16"/>
          <w:lang w:val="nl-NL"/>
        </w:rPr>
        <w:t>529, nr. 297</w:t>
      </w:r>
    </w:p>
  </w:footnote>
  <w:footnote w:id="5">
    <w:p w14:paraId="415D2E8A" w14:textId="77777777" w:rsidR="006852B4" w:rsidRPr="006168DF" w:rsidRDefault="006852B4" w:rsidP="006852B4">
      <w:pPr>
        <w:pStyle w:val="Voetnoottekst"/>
        <w:rPr>
          <w:sz w:val="16"/>
          <w:szCs w:val="16"/>
          <w:lang w:val="nl-NL"/>
        </w:rPr>
      </w:pPr>
      <w:r w:rsidRPr="001256C1">
        <w:rPr>
          <w:rStyle w:val="Voetnootmarkering"/>
          <w:sz w:val="16"/>
          <w:szCs w:val="16"/>
        </w:rPr>
        <w:footnoteRef/>
      </w:r>
      <w:r w:rsidRPr="001256C1">
        <w:rPr>
          <w:sz w:val="16"/>
          <w:szCs w:val="16"/>
          <w:lang w:val="nl-NL"/>
        </w:rPr>
        <w:t xml:space="preserve"> Voor meer informatie zie: </w:t>
      </w:r>
      <w:r>
        <w:fldChar w:fldCharType="begin"/>
      </w:r>
      <w:r w:rsidRPr="00697F10">
        <w:rPr>
          <w:lang w:val="nl-NL"/>
        </w:rPr>
        <w:instrText>HYPERLINK "https://www.pgo.nl"</w:instrText>
      </w:r>
      <w:r>
        <w:fldChar w:fldCharType="separate"/>
      </w:r>
      <w:r w:rsidRPr="001256C1">
        <w:rPr>
          <w:rStyle w:val="Hyperlink"/>
          <w:sz w:val="16"/>
          <w:szCs w:val="16"/>
          <w:lang w:val="nl-NL"/>
        </w:rPr>
        <w:t>https://www.pgo.nl</w:t>
      </w:r>
      <w:r>
        <w:rPr>
          <w:rStyle w:val="Hyperlink"/>
          <w:sz w:val="16"/>
          <w:szCs w:val="16"/>
          <w:lang w:val="nl-NL"/>
        </w:rPr>
        <w:fldChar w:fldCharType="end"/>
      </w:r>
      <w:r>
        <w:rPr>
          <w:sz w:val="16"/>
          <w:szCs w:val="16"/>
          <w:lang w:val="nl-NL"/>
        </w:rPr>
        <w:t xml:space="preserve"> </w:t>
      </w:r>
    </w:p>
  </w:footnote>
  <w:footnote w:id="6">
    <w:p w14:paraId="2ECF2E9D" w14:textId="77777777" w:rsidR="006852B4" w:rsidRPr="00C82234" w:rsidRDefault="006852B4" w:rsidP="006852B4">
      <w:pPr>
        <w:pStyle w:val="Voetnoottekst"/>
        <w:rPr>
          <w:lang w:val="nl-NL"/>
        </w:rPr>
      </w:pPr>
      <w:r w:rsidRPr="006168DF">
        <w:rPr>
          <w:rStyle w:val="Voetnootmarkering"/>
          <w:sz w:val="16"/>
          <w:szCs w:val="16"/>
        </w:rPr>
        <w:footnoteRef/>
      </w:r>
      <w:r w:rsidRPr="006168DF">
        <w:rPr>
          <w:sz w:val="16"/>
          <w:szCs w:val="16"/>
          <w:lang w:val="nl-NL"/>
        </w:rPr>
        <w:t xml:space="preserve"> </w:t>
      </w:r>
      <w:r>
        <w:fldChar w:fldCharType="begin"/>
      </w:r>
      <w:r w:rsidRPr="00697F10">
        <w:rPr>
          <w:lang w:val="nl-NL"/>
        </w:rPr>
        <w:instrText>HYPERLINK "https://www.rijksoverheid.nl/documenten/rapporten/2023/03/02/advies-medelkaar"</w:instrText>
      </w:r>
      <w:r>
        <w:fldChar w:fldCharType="separate"/>
      </w:r>
      <w:r w:rsidRPr="00291672">
        <w:rPr>
          <w:rStyle w:val="Hyperlink"/>
          <w:sz w:val="16"/>
          <w:szCs w:val="16"/>
          <w:lang w:val="nl-NL"/>
        </w:rPr>
        <w:t>https://www.rijksoverheid.nl/documenten/rapporten/2023/03/02/advies-medelkaar</w:t>
      </w:r>
      <w:r>
        <w:rPr>
          <w:rStyle w:val="Hyperlink"/>
          <w:sz w:val="16"/>
          <w:szCs w:val="16"/>
          <w:lang w:val="nl-NL"/>
        </w:rPr>
        <w:fldChar w:fldCharType="end"/>
      </w:r>
      <w:r>
        <w:rPr>
          <w:sz w:val="16"/>
          <w:szCs w:val="16"/>
          <w:lang w:val="nl-NL"/>
        </w:rPr>
        <w:t xml:space="preserve">  </w:t>
      </w:r>
    </w:p>
  </w:footnote>
  <w:footnote w:id="7">
    <w:p w14:paraId="5D3C05A4" w14:textId="77777777" w:rsidR="006852B4" w:rsidRPr="00713C25" w:rsidRDefault="006852B4" w:rsidP="006852B4">
      <w:pPr>
        <w:pStyle w:val="Voetnoottekst"/>
        <w:rPr>
          <w:sz w:val="16"/>
          <w:szCs w:val="16"/>
          <w:lang w:val="nl-NL"/>
        </w:rPr>
      </w:pPr>
      <w:r w:rsidRPr="00713C25">
        <w:rPr>
          <w:rStyle w:val="Voetnootmarkering"/>
          <w:sz w:val="16"/>
          <w:szCs w:val="16"/>
        </w:rPr>
        <w:footnoteRef/>
      </w:r>
      <w:r w:rsidRPr="00713C25">
        <w:rPr>
          <w:sz w:val="16"/>
          <w:szCs w:val="16"/>
          <w:lang w:val="nl-NL"/>
        </w:rPr>
        <w:t xml:space="preserve"> De software wordt </w:t>
      </w:r>
      <w:r>
        <w:rPr>
          <w:sz w:val="16"/>
          <w:szCs w:val="16"/>
          <w:lang w:val="nl-NL"/>
        </w:rPr>
        <w:t>‘</w:t>
      </w:r>
      <w:r w:rsidRPr="00713C25">
        <w:rPr>
          <w:sz w:val="16"/>
          <w:szCs w:val="16"/>
          <w:lang w:val="nl-NL"/>
        </w:rPr>
        <w:t>open source</w:t>
      </w:r>
      <w:r>
        <w:rPr>
          <w:sz w:val="16"/>
          <w:szCs w:val="16"/>
          <w:lang w:val="nl-NL"/>
        </w:rPr>
        <w:t>’</w:t>
      </w:r>
      <w:r w:rsidRPr="00713C25">
        <w:rPr>
          <w:sz w:val="16"/>
          <w:szCs w:val="16"/>
          <w:lang w:val="nl-NL"/>
        </w:rPr>
        <w:t xml:space="preserve"> ontwikkeld en is bedoeld als voorbeeldimplementatie waar</w:t>
      </w:r>
      <w:r>
        <w:rPr>
          <w:sz w:val="16"/>
          <w:szCs w:val="16"/>
          <w:lang w:val="nl-NL"/>
        </w:rPr>
        <w:t>van</w:t>
      </w:r>
      <w:r w:rsidRPr="00713C25">
        <w:rPr>
          <w:sz w:val="16"/>
          <w:szCs w:val="16"/>
          <w:lang w:val="nl-NL"/>
        </w:rPr>
        <w:t xml:space="preserve"> PGO- en ICT-leveranciers van zorgaanbieders gebruik kunnen maken.</w:t>
      </w:r>
    </w:p>
  </w:footnote>
  <w:footnote w:id="8">
    <w:p w14:paraId="62B13ECA" w14:textId="77777777" w:rsidR="006852B4" w:rsidRPr="001256C1" w:rsidRDefault="006852B4" w:rsidP="006852B4">
      <w:pPr>
        <w:pStyle w:val="Voetnoottekst"/>
        <w:rPr>
          <w:sz w:val="16"/>
          <w:szCs w:val="16"/>
          <w:lang w:val="nl-NL"/>
        </w:rPr>
      </w:pPr>
      <w:r w:rsidRPr="001256C1">
        <w:rPr>
          <w:rStyle w:val="Voetnootmarkering"/>
          <w:sz w:val="16"/>
          <w:szCs w:val="16"/>
        </w:rPr>
        <w:footnoteRef/>
      </w:r>
      <w:r w:rsidRPr="001256C1">
        <w:rPr>
          <w:sz w:val="16"/>
          <w:szCs w:val="16"/>
          <w:lang w:val="nl-NL"/>
        </w:rPr>
        <w:t xml:space="preserve"> </w:t>
      </w:r>
      <w:r w:rsidRPr="00D553DD">
        <w:rPr>
          <w:i/>
          <w:iCs/>
          <w:sz w:val="16"/>
          <w:szCs w:val="16"/>
          <w:lang w:val="nl-NL"/>
        </w:rPr>
        <w:t>Kamerstuk</w:t>
      </w:r>
      <w:r w:rsidRPr="001256C1">
        <w:rPr>
          <w:sz w:val="16"/>
          <w:szCs w:val="16"/>
          <w:lang w:val="nl-NL"/>
        </w:rPr>
        <w:t xml:space="preserve"> 27</w:t>
      </w:r>
      <w:r>
        <w:rPr>
          <w:sz w:val="16"/>
          <w:szCs w:val="16"/>
          <w:lang w:val="nl-NL"/>
        </w:rPr>
        <w:t xml:space="preserve"> </w:t>
      </w:r>
      <w:r w:rsidRPr="001256C1">
        <w:rPr>
          <w:sz w:val="16"/>
          <w:szCs w:val="16"/>
          <w:lang w:val="nl-NL"/>
        </w:rPr>
        <w:t>529, nr. 292</w:t>
      </w:r>
    </w:p>
  </w:footnote>
  <w:footnote w:id="9">
    <w:p w14:paraId="44C2BFE5" w14:textId="77777777" w:rsidR="006852B4" w:rsidRPr="001256C1" w:rsidRDefault="006852B4" w:rsidP="006852B4">
      <w:pPr>
        <w:pStyle w:val="Voetnoottekst"/>
        <w:rPr>
          <w:sz w:val="16"/>
          <w:szCs w:val="16"/>
          <w:lang w:val="nl-NL"/>
        </w:rPr>
      </w:pPr>
      <w:r w:rsidRPr="001256C1">
        <w:rPr>
          <w:rStyle w:val="Voetnootmarkering"/>
          <w:sz w:val="16"/>
          <w:szCs w:val="16"/>
        </w:rPr>
        <w:footnoteRef/>
      </w:r>
      <w:r w:rsidRPr="001256C1">
        <w:rPr>
          <w:sz w:val="16"/>
          <w:szCs w:val="16"/>
          <w:lang w:val="nl-NL"/>
        </w:rPr>
        <w:t xml:space="preserve"> </w:t>
      </w:r>
      <w:r w:rsidRPr="00D553DD">
        <w:rPr>
          <w:i/>
          <w:iCs/>
          <w:sz w:val="16"/>
          <w:szCs w:val="16"/>
          <w:lang w:val="nl-NL"/>
        </w:rPr>
        <w:t>Kamerstuk</w:t>
      </w:r>
      <w:r w:rsidRPr="001256C1">
        <w:rPr>
          <w:sz w:val="16"/>
          <w:szCs w:val="16"/>
          <w:lang w:val="nl-NL"/>
        </w:rPr>
        <w:t xml:space="preserve"> 31</w:t>
      </w:r>
      <w:r>
        <w:rPr>
          <w:sz w:val="16"/>
          <w:szCs w:val="16"/>
          <w:lang w:val="nl-NL"/>
        </w:rPr>
        <w:t xml:space="preserve"> </w:t>
      </w:r>
      <w:r w:rsidRPr="001256C1">
        <w:rPr>
          <w:sz w:val="16"/>
          <w:szCs w:val="16"/>
          <w:lang w:val="nl-NL"/>
        </w:rPr>
        <w:t>765, nr. 655</w:t>
      </w:r>
    </w:p>
  </w:footnote>
  <w:footnote w:id="10">
    <w:p w14:paraId="7E489F56" w14:textId="77777777" w:rsidR="006852B4" w:rsidRPr="004C1C96" w:rsidRDefault="006852B4" w:rsidP="006852B4">
      <w:pPr>
        <w:pStyle w:val="Voetnoottekst"/>
        <w:rPr>
          <w:sz w:val="16"/>
          <w:szCs w:val="16"/>
          <w:lang w:val="nl-NL"/>
        </w:rPr>
      </w:pPr>
      <w:r w:rsidRPr="004C1C96">
        <w:rPr>
          <w:rStyle w:val="Voetnootmarkering"/>
          <w:sz w:val="16"/>
          <w:szCs w:val="16"/>
        </w:rPr>
        <w:footnoteRef/>
      </w:r>
      <w:r w:rsidRPr="004C1C96">
        <w:rPr>
          <w:sz w:val="16"/>
          <w:szCs w:val="16"/>
          <w:lang w:val="nl-NL"/>
        </w:rPr>
        <w:t xml:space="preserve"> Medisch specialistische zorg, huisarts</w:t>
      </w:r>
      <w:r>
        <w:rPr>
          <w:sz w:val="16"/>
          <w:szCs w:val="16"/>
          <w:lang w:val="nl-NL"/>
        </w:rPr>
        <w:t>en</w:t>
      </w:r>
      <w:r w:rsidRPr="004C1C96">
        <w:rPr>
          <w:sz w:val="16"/>
          <w:szCs w:val="16"/>
          <w:lang w:val="nl-NL"/>
        </w:rPr>
        <w:t>zorg, langdurige zorg, GGZ en geboortezorg.</w:t>
      </w:r>
    </w:p>
  </w:footnote>
  <w:footnote w:id="11">
    <w:p w14:paraId="43159CB4" w14:textId="77777777" w:rsidR="006852B4" w:rsidRPr="00DC2914" w:rsidRDefault="006852B4" w:rsidP="006852B4">
      <w:pPr>
        <w:pStyle w:val="Voetnoottekst"/>
        <w:rPr>
          <w:sz w:val="16"/>
          <w:szCs w:val="16"/>
          <w:lang w:val="nl-NL"/>
        </w:rPr>
      </w:pPr>
      <w:r w:rsidRPr="00DC2914">
        <w:rPr>
          <w:rStyle w:val="Voetnootmarkering"/>
          <w:sz w:val="16"/>
          <w:szCs w:val="16"/>
        </w:rPr>
        <w:footnoteRef/>
      </w:r>
      <w:r w:rsidRPr="00DC2914">
        <w:rPr>
          <w:sz w:val="16"/>
          <w:szCs w:val="16"/>
          <w:lang w:val="nl-NL"/>
        </w:rPr>
        <w:t xml:space="preserve"> Dit betreft onder andere de ontwikkeling van de geprioriteerde generieke functies en een landelijk dekkend netwerk voor de zorg. Hierover informeerde ik u per brief op resp. 12 december 2023 (</w:t>
      </w:r>
      <w:r w:rsidRPr="00D553DD">
        <w:rPr>
          <w:i/>
          <w:iCs/>
          <w:sz w:val="16"/>
          <w:szCs w:val="16"/>
          <w:lang w:val="nl-NL"/>
        </w:rPr>
        <w:t>Kamerstuk</w:t>
      </w:r>
      <w:r w:rsidRPr="00DC2914">
        <w:rPr>
          <w:sz w:val="16"/>
          <w:szCs w:val="16"/>
          <w:lang w:val="nl-NL"/>
        </w:rPr>
        <w:t xml:space="preserve"> 27</w:t>
      </w:r>
      <w:r>
        <w:rPr>
          <w:sz w:val="16"/>
          <w:szCs w:val="16"/>
          <w:lang w:val="nl-NL"/>
        </w:rPr>
        <w:t xml:space="preserve"> </w:t>
      </w:r>
      <w:r w:rsidRPr="00DC2914">
        <w:rPr>
          <w:sz w:val="16"/>
          <w:szCs w:val="16"/>
          <w:lang w:val="nl-NL"/>
        </w:rPr>
        <w:t>529, nr. 312) en 22 januari 2024 (</w:t>
      </w:r>
      <w:r w:rsidRPr="00D553DD">
        <w:rPr>
          <w:i/>
          <w:iCs/>
          <w:sz w:val="16"/>
          <w:szCs w:val="16"/>
          <w:lang w:val="nl-NL"/>
        </w:rPr>
        <w:t>Kamerstuk</w:t>
      </w:r>
      <w:r w:rsidRPr="00DC2914">
        <w:rPr>
          <w:sz w:val="16"/>
          <w:szCs w:val="16"/>
          <w:lang w:val="nl-NL"/>
        </w:rPr>
        <w:t xml:space="preserve"> 27</w:t>
      </w:r>
      <w:r>
        <w:rPr>
          <w:sz w:val="16"/>
          <w:szCs w:val="16"/>
          <w:lang w:val="nl-NL"/>
        </w:rPr>
        <w:t xml:space="preserve"> </w:t>
      </w:r>
      <w:r w:rsidRPr="00DC2914">
        <w:rPr>
          <w:sz w:val="16"/>
          <w:szCs w:val="16"/>
          <w:lang w:val="nl-NL"/>
        </w:rPr>
        <w:t>529, nr. 313).</w:t>
      </w:r>
    </w:p>
  </w:footnote>
  <w:footnote w:id="12">
    <w:p w14:paraId="2F2985F9" w14:textId="77777777" w:rsidR="006852B4" w:rsidRPr="00DC2914" w:rsidRDefault="006852B4" w:rsidP="006852B4">
      <w:pPr>
        <w:pStyle w:val="Voetnoottekst"/>
        <w:rPr>
          <w:sz w:val="16"/>
          <w:szCs w:val="16"/>
          <w:lang w:val="nl-NL"/>
        </w:rPr>
      </w:pPr>
      <w:r w:rsidRPr="00DC2914">
        <w:rPr>
          <w:rStyle w:val="Voetnootmarkering"/>
          <w:sz w:val="16"/>
          <w:szCs w:val="16"/>
        </w:rPr>
        <w:footnoteRef/>
      </w:r>
      <w:r w:rsidRPr="00D553DD">
        <w:rPr>
          <w:sz w:val="16"/>
          <w:szCs w:val="16"/>
          <w:lang w:val="nl-NL"/>
        </w:rPr>
        <w:t xml:space="preserve"> </w:t>
      </w:r>
      <w:r w:rsidRPr="00D553DD">
        <w:rPr>
          <w:i/>
          <w:iCs/>
          <w:sz w:val="16"/>
          <w:szCs w:val="16"/>
          <w:lang w:val="nl-NL"/>
        </w:rPr>
        <w:t>Kamerstuk</w:t>
      </w:r>
      <w:r w:rsidRPr="00DC2914">
        <w:rPr>
          <w:sz w:val="16"/>
          <w:szCs w:val="16"/>
          <w:lang w:val="nl-NL"/>
        </w:rPr>
        <w:t xml:space="preserve"> 36 396,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4F2F" w14:textId="77777777" w:rsidR="006852B4" w:rsidRPr="006852B4" w:rsidRDefault="006852B4" w:rsidP="006852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7101" w14:textId="77777777" w:rsidR="006852B4" w:rsidRPr="006852B4" w:rsidRDefault="006852B4" w:rsidP="006852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50C11" w14:textId="77777777" w:rsidR="006852B4" w:rsidRPr="006852B4" w:rsidRDefault="006852B4" w:rsidP="006852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553BB"/>
    <w:multiLevelType w:val="hybridMultilevel"/>
    <w:tmpl w:val="26805810"/>
    <w:lvl w:ilvl="0" w:tplc="DC485BDE">
      <w:start w:val="1"/>
      <w:numFmt w:val="decimal"/>
      <w:lvlText w:val="%1."/>
      <w:lvlJc w:val="left"/>
      <w:pPr>
        <w:ind w:left="360" w:hanging="360"/>
      </w:pPr>
      <w:rPr>
        <w:b/>
        <w:bCs/>
      </w:rPr>
    </w:lvl>
    <w:lvl w:ilvl="1" w:tplc="BD04B346" w:tentative="1">
      <w:start w:val="1"/>
      <w:numFmt w:val="lowerLetter"/>
      <w:lvlText w:val="%2."/>
      <w:lvlJc w:val="left"/>
      <w:pPr>
        <w:ind w:left="1080" w:hanging="360"/>
      </w:pPr>
    </w:lvl>
    <w:lvl w:ilvl="2" w:tplc="1F1496AE" w:tentative="1">
      <w:start w:val="1"/>
      <w:numFmt w:val="lowerRoman"/>
      <w:lvlText w:val="%3."/>
      <w:lvlJc w:val="right"/>
      <w:pPr>
        <w:ind w:left="1800" w:hanging="180"/>
      </w:pPr>
    </w:lvl>
    <w:lvl w:ilvl="3" w:tplc="1D546446" w:tentative="1">
      <w:start w:val="1"/>
      <w:numFmt w:val="decimal"/>
      <w:lvlText w:val="%4."/>
      <w:lvlJc w:val="left"/>
      <w:pPr>
        <w:ind w:left="2520" w:hanging="360"/>
      </w:pPr>
    </w:lvl>
    <w:lvl w:ilvl="4" w:tplc="339EA640" w:tentative="1">
      <w:start w:val="1"/>
      <w:numFmt w:val="lowerLetter"/>
      <w:lvlText w:val="%5."/>
      <w:lvlJc w:val="left"/>
      <w:pPr>
        <w:ind w:left="3240" w:hanging="360"/>
      </w:pPr>
    </w:lvl>
    <w:lvl w:ilvl="5" w:tplc="5322B46A" w:tentative="1">
      <w:start w:val="1"/>
      <w:numFmt w:val="lowerRoman"/>
      <w:lvlText w:val="%6."/>
      <w:lvlJc w:val="right"/>
      <w:pPr>
        <w:ind w:left="3960" w:hanging="180"/>
      </w:pPr>
    </w:lvl>
    <w:lvl w:ilvl="6" w:tplc="F692F764" w:tentative="1">
      <w:start w:val="1"/>
      <w:numFmt w:val="decimal"/>
      <w:lvlText w:val="%7."/>
      <w:lvlJc w:val="left"/>
      <w:pPr>
        <w:ind w:left="4680" w:hanging="360"/>
      </w:pPr>
    </w:lvl>
    <w:lvl w:ilvl="7" w:tplc="80B63FC8" w:tentative="1">
      <w:start w:val="1"/>
      <w:numFmt w:val="lowerLetter"/>
      <w:lvlText w:val="%8."/>
      <w:lvlJc w:val="left"/>
      <w:pPr>
        <w:ind w:left="5400" w:hanging="360"/>
      </w:pPr>
    </w:lvl>
    <w:lvl w:ilvl="8" w:tplc="6868F43E" w:tentative="1">
      <w:start w:val="1"/>
      <w:numFmt w:val="lowerRoman"/>
      <w:lvlText w:val="%9."/>
      <w:lvlJc w:val="right"/>
      <w:pPr>
        <w:ind w:left="6120" w:hanging="180"/>
      </w:pPr>
    </w:lvl>
  </w:abstractNum>
  <w:abstractNum w:abstractNumId="1" w15:restartNumberingAfterBreak="0">
    <w:nsid w:val="1E4E4F34"/>
    <w:multiLevelType w:val="hybridMultilevel"/>
    <w:tmpl w:val="AD5E938A"/>
    <w:lvl w:ilvl="0" w:tplc="F3BE4BC4">
      <w:start w:val="1"/>
      <w:numFmt w:val="bullet"/>
      <w:lvlText w:val=""/>
      <w:lvlJc w:val="left"/>
      <w:pPr>
        <w:ind w:left="360" w:hanging="360"/>
      </w:pPr>
      <w:rPr>
        <w:rFonts w:ascii="Symbol" w:hAnsi="Symbol" w:hint="default"/>
      </w:rPr>
    </w:lvl>
    <w:lvl w:ilvl="1" w:tplc="35FA3EE0" w:tentative="1">
      <w:start w:val="1"/>
      <w:numFmt w:val="bullet"/>
      <w:lvlText w:val="o"/>
      <w:lvlJc w:val="left"/>
      <w:pPr>
        <w:ind w:left="1080" w:hanging="360"/>
      </w:pPr>
      <w:rPr>
        <w:rFonts w:ascii="Courier New" w:hAnsi="Courier New" w:cs="Courier New" w:hint="default"/>
      </w:rPr>
    </w:lvl>
    <w:lvl w:ilvl="2" w:tplc="92625CF6" w:tentative="1">
      <w:start w:val="1"/>
      <w:numFmt w:val="bullet"/>
      <w:lvlText w:val=""/>
      <w:lvlJc w:val="left"/>
      <w:pPr>
        <w:ind w:left="1800" w:hanging="360"/>
      </w:pPr>
      <w:rPr>
        <w:rFonts w:ascii="Wingdings" w:hAnsi="Wingdings" w:hint="default"/>
      </w:rPr>
    </w:lvl>
    <w:lvl w:ilvl="3" w:tplc="D5DE4ECC" w:tentative="1">
      <w:start w:val="1"/>
      <w:numFmt w:val="bullet"/>
      <w:lvlText w:val=""/>
      <w:lvlJc w:val="left"/>
      <w:pPr>
        <w:ind w:left="2520" w:hanging="360"/>
      </w:pPr>
      <w:rPr>
        <w:rFonts w:ascii="Symbol" w:hAnsi="Symbol" w:hint="default"/>
      </w:rPr>
    </w:lvl>
    <w:lvl w:ilvl="4" w:tplc="7D8853E8" w:tentative="1">
      <w:start w:val="1"/>
      <w:numFmt w:val="bullet"/>
      <w:lvlText w:val="o"/>
      <w:lvlJc w:val="left"/>
      <w:pPr>
        <w:ind w:left="3240" w:hanging="360"/>
      </w:pPr>
      <w:rPr>
        <w:rFonts w:ascii="Courier New" w:hAnsi="Courier New" w:cs="Courier New" w:hint="default"/>
      </w:rPr>
    </w:lvl>
    <w:lvl w:ilvl="5" w:tplc="3D9AC7A8" w:tentative="1">
      <w:start w:val="1"/>
      <w:numFmt w:val="bullet"/>
      <w:lvlText w:val=""/>
      <w:lvlJc w:val="left"/>
      <w:pPr>
        <w:ind w:left="3960" w:hanging="360"/>
      </w:pPr>
      <w:rPr>
        <w:rFonts w:ascii="Wingdings" w:hAnsi="Wingdings" w:hint="default"/>
      </w:rPr>
    </w:lvl>
    <w:lvl w:ilvl="6" w:tplc="2DD00E00" w:tentative="1">
      <w:start w:val="1"/>
      <w:numFmt w:val="bullet"/>
      <w:lvlText w:val=""/>
      <w:lvlJc w:val="left"/>
      <w:pPr>
        <w:ind w:left="4680" w:hanging="360"/>
      </w:pPr>
      <w:rPr>
        <w:rFonts w:ascii="Symbol" w:hAnsi="Symbol" w:hint="default"/>
      </w:rPr>
    </w:lvl>
    <w:lvl w:ilvl="7" w:tplc="893892EA" w:tentative="1">
      <w:start w:val="1"/>
      <w:numFmt w:val="bullet"/>
      <w:lvlText w:val="o"/>
      <w:lvlJc w:val="left"/>
      <w:pPr>
        <w:ind w:left="5400" w:hanging="360"/>
      </w:pPr>
      <w:rPr>
        <w:rFonts w:ascii="Courier New" w:hAnsi="Courier New" w:cs="Courier New" w:hint="default"/>
      </w:rPr>
    </w:lvl>
    <w:lvl w:ilvl="8" w:tplc="8A2897A2" w:tentative="1">
      <w:start w:val="1"/>
      <w:numFmt w:val="bullet"/>
      <w:lvlText w:val=""/>
      <w:lvlJc w:val="left"/>
      <w:pPr>
        <w:ind w:left="6120" w:hanging="360"/>
      </w:pPr>
      <w:rPr>
        <w:rFonts w:ascii="Wingdings" w:hAnsi="Wingdings" w:hint="default"/>
      </w:rPr>
    </w:lvl>
  </w:abstractNum>
  <w:abstractNum w:abstractNumId="2" w15:restartNumberingAfterBreak="0">
    <w:nsid w:val="39DB3FE5"/>
    <w:multiLevelType w:val="hybridMultilevel"/>
    <w:tmpl w:val="FE4C7498"/>
    <w:lvl w:ilvl="0" w:tplc="9F72789C">
      <w:start w:val="1"/>
      <w:numFmt w:val="bullet"/>
      <w:lvlText w:val=""/>
      <w:lvlJc w:val="left"/>
      <w:pPr>
        <w:ind w:left="360" w:hanging="360"/>
      </w:pPr>
      <w:rPr>
        <w:rFonts w:ascii="Symbol" w:hAnsi="Symbol" w:hint="default"/>
      </w:rPr>
    </w:lvl>
    <w:lvl w:ilvl="1" w:tplc="95DECDC8" w:tentative="1">
      <w:start w:val="1"/>
      <w:numFmt w:val="bullet"/>
      <w:lvlText w:val="o"/>
      <w:lvlJc w:val="left"/>
      <w:pPr>
        <w:ind w:left="1080" w:hanging="360"/>
      </w:pPr>
      <w:rPr>
        <w:rFonts w:ascii="Courier New" w:hAnsi="Courier New" w:cs="Courier New" w:hint="default"/>
      </w:rPr>
    </w:lvl>
    <w:lvl w:ilvl="2" w:tplc="2E40A4FA" w:tentative="1">
      <w:start w:val="1"/>
      <w:numFmt w:val="bullet"/>
      <w:lvlText w:val=""/>
      <w:lvlJc w:val="left"/>
      <w:pPr>
        <w:ind w:left="1800" w:hanging="360"/>
      </w:pPr>
      <w:rPr>
        <w:rFonts w:ascii="Wingdings" w:hAnsi="Wingdings" w:hint="default"/>
      </w:rPr>
    </w:lvl>
    <w:lvl w:ilvl="3" w:tplc="95149C3E" w:tentative="1">
      <w:start w:val="1"/>
      <w:numFmt w:val="bullet"/>
      <w:lvlText w:val=""/>
      <w:lvlJc w:val="left"/>
      <w:pPr>
        <w:ind w:left="2520" w:hanging="360"/>
      </w:pPr>
      <w:rPr>
        <w:rFonts w:ascii="Symbol" w:hAnsi="Symbol" w:hint="default"/>
      </w:rPr>
    </w:lvl>
    <w:lvl w:ilvl="4" w:tplc="5C2449AE" w:tentative="1">
      <w:start w:val="1"/>
      <w:numFmt w:val="bullet"/>
      <w:lvlText w:val="o"/>
      <w:lvlJc w:val="left"/>
      <w:pPr>
        <w:ind w:left="3240" w:hanging="360"/>
      </w:pPr>
      <w:rPr>
        <w:rFonts w:ascii="Courier New" w:hAnsi="Courier New" w:cs="Courier New" w:hint="default"/>
      </w:rPr>
    </w:lvl>
    <w:lvl w:ilvl="5" w:tplc="EA2E9E5C" w:tentative="1">
      <w:start w:val="1"/>
      <w:numFmt w:val="bullet"/>
      <w:lvlText w:val=""/>
      <w:lvlJc w:val="left"/>
      <w:pPr>
        <w:ind w:left="3960" w:hanging="360"/>
      </w:pPr>
      <w:rPr>
        <w:rFonts w:ascii="Wingdings" w:hAnsi="Wingdings" w:hint="default"/>
      </w:rPr>
    </w:lvl>
    <w:lvl w:ilvl="6" w:tplc="DE366C18" w:tentative="1">
      <w:start w:val="1"/>
      <w:numFmt w:val="bullet"/>
      <w:lvlText w:val=""/>
      <w:lvlJc w:val="left"/>
      <w:pPr>
        <w:ind w:left="4680" w:hanging="360"/>
      </w:pPr>
      <w:rPr>
        <w:rFonts w:ascii="Symbol" w:hAnsi="Symbol" w:hint="default"/>
      </w:rPr>
    </w:lvl>
    <w:lvl w:ilvl="7" w:tplc="42C4D00C" w:tentative="1">
      <w:start w:val="1"/>
      <w:numFmt w:val="bullet"/>
      <w:lvlText w:val="o"/>
      <w:lvlJc w:val="left"/>
      <w:pPr>
        <w:ind w:left="5400" w:hanging="360"/>
      </w:pPr>
      <w:rPr>
        <w:rFonts w:ascii="Courier New" w:hAnsi="Courier New" w:cs="Courier New" w:hint="default"/>
      </w:rPr>
    </w:lvl>
    <w:lvl w:ilvl="8" w:tplc="1CDA246C" w:tentative="1">
      <w:start w:val="1"/>
      <w:numFmt w:val="bullet"/>
      <w:lvlText w:val=""/>
      <w:lvlJc w:val="left"/>
      <w:pPr>
        <w:ind w:left="6120" w:hanging="360"/>
      </w:pPr>
      <w:rPr>
        <w:rFonts w:ascii="Wingdings" w:hAnsi="Wingdings" w:hint="default"/>
      </w:rPr>
    </w:lvl>
  </w:abstractNum>
  <w:abstractNum w:abstractNumId="3" w15:restartNumberingAfterBreak="0">
    <w:nsid w:val="48AE7171"/>
    <w:multiLevelType w:val="hybridMultilevel"/>
    <w:tmpl w:val="B6904416"/>
    <w:lvl w:ilvl="0" w:tplc="AB9C05EA">
      <w:start w:val="1"/>
      <w:numFmt w:val="bullet"/>
      <w:lvlText w:val=""/>
      <w:lvlJc w:val="left"/>
      <w:pPr>
        <w:ind w:left="720" w:hanging="360"/>
      </w:pPr>
      <w:rPr>
        <w:rFonts w:ascii="Symbol" w:hAnsi="Symbol" w:hint="default"/>
      </w:rPr>
    </w:lvl>
    <w:lvl w:ilvl="1" w:tplc="634CC374" w:tentative="1">
      <w:start w:val="1"/>
      <w:numFmt w:val="bullet"/>
      <w:lvlText w:val="o"/>
      <w:lvlJc w:val="left"/>
      <w:pPr>
        <w:ind w:left="1440" w:hanging="360"/>
      </w:pPr>
      <w:rPr>
        <w:rFonts w:ascii="Courier New" w:hAnsi="Courier New" w:cs="Courier New" w:hint="default"/>
      </w:rPr>
    </w:lvl>
    <w:lvl w:ilvl="2" w:tplc="C4F6A25C" w:tentative="1">
      <w:start w:val="1"/>
      <w:numFmt w:val="bullet"/>
      <w:lvlText w:val=""/>
      <w:lvlJc w:val="left"/>
      <w:pPr>
        <w:ind w:left="2160" w:hanging="360"/>
      </w:pPr>
      <w:rPr>
        <w:rFonts w:ascii="Wingdings" w:hAnsi="Wingdings" w:hint="default"/>
      </w:rPr>
    </w:lvl>
    <w:lvl w:ilvl="3" w:tplc="22381110" w:tentative="1">
      <w:start w:val="1"/>
      <w:numFmt w:val="bullet"/>
      <w:lvlText w:val=""/>
      <w:lvlJc w:val="left"/>
      <w:pPr>
        <w:ind w:left="2880" w:hanging="360"/>
      </w:pPr>
      <w:rPr>
        <w:rFonts w:ascii="Symbol" w:hAnsi="Symbol" w:hint="default"/>
      </w:rPr>
    </w:lvl>
    <w:lvl w:ilvl="4" w:tplc="E26E1FEA" w:tentative="1">
      <w:start w:val="1"/>
      <w:numFmt w:val="bullet"/>
      <w:lvlText w:val="o"/>
      <w:lvlJc w:val="left"/>
      <w:pPr>
        <w:ind w:left="3600" w:hanging="360"/>
      </w:pPr>
      <w:rPr>
        <w:rFonts w:ascii="Courier New" w:hAnsi="Courier New" w:cs="Courier New" w:hint="default"/>
      </w:rPr>
    </w:lvl>
    <w:lvl w:ilvl="5" w:tplc="93C21C06" w:tentative="1">
      <w:start w:val="1"/>
      <w:numFmt w:val="bullet"/>
      <w:lvlText w:val=""/>
      <w:lvlJc w:val="left"/>
      <w:pPr>
        <w:ind w:left="4320" w:hanging="360"/>
      </w:pPr>
      <w:rPr>
        <w:rFonts w:ascii="Wingdings" w:hAnsi="Wingdings" w:hint="default"/>
      </w:rPr>
    </w:lvl>
    <w:lvl w:ilvl="6" w:tplc="73F02B20" w:tentative="1">
      <w:start w:val="1"/>
      <w:numFmt w:val="bullet"/>
      <w:lvlText w:val=""/>
      <w:lvlJc w:val="left"/>
      <w:pPr>
        <w:ind w:left="5040" w:hanging="360"/>
      </w:pPr>
      <w:rPr>
        <w:rFonts w:ascii="Symbol" w:hAnsi="Symbol" w:hint="default"/>
      </w:rPr>
    </w:lvl>
    <w:lvl w:ilvl="7" w:tplc="B53E7C52" w:tentative="1">
      <w:start w:val="1"/>
      <w:numFmt w:val="bullet"/>
      <w:lvlText w:val="o"/>
      <w:lvlJc w:val="left"/>
      <w:pPr>
        <w:ind w:left="5760" w:hanging="360"/>
      </w:pPr>
      <w:rPr>
        <w:rFonts w:ascii="Courier New" w:hAnsi="Courier New" w:cs="Courier New" w:hint="default"/>
      </w:rPr>
    </w:lvl>
    <w:lvl w:ilvl="8" w:tplc="F1D28B54" w:tentative="1">
      <w:start w:val="1"/>
      <w:numFmt w:val="bullet"/>
      <w:lvlText w:val=""/>
      <w:lvlJc w:val="left"/>
      <w:pPr>
        <w:ind w:left="6480" w:hanging="360"/>
      </w:pPr>
      <w:rPr>
        <w:rFonts w:ascii="Wingdings" w:hAnsi="Wingdings" w:hint="default"/>
      </w:rPr>
    </w:lvl>
  </w:abstractNum>
  <w:abstractNum w:abstractNumId="4" w15:restartNumberingAfterBreak="0">
    <w:nsid w:val="5254329C"/>
    <w:multiLevelType w:val="hybridMultilevel"/>
    <w:tmpl w:val="C3309108"/>
    <w:lvl w:ilvl="0" w:tplc="F7F036AC">
      <w:start w:val="1"/>
      <w:numFmt w:val="decimal"/>
      <w:lvlText w:val="%1."/>
      <w:lvlJc w:val="left"/>
      <w:pPr>
        <w:ind w:left="720" w:hanging="360"/>
      </w:pPr>
    </w:lvl>
    <w:lvl w:ilvl="1" w:tplc="BCA6E3BA" w:tentative="1">
      <w:start w:val="1"/>
      <w:numFmt w:val="lowerLetter"/>
      <w:lvlText w:val="%2."/>
      <w:lvlJc w:val="left"/>
      <w:pPr>
        <w:ind w:left="1440" w:hanging="360"/>
      </w:pPr>
    </w:lvl>
    <w:lvl w:ilvl="2" w:tplc="088063C0" w:tentative="1">
      <w:start w:val="1"/>
      <w:numFmt w:val="lowerRoman"/>
      <w:lvlText w:val="%3."/>
      <w:lvlJc w:val="right"/>
      <w:pPr>
        <w:ind w:left="2160" w:hanging="180"/>
      </w:pPr>
    </w:lvl>
    <w:lvl w:ilvl="3" w:tplc="44AC08AA" w:tentative="1">
      <w:start w:val="1"/>
      <w:numFmt w:val="decimal"/>
      <w:lvlText w:val="%4."/>
      <w:lvlJc w:val="left"/>
      <w:pPr>
        <w:ind w:left="2880" w:hanging="360"/>
      </w:pPr>
    </w:lvl>
    <w:lvl w:ilvl="4" w:tplc="B71E92D6" w:tentative="1">
      <w:start w:val="1"/>
      <w:numFmt w:val="lowerLetter"/>
      <w:lvlText w:val="%5."/>
      <w:lvlJc w:val="left"/>
      <w:pPr>
        <w:ind w:left="3600" w:hanging="360"/>
      </w:pPr>
    </w:lvl>
    <w:lvl w:ilvl="5" w:tplc="C94C06F6" w:tentative="1">
      <w:start w:val="1"/>
      <w:numFmt w:val="lowerRoman"/>
      <w:lvlText w:val="%6."/>
      <w:lvlJc w:val="right"/>
      <w:pPr>
        <w:ind w:left="4320" w:hanging="180"/>
      </w:pPr>
    </w:lvl>
    <w:lvl w:ilvl="6" w:tplc="6204B25E" w:tentative="1">
      <w:start w:val="1"/>
      <w:numFmt w:val="decimal"/>
      <w:lvlText w:val="%7."/>
      <w:lvlJc w:val="left"/>
      <w:pPr>
        <w:ind w:left="5040" w:hanging="360"/>
      </w:pPr>
    </w:lvl>
    <w:lvl w:ilvl="7" w:tplc="37B8DFD8" w:tentative="1">
      <w:start w:val="1"/>
      <w:numFmt w:val="lowerLetter"/>
      <w:lvlText w:val="%8."/>
      <w:lvlJc w:val="left"/>
      <w:pPr>
        <w:ind w:left="5760" w:hanging="360"/>
      </w:pPr>
    </w:lvl>
    <w:lvl w:ilvl="8" w:tplc="F8F4366A" w:tentative="1">
      <w:start w:val="1"/>
      <w:numFmt w:val="lowerRoman"/>
      <w:lvlText w:val="%9."/>
      <w:lvlJc w:val="right"/>
      <w:pPr>
        <w:ind w:left="6480" w:hanging="180"/>
      </w:pPr>
    </w:lvl>
  </w:abstractNum>
  <w:abstractNum w:abstractNumId="5" w15:restartNumberingAfterBreak="0">
    <w:nsid w:val="55130352"/>
    <w:multiLevelType w:val="hybridMultilevel"/>
    <w:tmpl w:val="322C4B56"/>
    <w:lvl w:ilvl="0" w:tplc="60DADEC4">
      <w:start w:val="2"/>
      <w:numFmt w:val="decimal"/>
      <w:lvlText w:val="%1."/>
      <w:lvlJc w:val="left"/>
      <w:pPr>
        <w:ind w:left="360" w:hanging="360"/>
      </w:pPr>
      <w:rPr>
        <w:rFonts w:hint="default"/>
        <w:b/>
        <w:bCs/>
      </w:rPr>
    </w:lvl>
    <w:lvl w:ilvl="1" w:tplc="80107132" w:tentative="1">
      <w:start w:val="1"/>
      <w:numFmt w:val="lowerLetter"/>
      <w:lvlText w:val="%2."/>
      <w:lvlJc w:val="left"/>
      <w:pPr>
        <w:ind w:left="1080" w:hanging="360"/>
      </w:pPr>
    </w:lvl>
    <w:lvl w:ilvl="2" w:tplc="27B22822" w:tentative="1">
      <w:start w:val="1"/>
      <w:numFmt w:val="lowerRoman"/>
      <w:lvlText w:val="%3."/>
      <w:lvlJc w:val="right"/>
      <w:pPr>
        <w:ind w:left="1800" w:hanging="180"/>
      </w:pPr>
    </w:lvl>
    <w:lvl w:ilvl="3" w:tplc="2C62F0B4" w:tentative="1">
      <w:start w:val="1"/>
      <w:numFmt w:val="decimal"/>
      <w:lvlText w:val="%4."/>
      <w:lvlJc w:val="left"/>
      <w:pPr>
        <w:ind w:left="2520" w:hanging="360"/>
      </w:pPr>
    </w:lvl>
    <w:lvl w:ilvl="4" w:tplc="CD061A9A" w:tentative="1">
      <w:start w:val="1"/>
      <w:numFmt w:val="lowerLetter"/>
      <w:lvlText w:val="%5."/>
      <w:lvlJc w:val="left"/>
      <w:pPr>
        <w:ind w:left="3240" w:hanging="360"/>
      </w:pPr>
    </w:lvl>
    <w:lvl w:ilvl="5" w:tplc="D1E834F0" w:tentative="1">
      <w:start w:val="1"/>
      <w:numFmt w:val="lowerRoman"/>
      <w:lvlText w:val="%6."/>
      <w:lvlJc w:val="right"/>
      <w:pPr>
        <w:ind w:left="3960" w:hanging="180"/>
      </w:pPr>
    </w:lvl>
    <w:lvl w:ilvl="6" w:tplc="6A24893C" w:tentative="1">
      <w:start w:val="1"/>
      <w:numFmt w:val="decimal"/>
      <w:lvlText w:val="%7."/>
      <w:lvlJc w:val="left"/>
      <w:pPr>
        <w:ind w:left="4680" w:hanging="360"/>
      </w:pPr>
    </w:lvl>
    <w:lvl w:ilvl="7" w:tplc="3738B978" w:tentative="1">
      <w:start w:val="1"/>
      <w:numFmt w:val="lowerLetter"/>
      <w:lvlText w:val="%8."/>
      <w:lvlJc w:val="left"/>
      <w:pPr>
        <w:ind w:left="5400" w:hanging="360"/>
      </w:pPr>
    </w:lvl>
    <w:lvl w:ilvl="8" w:tplc="E640C8F8" w:tentative="1">
      <w:start w:val="1"/>
      <w:numFmt w:val="lowerRoman"/>
      <w:lvlText w:val="%9."/>
      <w:lvlJc w:val="right"/>
      <w:pPr>
        <w:ind w:left="6120" w:hanging="180"/>
      </w:pPr>
    </w:lvl>
  </w:abstractNum>
  <w:abstractNum w:abstractNumId="6" w15:restartNumberingAfterBreak="0">
    <w:nsid w:val="75371077"/>
    <w:multiLevelType w:val="hybridMultilevel"/>
    <w:tmpl w:val="BFD00D34"/>
    <w:lvl w:ilvl="0" w:tplc="0560AA22">
      <w:start w:val="1"/>
      <w:numFmt w:val="bullet"/>
      <w:lvlText w:val=""/>
      <w:lvlJc w:val="left"/>
      <w:pPr>
        <w:ind w:left="360" w:hanging="360"/>
      </w:pPr>
      <w:rPr>
        <w:rFonts w:ascii="Symbol" w:hAnsi="Symbol" w:hint="default"/>
      </w:rPr>
    </w:lvl>
    <w:lvl w:ilvl="1" w:tplc="9014F7EC" w:tentative="1">
      <w:start w:val="1"/>
      <w:numFmt w:val="bullet"/>
      <w:lvlText w:val="o"/>
      <w:lvlJc w:val="left"/>
      <w:pPr>
        <w:ind w:left="1080" w:hanging="360"/>
      </w:pPr>
      <w:rPr>
        <w:rFonts w:ascii="Courier New" w:hAnsi="Courier New" w:cs="Courier New" w:hint="default"/>
      </w:rPr>
    </w:lvl>
    <w:lvl w:ilvl="2" w:tplc="9CCAA172" w:tentative="1">
      <w:start w:val="1"/>
      <w:numFmt w:val="bullet"/>
      <w:lvlText w:val=""/>
      <w:lvlJc w:val="left"/>
      <w:pPr>
        <w:ind w:left="1800" w:hanging="360"/>
      </w:pPr>
      <w:rPr>
        <w:rFonts w:ascii="Wingdings" w:hAnsi="Wingdings" w:hint="default"/>
      </w:rPr>
    </w:lvl>
    <w:lvl w:ilvl="3" w:tplc="3CA04806" w:tentative="1">
      <w:start w:val="1"/>
      <w:numFmt w:val="bullet"/>
      <w:lvlText w:val=""/>
      <w:lvlJc w:val="left"/>
      <w:pPr>
        <w:ind w:left="2520" w:hanging="360"/>
      </w:pPr>
      <w:rPr>
        <w:rFonts w:ascii="Symbol" w:hAnsi="Symbol" w:hint="default"/>
      </w:rPr>
    </w:lvl>
    <w:lvl w:ilvl="4" w:tplc="5A8E699E" w:tentative="1">
      <w:start w:val="1"/>
      <w:numFmt w:val="bullet"/>
      <w:lvlText w:val="o"/>
      <w:lvlJc w:val="left"/>
      <w:pPr>
        <w:ind w:left="3240" w:hanging="360"/>
      </w:pPr>
      <w:rPr>
        <w:rFonts w:ascii="Courier New" w:hAnsi="Courier New" w:cs="Courier New" w:hint="default"/>
      </w:rPr>
    </w:lvl>
    <w:lvl w:ilvl="5" w:tplc="71C054CA" w:tentative="1">
      <w:start w:val="1"/>
      <w:numFmt w:val="bullet"/>
      <w:lvlText w:val=""/>
      <w:lvlJc w:val="left"/>
      <w:pPr>
        <w:ind w:left="3960" w:hanging="360"/>
      </w:pPr>
      <w:rPr>
        <w:rFonts w:ascii="Wingdings" w:hAnsi="Wingdings" w:hint="default"/>
      </w:rPr>
    </w:lvl>
    <w:lvl w:ilvl="6" w:tplc="461C2AA0" w:tentative="1">
      <w:start w:val="1"/>
      <w:numFmt w:val="bullet"/>
      <w:lvlText w:val=""/>
      <w:lvlJc w:val="left"/>
      <w:pPr>
        <w:ind w:left="4680" w:hanging="360"/>
      </w:pPr>
      <w:rPr>
        <w:rFonts w:ascii="Symbol" w:hAnsi="Symbol" w:hint="default"/>
      </w:rPr>
    </w:lvl>
    <w:lvl w:ilvl="7" w:tplc="C60A22C6" w:tentative="1">
      <w:start w:val="1"/>
      <w:numFmt w:val="bullet"/>
      <w:lvlText w:val="o"/>
      <w:lvlJc w:val="left"/>
      <w:pPr>
        <w:ind w:left="5400" w:hanging="360"/>
      </w:pPr>
      <w:rPr>
        <w:rFonts w:ascii="Courier New" w:hAnsi="Courier New" w:cs="Courier New" w:hint="default"/>
      </w:rPr>
    </w:lvl>
    <w:lvl w:ilvl="8" w:tplc="5AE44D24" w:tentative="1">
      <w:start w:val="1"/>
      <w:numFmt w:val="bullet"/>
      <w:lvlText w:val=""/>
      <w:lvlJc w:val="left"/>
      <w:pPr>
        <w:ind w:left="6120" w:hanging="360"/>
      </w:pPr>
      <w:rPr>
        <w:rFonts w:ascii="Wingdings" w:hAnsi="Wingdings" w:hint="default"/>
      </w:rPr>
    </w:lvl>
  </w:abstractNum>
  <w:num w:numId="1" w16cid:durableId="1107626469">
    <w:abstractNumId w:val="4"/>
  </w:num>
  <w:num w:numId="2" w16cid:durableId="1432168154">
    <w:abstractNumId w:val="0"/>
  </w:num>
  <w:num w:numId="3" w16cid:durableId="1017926204">
    <w:abstractNumId w:val="5"/>
  </w:num>
  <w:num w:numId="4" w16cid:durableId="447822053">
    <w:abstractNumId w:val="1"/>
  </w:num>
  <w:num w:numId="5" w16cid:durableId="1880431322">
    <w:abstractNumId w:val="6"/>
  </w:num>
  <w:num w:numId="6" w16cid:durableId="1018502537">
    <w:abstractNumId w:val="2"/>
  </w:num>
  <w:num w:numId="7" w16cid:durableId="88985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B4"/>
    <w:rsid w:val="000633C0"/>
    <w:rsid w:val="0025703A"/>
    <w:rsid w:val="006852B4"/>
    <w:rsid w:val="00697F10"/>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C293"/>
  <w15:chartTrackingRefBased/>
  <w15:docId w15:val="{31E4368D-2A42-477F-B144-E7B8B50D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52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52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52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52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2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2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2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2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52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52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52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52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52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2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2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2B4"/>
    <w:rPr>
      <w:rFonts w:eastAsiaTheme="majorEastAsia" w:cstheme="majorBidi"/>
      <w:color w:val="272727" w:themeColor="text1" w:themeTint="D8"/>
    </w:rPr>
  </w:style>
  <w:style w:type="paragraph" w:styleId="Titel">
    <w:name w:val="Title"/>
    <w:basedOn w:val="Standaard"/>
    <w:next w:val="Standaard"/>
    <w:link w:val="TitelChar"/>
    <w:uiPriority w:val="10"/>
    <w:qFormat/>
    <w:rsid w:val="0068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2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2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2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2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2B4"/>
    <w:rPr>
      <w:i/>
      <w:iCs/>
      <w:color w:val="404040" w:themeColor="text1" w:themeTint="BF"/>
    </w:rPr>
  </w:style>
  <w:style w:type="paragraph" w:styleId="Lijstalinea">
    <w:name w:val="List Paragraph"/>
    <w:aliases w:val="000,Bullet 1,Bullet Points,Dot pt,F5 List Paragraph,Indicator Text,Lettre d'introduction,List Paragraph Char Char Char,List Paragraph1,List Paragraph2,MAIN CONTENT,No Spacing1,Numbered Para 1,Párrafo de lista,Recommendation,standaard,列出"/>
    <w:basedOn w:val="Standaard"/>
    <w:link w:val="LijstalineaChar"/>
    <w:uiPriority w:val="34"/>
    <w:qFormat/>
    <w:rsid w:val="006852B4"/>
    <w:pPr>
      <w:ind w:left="720"/>
      <w:contextualSpacing/>
    </w:pPr>
  </w:style>
  <w:style w:type="character" w:styleId="Intensievebenadrukking">
    <w:name w:val="Intense Emphasis"/>
    <w:basedOn w:val="Standaardalinea-lettertype"/>
    <w:uiPriority w:val="21"/>
    <w:qFormat/>
    <w:rsid w:val="006852B4"/>
    <w:rPr>
      <w:i/>
      <w:iCs/>
      <w:color w:val="0F4761" w:themeColor="accent1" w:themeShade="BF"/>
    </w:rPr>
  </w:style>
  <w:style w:type="paragraph" w:styleId="Duidelijkcitaat">
    <w:name w:val="Intense Quote"/>
    <w:basedOn w:val="Standaard"/>
    <w:next w:val="Standaard"/>
    <w:link w:val="DuidelijkcitaatChar"/>
    <w:uiPriority w:val="30"/>
    <w:qFormat/>
    <w:rsid w:val="0068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52B4"/>
    <w:rPr>
      <w:i/>
      <w:iCs/>
      <w:color w:val="0F4761" w:themeColor="accent1" w:themeShade="BF"/>
    </w:rPr>
  </w:style>
  <w:style w:type="character" w:styleId="Intensieveverwijzing">
    <w:name w:val="Intense Reference"/>
    <w:basedOn w:val="Standaardalinea-lettertype"/>
    <w:uiPriority w:val="32"/>
    <w:qFormat/>
    <w:rsid w:val="006852B4"/>
    <w:rPr>
      <w:b/>
      <w:bCs/>
      <w:smallCaps/>
      <w:color w:val="0F4761" w:themeColor="accent1" w:themeShade="BF"/>
      <w:spacing w:val="5"/>
    </w:rPr>
  </w:style>
  <w:style w:type="paragraph" w:customStyle="1" w:styleId="Huisstijl-Retouradres">
    <w:name w:val="Huisstijl - Retouradres"/>
    <w:basedOn w:val="Standaard"/>
    <w:next w:val="Standaard"/>
    <w:rsid w:val="006852B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852B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852B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6852B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6852B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6852B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852B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852B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6852B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6852B4"/>
    <w:rPr>
      <w:i/>
    </w:rPr>
  </w:style>
  <w:style w:type="paragraph" w:customStyle="1" w:styleId="Huisstijl-Paginanummer">
    <w:name w:val="Huisstijl - Paginanummer"/>
    <w:basedOn w:val="Standaard"/>
    <w:rsid w:val="006852B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852B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852B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6852B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aliases w:val="Voetnoottekst MedMij"/>
    <w:basedOn w:val="Standaard"/>
    <w:link w:val="VoetnoottekstChar"/>
    <w:uiPriority w:val="99"/>
    <w:unhideWhenUsed/>
    <w:rsid w:val="006852B4"/>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MedMij Char"/>
    <w:basedOn w:val="Standaardalinea-lettertype"/>
    <w:link w:val="Voetnoottekst"/>
    <w:uiPriority w:val="99"/>
    <w:rsid w:val="006852B4"/>
    <w:rPr>
      <w:rFonts w:ascii="Verdana" w:hAnsi="Verdana"/>
      <w:kern w:val="0"/>
      <w:sz w:val="20"/>
      <w:szCs w:val="20"/>
      <w:lang w:val="en-US"/>
      <w14:ligatures w14:val="none"/>
    </w:rPr>
  </w:style>
  <w:style w:type="character" w:styleId="Voetnootmarkering">
    <w:name w:val="footnote reference"/>
    <w:aliases w:val="Voetnootmarkering MedMij"/>
    <w:basedOn w:val="Standaardalinea-lettertype"/>
    <w:uiPriority w:val="99"/>
    <w:unhideWhenUsed/>
    <w:rsid w:val="006852B4"/>
    <w:rPr>
      <w:vertAlign w:val="superscript"/>
    </w:rPr>
  </w:style>
  <w:style w:type="character" w:styleId="Hyperlink">
    <w:name w:val="Hyperlink"/>
    <w:basedOn w:val="Standaardalinea-lettertype"/>
    <w:uiPriority w:val="99"/>
    <w:unhideWhenUsed/>
    <w:rsid w:val="006852B4"/>
    <w:rPr>
      <w:color w:val="0000FF"/>
      <w:u w:val="single"/>
    </w:rPr>
  </w:style>
  <w:style w:type="character" w:customStyle="1" w:styleId="LijstalineaChar">
    <w:name w:val="Lijstalinea Char"/>
    <w:aliases w:val="000 Char,Bullet 1 Char,Bullet Points Char,Dot pt Char,F5 List Paragraph Char,Indicator Text Char,Lettre d'introduction Char,List Paragraph Char Char Char Char,List Paragraph1 Char,List Paragraph2 Char,MAIN CONTENT Char,No Spacing1 Char"/>
    <w:link w:val="Lijstalinea"/>
    <w:uiPriority w:val="34"/>
    <w:locked/>
    <w:rsid w:val="006852B4"/>
  </w:style>
  <w:style w:type="paragraph" w:styleId="Voettekst">
    <w:name w:val="footer"/>
    <w:basedOn w:val="Standaard"/>
    <w:link w:val="VoettekstChar"/>
    <w:uiPriority w:val="99"/>
    <w:unhideWhenUsed/>
    <w:rsid w:val="006852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1874</ap:Words>
  <ap:Characters>10312</ap:Characters>
  <ap:DocSecurity>0</ap:DocSecurity>
  <ap:Lines>85</ap:Lines>
  <ap:Paragraphs>24</ap:Paragraphs>
  <ap:ScaleCrop>false</ap:ScaleCrop>
  <ap:LinksUpToDate>false</ap:LinksUpToDate>
  <ap:CharactersWithSpaces>12162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2024-12-19T15:34:00.0000000Z</dcterms:created>
  <dcterms:modified xsi:type="dcterms:W3CDTF">2024-12-19T15:34:00.0000000Z</dcterms:modified>
  <version/>
  <category/>
</coreProperties>
</file>