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58DEB43" w14:textId="77777777">
        <w:trPr>
          <w:cantSplit/>
        </w:trPr>
        <w:tc>
          <w:tcPr>
            <w:tcW w:w="9212" w:type="dxa"/>
            <w:gridSpan w:val="2"/>
          </w:tcPr>
          <w:p w:rsidR="003B4752" w:rsidRDefault="003B4752" w14:paraId="00BE09E3" w14:textId="77777777">
            <w:pPr>
              <w:tabs>
                <w:tab w:val="left" w:pos="-1440"/>
                <w:tab w:val="left" w:pos="-720"/>
              </w:tabs>
              <w:suppressAutoHyphens/>
            </w:pPr>
          </w:p>
        </w:tc>
      </w:tr>
      <w:tr w:rsidR="003B4752" w14:paraId="59F38066" w14:textId="77777777">
        <w:trPr>
          <w:cantSplit/>
        </w:trPr>
        <w:tc>
          <w:tcPr>
            <w:tcW w:w="9212" w:type="dxa"/>
            <w:gridSpan w:val="2"/>
          </w:tcPr>
          <w:p w:rsidR="003B4752" w:rsidRDefault="003B4752" w14:paraId="008719C0" w14:textId="77777777">
            <w:pPr>
              <w:tabs>
                <w:tab w:val="left" w:pos="-1440"/>
                <w:tab w:val="left" w:pos="-720"/>
              </w:tabs>
              <w:suppressAutoHyphens/>
              <w:rPr>
                <w:b/>
              </w:rPr>
            </w:pPr>
          </w:p>
        </w:tc>
      </w:tr>
      <w:tr w:rsidR="009833D1" w14:paraId="3213C19F" w14:textId="77777777">
        <w:tc>
          <w:tcPr>
            <w:tcW w:w="2622" w:type="dxa"/>
          </w:tcPr>
          <w:p w:rsidR="009833D1" w:rsidRDefault="00350968" w14:paraId="6D91C09A" w14:textId="59EC371D">
            <w:pPr>
              <w:widowControl w:val="0"/>
              <w:rPr>
                <w:b/>
              </w:rPr>
            </w:pPr>
            <w:r>
              <w:rPr>
                <w:b/>
              </w:rPr>
              <w:t>36 584</w:t>
            </w:r>
          </w:p>
        </w:tc>
        <w:tc>
          <w:tcPr>
            <w:tcW w:w="6590" w:type="dxa"/>
          </w:tcPr>
          <w:p w:rsidRPr="00350968" w:rsidR="009833D1" w:rsidP="00350968" w:rsidRDefault="00350968" w14:paraId="0B96C517" w14:textId="08D1B2E8">
            <w:pPr>
              <w:rPr>
                <w:b/>
                <w:bCs/>
                <w:szCs w:val="24"/>
              </w:rPr>
            </w:pPr>
            <w:r w:rsidRPr="00350968">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B4752" w14:paraId="3FE252F6" w14:textId="77777777">
        <w:tc>
          <w:tcPr>
            <w:tcW w:w="2622" w:type="dxa"/>
          </w:tcPr>
          <w:p w:rsidR="003B4752" w:rsidRDefault="003B4752" w14:paraId="3AF7C86E" w14:textId="77777777">
            <w:pPr>
              <w:tabs>
                <w:tab w:val="left" w:pos="284"/>
              </w:tabs>
              <w:rPr>
                <w:b/>
              </w:rPr>
            </w:pPr>
          </w:p>
        </w:tc>
        <w:tc>
          <w:tcPr>
            <w:tcW w:w="6590" w:type="dxa"/>
          </w:tcPr>
          <w:p w:rsidR="003B4752" w:rsidRDefault="003B4752" w14:paraId="4ED0EB5E" w14:textId="77777777">
            <w:pPr>
              <w:tabs>
                <w:tab w:val="left" w:pos="284"/>
              </w:tabs>
              <w:rPr>
                <w:b/>
              </w:rPr>
            </w:pPr>
          </w:p>
        </w:tc>
      </w:tr>
      <w:tr w:rsidR="003B4752" w14:paraId="4B4B2CCE" w14:textId="77777777">
        <w:tc>
          <w:tcPr>
            <w:tcW w:w="2622" w:type="dxa"/>
          </w:tcPr>
          <w:p w:rsidR="003B4752" w:rsidRDefault="003B4752" w14:paraId="68956ABA" w14:textId="073DF3D7">
            <w:pPr>
              <w:tabs>
                <w:tab w:val="left" w:pos="284"/>
              </w:tabs>
              <w:rPr>
                <w:b/>
              </w:rPr>
            </w:pPr>
            <w:r>
              <w:rPr>
                <w:b/>
              </w:rPr>
              <w:t xml:space="preserve">Nr. </w:t>
            </w:r>
            <w:r w:rsidR="00350968">
              <w:rPr>
                <w:b/>
              </w:rPr>
              <w:t>8</w:t>
            </w:r>
          </w:p>
        </w:tc>
        <w:tc>
          <w:tcPr>
            <w:tcW w:w="6590" w:type="dxa"/>
          </w:tcPr>
          <w:p w:rsidR="003B4752" w:rsidRDefault="003B4752" w14:paraId="472C46B9" w14:textId="77777777">
            <w:pPr>
              <w:tabs>
                <w:tab w:val="left" w:pos="284"/>
              </w:tabs>
              <w:rPr>
                <w:b/>
              </w:rPr>
            </w:pPr>
            <w:r>
              <w:rPr>
                <w:b/>
              </w:rPr>
              <w:t>NOTA VAN WIJZIGING</w:t>
            </w:r>
          </w:p>
          <w:p w:rsidRPr="00350968" w:rsidR="003B4752" w:rsidP="009833D1" w:rsidRDefault="003B4752" w14:paraId="08A2094B" w14:textId="02348FCA">
            <w:pPr>
              <w:tabs>
                <w:tab w:val="left" w:pos="284"/>
              </w:tabs>
              <w:rPr>
                <w:bCs/>
              </w:rPr>
            </w:pPr>
            <w:r>
              <w:t xml:space="preserve">Ontvangen </w:t>
            </w:r>
            <w:r w:rsidR="00350968">
              <w:rPr>
                <w:bCs/>
              </w:rPr>
              <w:t>30 december 2024</w:t>
            </w:r>
          </w:p>
        </w:tc>
      </w:tr>
    </w:tbl>
    <w:p w:rsidR="00350968" w:rsidP="00350968" w:rsidRDefault="00350968" w14:paraId="16500DB4" w14:textId="77777777">
      <w:pPr>
        <w:tabs>
          <w:tab w:val="left" w:pos="284"/>
        </w:tabs>
      </w:pPr>
    </w:p>
    <w:p w:rsidR="00350968" w:rsidP="00350968" w:rsidRDefault="00350968" w14:paraId="5022F908" w14:textId="182A668B">
      <w:pPr>
        <w:tabs>
          <w:tab w:val="left" w:pos="284"/>
        </w:tabs>
      </w:pPr>
      <w:r>
        <w:tab/>
        <w:t>Het voorstel van wet wordt als volgt gewijzigd:</w:t>
      </w:r>
    </w:p>
    <w:p w:rsidR="00350968" w:rsidP="00350968" w:rsidRDefault="00350968" w14:paraId="68B899F2" w14:textId="77777777">
      <w:pPr>
        <w:tabs>
          <w:tab w:val="left" w:pos="284"/>
        </w:tabs>
      </w:pPr>
    </w:p>
    <w:p w:rsidR="00350968" w:rsidP="00350968" w:rsidRDefault="00350968" w14:paraId="0CF6C44A" w14:textId="77777777">
      <w:pPr>
        <w:tabs>
          <w:tab w:val="left" w:pos="284"/>
        </w:tabs>
      </w:pPr>
      <w:r>
        <w:t>A</w:t>
      </w:r>
    </w:p>
    <w:p w:rsidR="00350968" w:rsidP="00350968" w:rsidRDefault="00350968" w14:paraId="71D50985" w14:textId="77777777">
      <w:pPr>
        <w:tabs>
          <w:tab w:val="left" w:pos="284"/>
        </w:tabs>
      </w:pPr>
    </w:p>
    <w:p w:rsidR="00350968" w:rsidP="00350968" w:rsidRDefault="00350968" w14:paraId="14DB2DD4" w14:textId="2DACA628">
      <w:pPr>
        <w:tabs>
          <w:tab w:val="left" w:pos="284"/>
        </w:tabs>
      </w:pPr>
      <w:r>
        <w:tab/>
        <w:t xml:space="preserve">In artikel I, onderdeel B, eerste subonderdeel, wordt na “bestuursorganen” ingevoegd “, instellingen”. </w:t>
      </w:r>
    </w:p>
    <w:p w:rsidR="00350968" w:rsidP="00350968" w:rsidRDefault="00350968" w14:paraId="3779D0E5" w14:textId="77777777">
      <w:pPr>
        <w:tabs>
          <w:tab w:val="left" w:pos="284"/>
        </w:tabs>
      </w:pPr>
    </w:p>
    <w:p w:rsidR="00350968" w:rsidP="00350968" w:rsidRDefault="00350968" w14:paraId="574FA17B" w14:textId="77777777">
      <w:pPr>
        <w:tabs>
          <w:tab w:val="left" w:pos="284"/>
        </w:tabs>
      </w:pPr>
      <w:r>
        <w:t>B</w:t>
      </w:r>
    </w:p>
    <w:p w:rsidR="00350968" w:rsidP="00350968" w:rsidRDefault="00350968" w14:paraId="24F2BFAE" w14:textId="77777777">
      <w:pPr>
        <w:tabs>
          <w:tab w:val="left" w:pos="284"/>
        </w:tabs>
      </w:pPr>
    </w:p>
    <w:p w:rsidR="00350968" w:rsidP="00350968" w:rsidRDefault="00350968" w14:paraId="0FB04171" w14:textId="536F2732">
      <w:pPr>
        <w:tabs>
          <w:tab w:val="left" w:pos="284"/>
        </w:tabs>
      </w:pPr>
      <w:r>
        <w:tab/>
        <w:t xml:space="preserve">Aan artikel I, onderdeel C, wordt in het voorgestelde artikel 22a, vierde lid, onder vervanging van “; en” aan het slot van onderdeel b door een puntkomma en de punt aan het slot van onderdeel c door “; en” een onderdeel toegevoegd, luidende: </w:t>
      </w:r>
    </w:p>
    <w:p w:rsidR="00350968" w:rsidP="00350968" w:rsidRDefault="00350968" w14:paraId="4D6D5767" w14:textId="6A3F7AC2">
      <w:pPr>
        <w:tabs>
          <w:tab w:val="left" w:pos="284"/>
        </w:tabs>
      </w:pPr>
      <w:r>
        <w:tab/>
        <w:t xml:space="preserve">d. het in behandeling nemen van een aanvraag om gegevens in te zien voor personen en rechtspersonen met een legitiem belang als bedoeld in het tweede lid en de beslissing op deze aanvraag. </w:t>
      </w:r>
    </w:p>
    <w:p w:rsidR="00350968" w:rsidP="00350968" w:rsidRDefault="00350968" w14:paraId="76BEDC76" w14:textId="77777777">
      <w:pPr>
        <w:tabs>
          <w:tab w:val="left" w:pos="284"/>
        </w:tabs>
      </w:pPr>
    </w:p>
    <w:p w:rsidR="00350968" w:rsidP="00350968" w:rsidRDefault="00350968" w14:paraId="131C971A" w14:textId="77777777">
      <w:pPr>
        <w:tabs>
          <w:tab w:val="left" w:pos="284"/>
        </w:tabs>
      </w:pPr>
      <w:r>
        <w:t>C</w:t>
      </w:r>
    </w:p>
    <w:p w:rsidR="00350968" w:rsidP="00350968" w:rsidRDefault="00350968" w14:paraId="4ADD7A37" w14:textId="77777777">
      <w:pPr>
        <w:tabs>
          <w:tab w:val="left" w:pos="284"/>
        </w:tabs>
      </w:pPr>
    </w:p>
    <w:p w:rsidR="00350968" w:rsidP="00350968" w:rsidRDefault="00350968" w14:paraId="2DA66B8B" w14:textId="20555D43">
      <w:pPr>
        <w:tabs>
          <w:tab w:val="left" w:pos="284"/>
        </w:tabs>
      </w:pPr>
      <w:r>
        <w:tab/>
        <w:t>Artikel I, onderdeel E, wordt als volgt gewijzigd:</w:t>
      </w:r>
    </w:p>
    <w:p w:rsidR="00350968" w:rsidP="00350968" w:rsidRDefault="00350968" w14:paraId="64788BFC" w14:textId="77777777">
      <w:pPr>
        <w:tabs>
          <w:tab w:val="left" w:pos="284"/>
        </w:tabs>
      </w:pPr>
    </w:p>
    <w:p w:rsidR="00350968" w:rsidP="00350968" w:rsidRDefault="00350968" w14:paraId="190A915E" w14:textId="22CC1C51">
      <w:pPr>
        <w:tabs>
          <w:tab w:val="left" w:pos="284"/>
        </w:tabs>
      </w:pPr>
      <w:r>
        <w:tab/>
        <w:t>1. Aan het eerste subonderdeel wordt in het voorgestelde tweede lid onder vervanging van de punt aan het slot door een puntkomma een onderdeel toegevoegd, luidende:</w:t>
      </w:r>
    </w:p>
    <w:p w:rsidR="00350968" w:rsidP="00350968" w:rsidRDefault="00350968" w14:paraId="45778AB4" w14:textId="0B671EEE">
      <w:pPr>
        <w:tabs>
          <w:tab w:val="left" w:pos="284"/>
        </w:tabs>
      </w:pPr>
      <w:r>
        <w:tab/>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w:t>
      </w:r>
    </w:p>
    <w:p w:rsidR="00350968" w:rsidP="00350968" w:rsidRDefault="00350968" w14:paraId="16110724" w14:textId="77777777">
      <w:pPr>
        <w:tabs>
          <w:tab w:val="left" w:pos="284"/>
        </w:tabs>
      </w:pPr>
    </w:p>
    <w:p w:rsidR="00350968" w:rsidP="00350968" w:rsidRDefault="00350968" w14:paraId="264BAB33" w14:textId="0E1A393A">
      <w:pPr>
        <w:tabs>
          <w:tab w:val="left" w:pos="284"/>
        </w:tabs>
      </w:pPr>
      <w:r>
        <w:tab/>
        <w:t xml:space="preserve">2. In het tweede subonderdeel wordt na “bestuursorgaan” ingevoegd “, instelling”. </w:t>
      </w:r>
    </w:p>
    <w:p w:rsidR="00350968" w:rsidP="00350968" w:rsidRDefault="00350968" w14:paraId="3FF38311" w14:textId="77777777">
      <w:pPr>
        <w:tabs>
          <w:tab w:val="left" w:pos="284"/>
        </w:tabs>
      </w:pPr>
    </w:p>
    <w:p w:rsidR="00350968" w:rsidP="00350968" w:rsidRDefault="00350968" w14:paraId="7BF7FE36" w14:textId="77777777">
      <w:pPr>
        <w:tabs>
          <w:tab w:val="left" w:pos="284"/>
        </w:tabs>
      </w:pPr>
      <w:r>
        <w:t>D</w:t>
      </w:r>
    </w:p>
    <w:p w:rsidR="00350968" w:rsidP="00350968" w:rsidRDefault="00350968" w14:paraId="73E0520E" w14:textId="77777777">
      <w:pPr>
        <w:tabs>
          <w:tab w:val="left" w:pos="284"/>
        </w:tabs>
      </w:pPr>
    </w:p>
    <w:p w:rsidR="00350968" w:rsidP="00350968" w:rsidRDefault="00350968" w14:paraId="7FB8C769" w14:textId="1F12125B">
      <w:pPr>
        <w:tabs>
          <w:tab w:val="left" w:pos="284"/>
        </w:tabs>
      </w:pPr>
      <w:r>
        <w:tab/>
        <w:t xml:space="preserve">In artikel I, onderdeel F, tweede subonderdeel, wordt na “aangewezen bevoegde autoriteit” ingevoegd “, bestuursorgaan of andere persoon of rechtspersoon”. </w:t>
      </w:r>
    </w:p>
    <w:p w:rsidR="00350968" w:rsidP="00350968" w:rsidRDefault="00350968" w14:paraId="6EC70FBC" w14:textId="77777777">
      <w:pPr>
        <w:tabs>
          <w:tab w:val="left" w:pos="284"/>
        </w:tabs>
      </w:pPr>
    </w:p>
    <w:p w:rsidR="00350968" w:rsidP="00350968" w:rsidRDefault="00350968" w14:paraId="65B3A498" w14:textId="77777777">
      <w:pPr>
        <w:tabs>
          <w:tab w:val="left" w:pos="284"/>
        </w:tabs>
      </w:pPr>
      <w:r>
        <w:t>E</w:t>
      </w:r>
    </w:p>
    <w:p w:rsidR="00350968" w:rsidP="00350968" w:rsidRDefault="00350968" w14:paraId="37BE3A74" w14:textId="77777777">
      <w:pPr>
        <w:tabs>
          <w:tab w:val="left" w:pos="284"/>
        </w:tabs>
      </w:pPr>
    </w:p>
    <w:p w:rsidR="00350968" w:rsidP="00350968" w:rsidRDefault="00350968" w14:paraId="17D548D0" w14:textId="1356EDF3">
      <w:pPr>
        <w:tabs>
          <w:tab w:val="left" w:pos="284"/>
        </w:tabs>
      </w:pPr>
      <w:r>
        <w:tab/>
        <w:t>In Artikel II, onderdeel B, wordt het voorgestelde artikel 7 als volgt gewijzigd:</w:t>
      </w:r>
    </w:p>
    <w:p w:rsidR="00350968" w:rsidP="00350968" w:rsidRDefault="00350968" w14:paraId="6C5710C7" w14:textId="77777777">
      <w:pPr>
        <w:tabs>
          <w:tab w:val="left" w:pos="284"/>
        </w:tabs>
      </w:pPr>
    </w:p>
    <w:p w:rsidR="00350968" w:rsidP="00350968" w:rsidRDefault="00350968" w14:paraId="632B8B7E" w14:textId="08F3424C">
      <w:pPr>
        <w:tabs>
          <w:tab w:val="left" w:pos="284"/>
        </w:tabs>
      </w:pPr>
      <w:r>
        <w:tab/>
        <w:t xml:space="preserve">1. Onder vervanging van de punt aan het slot door een puntkomma wordt aan het tweede lid een onderdeel toegevoegd, luidende: </w:t>
      </w:r>
    </w:p>
    <w:p w:rsidR="00350968" w:rsidP="00350968" w:rsidRDefault="00350968" w14:paraId="635EE927" w14:textId="774307DE">
      <w:pPr>
        <w:tabs>
          <w:tab w:val="left" w:pos="284"/>
        </w:tabs>
      </w:pPr>
      <w:r>
        <w:tab/>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w:t>
      </w:r>
    </w:p>
    <w:p w:rsidR="00350968" w:rsidP="00350968" w:rsidRDefault="00350968" w14:paraId="4B2371D5" w14:textId="77777777">
      <w:pPr>
        <w:tabs>
          <w:tab w:val="left" w:pos="284"/>
        </w:tabs>
      </w:pPr>
    </w:p>
    <w:p w:rsidR="00350968" w:rsidP="00350968" w:rsidRDefault="00350968" w14:paraId="29D2CB1A" w14:textId="6191BA92">
      <w:pPr>
        <w:tabs>
          <w:tab w:val="left" w:pos="284"/>
        </w:tabs>
      </w:pPr>
      <w:r>
        <w:tab/>
        <w:t>2. Aan het vierde lid wordt onder vervanging van “; en” aan het slot van onderdeel b door een puntkomma en de punt aan het slot van onderdeel c door “; en” een onderdeel toegevoegd, luidende:</w:t>
      </w:r>
    </w:p>
    <w:p w:rsidR="00350968" w:rsidP="00350968" w:rsidRDefault="00350968" w14:paraId="5535A73B" w14:textId="2EAF54AC">
      <w:pPr>
        <w:tabs>
          <w:tab w:val="left" w:pos="284"/>
        </w:tabs>
      </w:pPr>
      <w:r>
        <w:tab/>
        <w:t xml:space="preserve">d. het in behandeling nemen van een aanvraag om gegevens in te zien voor personen en rechtspersonen met een legitiem belang als bedoeld in het derde lid en de beslissing op deze aanvraag. </w:t>
      </w:r>
    </w:p>
    <w:p w:rsidR="00350968" w:rsidP="00350968" w:rsidRDefault="00350968" w14:paraId="065D536F" w14:textId="77777777">
      <w:pPr>
        <w:tabs>
          <w:tab w:val="left" w:pos="284"/>
        </w:tabs>
      </w:pPr>
    </w:p>
    <w:p w:rsidR="00350968" w:rsidP="00350968" w:rsidRDefault="00350968" w14:paraId="45568A5D" w14:textId="77777777">
      <w:pPr>
        <w:tabs>
          <w:tab w:val="left" w:pos="284"/>
        </w:tabs>
      </w:pPr>
      <w:r>
        <w:t>F</w:t>
      </w:r>
    </w:p>
    <w:p w:rsidR="00350968" w:rsidP="00350968" w:rsidRDefault="00350968" w14:paraId="2406DEBD" w14:textId="77777777">
      <w:pPr>
        <w:tabs>
          <w:tab w:val="left" w:pos="284"/>
        </w:tabs>
      </w:pPr>
    </w:p>
    <w:p w:rsidR="00350968" w:rsidP="00350968" w:rsidRDefault="00350968" w14:paraId="369BC10B" w14:textId="175017F7">
      <w:pPr>
        <w:tabs>
          <w:tab w:val="left" w:pos="284"/>
        </w:tabs>
      </w:pPr>
      <w:r>
        <w:tab/>
        <w:t>In artikel II, onderdeel D, wordt in het voorgestelde artikel 10, eerste lid, onderdeel b, na “bestuursorganen” ingevoegd “, instellingen”.</w:t>
      </w:r>
    </w:p>
    <w:p w:rsidR="00350968" w:rsidP="00350968" w:rsidRDefault="00350968" w14:paraId="1049884F" w14:textId="77777777">
      <w:pPr>
        <w:tabs>
          <w:tab w:val="left" w:pos="284"/>
        </w:tabs>
      </w:pPr>
    </w:p>
    <w:p w:rsidR="00350968" w:rsidP="00350968" w:rsidRDefault="00350968" w14:paraId="6FFEF2D9" w14:textId="77777777">
      <w:pPr>
        <w:tabs>
          <w:tab w:val="left" w:pos="284"/>
        </w:tabs>
      </w:pPr>
      <w:r>
        <w:t>G</w:t>
      </w:r>
    </w:p>
    <w:p w:rsidR="00350968" w:rsidP="00350968" w:rsidRDefault="00350968" w14:paraId="22B758DC" w14:textId="77777777">
      <w:pPr>
        <w:tabs>
          <w:tab w:val="left" w:pos="284"/>
        </w:tabs>
      </w:pPr>
    </w:p>
    <w:p w:rsidR="00350968" w:rsidP="00350968" w:rsidRDefault="00350968" w14:paraId="6ED8A44B" w14:textId="76B40B29">
      <w:pPr>
        <w:tabs>
          <w:tab w:val="left" w:pos="284"/>
        </w:tabs>
      </w:pPr>
      <w:r>
        <w:tab/>
        <w:t>In artikel II, onderdeel E, tweede en derde subonderdeel, wordt na “bestuursorgaan” ingevoegd “, instelling”.</w:t>
      </w:r>
    </w:p>
    <w:p w:rsidR="00350968" w:rsidP="00350968" w:rsidRDefault="00350968" w14:paraId="0823D02E" w14:textId="77777777">
      <w:pPr>
        <w:tabs>
          <w:tab w:val="left" w:pos="284"/>
        </w:tabs>
      </w:pPr>
    </w:p>
    <w:p w:rsidR="00350968" w:rsidP="00350968" w:rsidRDefault="00350968" w14:paraId="60F61CCC" w14:textId="77777777">
      <w:pPr>
        <w:tabs>
          <w:tab w:val="left" w:pos="284"/>
        </w:tabs>
      </w:pPr>
      <w:r>
        <w:t>H</w:t>
      </w:r>
    </w:p>
    <w:p w:rsidR="00350968" w:rsidP="00350968" w:rsidRDefault="00350968" w14:paraId="5CBB9EC4" w14:textId="77777777">
      <w:pPr>
        <w:tabs>
          <w:tab w:val="left" w:pos="284"/>
        </w:tabs>
      </w:pPr>
    </w:p>
    <w:p w:rsidR="00350968" w:rsidP="00350968" w:rsidRDefault="00350968" w14:paraId="24C6AB2F" w14:textId="741D1914">
      <w:pPr>
        <w:tabs>
          <w:tab w:val="left" w:pos="284"/>
        </w:tabs>
      </w:pPr>
      <w:r>
        <w:tab/>
        <w:t>In artikel II, onderdeel F, wordt na “bestuursorganen” ingevoegd “, instellingen”.</w:t>
      </w:r>
    </w:p>
    <w:p w:rsidR="00350968" w:rsidP="00350968" w:rsidRDefault="00350968" w14:paraId="74A1E5B7" w14:textId="77777777">
      <w:pPr>
        <w:tabs>
          <w:tab w:val="left" w:pos="284"/>
        </w:tabs>
      </w:pPr>
    </w:p>
    <w:p w:rsidR="00350968" w:rsidP="00350968" w:rsidRDefault="00350968" w14:paraId="01F68DCD" w14:textId="77777777">
      <w:pPr>
        <w:tabs>
          <w:tab w:val="left" w:pos="284"/>
        </w:tabs>
      </w:pPr>
      <w:r>
        <w:t>I</w:t>
      </w:r>
    </w:p>
    <w:p w:rsidR="00350968" w:rsidP="00350968" w:rsidRDefault="00350968" w14:paraId="6AAAAFBC" w14:textId="77777777">
      <w:pPr>
        <w:tabs>
          <w:tab w:val="left" w:pos="284"/>
        </w:tabs>
      </w:pPr>
    </w:p>
    <w:p w:rsidR="00350968" w:rsidP="00350968" w:rsidRDefault="00350968" w14:paraId="3124BD54" w14:textId="1B5817C4">
      <w:pPr>
        <w:tabs>
          <w:tab w:val="left" w:pos="284"/>
        </w:tabs>
      </w:pPr>
      <w:r>
        <w:tab/>
        <w:t>In artikel II, onderdeel G, wordt na “bestuursorgaan” ingevoegd “, instelling”.</w:t>
      </w:r>
    </w:p>
    <w:p w:rsidR="00350968" w:rsidP="00350968" w:rsidRDefault="00350968" w14:paraId="69801DEC" w14:textId="77777777">
      <w:pPr>
        <w:tabs>
          <w:tab w:val="left" w:pos="284"/>
        </w:tabs>
      </w:pPr>
    </w:p>
    <w:p w:rsidR="00350968" w:rsidP="00350968" w:rsidRDefault="00350968" w14:paraId="7308E1D7" w14:textId="77777777">
      <w:pPr>
        <w:tabs>
          <w:tab w:val="left" w:pos="284"/>
        </w:tabs>
      </w:pPr>
      <w:r>
        <w:t>J</w:t>
      </w:r>
    </w:p>
    <w:p w:rsidR="00350968" w:rsidP="00350968" w:rsidRDefault="00350968" w14:paraId="36CCDFA8" w14:textId="77777777">
      <w:pPr>
        <w:tabs>
          <w:tab w:val="left" w:pos="284"/>
        </w:tabs>
      </w:pPr>
    </w:p>
    <w:p w:rsidR="009833D1" w:rsidP="00350968" w:rsidRDefault="00350968" w14:paraId="1E02BB45" w14:textId="1D948BA7">
      <w:pPr>
        <w:tabs>
          <w:tab w:val="left" w:pos="284"/>
        </w:tabs>
      </w:pPr>
      <w:r>
        <w:tab/>
        <w:t>Aan artikel III, onderdeel B, wordt in het voorgestelde onderdeel o na “de Handelsregisterwet 2007” ingevoegd “en”.</w:t>
      </w:r>
    </w:p>
    <w:p w:rsidR="00350968" w:rsidP="00350968" w:rsidRDefault="00350968" w14:paraId="3B2DAF48" w14:textId="77777777">
      <w:pPr>
        <w:tabs>
          <w:tab w:val="left" w:pos="284"/>
        </w:tabs>
      </w:pPr>
    </w:p>
    <w:p w:rsidRPr="00350968" w:rsidR="00350968" w:rsidP="00350968" w:rsidRDefault="00350968" w14:paraId="6BCD05B6" w14:textId="77777777">
      <w:pPr>
        <w:widowControl w:val="0"/>
        <w:tabs>
          <w:tab w:val="num" w:pos="720"/>
        </w:tabs>
        <w:spacing w:line="240" w:lineRule="atLeast"/>
        <w:rPr>
          <w:b/>
          <w:szCs w:val="24"/>
        </w:rPr>
      </w:pPr>
      <w:r w:rsidRPr="00350968">
        <w:rPr>
          <w:b/>
          <w:szCs w:val="24"/>
        </w:rPr>
        <w:t>Toelichting</w:t>
      </w:r>
    </w:p>
    <w:p w:rsidRPr="00350968" w:rsidR="00350968" w:rsidP="00350968" w:rsidRDefault="00350968" w14:paraId="33610DF4" w14:textId="77777777">
      <w:pPr>
        <w:widowControl w:val="0"/>
        <w:tabs>
          <w:tab w:val="num" w:pos="720"/>
        </w:tabs>
        <w:spacing w:line="240" w:lineRule="atLeast"/>
        <w:rPr>
          <w:szCs w:val="24"/>
        </w:rPr>
      </w:pPr>
    </w:p>
    <w:p w:rsidRPr="00350968" w:rsidR="00350968" w:rsidP="00350968" w:rsidRDefault="00350968" w14:paraId="2D6126C7" w14:textId="77777777">
      <w:pPr>
        <w:widowControl w:val="0"/>
        <w:tabs>
          <w:tab w:val="num" w:pos="720"/>
        </w:tabs>
        <w:spacing w:line="240" w:lineRule="atLeast"/>
        <w:rPr>
          <w:szCs w:val="24"/>
        </w:rPr>
      </w:pPr>
      <w:r w:rsidRPr="00350968">
        <w:rPr>
          <w:szCs w:val="24"/>
        </w:rPr>
        <w:t xml:space="preserve">Het Wijzigingswetsvoorstel beperking toegang UBO-registers is op 25 juni 2024 ingediend bij uw Kamer. Met dit wetsvoorstel worden de regels rondom de toegang tot de geregistreerde informatie over uiteindelijk belanghebbenden (UBO-registers) aangepast naar aanleiding van </w:t>
      </w:r>
      <w:r w:rsidRPr="00350968">
        <w:rPr>
          <w:szCs w:val="24"/>
        </w:rPr>
        <w:lastRenderedPageBreak/>
        <w:t>de uitspraak van het Hof van Justitie van de Europese Unie (HvJ EU) van 22 november 2022.</w:t>
      </w:r>
      <w:r w:rsidRPr="00350968">
        <w:rPr>
          <w:rStyle w:val="Voetnootmarkering"/>
          <w:szCs w:val="24"/>
        </w:rPr>
        <w:footnoteReference w:id="1"/>
      </w:r>
      <w:r w:rsidRPr="00350968">
        <w:rPr>
          <w:szCs w:val="24"/>
        </w:rPr>
        <w:t xml:space="preserve"> Kort samengevat oordeelde het HvJ EU in deze uitspraak dat een integraal openbaar UBO-register een inmenging vormt op het grondrecht op eerbiediging van het privéleven en het familie- en gezinsleven. </w:t>
      </w:r>
    </w:p>
    <w:p w:rsidRPr="00350968" w:rsidR="00350968" w:rsidP="00350968" w:rsidRDefault="00350968" w14:paraId="022A6AA4" w14:textId="77777777">
      <w:pPr>
        <w:widowControl w:val="0"/>
        <w:tabs>
          <w:tab w:val="num" w:pos="720"/>
        </w:tabs>
        <w:spacing w:line="240" w:lineRule="atLeast"/>
        <w:rPr>
          <w:szCs w:val="24"/>
        </w:rPr>
      </w:pPr>
    </w:p>
    <w:p w:rsidRPr="00350968" w:rsidR="00350968" w:rsidP="00350968" w:rsidRDefault="00350968" w14:paraId="3049CDEE" w14:textId="77777777">
      <w:pPr>
        <w:widowControl w:val="0"/>
        <w:tabs>
          <w:tab w:val="num" w:pos="720"/>
        </w:tabs>
        <w:spacing w:line="240" w:lineRule="atLeast"/>
        <w:rPr>
          <w:szCs w:val="24"/>
        </w:rPr>
      </w:pPr>
      <w:r w:rsidRPr="00350968">
        <w:rPr>
          <w:szCs w:val="24"/>
        </w:rPr>
        <w:t xml:space="preserve">Bovenstaande leidde ertoe dat met onderhavig wetsvoorstel de toegang tot de UBO-registers wordt beperkt tot:  </w:t>
      </w:r>
    </w:p>
    <w:p w:rsidRPr="00350968" w:rsidR="00350968" w:rsidP="00350968" w:rsidRDefault="00350968" w14:paraId="1A6DDE5A" w14:textId="77777777">
      <w:pPr>
        <w:pStyle w:val="Lijstalinea"/>
        <w:widowControl w:val="0"/>
        <w:numPr>
          <w:ilvl w:val="0"/>
          <w:numId w:val="1"/>
        </w:numPr>
        <w:tabs>
          <w:tab w:val="num" w:pos="720"/>
        </w:tabs>
        <w:spacing w:line="240" w:lineRule="atLeast"/>
        <w:rPr>
          <w:rFonts w:ascii="Times New Roman" w:hAnsi="Times New Roman"/>
          <w:sz w:val="24"/>
          <w:szCs w:val="24"/>
        </w:rPr>
      </w:pPr>
      <w:r w:rsidRPr="00350968">
        <w:rPr>
          <w:rFonts w:ascii="Times New Roman" w:hAnsi="Times New Roman"/>
          <w:sz w:val="24"/>
          <w:szCs w:val="24"/>
        </w:rPr>
        <w:t>partijen waarvan op basis van de anti-witwasrichtlijn verplichte toegang moet worden geregeld, te weten: de bevoegde autoriteiten en FIUs, de meldingsplichtige entiteiten in het kader van het cliëntenonderzoek dat zij op grond van de anti-witwasrichtlijn moeten verrichten en elke natuurlijke persoon of rechtspersoon die een legitiem belang kan aantonen;</w:t>
      </w:r>
    </w:p>
    <w:p w:rsidRPr="00350968" w:rsidR="00350968" w:rsidP="00350968" w:rsidRDefault="00350968" w14:paraId="03F7EC0E" w14:textId="77777777">
      <w:pPr>
        <w:pStyle w:val="Lijstalinea"/>
        <w:widowControl w:val="0"/>
        <w:numPr>
          <w:ilvl w:val="0"/>
          <w:numId w:val="1"/>
        </w:numPr>
        <w:tabs>
          <w:tab w:val="num" w:pos="720"/>
        </w:tabs>
        <w:spacing w:line="240" w:lineRule="atLeast"/>
        <w:rPr>
          <w:rFonts w:ascii="Times New Roman" w:hAnsi="Times New Roman"/>
          <w:sz w:val="24"/>
          <w:szCs w:val="24"/>
        </w:rPr>
      </w:pPr>
      <w:r w:rsidRPr="00350968">
        <w:rPr>
          <w:rFonts w:ascii="Times New Roman" w:hAnsi="Times New Roman"/>
          <w:sz w:val="24"/>
          <w:szCs w:val="24"/>
        </w:rPr>
        <w:t>partijen die toegang krijgen in het belang van de naleving van sancties en het toezicht en de handhaving daarop;</w:t>
      </w:r>
    </w:p>
    <w:p w:rsidRPr="00350968" w:rsidR="00350968" w:rsidP="00350968" w:rsidRDefault="00350968" w14:paraId="592781E4" w14:textId="77777777">
      <w:pPr>
        <w:pStyle w:val="Lijstalinea"/>
        <w:widowControl w:val="0"/>
        <w:numPr>
          <w:ilvl w:val="0"/>
          <w:numId w:val="1"/>
        </w:numPr>
        <w:tabs>
          <w:tab w:val="num" w:pos="720"/>
        </w:tabs>
        <w:spacing w:line="240" w:lineRule="atLeast"/>
        <w:rPr>
          <w:rFonts w:ascii="Times New Roman" w:hAnsi="Times New Roman"/>
          <w:sz w:val="24"/>
          <w:szCs w:val="24"/>
        </w:rPr>
      </w:pPr>
      <w:r w:rsidRPr="00350968">
        <w:rPr>
          <w:rFonts w:ascii="Times New Roman" w:hAnsi="Times New Roman"/>
          <w:sz w:val="24"/>
          <w:szCs w:val="24"/>
        </w:rPr>
        <w:t>bestuursorganen en rechtspersonen met een overheidstaak waarvoor het in verband met een wettelijke of Europeesrechtelijke verplichting of bevoegdheid noodzakelijk is om uiteindelijk belanghebbend te achterhalen; en</w:t>
      </w:r>
    </w:p>
    <w:p w:rsidRPr="00350968" w:rsidR="00350968" w:rsidP="00350968" w:rsidRDefault="00350968" w14:paraId="5BAEF97E" w14:textId="77777777">
      <w:pPr>
        <w:pStyle w:val="Lijstalinea"/>
        <w:widowControl w:val="0"/>
        <w:numPr>
          <w:ilvl w:val="0"/>
          <w:numId w:val="1"/>
        </w:numPr>
        <w:tabs>
          <w:tab w:val="num" w:pos="720"/>
        </w:tabs>
        <w:spacing w:line="240" w:lineRule="atLeast"/>
        <w:rPr>
          <w:rFonts w:ascii="Times New Roman" w:hAnsi="Times New Roman"/>
          <w:sz w:val="24"/>
          <w:szCs w:val="24"/>
        </w:rPr>
      </w:pPr>
      <w:r w:rsidRPr="00350968">
        <w:rPr>
          <w:rFonts w:ascii="Times New Roman" w:hAnsi="Times New Roman"/>
          <w:sz w:val="24"/>
          <w:szCs w:val="24"/>
        </w:rPr>
        <w:t>partijen die staan ingeschreven in de UBO-registers, voor zover het hun eigen gegevens betreft.</w:t>
      </w:r>
    </w:p>
    <w:p w:rsidRPr="00350968" w:rsidR="00350968" w:rsidP="00350968" w:rsidRDefault="00350968" w14:paraId="62A645AA" w14:textId="77777777">
      <w:pPr>
        <w:widowControl w:val="0"/>
        <w:spacing w:line="240" w:lineRule="atLeast"/>
        <w:rPr>
          <w:szCs w:val="24"/>
        </w:rPr>
      </w:pPr>
      <w:r w:rsidRPr="00350968">
        <w:rPr>
          <w:szCs w:val="24"/>
        </w:rPr>
        <w:t>Op 31 mei 2024 is een nieuw Europees pakket van anti-witwasregelgeving gepubliceerd, bestaande uit een verordening, richtlijn en de oprichtingsverordening voor de nieuwe Europese anti-witwas autoriteit (AMLA).</w:t>
      </w:r>
      <w:r w:rsidRPr="00350968">
        <w:rPr>
          <w:rStyle w:val="Voetnootmarkering"/>
          <w:szCs w:val="24"/>
        </w:rPr>
        <w:footnoteReference w:id="2"/>
      </w:r>
      <w:r w:rsidRPr="00350968">
        <w:rPr>
          <w:szCs w:val="24"/>
        </w:rPr>
        <w:t xml:space="preserve"> Met deze nota van wijziging worden twee aanpassingen voorgesteld om onderhavig wetsvoorstel beter aan te laten sluiten op de nieuwe anti-witwasrichtlijn (hierna: ALMD6). </w:t>
      </w:r>
    </w:p>
    <w:p w:rsidRPr="00350968" w:rsidR="00350968" w:rsidP="00350968" w:rsidRDefault="00350968" w14:paraId="1FCB845E" w14:textId="77777777">
      <w:pPr>
        <w:widowControl w:val="0"/>
        <w:spacing w:line="240" w:lineRule="atLeast"/>
        <w:rPr>
          <w:szCs w:val="24"/>
        </w:rPr>
      </w:pPr>
    </w:p>
    <w:p w:rsidRPr="00350968" w:rsidR="00350968" w:rsidP="00350968" w:rsidRDefault="00350968" w14:paraId="5DA1DC6B" w14:textId="77777777">
      <w:pPr>
        <w:widowControl w:val="0"/>
        <w:spacing w:line="240" w:lineRule="atLeast"/>
        <w:rPr>
          <w:szCs w:val="24"/>
        </w:rPr>
      </w:pPr>
      <w:r w:rsidRPr="00350968">
        <w:rPr>
          <w:szCs w:val="24"/>
        </w:rPr>
        <w:t>Met de eerste aanpassing wordt voorgesteld om de in artikel 11, tweede lid, onderdelen e tot en met h, van AMLD6 aangewezen Europese instellingen toegang te geven tot de UBO-registers. Het gaat hier om AMLA, het Europees Openbaar Ministerie (EOM), het Europees Bureau voor Fraudebestrijding (OLAF) Europol en Eurojust. Op grond van ALMD6 dienen deze Europeesrechtelijke instellingen vanaf 10 juli 2026 toegang te hebben tot de informatie uit de UBO-registers.</w:t>
      </w:r>
      <w:r w:rsidRPr="00350968">
        <w:rPr>
          <w:rStyle w:val="Voetnootmarkering"/>
          <w:szCs w:val="24"/>
        </w:rPr>
        <w:footnoteReference w:id="3"/>
      </w:r>
      <w:r w:rsidRPr="00350968">
        <w:rPr>
          <w:szCs w:val="24"/>
        </w:rPr>
        <w:t xml:space="preserve"> </w:t>
      </w:r>
    </w:p>
    <w:p w:rsidRPr="00350968" w:rsidR="00350968" w:rsidP="00350968" w:rsidRDefault="00350968" w14:paraId="2591DFA5" w14:textId="77777777">
      <w:pPr>
        <w:widowControl w:val="0"/>
        <w:spacing w:line="240" w:lineRule="atLeast"/>
        <w:rPr>
          <w:szCs w:val="24"/>
        </w:rPr>
      </w:pPr>
    </w:p>
    <w:p w:rsidRPr="00350968" w:rsidR="00350968" w:rsidP="00350968" w:rsidRDefault="00350968" w14:paraId="683D908F" w14:textId="77777777">
      <w:pPr>
        <w:widowControl w:val="0"/>
        <w:spacing w:line="240" w:lineRule="atLeast"/>
        <w:rPr>
          <w:szCs w:val="24"/>
        </w:rPr>
      </w:pPr>
      <w:r w:rsidRPr="00350968">
        <w:rPr>
          <w:szCs w:val="24"/>
        </w:rPr>
        <w:t xml:space="preserve">Met de tweede aanpassing wordt de delegatiegrondslag om nadere regels te kunnen stellen rondom het proces van toegang verlening in het kader van legitiem belang aangevuld, zodat er naast de wijze waarop een legitiem belang wordt aangetoond ook nadere regels gesteld kunnen worden over het in behandeling nemen van een aanvraag het beslissen om deze aanvraag. Met deze toevoeging wordt bewerkstelligd dat het proces rondom het verlenen van toegang in het kader van legitiem belang, zoals omschreven in artikel 12 en artikel 13 van ALMD6, grotendeels bij algemene maatregel van bestuur nader uitgewerkt kan worden. Hierbij kan bijvoorbeeld gedacht worden aan de beslistermijn en gronden om een aanvraag af </w:t>
      </w:r>
      <w:r w:rsidRPr="00350968">
        <w:rPr>
          <w:szCs w:val="24"/>
        </w:rPr>
        <w:lastRenderedPageBreak/>
        <w:t>te wijzen. Ook voor deze artikelen uit AMLD geldt dat deze per 10 juli 2026 geïmplementeerd moeten te zijn.</w:t>
      </w:r>
      <w:r w:rsidRPr="00350968">
        <w:rPr>
          <w:rStyle w:val="Voetnootmarkering"/>
          <w:szCs w:val="24"/>
        </w:rPr>
        <w:footnoteReference w:id="4"/>
      </w:r>
    </w:p>
    <w:p w:rsidRPr="00350968" w:rsidR="00350968" w:rsidP="00350968" w:rsidRDefault="00350968" w14:paraId="1CDFB311" w14:textId="77777777">
      <w:pPr>
        <w:widowControl w:val="0"/>
        <w:spacing w:line="240" w:lineRule="atLeast"/>
        <w:rPr>
          <w:szCs w:val="24"/>
        </w:rPr>
      </w:pPr>
    </w:p>
    <w:p w:rsidRPr="00350968" w:rsidR="00350968" w:rsidP="00350968" w:rsidRDefault="00350968" w14:paraId="4CE542FB" w14:textId="77777777">
      <w:pPr>
        <w:widowControl w:val="0"/>
        <w:spacing w:line="240" w:lineRule="atLeast"/>
        <w:rPr>
          <w:szCs w:val="24"/>
        </w:rPr>
      </w:pPr>
      <w:r w:rsidRPr="00350968">
        <w:rPr>
          <w:szCs w:val="24"/>
        </w:rPr>
        <w:t xml:space="preserve">Tot slot is van de gelegenheid gebruik gemaakt om een technische verbetering aan te brengen. </w:t>
      </w:r>
    </w:p>
    <w:p w:rsidRPr="00350968" w:rsidR="00350968" w:rsidP="00350968" w:rsidRDefault="00350968" w14:paraId="59210C5A" w14:textId="77777777">
      <w:pPr>
        <w:widowControl w:val="0"/>
        <w:tabs>
          <w:tab w:val="num" w:pos="720"/>
        </w:tabs>
        <w:spacing w:line="240" w:lineRule="atLeast"/>
        <w:rPr>
          <w:szCs w:val="24"/>
        </w:rPr>
      </w:pPr>
    </w:p>
    <w:p w:rsidRPr="00350968" w:rsidR="00350968" w:rsidP="00350968" w:rsidRDefault="00350968" w14:paraId="63E3BAED" w14:textId="77777777">
      <w:pPr>
        <w:widowControl w:val="0"/>
        <w:tabs>
          <w:tab w:val="num" w:pos="720"/>
        </w:tabs>
        <w:spacing w:line="240" w:lineRule="atLeast"/>
        <w:rPr>
          <w:szCs w:val="24"/>
        </w:rPr>
      </w:pPr>
      <w:r w:rsidRPr="00350968">
        <w:rPr>
          <w:szCs w:val="24"/>
        </w:rPr>
        <w:t xml:space="preserve">Deze nota van wijziging wordt mede namens de Minister van Justitie en Veiligheid en de Minister van Economische Zaken ingediend. </w:t>
      </w:r>
    </w:p>
    <w:p w:rsidRPr="00350968" w:rsidR="00350968" w:rsidP="00350968" w:rsidRDefault="00350968" w14:paraId="7E703331" w14:textId="77777777">
      <w:pPr>
        <w:widowControl w:val="0"/>
        <w:tabs>
          <w:tab w:val="num" w:pos="720"/>
        </w:tabs>
        <w:spacing w:line="240" w:lineRule="atLeast"/>
        <w:rPr>
          <w:szCs w:val="24"/>
        </w:rPr>
      </w:pPr>
    </w:p>
    <w:p w:rsidR="00350968" w:rsidP="00350968" w:rsidRDefault="00350968" w14:paraId="3168D6FD" w14:textId="77777777">
      <w:pPr>
        <w:widowControl w:val="0"/>
        <w:tabs>
          <w:tab w:val="num" w:pos="720"/>
        </w:tabs>
        <w:spacing w:line="240" w:lineRule="atLeast"/>
        <w:rPr>
          <w:szCs w:val="24"/>
        </w:rPr>
      </w:pPr>
      <w:r w:rsidRPr="00350968">
        <w:rPr>
          <w:szCs w:val="24"/>
        </w:rPr>
        <w:t>De Minister van Financiën,</w:t>
      </w:r>
    </w:p>
    <w:p w:rsidRPr="00350968" w:rsidR="00350968" w:rsidP="00350968" w:rsidRDefault="00350968" w14:paraId="6F08874E" w14:textId="28C37BB2">
      <w:pPr>
        <w:widowControl w:val="0"/>
        <w:tabs>
          <w:tab w:val="num" w:pos="720"/>
        </w:tabs>
        <w:spacing w:line="240" w:lineRule="atLeast"/>
        <w:rPr>
          <w:szCs w:val="24"/>
        </w:rPr>
      </w:pPr>
      <w:r>
        <w:rPr>
          <w:szCs w:val="24"/>
        </w:rPr>
        <w:t>E. Heinen</w:t>
      </w:r>
    </w:p>
    <w:p w:rsidR="00350968" w:rsidP="00350968" w:rsidRDefault="00350968" w14:paraId="3457E57A" w14:textId="77777777">
      <w:pPr>
        <w:tabs>
          <w:tab w:val="left" w:pos="284"/>
        </w:tabs>
      </w:pPr>
    </w:p>
    <w:sectPr w:rsidR="00350968">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64ABB" w14:textId="77777777" w:rsidR="00350968" w:rsidRDefault="00350968">
      <w:r>
        <w:separator/>
      </w:r>
    </w:p>
  </w:endnote>
  <w:endnote w:type="continuationSeparator" w:id="0">
    <w:p w14:paraId="39445B6F" w14:textId="77777777" w:rsidR="00350968" w:rsidRDefault="0035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153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B7552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912D"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AC53A0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8815" w14:textId="77777777" w:rsidR="00350968" w:rsidRDefault="00350968">
      <w:r>
        <w:separator/>
      </w:r>
    </w:p>
  </w:footnote>
  <w:footnote w:type="continuationSeparator" w:id="0">
    <w:p w14:paraId="22A57369" w14:textId="77777777" w:rsidR="00350968" w:rsidRDefault="00350968">
      <w:r>
        <w:continuationSeparator/>
      </w:r>
    </w:p>
  </w:footnote>
  <w:footnote w:id="1">
    <w:p w14:paraId="1E0C68E0" w14:textId="77777777" w:rsidR="00350968" w:rsidRPr="00350968" w:rsidRDefault="00350968" w:rsidP="00350968">
      <w:pPr>
        <w:pStyle w:val="Voetnoottekst"/>
        <w:rPr>
          <w:lang w:val="es-ES"/>
        </w:rPr>
      </w:pPr>
      <w:r w:rsidRPr="00350968">
        <w:rPr>
          <w:rStyle w:val="Voetnootmarkering"/>
        </w:rPr>
        <w:footnoteRef/>
      </w:r>
      <w:r w:rsidRPr="00350968">
        <w:rPr>
          <w:lang w:val="es-ES"/>
        </w:rPr>
        <w:t xml:space="preserve"> HvJ EU 22 november 2022, ECLI:EU:C:2022:912.</w:t>
      </w:r>
    </w:p>
  </w:footnote>
  <w:footnote w:id="2">
    <w:p w14:paraId="5D201F5B" w14:textId="77777777" w:rsidR="00350968" w:rsidRPr="00350968" w:rsidRDefault="00350968" w:rsidP="00350968">
      <w:pPr>
        <w:widowControl w:val="0"/>
        <w:tabs>
          <w:tab w:val="num" w:pos="720"/>
        </w:tabs>
        <w:rPr>
          <w:sz w:val="20"/>
        </w:rPr>
      </w:pPr>
      <w:r w:rsidRPr="00350968">
        <w:rPr>
          <w:rStyle w:val="Voetnootmarkering"/>
          <w:sz w:val="20"/>
        </w:rPr>
        <w:footnoteRef/>
      </w:r>
      <w:r w:rsidRPr="00350968">
        <w:rPr>
          <w:sz w:val="20"/>
        </w:rPr>
        <w:t xml:space="preserve"> </w:t>
      </w:r>
      <w:r w:rsidRPr="00350968">
        <w:rPr>
          <w:color w:val="000000"/>
          <w:sz w:val="20"/>
        </w:rPr>
        <w:t xml:space="preserve">Verordening (EU) 2024/1624 van het Europees Parlement en de Raad van 31 mei 2024 ter voorkoming van het gebruik van het financiële stelsel voor witwassen of terrorismefinanciering (PbEU 2024, L 1624), </w:t>
      </w:r>
      <w:r w:rsidRPr="00350968">
        <w:rPr>
          <w:sz w:val="20"/>
        </w:rPr>
        <w:t xml:space="preserve">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 en Verordening </w:t>
      </w:r>
      <w:r w:rsidRPr="00350968">
        <w:rPr>
          <w:color w:val="000000"/>
          <w:sz w:val="20"/>
        </w:rPr>
        <w:t>(EU) 2024/1620 van het Europees Parlement en de Raad van 31 mei 2024 tot oprichting van de Autoriteit voor de bestrijding van witwassen en terrorismefinanciering en tot wijziging van de Verordeningen (EU) 1093/2010, (EU) 1094/2010 en (EU) 1095/2010 (PbEU 2024, L 1620).</w:t>
      </w:r>
    </w:p>
  </w:footnote>
  <w:footnote w:id="3">
    <w:p w14:paraId="345FD8ED" w14:textId="77777777" w:rsidR="00350968" w:rsidRPr="00350968" w:rsidRDefault="00350968" w:rsidP="00350968">
      <w:pPr>
        <w:pStyle w:val="Voetnoottekst"/>
      </w:pPr>
      <w:r w:rsidRPr="00350968">
        <w:rPr>
          <w:rStyle w:val="Voetnootmarkering"/>
        </w:rPr>
        <w:footnoteRef/>
      </w:r>
      <w:r w:rsidRPr="00350968">
        <w:t xml:space="preserve"> Artikel 78, eerste lid, ALMD6. </w:t>
      </w:r>
    </w:p>
  </w:footnote>
  <w:footnote w:id="4">
    <w:p w14:paraId="5C11C108" w14:textId="77777777" w:rsidR="00350968" w:rsidRPr="00350968" w:rsidRDefault="00350968" w:rsidP="00350968">
      <w:pPr>
        <w:pStyle w:val="Voetnoottekst"/>
      </w:pPr>
      <w:r w:rsidRPr="00350968">
        <w:rPr>
          <w:rStyle w:val="Voetnootmarkering"/>
        </w:rPr>
        <w:footnoteRef/>
      </w:r>
      <w:r w:rsidRPr="00350968">
        <w:t xml:space="preserve"> Artikel 78, eerste lid, ALMD6.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86CFF"/>
    <w:multiLevelType w:val="hybridMultilevel"/>
    <w:tmpl w:val="A1C48858"/>
    <w:lvl w:ilvl="0" w:tplc="70C81B74">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391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68"/>
    <w:rsid w:val="00165E7D"/>
    <w:rsid w:val="00350968"/>
    <w:rsid w:val="003B4752"/>
    <w:rsid w:val="00451FE5"/>
    <w:rsid w:val="004D5FF9"/>
    <w:rsid w:val="007C02C8"/>
    <w:rsid w:val="009833D1"/>
    <w:rsid w:val="00FE223B"/>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EEF27"/>
  <w15:docId w15:val="{072D7E4F-FA2C-4E38-9610-80A0367F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customStyle="1" w:styleId="VoetnoottekstChar">
    <w:name w:val="Voetnoottekst Char"/>
    <w:basedOn w:val="Standaardalinea-lettertype"/>
    <w:link w:val="Voetnoottekst"/>
    <w:uiPriority w:val="99"/>
    <w:rsid w:val="00350968"/>
  </w:style>
  <w:style w:type="paragraph" w:styleId="Voetnoottekst">
    <w:name w:val="footnote text"/>
    <w:basedOn w:val="Standaard"/>
    <w:link w:val="VoetnoottekstChar"/>
    <w:uiPriority w:val="99"/>
    <w:rsid w:val="00350968"/>
    <w:rPr>
      <w:sz w:val="20"/>
    </w:rPr>
  </w:style>
  <w:style w:type="character" w:customStyle="1" w:styleId="VoetnoottekstChar1">
    <w:name w:val="Voetnoottekst Char1"/>
    <w:basedOn w:val="Standaardalinea-lettertype"/>
    <w:rsid w:val="00350968"/>
  </w:style>
  <w:style w:type="paragraph" w:styleId="Lijstalinea">
    <w:name w:val="List Paragraph"/>
    <w:basedOn w:val="Standaard"/>
    <w:uiPriority w:val="34"/>
    <w:qFormat/>
    <w:rsid w:val="00350968"/>
    <w:pPr>
      <w:spacing w:after="200" w:line="276" w:lineRule="auto"/>
      <w:ind w:left="720"/>
      <w:contextualSpacing/>
    </w:pPr>
    <w:rPr>
      <w:rFonts w:ascii="Verdana" w:eastAsia="Calibri" w:hAnsi="Verdana"/>
      <w:sz w:val="18"/>
      <w:szCs w:val="22"/>
      <w:lang w:eastAsia="en-US"/>
    </w:rPr>
  </w:style>
  <w:style w:type="character" w:styleId="Voetnootmarkering">
    <w:name w:val="footnote reference"/>
    <w:basedOn w:val="Standaardalinea-lettertype"/>
    <w:uiPriority w:val="99"/>
    <w:rsid w:val="00350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1051</ap:Words>
  <ap:Characters>5992</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2025-01-13T09:49:00.0000000Z</dcterms:created>
  <dcterms:modified xsi:type="dcterms:W3CDTF">2025-01-13T09:49:00.0000000Z</dcterms:modified>
  <dc:description>------------------------</dc:description>
  <dc:subject/>
  <keywords/>
  <version/>
  <category/>
</coreProperties>
</file>