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25F4" w:rsidRDefault="004325F4" w14:paraId="10891197" w14:textId="77777777"/>
    <w:p w:rsidR="00407E9A" w:rsidP="00EE22EE" w:rsidRDefault="006561EB" w14:paraId="75747903" w14:textId="77777777">
      <w:pPr>
        <w:pStyle w:val="WitregelW1bodytekst"/>
      </w:pPr>
      <w:r w:rsidRPr="00EB61AA">
        <w:t xml:space="preserve">Om te werken aan een menselijke, </w:t>
      </w:r>
      <w:r w:rsidRPr="00EB61AA" w:rsidR="00D42E02">
        <w:t xml:space="preserve">betrouwbare </w:t>
      </w:r>
      <w:r w:rsidRPr="00EB61AA">
        <w:t>overheid en</w:t>
      </w:r>
      <w:r w:rsidRPr="00D42E02">
        <w:t xml:space="preserve"> te zorgen voor meer</w:t>
      </w:r>
      <w:r>
        <w:t xml:space="preserve"> bestaanszekerheid, werken we </w:t>
      </w:r>
      <w:r w:rsidR="00B33039">
        <w:t xml:space="preserve">onder de noemer Werkagenda SUWI </w:t>
      </w:r>
      <w:r>
        <w:t xml:space="preserve">aan de modernisering van </w:t>
      </w:r>
      <w:r w:rsidRPr="007D70FB">
        <w:t>de Wet structuur uitvoeringsorganisatie werk en inkomen (hierna: Wet SUWI) en onderliggende regelgeving</w:t>
      </w:r>
      <w:r>
        <w:t xml:space="preserve">. </w:t>
      </w:r>
      <w:r w:rsidR="00407E9A">
        <w:t>Daarmee willen we</w:t>
      </w:r>
      <w:r w:rsidRPr="007D70FB">
        <w:t xml:space="preserve"> de positie van </w:t>
      </w:r>
      <w:r w:rsidR="00CC6863">
        <w:t>burgers</w:t>
      </w:r>
      <w:r w:rsidRPr="007D70FB" w:rsidR="00CC6863">
        <w:t xml:space="preserve"> </w:t>
      </w:r>
      <w:r w:rsidRPr="007D70FB">
        <w:t>in het stelsel van de sociale zekerheid ver</w:t>
      </w:r>
      <w:r w:rsidR="00C20D16">
        <w:t>sterk</w:t>
      </w:r>
      <w:r w:rsidRPr="007D70FB">
        <w:t xml:space="preserve">en en het verwezenlijken van publieke waarden in beleid en uitvoering </w:t>
      </w:r>
      <w:r w:rsidR="00CC6863">
        <w:t xml:space="preserve">wettelijk </w:t>
      </w:r>
      <w:r w:rsidRPr="007D70FB">
        <w:t>verankeren</w:t>
      </w:r>
      <w:r w:rsidR="00407E9A">
        <w:t>.</w:t>
      </w:r>
      <w:r w:rsidRPr="006561EB">
        <w:t xml:space="preserve"> </w:t>
      </w:r>
    </w:p>
    <w:p w:rsidR="007D70FB" w:rsidRDefault="007D70FB" w14:paraId="105359E9" w14:textId="77777777">
      <w:pPr>
        <w:pStyle w:val="WitregelW1bodytekst"/>
      </w:pPr>
    </w:p>
    <w:p w:rsidR="00EE22EE" w:rsidP="00EE22EE" w:rsidRDefault="00EE22EE" w14:paraId="68ACEFD2" w14:textId="77777777">
      <w:r w:rsidRPr="007D70FB">
        <w:t xml:space="preserve">De Werkagenda SUWI kent inhoudelijk </w:t>
      </w:r>
      <w:r w:rsidR="00F10A15">
        <w:t>vier</w:t>
      </w:r>
      <w:r w:rsidRPr="007D70FB">
        <w:t xml:space="preserve"> actielijnen. </w:t>
      </w:r>
    </w:p>
    <w:p w:rsidR="00940948" w:rsidP="00940948" w:rsidRDefault="00EE22EE" w14:paraId="4D7943A0" w14:textId="77777777">
      <w:r w:rsidRPr="007D70FB">
        <w:t>1.</w:t>
      </w:r>
      <w:r w:rsidRPr="00940948" w:rsidR="00940948">
        <w:t xml:space="preserve"> </w:t>
      </w:r>
      <w:r w:rsidRPr="007D70FB" w:rsidR="00940948">
        <w:t xml:space="preserve">Sturen op en verantwoorden over publieke waarden </w:t>
      </w:r>
    </w:p>
    <w:p w:rsidR="00EE22EE" w:rsidP="00EE22EE" w:rsidRDefault="00940948" w14:paraId="40242006" w14:textId="77777777">
      <w:r>
        <w:t xml:space="preserve">2. </w:t>
      </w:r>
      <w:r w:rsidRPr="007D70FB" w:rsidR="00EE22EE">
        <w:t xml:space="preserve">Meer proactieve dienstverlening (bestaanszekerheid) </w:t>
      </w:r>
    </w:p>
    <w:p w:rsidR="00EE22EE" w:rsidP="00EE22EE" w:rsidRDefault="00EE22EE" w14:paraId="44ED6A49" w14:textId="77777777">
      <w:r w:rsidRPr="007D70FB">
        <w:t>3.</w:t>
      </w:r>
      <w:r w:rsidR="00940948">
        <w:t xml:space="preserve"> </w:t>
      </w:r>
      <w:r w:rsidRPr="007D70FB">
        <w:t xml:space="preserve">Zorgvuldige gegevensuitwisseling (privacy by design) </w:t>
      </w:r>
    </w:p>
    <w:p w:rsidR="00EE22EE" w:rsidP="00EE22EE" w:rsidRDefault="00EE22EE" w14:paraId="63133FC5" w14:textId="77777777">
      <w:r w:rsidRPr="007D70FB">
        <w:t>4.</w:t>
      </w:r>
      <w:r w:rsidR="00940948">
        <w:t xml:space="preserve"> </w:t>
      </w:r>
      <w:r w:rsidRPr="007D70FB">
        <w:t xml:space="preserve">Inkadering onderzoeksbevoegdheden (rechtmatigheid en privacy) </w:t>
      </w:r>
    </w:p>
    <w:p w:rsidR="006561EB" w:rsidP="006561EB" w:rsidRDefault="006561EB" w14:paraId="74824CD1" w14:textId="77777777"/>
    <w:p w:rsidR="00407E9A" w:rsidP="00407E9A" w:rsidRDefault="00C20D16" w14:paraId="45C9EF7A" w14:textId="77777777">
      <w:pPr>
        <w:pStyle w:val="WitregelW1bodytekst"/>
      </w:pPr>
      <w:r>
        <w:t>We geven hieraan vorm door</w:t>
      </w:r>
      <w:r w:rsidR="00407E9A">
        <w:t xml:space="preserve"> </w:t>
      </w:r>
      <w:r w:rsidR="00F27FA0">
        <w:t xml:space="preserve">te </w:t>
      </w:r>
      <w:r w:rsidR="00407E9A">
        <w:t>werken aan</w:t>
      </w:r>
      <w:r w:rsidRPr="007D70FB" w:rsidR="00407E9A">
        <w:t xml:space="preserve"> een aantal wijzigingen van de Wet SUWI en onderliggende regelgeving.</w:t>
      </w:r>
      <w:r w:rsidR="00407E9A">
        <w:t xml:space="preserve"> </w:t>
      </w:r>
      <w:r w:rsidRPr="007D70FB" w:rsidR="00407E9A">
        <w:t xml:space="preserve">Eerder hebben </w:t>
      </w:r>
      <w:r w:rsidR="00407E9A">
        <w:t>onze voorgangers</w:t>
      </w:r>
      <w:r w:rsidRPr="007D70FB" w:rsidR="00407E9A">
        <w:t xml:space="preserve"> </w:t>
      </w:r>
      <w:r w:rsidR="00407E9A">
        <w:t xml:space="preserve">u </w:t>
      </w:r>
      <w:r w:rsidRPr="007D70FB" w:rsidR="00407E9A">
        <w:t>hierover geïnformeerd bij brie</w:t>
      </w:r>
      <w:r w:rsidR="00407E9A">
        <w:t>ven</w:t>
      </w:r>
      <w:r w:rsidRPr="007D70FB" w:rsidR="00407E9A">
        <w:t xml:space="preserve"> van 23 december 202</w:t>
      </w:r>
      <w:r w:rsidR="00407E9A">
        <w:t>2 en 20 december 2023</w:t>
      </w:r>
      <w:r w:rsidR="00407E9A">
        <w:rPr>
          <w:rStyle w:val="Voetnootmarkering"/>
        </w:rPr>
        <w:footnoteReference w:id="2"/>
      </w:r>
      <w:r w:rsidRPr="007D70FB" w:rsidR="00407E9A">
        <w:t>. Met deze brief informeren wij u graag over de voortgang van de Werkagenda SUWI</w:t>
      </w:r>
      <w:r w:rsidR="00407E9A">
        <w:t xml:space="preserve"> in het afgelopen jaar</w:t>
      </w:r>
      <w:r w:rsidRPr="007D70FB" w:rsidR="00407E9A">
        <w:t>.</w:t>
      </w:r>
    </w:p>
    <w:p w:rsidR="007D70FB" w:rsidP="007D70FB" w:rsidRDefault="007D70FB" w14:paraId="6EF4F768" w14:textId="77777777"/>
    <w:p w:rsidR="007D70FB" w:rsidP="007D70FB" w:rsidRDefault="007D70FB" w14:paraId="46C433B0" w14:textId="77777777">
      <w:r w:rsidRPr="00F74CF6">
        <w:t xml:space="preserve">De </w:t>
      </w:r>
      <w:r w:rsidRPr="00F74CF6" w:rsidR="00B957CC">
        <w:t>onderwerpen</w:t>
      </w:r>
      <w:r w:rsidRPr="00F74CF6" w:rsidR="008E733A">
        <w:t xml:space="preserve"> </w:t>
      </w:r>
      <w:r w:rsidRPr="00F74CF6">
        <w:t xml:space="preserve">uit </w:t>
      </w:r>
      <w:r w:rsidRPr="00F74CF6" w:rsidR="00E14275">
        <w:t xml:space="preserve">de vier inhoudelijke </w:t>
      </w:r>
      <w:r w:rsidRPr="00F74CF6">
        <w:t>actielijnen worden zoveel mogelijk gebundeld</w:t>
      </w:r>
      <w:r w:rsidRPr="00F74CF6" w:rsidR="008E733A">
        <w:t xml:space="preserve"> in </w:t>
      </w:r>
      <w:r w:rsidRPr="00F74CF6" w:rsidR="00B957CC">
        <w:t>wetsvoorstellen en wijzigingen van de onderliggende regelgeving.</w:t>
      </w:r>
      <w:r w:rsidRPr="00F74CF6">
        <w:t xml:space="preserve"> </w:t>
      </w:r>
      <w:r w:rsidR="00F74CF6">
        <w:t>Wanneer delen afgerond zijn, worden deze ingediend.</w:t>
      </w:r>
      <w:r w:rsidRPr="00F74CF6">
        <w:t xml:space="preserve"> In de bijlage kunt u in het overzicht zien wat op dit moment de planning is van de verschillende voorstellen. We </w:t>
      </w:r>
      <w:r w:rsidRPr="00F74CF6" w:rsidR="008E733A">
        <w:t xml:space="preserve">informeren u </w:t>
      </w:r>
      <w:r w:rsidRPr="00F74CF6" w:rsidR="00B957CC">
        <w:t xml:space="preserve">in deze brief </w:t>
      </w:r>
      <w:r w:rsidRPr="00F74CF6" w:rsidR="008E733A">
        <w:t xml:space="preserve">over de </w:t>
      </w:r>
      <w:r w:rsidRPr="00F74CF6">
        <w:t xml:space="preserve">twee wetsvoorstellen </w:t>
      </w:r>
      <w:r w:rsidRPr="00F74CF6" w:rsidR="008E733A">
        <w:t xml:space="preserve">die we nu voorbereiden </w:t>
      </w:r>
      <w:r w:rsidRPr="00F74CF6">
        <w:t xml:space="preserve">om de Wet SUWI te wijzigen. </w:t>
      </w:r>
      <w:r w:rsidRPr="00F74CF6" w:rsidR="00F27FA0">
        <w:t>D</w:t>
      </w:r>
      <w:r w:rsidRPr="00F74CF6">
        <w:t xml:space="preserve">aarnaast informeren </w:t>
      </w:r>
      <w:r w:rsidRPr="00F74CF6" w:rsidR="00F27FA0">
        <w:t xml:space="preserve">we u </w:t>
      </w:r>
      <w:r w:rsidRPr="00F74CF6">
        <w:t>over de wijzigingen die we in onderliggende regelgeving aan willen gaan brengen.</w:t>
      </w:r>
      <w:r w:rsidRPr="007D70FB">
        <w:t xml:space="preserve"> </w:t>
      </w:r>
    </w:p>
    <w:p w:rsidR="007D70FB" w:rsidP="007D70FB" w:rsidRDefault="007D70FB" w14:paraId="6FFFB7C8" w14:textId="77777777"/>
    <w:p w:rsidR="00946A93" w:rsidP="007D70FB" w:rsidRDefault="00946A93" w14:paraId="5E3AAB0F" w14:textId="77777777"/>
    <w:p w:rsidR="00946A93" w:rsidP="007D70FB" w:rsidRDefault="00946A93" w14:paraId="1236D6EA" w14:textId="77777777"/>
    <w:p w:rsidR="00946A93" w:rsidP="007D70FB" w:rsidRDefault="00946A93" w14:paraId="07E80657" w14:textId="77777777"/>
    <w:p w:rsidR="00946A93" w:rsidP="007D70FB" w:rsidRDefault="00946A93" w14:paraId="417F9163" w14:textId="77777777"/>
    <w:p w:rsidR="00946A93" w:rsidP="007D70FB" w:rsidRDefault="00946A93" w14:paraId="59E022B7" w14:textId="77777777"/>
    <w:p w:rsidR="00946A93" w:rsidP="007D70FB" w:rsidRDefault="00946A93" w14:paraId="5C07F1E4" w14:textId="77777777"/>
    <w:p w:rsidRPr="00407E9A" w:rsidR="007D70FB" w:rsidP="007D70FB" w:rsidRDefault="007D70FB" w14:paraId="403A737C" w14:textId="77777777">
      <w:pPr>
        <w:rPr>
          <w:u w:val="single"/>
        </w:rPr>
      </w:pPr>
      <w:r w:rsidRPr="00407E9A">
        <w:rPr>
          <w:u w:val="single"/>
        </w:rPr>
        <w:lastRenderedPageBreak/>
        <w:t xml:space="preserve">I Wetsvoorstel </w:t>
      </w:r>
      <w:r w:rsidR="00EB61AA">
        <w:rPr>
          <w:u w:val="single"/>
        </w:rPr>
        <w:t>p</w:t>
      </w:r>
      <w:r w:rsidRPr="00407E9A">
        <w:rPr>
          <w:u w:val="single"/>
        </w:rPr>
        <w:t>roactieve dienstverlening SZW</w:t>
      </w:r>
    </w:p>
    <w:p w:rsidR="007D70FB" w:rsidP="007D70FB" w:rsidRDefault="007D70FB" w14:paraId="1D6D3165" w14:textId="77777777"/>
    <w:p w:rsidR="005C55D0" w:rsidP="000F2F47" w:rsidRDefault="000F2F47" w14:paraId="010C9EE7" w14:textId="77777777">
      <w:r>
        <w:t xml:space="preserve">Zoals vastgelegd in het </w:t>
      </w:r>
      <w:r w:rsidR="007A7617">
        <w:t>r</w:t>
      </w:r>
      <w:r>
        <w:t xml:space="preserve">egeerprogramma komt het kabinet met het wetsvoorstel </w:t>
      </w:r>
      <w:r w:rsidR="005A718D">
        <w:t>p</w:t>
      </w:r>
      <w:r>
        <w:t xml:space="preserve">roactieve dienstverlening </w:t>
      </w:r>
      <w:r w:rsidR="005A718D">
        <w:t xml:space="preserve">SZW </w:t>
      </w:r>
      <w:r>
        <w:t>om het niet-gebruik van regelingen terug te dringen</w:t>
      </w:r>
      <w:r w:rsidR="005A718D">
        <w:t xml:space="preserve">. </w:t>
      </w:r>
      <w:r w:rsidR="00E14275">
        <w:t>D</w:t>
      </w:r>
      <w:r w:rsidR="005A718D">
        <w:t xml:space="preserve">it voorstel </w:t>
      </w:r>
      <w:r w:rsidR="00E14275">
        <w:t xml:space="preserve">legt </w:t>
      </w:r>
      <w:r w:rsidR="005A718D">
        <w:t xml:space="preserve">in de Wet SUWI de bevoegdheid vast </w:t>
      </w:r>
      <w:r w:rsidR="00E14275">
        <w:t xml:space="preserve">voor </w:t>
      </w:r>
      <w:r w:rsidR="005A718D">
        <w:t xml:space="preserve">UWV, de SVB en gemeenten </w:t>
      </w:r>
      <w:r w:rsidR="00E14275">
        <w:t xml:space="preserve">om </w:t>
      </w:r>
      <w:r w:rsidR="005A718D">
        <w:t>mensen gericht</w:t>
      </w:r>
      <w:r w:rsidR="00E14275">
        <w:t xml:space="preserve"> te kunnen informeren over een mogelijke aanspraak op een uitkering of voorziening, en de aanvraag hiervoor</w:t>
      </w:r>
      <w:r w:rsidR="005132A4">
        <w:t xml:space="preserve"> te</w:t>
      </w:r>
      <w:r w:rsidR="00E14275">
        <w:t xml:space="preserve"> faciliteren. Daarvoor mogen deze instanties dan ook persoons</w:t>
      </w:r>
      <w:r w:rsidR="005A718D">
        <w:t>gegevens</w:t>
      </w:r>
      <w:r w:rsidR="00E14275">
        <w:t xml:space="preserve"> verwerken.</w:t>
      </w:r>
      <w:r w:rsidR="005A718D">
        <w:t xml:space="preserve"> </w:t>
      </w:r>
      <w:r w:rsidR="00D30D15">
        <w:t xml:space="preserve"> </w:t>
      </w:r>
    </w:p>
    <w:p w:rsidR="005C55D0" w:rsidP="000F2F47" w:rsidRDefault="005C55D0" w14:paraId="5C38A1AA" w14:textId="77777777"/>
    <w:p w:rsidR="005C55D0" w:rsidP="000F2F47" w:rsidRDefault="005C55D0" w14:paraId="039ED4DF" w14:textId="77777777">
      <w:r>
        <w:t>Naast deze uitwerking van de actielijn om meer proactieve dienstverlening mogelijk te maken, geeft dit wetsvoorstel ook invulling aan het sturen op en verantwoorden over publieke waarden (actielijn 1). Daarnaast stellen we voor om de bepalingen over SyRI te schrappen</w:t>
      </w:r>
      <w:r w:rsidR="00E447B5">
        <w:t xml:space="preserve"> (actielijn 4)</w:t>
      </w:r>
      <w:r>
        <w:t xml:space="preserve">. </w:t>
      </w:r>
    </w:p>
    <w:p w:rsidR="005C55D0" w:rsidP="000F2F47" w:rsidRDefault="005C55D0" w14:paraId="7F593358" w14:textId="77777777"/>
    <w:p w:rsidRPr="00FA27B7" w:rsidR="005C55D0" w:rsidP="000F2F47" w:rsidRDefault="00D30D15" w14:paraId="1C13A9FC" w14:textId="77777777">
      <w:r>
        <w:t>De uitwerking van de bevoegdheid tot proactieve dienstverlening vindt</w:t>
      </w:r>
      <w:r w:rsidR="00EF2C84">
        <w:t xml:space="preserve"> </w:t>
      </w:r>
      <w:r w:rsidR="005C55D0">
        <w:t>deels</w:t>
      </w:r>
      <w:r>
        <w:t xml:space="preserve"> plaats bij </w:t>
      </w:r>
      <w:r w:rsidR="00DD6344">
        <w:t>a</w:t>
      </w:r>
      <w:r w:rsidR="00D42E02">
        <w:t xml:space="preserve">lgemene </w:t>
      </w:r>
      <w:r w:rsidR="00DD6344">
        <w:t>m</w:t>
      </w:r>
      <w:r w:rsidR="00D42E02">
        <w:t xml:space="preserve">aatregel </w:t>
      </w:r>
      <w:r>
        <w:t>v</w:t>
      </w:r>
      <w:r w:rsidR="00D42E02">
        <w:t xml:space="preserve">an </w:t>
      </w:r>
      <w:r w:rsidR="00DD6344">
        <w:t>b</w:t>
      </w:r>
      <w:r w:rsidR="00D42E02">
        <w:t>estuur (AMvB)</w:t>
      </w:r>
      <w:r>
        <w:t>.</w:t>
      </w:r>
      <w:r w:rsidR="00D42E02">
        <w:t xml:space="preserve"> De afgelopen maanden hebben we de reacties op de internetconsultatie, de uitvoeringstoetsen en het </w:t>
      </w:r>
      <w:r w:rsidRPr="00FA27B7" w:rsidR="00D42E02">
        <w:t xml:space="preserve">advies van de Autoriteit Persoonsgegevens verwerkt in het </w:t>
      </w:r>
      <w:r w:rsidRPr="00FA27B7" w:rsidR="00E14275">
        <w:t>wets</w:t>
      </w:r>
      <w:r w:rsidRPr="00FA27B7" w:rsidR="00D42E02">
        <w:t xml:space="preserve">voorstel. </w:t>
      </w:r>
    </w:p>
    <w:p w:rsidRPr="00FA27B7" w:rsidR="00967E78" w:rsidP="000F2F47" w:rsidRDefault="00967E78" w14:paraId="396CFB7E" w14:textId="77777777"/>
    <w:p w:rsidR="000F2F47" w:rsidP="007D70FB" w:rsidRDefault="00CB3D80" w14:paraId="24F8ED89" w14:textId="77777777">
      <w:bookmarkStart w:name="_Hlk183185673" w:id="0"/>
      <w:r w:rsidRPr="00FA27B7">
        <w:t xml:space="preserve">We bereiden momenteel de adviesaanvraag aan </w:t>
      </w:r>
      <w:r w:rsidRPr="00FA27B7" w:rsidR="007D70FB">
        <w:t>de Raad van State</w:t>
      </w:r>
      <w:r w:rsidRPr="00FA27B7">
        <w:t xml:space="preserve"> voor</w:t>
      </w:r>
      <w:r w:rsidRPr="00FA27B7" w:rsidR="007D70FB">
        <w:t xml:space="preserve">. We hopen </w:t>
      </w:r>
      <w:r w:rsidRPr="00FA27B7" w:rsidR="00D30D15">
        <w:t xml:space="preserve">het </w:t>
      </w:r>
      <w:r w:rsidR="00EC6449">
        <w:t>wets</w:t>
      </w:r>
      <w:r w:rsidRPr="00FA27B7" w:rsidR="00D30D15">
        <w:t xml:space="preserve">voorstel </w:t>
      </w:r>
      <w:r w:rsidRPr="00FA27B7" w:rsidR="007D70FB">
        <w:t>in de loop van 2025 aan uw Kamer te kunnen zenden ter behandeling.</w:t>
      </w:r>
      <w:r w:rsidR="00EC6449">
        <w:t xml:space="preserve"> Daarnaast streven we ernaar u dan ter informatie ook de concept-AMvB toe te sturen. </w:t>
      </w:r>
    </w:p>
    <w:bookmarkEnd w:id="0"/>
    <w:p w:rsidR="007D70FB" w:rsidP="007D70FB" w:rsidRDefault="007D70FB" w14:paraId="7CBD75A9" w14:textId="77777777"/>
    <w:p w:rsidR="007D70FB" w:rsidP="007D70FB" w:rsidRDefault="007D70FB" w14:paraId="0B57CCE2" w14:textId="77777777">
      <w:pPr>
        <w:rPr>
          <w:u w:val="single"/>
        </w:rPr>
      </w:pPr>
      <w:r w:rsidRPr="00407E9A">
        <w:rPr>
          <w:u w:val="single"/>
        </w:rPr>
        <w:t>II Wetsvoorstel modernisering grondslagen gegevensverwerking in de sociale zekerheid</w:t>
      </w:r>
    </w:p>
    <w:p w:rsidRPr="00407E9A" w:rsidR="00407E9A" w:rsidP="007D70FB" w:rsidRDefault="00407E9A" w14:paraId="425BB093" w14:textId="77777777">
      <w:pPr>
        <w:rPr>
          <w:u w:val="single"/>
        </w:rPr>
      </w:pPr>
    </w:p>
    <w:p w:rsidR="00575E77" w:rsidP="00407E9A" w:rsidRDefault="00575E77" w14:paraId="5291D343" w14:textId="77777777">
      <w:r>
        <w:t xml:space="preserve">Dit </w:t>
      </w:r>
      <w:r w:rsidR="00E14275">
        <w:t xml:space="preserve">tweede </w:t>
      </w:r>
      <w:r>
        <w:t>wetsvoorstel zal bestaan uit verschillende elementen</w:t>
      </w:r>
      <w:r w:rsidR="005C55D0">
        <w:t xml:space="preserve"> die grotendeels voortvloeien uit de actielijnen over zorgvuldige gegevensuitwisseling en het inkaderen van onderzoeksbevoegdheden</w:t>
      </w:r>
      <w:r>
        <w:t xml:space="preserve">. </w:t>
      </w:r>
      <w:r w:rsidR="005C55D0">
        <w:t>Op dit moment</w:t>
      </w:r>
      <w:r>
        <w:t xml:space="preserve"> voorzien we in elk geval dat het gaat om een brede modernisering van de grondslagen voor </w:t>
      </w:r>
      <w:r w:rsidR="00CC6863">
        <w:t>het verwerken van persoonsgegevens</w:t>
      </w:r>
      <w:r>
        <w:t xml:space="preserve">. Daarnaast </w:t>
      </w:r>
      <w:r w:rsidR="009236E3">
        <w:t xml:space="preserve">onderzoeken </w:t>
      </w:r>
      <w:r>
        <w:t>we</w:t>
      </w:r>
      <w:r w:rsidR="00CC6863">
        <w:t xml:space="preserve"> </w:t>
      </w:r>
      <w:r w:rsidR="006A4E96">
        <w:t xml:space="preserve">welke voorwaarden we willen stellen aan het </w:t>
      </w:r>
      <w:r w:rsidR="005E054B">
        <w:t>risicogestuurd toezicht door UWV en SVB</w:t>
      </w:r>
      <w:r w:rsidR="00A8548D">
        <w:t>. Verder verkennen we</w:t>
      </w:r>
      <w:r w:rsidR="005E054B">
        <w:t xml:space="preserve"> of we de </w:t>
      </w:r>
      <w:r w:rsidR="006A4E96">
        <w:t>beperkingen rond de</w:t>
      </w:r>
      <w:r w:rsidR="00756400">
        <w:t xml:space="preserve"> </w:t>
      </w:r>
      <w:r>
        <w:t>geheimhoudingsbepaling in</w:t>
      </w:r>
      <w:r w:rsidR="00CC6863">
        <w:t xml:space="preserve"> de Wet</w:t>
      </w:r>
      <w:r>
        <w:t xml:space="preserve"> SUWI </w:t>
      </w:r>
      <w:r w:rsidR="009236E3">
        <w:t xml:space="preserve">kunnen </w:t>
      </w:r>
      <w:r w:rsidR="006A4E96">
        <w:t>wegnemen</w:t>
      </w:r>
      <w:r w:rsidDel="00A8548D" w:rsidR="00A8548D">
        <w:t xml:space="preserve"> </w:t>
      </w:r>
      <w:r w:rsidR="00A8548D">
        <w:t>e</w:t>
      </w:r>
      <w:r>
        <w:t xml:space="preserve">n besteden we aandacht aan de Wet </w:t>
      </w:r>
      <w:r w:rsidR="00CC6863">
        <w:t>e</w:t>
      </w:r>
      <w:r>
        <w:t xml:space="preserve">enmalige </w:t>
      </w:r>
      <w:r w:rsidR="00CC6863">
        <w:t>g</w:t>
      </w:r>
      <w:r>
        <w:t>egevensuitvraag (WEU) en digitale dienstverlening</w:t>
      </w:r>
      <w:r w:rsidR="00300138">
        <w:t xml:space="preserve"> door UWV</w:t>
      </w:r>
      <w:r>
        <w:t xml:space="preserve">. </w:t>
      </w:r>
      <w:bookmarkStart w:name="_Hlk182929579" w:id="1"/>
      <w:r w:rsidR="001D38F1">
        <w:t xml:space="preserve">Deze elementen lichten we hierna toe. </w:t>
      </w:r>
      <w:r w:rsidR="00967E78">
        <w:t>We streven ernaar om dit voorstel in de loop van 2025 in internetconsultatie te brengen</w:t>
      </w:r>
      <w:r w:rsidR="00CB3D80">
        <w:t>, uitvoeringstoetsen uit te vragen</w:t>
      </w:r>
      <w:r w:rsidR="00F47C04">
        <w:t xml:space="preserve"> en </w:t>
      </w:r>
      <w:r w:rsidR="004A4A3C">
        <w:t xml:space="preserve">in kaart te brengen of er </w:t>
      </w:r>
      <w:r w:rsidR="00F47C04">
        <w:t xml:space="preserve">budgettaire consequenties </w:t>
      </w:r>
      <w:r w:rsidR="004A4A3C">
        <w:t>zijn</w:t>
      </w:r>
      <w:r w:rsidR="00EB61AA">
        <w:t xml:space="preserve">. </w:t>
      </w:r>
      <w:bookmarkEnd w:id="1"/>
    </w:p>
    <w:p w:rsidR="00575E77" w:rsidP="00407E9A" w:rsidRDefault="00575E77" w14:paraId="3F62A5B4" w14:textId="77777777"/>
    <w:p w:rsidRPr="00104CC5" w:rsidR="00E14275" w:rsidP="00407E9A" w:rsidRDefault="00E14275" w14:paraId="467BC79A" w14:textId="77777777">
      <w:pPr>
        <w:rPr>
          <w:i/>
          <w:iCs/>
        </w:rPr>
      </w:pPr>
      <w:r w:rsidRPr="00104CC5">
        <w:rPr>
          <w:i/>
          <w:iCs/>
        </w:rPr>
        <w:t>Modernisering grondslagen</w:t>
      </w:r>
    </w:p>
    <w:p w:rsidR="00407E9A" w:rsidP="00407E9A" w:rsidRDefault="00407E9A" w14:paraId="15A5374A" w14:textId="77777777">
      <w:r>
        <w:t>We werken aan een voorstel om de bepalingen over de verwerking van</w:t>
      </w:r>
      <w:r w:rsidR="00F74CF6">
        <w:t xml:space="preserve"> </w:t>
      </w:r>
      <w:r>
        <w:t>persoonsgegevens in de Wet SUWI specifieker te maken en een inzichtelijke</w:t>
      </w:r>
      <w:r w:rsidR="00F74CF6">
        <w:t xml:space="preserve"> </w:t>
      </w:r>
      <w:r>
        <w:t>en eenduidige opbouw te geven. Daarmee bieden we meer duidelijkheid aan</w:t>
      </w:r>
      <w:r w:rsidR="00F74CF6">
        <w:t xml:space="preserve"> </w:t>
      </w:r>
      <w:r>
        <w:t>burgers en professionals welke organisaties in het domein van werk en</w:t>
      </w:r>
      <w:r w:rsidR="00F74CF6">
        <w:t xml:space="preserve"> </w:t>
      </w:r>
      <w:r>
        <w:t xml:space="preserve">inkomen persoonsgegevens verwerken en waarom. Dit sluit ook aan bij </w:t>
      </w:r>
      <w:r w:rsidR="00F74CF6">
        <w:t>d</w:t>
      </w:r>
      <w:r>
        <w:t>e</w:t>
      </w:r>
      <w:r w:rsidR="00F74CF6">
        <w:t xml:space="preserve"> </w:t>
      </w:r>
      <w:r>
        <w:t>ambitie in het regeerprogramma om burgers meer inzicht te geven in hoe</w:t>
      </w:r>
      <w:r w:rsidR="00F74CF6">
        <w:t xml:space="preserve"> </w:t>
      </w:r>
      <w:r>
        <w:t>besluiten tot stand komen</w:t>
      </w:r>
      <w:r w:rsidR="00F70E61">
        <w:t xml:space="preserve"> en </w:t>
      </w:r>
      <w:r w:rsidR="001D38F1">
        <w:t xml:space="preserve">om </w:t>
      </w:r>
      <w:r w:rsidR="00F70E61">
        <w:t>wetgeving te vereenvoudigen</w:t>
      </w:r>
      <w:r>
        <w:t>.</w:t>
      </w:r>
    </w:p>
    <w:p w:rsidR="00407E9A" w:rsidP="00407E9A" w:rsidRDefault="00407E9A" w14:paraId="7E46CB46" w14:textId="77777777"/>
    <w:p w:rsidR="00946A93" w:rsidP="00407E9A" w:rsidRDefault="00946A93" w14:paraId="64359C34" w14:textId="77777777"/>
    <w:p w:rsidR="00946A93" w:rsidP="00407E9A" w:rsidRDefault="00946A93" w14:paraId="2D17EFFF" w14:textId="77777777"/>
    <w:p w:rsidR="00946A93" w:rsidP="00407E9A" w:rsidRDefault="00946A93" w14:paraId="741E9E70" w14:textId="77777777"/>
    <w:p w:rsidR="00407E9A" w:rsidP="00407E9A" w:rsidRDefault="00407E9A" w14:paraId="7CF141E0" w14:textId="77777777">
      <w:r>
        <w:lastRenderedPageBreak/>
        <w:t>Bij het moderniseren van de grondslagen houden we rekening met de</w:t>
      </w:r>
      <w:r w:rsidR="00F74CF6">
        <w:t xml:space="preserve"> </w:t>
      </w:r>
      <w:r>
        <w:t>wendbaarheid van de dienstverlening. De ervaring leert dat het ontbreken van</w:t>
      </w:r>
      <w:r w:rsidR="00F74CF6">
        <w:t xml:space="preserve"> </w:t>
      </w:r>
      <w:r>
        <w:t>grondslagen voor gegevensverwerking soms een belemmering vormt voor</w:t>
      </w:r>
      <w:r w:rsidR="00F74CF6">
        <w:t xml:space="preserve"> </w:t>
      </w:r>
      <w:r>
        <w:t>UWV, SVB en gemeenten om nieuwe vormen van publieke dienstverlening</w:t>
      </w:r>
      <w:r w:rsidR="00F74CF6">
        <w:t xml:space="preserve"> </w:t>
      </w:r>
      <w:r>
        <w:t>voor burgers te ontwikkelen</w:t>
      </w:r>
      <w:r w:rsidR="003C2D47">
        <w:t xml:space="preserve"> of snel te acteren op </w:t>
      </w:r>
      <w:r w:rsidR="003950B3">
        <w:t>onvoorziene</w:t>
      </w:r>
      <w:r w:rsidR="001E334B">
        <w:t xml:space="preserve"> </w:t>
      </w:r>
      <w:r w:rsidR="003950B3">
        <w:t>maatschappelijke situaties</w:t>
      </w:r>
      <w:r>
        <w:t xml:space="preserve">. Om goed in te spelen op nieuwe beleidswensen </w:t>
      </w:r>
      <w:r w:rsidR="00295A7D">
        <w:t xml:space="preserve">voor de praktijk </w:t>
      </w:r>
      <w:r>
        <w:t>is</w:t>
      </w:r>
      <w:r w:rsidR="00F74CF6">
        <w:t xml:space="preserve"> </w:t>
      </w:r>
      <w:r>
        <w:t xml:space="preserve">het wenselijk dat er </w:t>
      </w:r>
      <w:r w:rsidR="00295A7D">
        <w:t xml:space="preserve">sneller </w:t>
      </w:r>
      <w:r>
        <w:t>aanpassingen aan de grondslagen kunnen</w:t>
      </w:r>
      <w:r w:rsidR="00F74CF6">
        <w:t xml:space="preserve"> </w:t>
      </w:r>
      <w:r>
        <w:t>worden gedaan. Daar moet de nieuwe opbouw aan bijdragen.</w:t>
      </w:r>
    </w:p>
    <w:p w:rsidR="00F9696D" w:rsidP="00407E9A" w:rsidRDefault="00F9696D" w14:paraId="4E791B8C" w14:textId="77777777"/>
    <w:p w:rsidRPr="00B67BA1" w:rsidR="00A6476E" w:rsidP="00407E9A" w:rsidRDefault="00A6476E" w14:paraId="1722965D" w14:textId="77777777">
      <w:pPr>
        <w:rPr>
          <w:i/>
          <w:iCs/>
        </w:rPr>
      </w:pPr>
      <w:r w:rsidRPr="00B67BA1">
        <w:rPr>
          <w:i/>
          <w:iCs/>
        </w:rPr>
        <w:t xml:space="preserve">Automatische selectietechnieken </w:t>
      </w:r>
    </w:p>
    <w:p w:rsidRPr="00D63C4F" w:rsidR="00A6476E" w:rsidP="00407E9A" w:rsidRDefault="002752AB" w14:paraId="24EF32B9" w14:textId="77777777">
      <w:r w:rsidRPr="00B67BA1">
        <w:t xml:space="preserve">UWV en SVB maken </w:t>
      </w:r>
      <w:r w:rsidRPr="00B67BA1" w:rsidR="00FD232E">
        <w:t>gebruik van automatische selectietechnieken. Bijvoorbeeld</w:t>
      </w:r>
      <w:r w:rsidRPr="00B67BA1" w:rsidDel="002752AB" w:rsidR="00FD232E">
        <w:t xml:space="preserve"> </w:t>
      </w:r>
      <w:r w:rsidRPr="00B67BA1">
        <w:t>o</w:t>
      </w:r>
      <w:r w:rsidRPr="00B67BA1" w:rsidR="00A6476E">
        <w:t xml:space="preserve">m </w:t>
      </w:r>
      <w:r w:rsidRPr="00B67BA1">
        <w:t>hun</w:t>
      </w:r>
      <w:r w:rsidRPr="00B67BA1" w:rsidR="00A6476E">
        <w:t xml:space="preserve"> dienstverlening </w:t>
      </w:r>
      <w:r w:rsidRPr="00B67BA1">
        <w:t xml:space="preserve">gericht </w:t>
      </w:r>
      <w:r w:rsidRPr="00B67BA1" w:rsidR="00A6476E">
        <w:t xml:space="preserve">aan te bieden of </w:t>
      </w:r>
      <w:r w:rsidRPr="00B67BA1">
        <w:t xml:space="preserve">om </w:t>
      </w:r>
      <w:r w:rsidRPr="00B67BA1" w:rsidR="00A6476E">
        <w:t xml:space="preserve">te bepalen of nadere controle noodzakelijk is. </w:t>
      </w:r>
      <w:r w:rsidRPr="00B67BA1" w:rsidR="0050154F">
        <w:t xml:space="preserve">Hoewel er geen specifieke wettelijke grondslag nodig is voor automatische selectietechnieken </w:t>
      </w:r>
      <w:r w:rsidRPr="00B67BA1">
        <w:t>als</w:t>
      </w:r>
      <w:r w:rsidRPr="00B67BA1" w:rsidR="0050154F">
        <w:t xml:space="preserve"> zij de burger niet in aanmerkelijke mate raken</w:t>
      </w:r>
      <w:r w:rsidRPr="00B67BA1" w:rsidR="0050154F">
        <w:rPr>
          <w:rStyle w:val="Voetnootmarkering"/>
        </w:rPr>
        <w:footnoteReference w:id="3"/>
      </w:r>
      <w:r w:rsidRPr="00B67BA1" w:rsidR="0050154F">
        <w:t xml:space="preserve">, </w:t>
      </w:r>
      <w:r w:rsidRPr="00B67BA1" w:rsidR="0036408B">
        <w:t>willen we</w:t>
      </w:r>
      <w:r w:rsidR="0036408B">
        <w:t xml:space="preserve"> wel uitwerken</w:t>
      </w:r>
      <w:r w:rsidRPr="00D63C4F" w:rsidR="00FD232E">
        <w:t xml:space="preserve"> welke </w:t>
      </w:r>
      <w:r w:rsidRPr="00D63C4F" w:rsidR="0050154F">
        <w:t xml:space="preserve">voorwaarden </w:t>
      </w:r>
      <w:r w:rsidRPr="00D63C4F" w:rsidR="00FD232E">
        <w:t xml:space="preserve">we </w:t>
      </w:r>
      <w:r w:rsidRPr="00D63C4F" w:rsidR="0050154F">
        <w:t>aan het gebruik van automatische selectietechnieken</w:t>
      </w:r>
      <w:r w:rsidRPr="00D63C4F" w:rsidR="00FD232E">
        <w:t xml:space="preserve"> willen stellen</w:t>
      </w:r>
      <w:r w:rsidRPr="00D63C4F" w:rsidR="0050154F">
        <w:t xml:space="preserve">.  </w:t>
      </w:r>
    </w:p>
    <w:p w:rsidR="00407E9A" w:rsidP="007D70FB" w:rsidRDefault="00407E9A" w14:paraId="07799AE2" w14:textId="77777777"/>
    <w:p w:rsidRPr="00407E9A" w:rsidR="007D70FB" w:rsidP="007D70FB" w:rsidRDefault="00407E9A" w14:paraId="5F378201" w14:textId="77777777">
      <w:pPr>
        <w:rPr>
          <w:i/>
          <w:iCs/>
        </w:rPr>
      </w:pPr>
      <w:r w:rsidRPr="00407E9A">
        <w:rPr>
          <w:i/>
          <w:iCs/>
        </w:rPr>
        <w:t>G</w:t>
      </w:r>
      <w:r w:rsidRPr="00407E9A" w:rsidR="007D70FB">
        <w:rPr>
          <w:i/>
          <w:iCs/>
        </w:rPr>
        <w:t>eheimhoudingsplicht</w:t>
      </w:r>
    </w:p>
    <w:p w:rsidR="00407E9A" w:rsidP="00407E9A" w:rsidRDefault="00407E9A" w14:paraId="6F833927" w14:textId="77777777">
      <w:r>
        <w:t>De SUWI-</w:t>
      </w:r>
      <w:r w:rsidR="00940948">
        <w:t>g</w:t>
      </w:r>
      <w:r>
        <w:t>eheimhoudingsplicht staat in artikel 74 Wet SUWI en houdt in dat</w:t>
      </w:r>
      <w:r w:rsidR="009566C1">
        <w:t xml:space="preserve"> – op enkele uitzondering</w:t>
      </w:r>
      <w:r w:rsidR="00404B90">
        <w:t>en</w:t>
      </w:r>
      <w:r w:rsidR="009566C1">
        <w:t xml:space="preserve"> na</w:t>
      </w:r>
      <w:r w:rsidR="00404B90">
        <w:t xml:space="preserve"> –</w:t>
      </w:r>
      <w:r w:rsidR="009566C1">
        <w:t xml:space="preserve"> </w:t>
      </w:r>
      <w:r>
        <w:t>het verboden is om persoonsgegevens verder bekend te maken dan dat voor</w:t>
      </w:r>
      <w:r w:rsidR="000F3307">
        <w:t xml:space="preserve"> </w:t>
      </w:r>
      <w:r>
        <w:t>de uitvoering van de Wet SUWI is toegestaan, of voor een andere wet noodzakelijk is.</w:t>
      </w:r>
      <w:r w:rsidR="003950B3">
        <w:t xml:space="preserve"> </w:t>
      </w:r>
    </w:p>
    <w:p w:rsidR="001D38F1" w:rsidP="00407E9A" w:rsidRDefault="001D38F1" w14:paraId="18347060" w14:textId="77777777"/>
    <w:p w:rsidR="00407E9A" w:rsidP="00407E9A" w:rsidRDefault="00407E9A" w14:paraId="2EC7D93C" w14:textId="77777777">
      <w:r>
        <w:t>De afgelopen maanden hebben we onderzoek gedaan naar de wetshistorie van</w:t>
      </w:r>
    </w:p>
    <w:p w:rsidR="00407E9A" w:rsidP="00407E9A" w:rsidRDefault="00407E9A" w14:paraId="43E59BC7" w14:textId="77777777">
      <w:r>
        <w:t>deze bepaling. Daarnaast hebben we ambtelijk gesprekken gevoerd met UWV,</w:t>
      </w:r>
    </w:p>
    <w:p w:rsidR="001D38F1" w:rsidP="00407E9A" w:rsidRDefault="00407E9A" w14:paraId="5A95F7FC" w14:textId="77777777">
      <w:r>
        <w:t xml:space="preserve">SVB en VNG over de geheimhoudingsplicht in de Wet SUWI en de Participatiewet (die zijn min of meer gelijkluidend). </w:t>
      </w:r>
      <w:r w:rsidR="001D38F1">
        <w:t xml:space="preserve">Doordat de verhouding tussen deze bepaling </w:t>
      </w:r>
      <w:r w:rsidR="0093103B">
        <w:t xml:space="preserve">en de Algemene </w:t>
      </w:r>
      <w:r w:rsidR="00404B90">
        <w:t>v</w:t>
      </w:r>
      <w:r w:rsidR="0093103B">
        <w:t xml:space="preserve">erordening </w:t>
      </w:r>
      <w:r w:rsidR="00404B90">
        <w:t>g</w:t>
      </w:r>
      <w:r w:rsidR="0093103B">
        <w:t xml:space="preserve">egevensbescherming </w:t>
      </w:r>
      <w:r w:rsidR="00404B90">
        <w:t xml:space="preserve">(AVG) </w:t>
      </w:r>
      <w:r w:rsidR="0093103B">
        <w:t xml:space="preserve">niet altijd duidelijk is, ontstaan er juridische discussies over wat partijen wel en niet met elkaar mogen delen. Die discussies dragen niet bij aan de uitvoering van de sociale zekerheid of aan de rechtszekerheid en privacybescherming voor de burger. </w:t>
      </w:r>
    </w:p>
    <w:p w:rsidR="00407E9A" w:rsidP="00407E9A" w:rsidRDefault="00407E9A" w14:paraId="46575E74" w14:textId="77777777"/>
    <w:p w:rsidRPr="00EB61AA" w:rsidR="00407E9A" w:rsidP="0093103B" w:rsidRDefault="0093103B" w14:paraId="20CF752A" w14:textId="77777777">
      <w:r>
        <w:t xml:space="preserve">We werken aan een eenvoudiger en eenduidiger juridisch kader om te voorkomen dat dit soort discussies blijven bestaan. Daarbij verkennen we onder meer de mogelijkheid om de SUWI-geheimhoudingsplicht te laten vervallen. Daarbij is ons uitgangspunt dat de </w:t>
      </w:r>
      <w:r w:rsidRPr="00EB61AA">
        <w:t xml:space="preserve">bescherming van persoonsgegevens in de sociale zekerheid </w:t>
      </w:r>
      <w:r w:rsidR="00C32EFD">
        <w:t>gewaarborgd</w:t>
      </w:r>
      <w:r w:rsidRPr="00EB61AA">
        <w:t xml:space="preserve"> blijft. </w:t>
      </w:r>
    </w:p>
    <w:p w:rsidRPr="00EB61AA" w:rsidR="00407E9A" w:rsidP="007D70FB" w:rsidRDefault="00407E9A" w14:paraId="51CE8ABF" w14:textId="77777777"/>
    <w:p w:rsidRPr="00EB61AA" w:rsidR="00407E9A" w:rsidP="007D70FB" w:rsidRDefault="00407E9A" w14:paraId="7BADADF4" w14:textId="77777777">
      <w:pPr>
        <w:rPr>
          <w:i/>
          <w:iCs/>
        </w:rPr>
      </w:pPr>
      <w:r w:rsidRPr="00EB61AA">
        <w:rPr>
          <w:i/>
          <w:iCs/>
        </w:rPr>
        <w:t>Wet eenmalige gegevensuitvraag</w:t>
      </w:r>
    </w:p>
    <w:p w:rsidRPr="00EB61AA" w:rsidR="00657F28" w:rsidP="00657F28" w:rsidRDefault="00657F28" w14:paraId="50F77169" w14:textId="77777777">
      <w:r w:rsidRPr="00EB61AA">
        <w:t xml:space="preserve">De Wet eenmalige gegevensuitvraag werk en inkomen (WEU) maakt mogelijk dat UWV, de SVB en gemeenten gegevens slechts eenmaal bij iemand uitvragen en die hergebruiken bij het uitvoeren van hun wettelijke taken. Hiermee worden de administratieve lasten voor mensen </w:t>
      </w:r>
      <w:r w:rsidRPr="00EB61AA" w:rsidR="003F617E">
        <w:t>ver</w:t>
      </w:r>
      <w:r w:rsidRPr="00EB61AA">
        <w:t>minder</w:t>
      </w:r>
      <w:r w:rsidRPr="00EB61AA" w:rsidR="003F617E">
        <w:t>d</w:t>
      </w:r>
      <w:r w:rsidRPr="00EB61AA">
        <w:t xml:space="preserve">. Op dit moment wordt de WEU geëvalueerd vanuit zowel het burgerperspectief als het uitvoeringsperspectief. De resultaten van de evaluatie </w:t>
      </w:r>
      <w:r w:rsidR="00EF2737">
        <w:t>verwachten we</w:t>
      </w:r>
      <w:r w:rsidRPr="00EB61AA" w:rsidR="00EF2737">
        <w:t xml:space="preserve"> </w:t>
      </w:r>
      <w:r w:rsidRPr="00EB61AA">
        <w:t xml:space="preserve">in het voorjaar van 2025. </w:t>
      </w:r>
      <w:r w:rsidRPr="00EB61AA" w:rsidR="003F617E">
        <w:t xml:space="preserve">Wij zullen u daarover informeren in een brief. In die brief zullen we ook ingaan op de opvolging van de </w:t>
      </w:r>
      <w:r w:rsidRPr="00EB61AA">
        <w:t xml:space="preserve">motie van de leden Zeedijk en Mohandis over automatische, geautomatiseerde en vooringevulde aanvragen. </w:t>
      </w:r>
    </w:p>
    <w:p w:rsidR="00407E9A" w:rsidP="007D70FB" w:rsidRDefault="00407E9A" w14:paraId="3FC6A814" w14:textId="77777777"/>
    <w:p w:rsidR="00946A93" w:rsidP="007D70FB" w:rsidRDefault="00946A93" w14:paraId="0A4C67F9" w14:textId="77777777"/>
    <w:p w:rsidRPr="00EB61AA" w:rsidR="00946A93" w:rsidP="007D70FB" w:rsidRDefault="00946A93" w14:paraId="41E96092" w14:textId="77777777"/>
    <w:p w:rsidRPr="00EB61AA" w:rsidR="00575E77" w:rsidP="00575E77" w:rsidRDefault="00575E77" w14:paraId="432AE66D" w14:textId="77777777">
      <w:pPr>
        <w:rPr>
          <w:i/>
          <w:iCs/>
        </w:rPr>
      </w:pPr>
      <w:r w:rsidRPr="00EB61AA">
        <w:rPr>
          <w:i/>
          <w:iCs/>
        </w:rPr>
        <w:lastRenderedPageBreak/>
        <w:t xml:space="preserve">Digitale </w:t>
      </w:r>
      <w:r w:rsidRPr="00EB61AA" w:rsidR="00300138">
        <w:rPr>
          <w:i/>
          <w:iCs/>
        </w:rPr>
        <w:t>Dienstverlening door UWV</w:t>
      </w:r>
    </w:p>
    <w:p w:rsidRPr="00EB61AA" w:rsidR="00657F28" w:rsidP="007D70FB" w:rsidRDefault="00657F28" w14:paraId="5FD6B14C" w14:textId="77777777">
      <w:r w:rsidRPr="00EB61AA">
        <w:t xml:space="preserve">Artikel 32e </w:t>
      </w:r>
      <w:r w:rsidR="00CE43BD">
        <w:t>W</w:t>
      </w:r>
      <w:r w:rsidRPr="00EB61AA">
        <w:t xml:space="preserve">et SUWI stelt regels over de verplichte digitale communicatie tussen UWV en burgers. De dienstverlening van UWV is nu </w:t>
      </w:r>
      <w:r w:rsidR="00984FF2">
        <w:t>niet altijd</w:t>
      </w:r>
      <w:r w:rsidRPr="00EB61AA" w:rsidR="00984FF2">
        <w:t xml:space="preserve"> </w:t>
      </w:r>
      <w:r w:rsidRPr="00EB61AA">
        <w:t>digitaal</w:t>
      </w:r>
      <w:r w:rsidR="00756400">
        <w:t>,</w:t>
      </w:r>
      <w:r w:rsidRPr="00EB61AA">
        <w:t xml:space="preserve"> </w:t>
      </w:r>
      <w:r w:rsidR="00940948">
        <w:t>als dat beter aansluit bij de behoefte van de cliënt</w:t>
      </w:r>
      <w:r w:rsidRPr="00EB61AA">
        <w:t>. Op dit moment verkennen wij samen met UWV o</w:t>
      </w:r>
      <w:r w:rsidR="00756400">
        <w:t>f het wenselijk is om</w:t>
      </w:r>
      <w:r w:rsidRPr="00EB61AA">
        <w:t xml:space="preserve"> artikel 32e Wet SUWI </w:t>
      </w:r>
      <w:r w:rsidR="00756400">
        <w:t xml:space="preserve">aan </w:t>
      </w:r>
      <w:r w:rsidRPr="00EB61AA">
        <w:t xml:space="preserve">te </w:t>
      </w:r>
      <w:r w:rsidR="00756400">
        <w:t>passen</w:t>
      </w:r>
      <w:r w:rsidR="00C11414">
        <w:t xml:space="preserve">. </w:t>
      </w:r>
      <w:r w:rsidR="00A8548D">
        <w:t xml:space="preserve">Daarmee willen we </w:t>
      </w:r>
      <w:r w:rsidR="00756400">
        <w:t>nauwer</w:t>
      </w:r>
      <w:r w:rsidRPr="00EB61AA">
        <w:t xml:space="preserve"> aan</w:t>
      </w:r>
      <w:r w:rsidR="00756400">
        <w:t xml:space="preserve">sluiten </w:t>
      </w:r>
      <w:r w:rsidRPr="00EB61AA">
        <w:t>bij de Wet modernisering elektronisch bestuurlijk verkeer.</w:t>
      </w:r>
    </w:p>
    <w:p w:rsidRPr="00300138" w:rsidR="00300138" w:rsidP="007D70FB" w:rsidRDefault="00300138" w14:paraId="4A5C984F" w14:textId="77777777">
      <w:pPr>
        <w:rPr>
          <w:highlight w:val="yellow"/>
        </w:rPr>
      </w:pPr>
    </w:p>
    <w:p w:rsidRPr="00D63C4F" w:rsidR="00B73153" w:rsidP="007D70FB" w:rsidRDefault="00A6476E" w14:paraId="4663ADF0" w14:textId="77777777">
      <w:pPr>
        <w:rPr>
          <w:i/>
          <w:iCs/>
          <w:highlight w:val="yellow"/>
        </w:rPr>
      </w:pPr>
      <w:r w:rsidRPr="00D63C4F">
        <w:rPr>
          <w:i/>
          <w:iCs/>
        </w:rPr>
        <w:t>Inkadering onderzoeksbevoegdheden</w:t>
      </w:r>
    </w:p>
    <w:p w:rsidRPr="00D63C4F" w:rsidR="00A6476E" w:rsidP="007D70FB" w:rsidRDefault="00A6476E" w14:paraId="7914BD5B" w14:textId="77777777">
      <w:r w:rsidRPr="00D63C4F">
        <w:t xml:space="preserve">UWV, SVB en gemeenten </w:t>
      </w:r>
      <w:r w:rsidRPr="00D63C4F" w:rsidR="000F3307">
        <w:t>hebben de bevoegdheid om te onderzoeken of een uitkering rechtmatig verstrekt wordt en de inlichtingenplicht wordt nageleefd.</w:t>
      </w:r>
    </w:p>
    <w:p w:rsidRPr="00D63C4F" w:rsidR="00A6476E" w:rsidP="007D70FB" w:rsidRDefault="00A6476E" w14:paraId="2BB13EDA" w14:textId="77777777">
      <w:r w:rsidRPr="00D63C4F">
        <w:t>In 2016 heeft de Centrale Raad van Beroep geoordeeld</w:t>
      </w:r>
      <w:r w:rsidR="001328BC">
        <w:rPr>
          <w:rStyle w:val="Voetnootmarkering"/>
        </w:rPr>
        <w:footnoteReference w:id="4"/>
      </w:r>
      <w:r w:rsidRPr="00D63C4F">
        <w:t xml:space="preserve"> dat deze algemene onderzoeksbevoegdheid geen grondslag biedt voor specifieke onderzoeksbevoegdheden </w:t>
      </w:r>
      <w:r w:rsidR="00F85ACF">
        <w:t>waarmee</w:t>
      </w:r>
      <w:r w:rsidRPr="00D63C4F" w:rsidR="00F85ACF">
        <w:t xml:space="preserve"> </w:t>
      </w:r>
      <w:r w:rsidRPr="00D63C4F">
        <w:t xml:space="preserve">een min of meer compleet beeld van (een deel van) het privéleven van betrokkenen </w:t>
      </w:r>
      <w:r w:rsidR="00F85ACF">
        <w:t xml:space="preserve">kan worden </w:t>
      </w:r>
      <w:r w:rsidRPr="00D63C4F">
        <w:t>verkr</w:t>
      </w:r>
      <w:r w:rsidR="00F85ACF">
        <w:t>e</w:t>
      </w:r>
      <w:r w:rsidRPr="00D63C4F">
        <w:t xml:space="preserve">gen, zoals stelselmatige observatie en cameratoezicht. </w:t>
      </w:r>
    </w:p>
    <w:p w:rsidR="00B75EDA" w:rsidP="007D70FB" w:rsidRDefault="00B75EDA" w14:paraId="49C4EF29" w14:textId="77777777">
      <w:pPr>
        <w:rPr>
          <w:highlight w:val="yellow"/>
        </w:rPr>
      </w:pPr>
    </w:p>
    <w:p w:rsidRPr="006654A4" w:rsidR="000F3307" w:rsidP="006654A4" w:rsidRDefault="00DD6344" w14:paraId="2317DA0D" w14:textId="77777777">
      <w:r>
        <w:t>I</w:t>
      </w:r>
      <w:r w:rsidRPr="006654A4" w:rsidR="000F3307">
        <w:t>n 2017 hebben gemeenten aangegeven dat sommige overtredingen moeilijk te bewijzen zijn</w:t>
      </w:r>
      <w:r w:rsidRPr="00F85ACF" w:rsidR="00F85ACF">
        <w:t xml:space="preserve"> </w:t>
      </w:r>
      <w:r w:rsidRPr="00DF7923" w:rsidR="00F85ACF">
        <w:t>zonder de bevoegdheid</w:t>
      </w:r>
      <w:r w:rsidR="00F85ACF">
        <w:t xml:space="preserve"> </w:t>
      </w:r>
      <w:r w:rsidRPr="00DF7923" w:rsidR="00F85ACF">
        <w:t>tot stelselmatige observatie</w:t>
      </w:r>
      <w:r w:rsidRPr="006654A4" w:rsidR="000F3307">
        <w:t>,</w:t>
      </w:r>
    </w:p>
    <w:p w:rsidR="000F3307" w:rsidP="006654A4" w:rsidRDefault="000F3307" w14:paraId="6514FC9D" w14:textId="77777777">
      <w:r w:rsidRPr="006654A4">
        <w:t>zoals het niet melden van samenwonen. Tegelijkertijd zijn er ook gemeenten die nu aangeven met de huidige praktijk en jurisprudentie uit de voeten te kunnen. Ze mogen bijvoorbeeld wel incidenteel posten voor iemands</w:t>
      </w:r>
      <w:r w:rsidRPr="006654A4" w:rsidR="005714A5">
        <w:t xml:space="preserve"> </w:t>
      </w:r>
      <w:r w:rsidRPr="006654A4">
        <w:t>deur of op huisbezoek gaan.</w:t>
      </w:r>
      <w:r w:rsidRPr="00D63C4F">
        <w:t xml:space="preserve"> Daarnaast bestaan in het strafrecht wel mogelijkheden om specifieke onderzoeksbevoegdheden in te zetten bij zaken die groter of ernstiger zijn.</w:t>
      </w:r>
      <w:r>
        <w:t xml:space="preserve"> </w:t>
      </w:r>
    </w:p>
    <w:p w:rsidR="000F3307" w:rsidP="000F3307" w:rsidRDefault="000F3307" w14:paraId="712BEF58" w14:textId="77777777"/>
    <w:p w:rsidR="000F3307" w:rsidP="000F3307" w:rsidRDefault="00B75EDA" w14:paraId="3D89FAC8" w14:textId="77777777">
      <w:pPr>
        <w:rPr>
          <w:rFonts w:cs="Verdana"/>
          <w:color w:val="auto"/>
        </w:rPr>
      </w:pPr>
      <w:r>
        <w:t xml:space="preserve">We hebben </w:t>
      </w:r>
      <w:r w:rsidR="00096798">
        <w:t xml:space="preserve">daarom </w:t>
      </w:r>
      <w:r>
        <w:t xml:space="preserve">besloten om geen voorstel te doen om </w:t>
      </w:r>
      <w:r w:rsidR="00096798">
        <w:t>verdergaande</w:t>
      </w:r>
      <w:r>
        <w:t xml:space="preserve"> specifieke bevoegdheden voor UWV, SVB en gemeenten te creëren. </w:t>
      </w:r>
      <w:r w:rsidR="00342BEA">
        <w:t>We hebben immers de noodzaak niet vast kunnen stellen.</w:t>
      </w:r>
    </w:p>
    <w:p w:rsidR="007D70FB" w:rsidP="007D70FB" w:rsidRDefault="007D70FB" w14:paraId="71668F37" w14:textId="77777777"/>
    <w:p w:rsidR="007D70FB" w:rsidP="007D70FB" w:rsidRDefault="007D70FB" w14:paraId="0691128A" w14:textId="77777777">
      <w:r w:rsidRPr="005C21B0">
        <w:rPr>
          <w:u w:val="single"/>
        </w:rPr>
        <w:t xml:space="preserve">Wijzigingen in onderliggende regelgeving </w:t>
      </w:r>
    </w:p>
    <w:p w:rsidRPr="00EB61AA" w:rsidR="00EB61AA" w:rsidP="007D70FB" w:rsidRDefault="00EB61AA" w14:paraId="0680FECB" w14:textId="77777777"/>
    <w:p w:rsidRPr="00BF5D3F" w:rsidR="00BF5D3F" w:rsidP="007D70FB" w:rsidRDefault="00BF5D3F" w14:paraId="1DBB703D" w14:textId="77777777">
      <w:pPr>
        <w:rPr>
          <w:i/>
          <w:iCs/>
        </w:rPr>
      </w:pPr>
      <w:r w:rsidRPr="00BF5D3F">
        <w:rPr>
          <w:i/>
          <w:iCs/>
        </w:rPr>
        <w:t>Uitwerking van beide wetsvoorstellen bij AMvB</w:t>
      </w:r>
    </w:p>
    <w:p w:rsidR="007D70FB" w:rsidP="007D70FB" w:rsidRDefault="00EB61AA" w14:paraId="3ACD9A5E" w14:textId="77777777">
      <w:r w:rsidRPr="00EB61AA">
        <w:t>De eerste wijziging van het Besluit SUWI is de uitwerking van het wetsvoorstel proactieve dienstverlening SZW. Daarnaast zal ook voor de uitwerking van het wetsvoorstel modernisering grondslagen gegeve</w:t>
      </w:r>
      <w:r>
        <w:t>n</w:t>
      </w:r>
      <w:r w:rsidRPr="00EB61AA">
        <w:t xml:space="preserve">sverwerking naar verwachting een aanpassing van het Besluit SUWI nodig zijn. </w:t>
      </w:r>
      <w:r w:rsidRPr="00EB61AA" w:rsidR="00F65EA4">
        <w:t xml:space="preserve">Sommige onderwerpen die nu in het </w:t>
      </w:r>
      <w:r w:rsidR="00F85ACF">
        <w:t>B</w:t>
      </w:r>
      <w:r w:rsidRPr="00EB61AA" w:rsidR="00F65EA4">
        <w:t>esluit</w:t>
      </w:r>
      <w:r w:rsidR="00F85ACF">
        <w:t xml:space="preserve"> SUWI</w:t>
      </w:r>
      <w:r w:rsidRPr="00EB61AA" w:rsidR="00F65EA4">
        <w:t xml:space="preserve"> zijn geregeld zullen in de toekomst op wetsniveau worden geregeld en vice versa. Hierbij kan worden gedacht aan welke organisaties persoonsgegevens mogen verwerken en om welke gegevens het gaat. </w:t>
      </w:r>
    </w:p>
    <w:p w:rsidR="007D70FB" w:rsidP="007D70FB" w:rsidRDefault="007D70FB" w14:paraId="7CA7E98D" w14:textId="77777777"/>
    <w:p w:rsidRPr="00BF5D3F" w:rsidR="007D70FB" w:rsidP="007D70FB" w:rsidRDefault="007D70FB" w14:paraId="50B7CB85" w14:textId="77777777">
      <w:pPr>
        <w:rPr>
          <w:i/>
          <w:iCs/>
        </w:rPr>
      </w:pPr>
      <w:r w:rsidRPr="00BF5D3F">
        <w:rPr>
          <w:i/>
          <w:iCs/>
        </w:rPr>
        <w:t>Updat</w:t>
      </w:r>
      <w:r w:rsidRPr="00BF5D3F" w:rsidR="00FF340F">
        <w:rPr>
          <w:i/>
          <w:iCs/>
        </w:rPr>
        <w:t>e</w:t>
      </w:r>
      <w:r w:rsidRPr="00BF5D3F">
        <w:rPr>
          <w:i/>
          <w:iCs/>
        </w:rPr>
        <w:t xml:space="preserve"> stelselontwerp</w:t>
      </w:r>
    </w:p>
    <w:p w:rsidR="005C21B0" w:rsidP="007D70FB" w:rsidRDefault="003F617E" w14:paraId="36078C8D" w14:textId="77777777">
      <w:r w:rsidRPr="003F617E">
        <w:t xml:space="preserve">Het stelselontwerp zoals beschreven in </w:t>
      </w:r>
      <w:r w:rsidR="00B51020">
        <w:t>B</w:t>
      </w:r>
      <w:r w:rsidR="00EB61AA">
        <w:t>ijlage</w:t>
      </w:r>
      <w:r w:rsidR="00B51020">
        <w:t xml:space="preserve"> I</w:t>
      </w:r>
      <w:r w:rsidR="00EB61AA">
        <w:t xml:space="preserve"> bij de </w:t>
      </w:r>
      <w:r w:rsidRPr="003F617E">
        <w:t>Regeling SUWI beschrijft de Gezamenlijke elektronische voorziening</w:t>
      </w:r>
      <w:r w:rsidR="00B51020">
        <w:t>en</w:t>
      </w:r>
      <w:r w:rsidRPr="003F617E">
        <w:t xml:space="preserve"> SUWI (GeVS) die gegevensdeling tussen UWV, de SVB, gemeenten en andere partijen ondersteun</w:t>
      </w:r>
      <w:r w:rsidR="00F27FA0">
        <w:t>t</w:t>
      </w:r>
      <w:r w:rsidRPr="003F617E">
        <w:t xml:space="preserve">. De beschrijving is </w:t>
      </w:r>
      <w:r w:rsidRPr="003F617E" w:rsidR="00B51020">
        <w:t xml:space="preserve">mede door de introductie van de AVG </w:t>
      </w:r>
      <w:r w:rsidRPr="003F617E">
        <w:t>verouderd en toe aan een update. De grootste aanpassing is het beleggen van de verwerkingsverantwoordelijkheid v</w:t>
      </w:r>
      <w:r w:rsidR="00940948">
        <w:t>oor</w:t>
      </w:r>
      <w:r w:rsidRPr="003F617E">
        <w:t xml:space="preserve"> het centrale deel van de GeVS. De toewijzing en uitwerking van deze verwerkingsverantwoordelijkheid is in de laatste fase van de ambtelijke voorbereiding. Op korte termijn </w:t>
      </w:r>
      <w:r w:rsidR="00EB61AA">
        <w:t>zullen wij</w:t>
      </w:r>
      <w:r w:rsidRPr="003F617E">
        <w:t xml:space="preserve"> de Autoriteit Persoonsgegevens </w:t>
      </w:r>
      <w:r w:rsidR="00EB61AA">
        <w:t>over deze wijziging consulteren</w:t>
      </w:r>
      <w:r w:rsidRPr="003F617E">
        <w:t>.</w:t>
      </w:r>
    </w:p>
    <w:p w:rsidR="005C21B0" w:rsidP="007D70FB" w:rsidRDefault="005C21B0" w14:paraId="5AA7D1E4" w14:textId="77777777"/>
    <w:p w:rsidR="00E967F7" w:rsidP="007D70FB" w:rsidRDefault="007D70FB" w14:paraId="732BFB68" w14:textId="77777777">
      <w:r w:rsidRPr="00BF5D3F">
        <w:rPr>
          <w:i/>
          <w:iCs/>
        </w:rPr>
        <w:lastRenderedPageBreak/>
        <w:t>P</w:t>
      </w:r>
      <w:r w:rsidRPr="00BF5D3F" w:rsidR="00BF5D3F">
        <w:rPr>
          <w:i/>
          <w:iCs/>
        </w:rPr>
        <w:t xml:space="preserve">lanning </w:t>
      </w:r>
      <w:r w:rsidRPr="00BF5D3F">
        <w:rPr>
          <w:i/>
          <w:iCs/>
        </w:rPr>
        <w:t>&amp;</w:t>
      </w:r>
      <w:r w:rsidR="0096356D">
        <w:rPr>
          <w:i/>
          <w:iCs/>
        </w:rPr>
        <w:t xml:space="preserve"> </w:t>
      </w:r>
      <w:r w:rsidRPr="00BF5D3F">
        <w:rPr>
          <w:i/>
          <w:iCs/>
        </w:rPr>
        <w:t>C</w:t>
      </w:r>
      <w:r w:rsidRPr="00BF5D3F" w:rsidR="00BF5D3F">
        <w:rPr>
          <w:i/>
          <w:iCs/>
        </w:rPr>
        <w:t>ontrol</w:t>
      </w:r>
      <w:r w:rsidR="001A7EA8">
        <w:rPr>
          <w:i/>
          <w:iCs/>
        </w:rPr>
        <w:t>-</w:t>
      </w:r>
      <w:r w:rsidRPr="00BF5D3F">
        <w:rPr>
          <w:i/>
          <w:iCs/>
        </w:rPr>
        <w:t>cyclus</w:t>
      </w:r>
      <w:r w:rsidRPr="00BF5D3F" w:rsidR="00BF5D3F">
        <w:rPr>
          <w:i/>
          <w:iCs/>
        </w:rPr>
        <w:t xml:space="preserve"> UWV en SVB</w:t>
      </w:r>
    </w:p>
    <w:p w:rsidR="005714A5" w:rsidP="007D70FB" w:rsidRDefault="005714A5" w14:paraId="7958ADFA" w14:textId="77777777">
      <w:bookmarkStart w:name="_Hlk181376046" w:id="2"/>
      <w:r w:rsidRPr="0096356D">
        <w:rPr>
          <w:color w:val="211D1F"/>
        </w:rPr>
        <w:t xml:space="preserve">In 2024 doen we samen met de publieke dienstverleners een pilot met een nieuw proces rondom de jaarlijkse opdrachtbrief en de jaarplannen van de publieke dienstverleners. Dit geeft de dienstverleners meer tijd om het jaarplan op te stellen. </w:t>
      </w:r>
      <w:r w:rsidRPr="0096356D" w:rsidR="0096356D">
        <w:rPr>
          <w:color w:val="211D1F"/>
        </w:rPr>
        <w:t>Begin 2025</w:t>
      </w:r>
      <w:r w:rsidRPr="0096356D">
        <w:rPr>
          <w:color w:val="211D1F"/>
        </w:rPr>
        <w:t xml:space="preserve"> zullen we de pilot evalueren en op basis daarvan beslissen of het nodig is om de regel</w:t>
      </w:r>
      <w:r w:rsidR="001A7EA8">
        <w:rPr>
          <w:color w:val="211D1F"/>
        </w:rPr>
        <w:t>gev</w:t>
      </w:r>
      <w:r w:rsidRPr="0096356D">
        <w:rPr>
          <w:color w:val="211D1F"/>
        </w:rPr>
        <w:t>ing aan te passen.</w:t>
      </w:r>
      <w:r>
        <w:rPr>
          <w:color w:val="211D1F"/>
        </w:rPr>
        <w:t xml:space="preserve"> </w:t>
      </w:r>
    </w:p>
    <w:bookmarkEnd w:id="2"/>
    <w:p w:rsidR="00BA334D" w:rsidP="007D70FB" w:rsidRDefault="00BA334D" w14:paraId="5A1750EC" w14:textId="77777777"/>
    <w:p w:rsidR="00F74CF6" w:rsidP="007D70FB" w:rsidRDefault="00F74CF6" w14:paraId="4B884660" w14:textId="77777777"/>
    <w:p w:rsidRPr="00C555B3" w:rsidR="007D70FB" w:rsidP="007D70FB" w:rsidRDefault="007D70FB" w14:paraId="4600A625" w14:textId="77777777">
      <w:pPr>
        <w:rPr>
          <w:i/>
          <w:iCs/>
        </w:rPr>
      </w:pPr>
      <w:r w:rsidRPr="00C555B3">
        <w:rPr>
          <w:i/>
          <w:iCs/>
        </w:rPr>
        <w:t>Publieke waarden</w:t>
      </w:r>
    </w:p>
    <w:p w:rsidR="00516D86" w:rsidP="00516D86" w:rsidRDefault="00516D86" w14:paraId="21F2A80B" w14:textId="77777777">
      <w:r>
        <w:t xml:space="preserve">In het wetsvoorstel proactieve dienstverlening SZW staat dat UWV en de SVB verplicht zijn om </w:t>
      </w:r>
      <w:r w:rsidR="001E2410">
        <w:t xml:space="preserve">zich </w:t>
      </w:r>
      <w:r>
        <w:t xml:space="preserve">te verantwoorden </w:t>
      </w:r>
      <w:r w:rsidR="00B51020">
        <w:t xml:space="preserve">aan de hand van een set </w:t>
      </w:r>
      <w:r>
        <w:t xml:space="preserve">publieke waarden. In een ministeriële regeling werken we samen met UWV en SVB het wetsvoorstel verder uit. We streven ernaar </w:t>
      </w:r>
      <w:r w:rsidR="008D1913">
        <w:t xml:space="preserve">dat </w:t>
      </w:r>
      <w:r>
        <w:t xml:space="preserve">die regeling </w:t>
      </w:r>
      <w:r w:rsidR="008D1913">
        <w:t xml:space="preserve">en </w:t>
      </w:r>
      <w:r>
        <w:t xml:space="preserve">het wetsvoorstel </w:t>
      </w:r>
      <w:r w:rsidR="008D1913">
        <w:t xml:space="preserve">gelijktijdig </w:t>
      </w:r>
      <w:r>
        <w:t xml:space="preserve">in werking treden. </w:t>
      </w:r>
    </w:p>
    <w:p w:rsidR="00516D86" w:rsidP="007D70FB" w:rsidRDefault="00516D86" w14:paraId="75257639" w14:textId="77777777">
      <w:pPr>
        <w:rPr>
          <w:highlight w:val="yellow"/>
        </w:rPr>
      </w:pPr>
    </w:p>
    <w:p w:rsidR="00442E9C" w:rsidP="007D70FB" w:rsidRDefault="00442E9C" w14:paraId="39356CCE" w14:textId="77777777">
      <w:pPr>
        <w:rPr>
          <w:color w:val="211D1F"/>
        </w:rPr>
      </w:pPr>
      <w:r w:rsidRPr="00C555B3">
        <w:rPr>
          <w:color w:val="211D1F"/>
        </w:rPr>
        <w:t xml:space="preserve">Door de Wet SUWI en de onderliggende regelgeving te moderniseren </w:t>
      </w:r>
      <w:r w:rsidRPr="00C555B3" w:rsidR="00EF2737">
        <w:rPr>
          <w:color w:val="211D1F"/>
        </w:rPr>
        <w:t xml:space="preserve">geven we invulling aan de actielijnen van de </w:t>
      </w:r>
      <w:r w:rsidR="00B51020">
        <w:rPr>
          <w:color w:val="211D1F"/>
        </w:rPr>
        <w:t>W</w:t>
      </w:r>
      <w:r w:rsidRPr="00C555B3" w:rsidR="00EF2737">
        <w:rPr>
          <w:color w:val="211D1F"/>
        </w:rPr>
        <w:t>erkagenda</w:t>
      </w:r>
      <w:r w:rsidR="001A7EA8">
        <w:rPr>
          <w:color w:val="211D1F"/>
        </w:rPr>
        <w:t>,</w:t>
      </w:r>
      <w:r w:rsidRPr="00C555B3" w:rsidR="00EF2737">
        <w:rPr>
          <w:color w:val="211D1F"/>
        </w:rPr>
        <w:t xml:space="preserve"> </w:t>
      </w:r>
      <w:r w:rsidRPr="00C555B3">
        <w:rPr>
          <w:color w:val="211D1F"/>
        </w:rPr>
        <w:t>met als leidraad publieke waarden als bestaanszekerheid, privacy en rechtmatigheid</w:t>
      </w:r>
      <w:r w:rsidRPr="00C555B3" w:rsidR="00EF2737">
        <w:rPr>
          <w:color w:val="211D1F"/>
        </w:rPr>
        <w:t xml:space="preserve">. We doen dit zodat </w:t>
      </w:r>
      <w:r w:rsidRPr="00C555B3">
        <w:rPr>
          <w:color w:val="211D1F"/>
        </w:rPr>
        <w:t xml:space="preserve">het systeem </w:t>
      </w:r>
      <w:r w:rsidRPr="00C555B3" w:rsidR="00AE07A0">
        <w:rPr>
          <w:color w:val="211D1F"/>
        </w:rPr>
        <w:t xml:space="preserve">burgers </w:t>
      </w:r>
      <w:r w:rsidRPr="00C555B3">
        <w:rPr>
          <w:color w:val="211D1F"/>
        </w:rPr>
        <w:t>beter</w:t>
      </w:r>
      <w:r w:rsidRPr="00C555B3" w:rsidR="00EF2737">
        <w:rPr>
          <w:color w:val="211D1F"/>
        </w:rPr>
        <w:t xml:space="preserve"> kan</w:t>
      </w:r>
      <w:r w:rsidRPr="00C555B3">
        <w:rPr>
          <w:color w:val="211D1F"/>
        </w:rPr>
        <w:t xml:space="preserve"> ondersteunen. Dat draagt bij aan het vertrouwen in de overheid.</w:t>
      </w:r>
    </w:p>
    <w:p w:rsidR="00442E9C" w:rsidP="007D70FB" w:rsidRDefault="00442E9C" w14:paraId="519BFDAA" w14:textId="77777777">
      <w:pPr>
        <w:rPr>
          <w:color w:val="211D1F"/>
        </w:rPr>
      </w:pPr>
    </w:p>
    <w:p w:rsidR="007D70FB" w:rsidP="007D70FB" w:rsidRDefault="00442E9C" w14:paraId="685F5300" w14:textId="77777777">
      <w:r>
        <w:rPr>
          <w:color w:val="211D1F"/>
        </w:rPr>
        <w:t xml:space="preserve">Eind 2025 wordt u </w:t>
      </w:r>
      <w:r w:rsidR="00940948">
        <w:rPr>
          <w:color w:val="211D1F"/>
        </w:rPr>
        <w:t xml:space="preserve">opnieuw </w:t>
      </w:r>
      <w:r>
        <w:rPr>
          <w:color w:val="211D1F"/>
        </w:rPr>
        <w:t>geïnformeerd over de voortgang van de Werkagenda en wij gaan graag met u in gesprek over bovenstaande onderwerpen.</w:t>
      </w:r>
    </w:p>
    <w:p w:rsidR="007D70FB" w:rsidP="007D70FB" w:rsidRDefault="007D70FB" w14:paraId="2C000496" w14:textId="77777777"/>
    <w:p w:rsidRPr="007D70FB" w:rsidR="007D70FB" w:rsidP="007D70FB" w:rsidRDefault="007D70FB" w14:paraId="17BCC350" w14:textId="77777777"/>
    <w:p w:rsidR="004325F4" w:rsidRDefault="00442E9C" w14:paraId="3F9D9F37" w14:textId="138E9189">
      <w:r>
        <w:t xml:space="preserve">De Minister van Sociale Zaken            De Staatssecretaris </w:t>
      </w:r>
      <w:r w:rsidR="00A40F71">
        <w:t>Participatie</w:t>
      </w:r>
      <w:r>
        <w:t xml:space="preserve">                                   en Werkgelegenheid,                         en </w:t>
      </w:r>
      <w:r w:rsidR="00A40F71">
        <w:t>Integratie</w:t>
      </w:r>
      <w:r>
        <w:t>,</w:t>
      </w:r>
    </w:p>
    <w:p w:rsidR="004325F4" w:rsidRDefault="004325F4" w14:paraId="1CF1E1F1" w14:textId="77777777"/>
    <w:p w:rsidR="004325F4" w:rsidRDefault="004325F4" w14:paraId="06758FAE" w14:textId="77777777"/>
    <w:p w:rsidR="004325F4" w:rsidRDefault="004325F4" w14:paraId="6715B15E" w14:textId="77777777"/>
    <w:p w:rsidR="004325F4" w:rsidRDefault="004325F4" w14:paraId="464254F7" w14:textId="77777777"/>
    <w:p w:rsidR="004325F4" w:rsidRDefault="004325F4" w14:paraId="79C25E32" w14:textId="77777777"/>
    <w:p w:rsidR="004325F4" w:rsidRDefault="00442E9C" w14:paraId="30A49588" w14:textId="77777777">
      <w:r>
        <w:t>Y.J. van Hijum                                   J.N.J. Nobel</w:t>
      </w:r>
    </w:p>
    <w:sectPr w:rsidR="004325F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BC44" w14:textId="77777777" w:rsidR="00BD0F17" w:rsidRDefault="00BD0F17">
      <w:pPr>
        <w:spacing w:line="240" w:lineRule="auto"/>
      </w:pPr>
      <w:r>
        <w:separator/>
      </w:r>
    </w:p>
  </w:endnote>
  <w:endnote w:type="continuationSeparator" w:id="0">
    <w:p w14:paraId="09B82BBB" w14:textId="77777777" w:rsidR="00BD0F17" w:rsidRDefault="00BD0F17">
      <w:pPr>
        <w:spacing w:line="240" w:lineRule="auto"/>
      </w:pPr>
      <w:r>
        <w:continuationSeparator/>
      </w:r>
    </w:p>
  </w:endnote>
  <w:endnote w:type="continuationNotice" w:id="1">
    <w:p w14:paraId="30E7BAA4" w14:textId="77777777" w:rsidR="00BD0F17" w:rsidRDefault="00BD0F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B476" w14:textId="77777777" w:rsidR="004B7E42" w:rsidRDefault="004B7E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B6A0" w14:textId="77777777" w:rsidR="004B7E42" w:rsidRDefault="004B7E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F05E" w14:textId="77777777" w:rsidR="004B7E42" w:rsidRDefault="004B7E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757A" w14:textId="77777777" w:rsidR="00BD0F17" w:rsidRDefault="00BD0F17">
      <w:pPr>
        <w:spacing w:line="240" w:lineRule="auto"/>
      </w:pPr>
      <w:r>
        <w:separator/>
      </w:r>
    </w:p>
  </w:footnote>
  <w:footnote w:type="continuationSeparator" w:id="0">
    <w:p w14:paraId="0DF3252E" w14:textId="77777777" w:rsidR="00BD0F17" w:rsidRDefault="00BD0F17">
      <w:pPr>
        <w:spacing w:line="240" w:lineRule="auto"/>
      </w:pPr>
      <w:r>
        <w:continuationSeparator/>
      </w:r>
    </w:p>
  </w:footnote>
  <w:footnote w:type="continuationNotice" w:id="1">
    <w:p w14:paraId="6C03BC36" w14:textId="77777777" w:rsidR="00BD0F17" w:rsidRDefault="00BD0F17">
      <w:pPr>
        <w:spacing w:line="240" w:lineRule="auto"/>
      </w:pPr>
    </w:p>
  </w:footnote>
  <w:footnote w:id="2">
    <w:p w14:paraId="710A56D1" w14:textId="77777777" w:rsidR="00407E9A" w:rsidRPr="00FC47B5" w:rsidRDefault="00407E9A" w:rsidP="00407E9A">
      <w:pPr>
        <w:pStyle w:val="Voetnoottekst"/>
        <w:rPr>
          <w:sz w:val="16"/>
          <w:szCs w:val="16"/>
        </w:rPr>
      </w:pPr>
      <w:r w:rsidRPr="00FC47B5">
        <w:rPr>
          <w:rStyle w:val="Voetnootmarkering"/>
          <w:sz w:val="16"/>
          <w:szCs w:val="16"/>
        </w:rPr>
        <w:footnoteRef/>
      </w:r>
      <w:r w:rsidRPr="00FC47B5">
        <w:rPr>
          <w:sz w:val="16"/>
          <w:szCs w:val="16"/>
        </w:rPr>
        <w:t xml:space="preserve"> </w:t>
      </w:r>
      <w:r w:rsidR="009155A8" w:rsidRPr="00FC47B5">
        <w:rPr>
          <w:rStyle w:val="markedcontent"/>
          <w:rFonts w:cs="Arial"/>
          <w:sz w:val="16"/>
          <w:szCs w:val="16"/>
        </w:rPr>
        <w:t>Kamerstukken II 2022/2023, 26 448, nr. 692 (brief 23 december 2022) en nr. 739 (voortgangsbrief 20 december 2023).</w:t>
      </w:r>
    </w:p>
  </w:footnote>
  <w:footnote w:id="3">
    <w:p w14:paraId="34B17621" w14:textId="77777777" w:rsidR="0050154F" w:rsidRPr="00FC47B5" w:rsidRDefault="0050154F">
      <w:pPr>
        <w:pStyle w:val="Voetnoottekst"/>
        <w:rPr>
          <w:sz w:val="16"/>
          <w:szCs w:val="16"/>
        </w:rPr>
      </w:pPr>
      <w:r w:rsidRPr="00FC47B5">
        <w:rPr>
          <w:rStyle w:val="Voetnootmarkering"/>
          <w:sz w:val="16"/>
          <w:szCs w:val="16"/>
        </w:rPr>
        <w:footnoteRef/>
      </w:r>
      <w:r w:rsidRPr="00FC47B5">
        <w:rPr>
          <w:sz w:val="16"/>
          <w:szCs w:val="16"/>
        </w:rPr>
        <w:t xml:space="preserve"> </w:t>
      </w:r>
      <w:r w:rsidR="00C11414" w:rsidRPr="00FC47B5">
        <w:rPr>
          <w:sz w:val="16"/>
          <w:szCs w:val="16"/>
        </w:rPr>
        <w:t>Kamerstukken II 2024/2025 32761</w:t>
      </w:r>
      <w:r w:rsidR="00EE0FB9" w:rsidRPr="00FC47B5">
        <w:rPr>
          <w:sz w:val="16"/>
          <w:szCs w:val="16"/>
        </w:rPr>
        <w:t xml:space="preserve"> nr. </w:t>
      </w:r>
      <w:r w:rsidR="00C11414" w:rsidRPr="00FC47B5">
        <w:rPr>
          <w:sz w:val="16"/>
          <w:szCs w:val="16"/>
        </w:rPr>
        <w:t>309</w:t>
      </w:r>
      <w:r w:rsidR="00EE0FB9" w:rsidRPr="00FC47B5">
        <w:rPr>
          <w:sz w:val="16"/>
          <w:szCs w:val="16"/>
        </w:rPr>
        <w:t xml:space="preserve"> met het a</w:t>
      </w:r>
      <w:r w:rsidRPr="00FC47B5">
        <w:rPr>
          <w:sz w:val="16"/>
          <w:szCs w:val="16"/>
        </w:rPr>
        <w:t>dvies</w:t>
      </w:r>
      <w:r w:rsidR="00EE0FB9" w:rsidRPr="00FC47B5">
        <w:rPr>
          <w:sz w:val="16"/>
          <w:szCs w:val="16"/>
        </w:rPr>
        <w:t xml:space="preserve"> van de</w:t>
      </w:r>
      <w:r w:rsidRPr="00FC47B5">
        <w:rPr>
          <w:sz w:val="16"/>
          <w:szCs w:val="16"/>
        </w:rPr>
        <w:t xml:space="preserve"> Autoriteit Persoonsgegevens</w:t>
      </w:r>
      <w:r w:rsidR="00EE0FB9" w:rsidRPr="00FC47B5">
        <w:rPr>
          <w:sz w:val="16"/>
          <w:szCs w:val="16"/>
        </w:rPr>
        <w:t xml:space="preserve"> over artikel 22 AVG en geautomatiseerde selectieinstrumenten. </w:t>
      </w:r>
    </w:p>
  </w:footnote>
  <w:footnote w:id="4">
    <w:p w14:paraId="170DA08A" w14:textId="77777777" w:rsidR="001328BC" w:rsidRPr="00FC47B5" w:rsidRDefault="001328BC">
      <w:pPr>
        <w:pStyle w:val="Voetnoottekst"/>
        <w:rPr>
          <w:sz w:val="16"/>
          <w:szCs w:val="16"/>
        </w:rPr>
      </w:pPr>
      <w:r w:rsidRPr="00FC47B5">
        <w:rPr>
          <w:rStyle w:val="Voetnootmarkering"/>
          <w:sz w:val="16"/>
          <w:szCs w:val="16"/>
        </w:rPr>
        <w:footnoteRef/>
      </w:r>
      <w:r w:rsidRPr="00FC47B5">
        <w:rPr>
          <w:sz w:val="16"/>
          <w:szCs w:val="16"/>
        </w:rPr>
        <w:t xml:space="preserve"> ECLI:NL:CRVB:2016:3479.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E23F" w14:textId="77777777" w:rsidR="004B7E42" w:rsidRDefault="004B7E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06F7" w14:textId="77777777" w:rsidR="004325F4" w:rsidRDefault="00442E9C">
    <w:r>
      <w:rPr>
        <w:noProof/>
      </w:rPr>
      <mc:AlternateContent>
        <mc:Choice Requires="wps">
          <w:drawing>
            <wp:anchor distT="0" distB="0" distL="0" distR="0" simplePos="0" relativeHeight="251658240" behindDoc="0" locked="1" layoutInCell="1" allowOverlap="1" wp14:anchorId="092B9EBA" wp14:editId="6974F4FF">
              <wp:simplePos x="0" y="0"/>
              <wp:positionH relativeFrom="page">
                <wp:posOffset>5921375</wp:posOffset>
              </wp:positionH>
              <wp:positionV relativeFrom="page">
                <wp:posOffset>1979930</wp:posOffset>
              </wp:positionV>
              <wp:extent cx="1382395"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067FA8F" w14:textId="77777777" w:rsidR="004325F4" w:rsidRDefault="00442E9C">
                          <w:pPr>
                            <w:pStyle w:val="Referentiegegevenskopjes"/>
                          </w:pPr>
                          <w:r>
                            <w:t>Datum</w:t>
                          </w:r>
                        </w:p>
                        <w:p w14:paraId="700421F4" w14:textId="1B981787" w:rsidR="009C34D6" w:rsidRDefault="00946A93">
                          <w:pPr>
                            <w:pStyle w:val="Referentiegegevens"/>
                          </w:pPr>
                          <w:fldSimple w:instr=" DOCPROPERTY  &quot;iDatum&quot;  \* MERGEFORMAT ">
                            <w:r w:rsidR="004B7E42">
                              <w:t>19 december 2024</w:t>
                            </w:r>
                          </w:fldSimple>
                        </w:p>
                        <w:p w14:paraId="69977DF5" w14:textId="77777777" w:rsidR="004325F4" w:rsidRDefault="004325F4">
                          <w:pPr>
                            <w:pStyle w:val="WitregelW1"/>
                          </w:pPr>
                        </w:p>
                        <w:p w14:paraId="73C804A1" w14:textId="77777777" w:rsidR="004325F4" w:rsidRDefault="00442E9C">
                          <w:pPr>
                            <w:pStyle w:val="Referentiegegevenskopjes"/>
                          </w:pPr>
                          <w:r>
                            <w:t>Onze referentie</w:t>
                          </w:r>
                        </w:p>
                        <w:p w14:paraId="5B669284" w14:textId="78F520C6" w:rsidR="009C34D6" w:rsidRDefault="00946A93">
                          <w:pPr>
                            <w:pStyle w:val="ReferentiegegevensHL"/>
                          </w:pPr>
                          <w:fldSimple w:instr=" DOCPROPERTY  &quot;iOnsKenmerk&quot;  \* MERGEFORMAT ">
                            <w:r w:rsidR="004B7E42">
                              <w:t>2024-0000667025</w:t>
                            </w:r>
                          </w:fldSimple>
                        </w:p>
                      </w:txbxContent>
                    </wps:txbx>
                    <wps:bodyPr vert="horz" wrap="square" lIns="0" tIns="0" rIns="0" bIns="0" anchor="t" anchorCtr="0"/>
                  </wps:wsp>
                </a:graphicData>
              </a:graphic>
            </wp:anchor>
          </w:drawing>
        </mc:Choice>
        <mc:Fallback>
          <w:pict>
            <v:shapetype w14:anchorId="092B9EBA" id="_x0000_t202" coordsize="21600,21600" o:spt="202" path="m,l,21600r21600,l21600,xe">
              <v:stroke joinstyle="miter"/>
              <v:path gradientshapeok="t" o:connecttype="rect"/>
            </v:shapetype>
            <v:shape id="Tekstvak 1"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067FA8F" w14:textId="77777777" w:rsidR="004325F4" w:rsidRDefault="00442E9C">
                    <w:pPr>
                      <w:pStyle w:val="Referentiegegevenskopjes"/>
                    </w:pPr>
                    <w:r>
                      <w:t>Datum</w:t>
                    </w:r>
                  </w:p>
                  <w:p w14:paraId="700421F4" w14:textId="1B981787" w:rsidR="009C34D6" w:rsidRDefault="00946A93">
                    <w:pPr>
                      <w:pStyle w:val="Referentiegegevens"/>
                    </w:pPr>
                    <w:fldSimple w:instr=" DOCPROPERTY  &quot;iDatum&quot;  \* MERGEFORMAT ">
                      <w:r w:rsidR="004B7E42">
                        <w:t>19 december 2024</w:t>
                      </w:r>
                    </w:fldSimple>
                  </w:p>
                  <w:p w14:paraId="69977DF5" w14:textId="77777777" w:rsidR="004325F4" w:rsidRDefault="004325F4">
                    <w:pPr>
                      <w:pStyle w:val="WitregelW1"/>
                    </w:pPr>
                  </w:p>
                  <w:p w14:paraId="73C804A1" w14:textId="77777777" w:rsidR="004325F4" w:rsidRDefault="00442E9C">
                    <w:pPr>
                      <w:pStyle w:val="Referentiegegevenskopjes"/>
                    </w:pPr>
                    <w:r>
                      <w:t>Onze referentie</w:t>
                    </w:r>
                  </w:p>
                  <w:p w14:paraId="5B669284" w14:textId="78F520C6" w:rsidR="009C34D6" w:rsidRDefault="00946A93">
                    <w:pPr>
                      <w:pStyle w:val="ReferentiegegevensHL"/>
                    </w:pPr>
                    <w:fldSimple w:instr=" DOCPROPERTY  &quot;iOnsKenmerk&quot;  \* MERGEFORMAT ">
                      <w:r w:rsidR="004B7E42">
                        <w:t>2024-0000667025</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6E7DA04" wp14:editId="47A39D33">
              <wp:simplePos x="0" y="0"/>
              <wp:positionH relativeFrom="page">
                <wp:posOffset>5921375</wp:posOffset>
              </wp:positionH>
              <wp:positionV relativeFrom="page">
                <wp:posOffset>10223500</wp:posOffset>
              </wp:positionV>
              <wp:extent cx="1259840" cy="17970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C40B9C2" w14:textId="77777777" w:rsidR="009C34D6" w:rsidRDefault="00946A9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E7DA04" id="Tekstvak 2"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C40B9C2" w14:textId="77777777" w:rsidR="009C34D6" w:rsidRDefault="00946A9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3F56" w14:textId="77777777" w:rsidR="004325F4" w:rsidRDefault="00442E9C">
    <w:pPr>
      <w:spacing w:after="7029" w:line="14" w:lineRule="exact"/>
    </w:pPr>
    <w:r>
      <w:rPr>
        <w:noProof/>
      </w:rPr>
      <mc:AlternateContent>
        <mc:Choice Requires="wps">
          <w:drawing>
            <wp:anchor distT="0" distB="0" distL="0" distR="0" simplePos="0" relativeHeight="251658242" behindDoc="0" locked="1" layoutInCell="1" allowOverlap="1" wp14:anchorId="6AD28DE2" wp14:editId="2A9A0792">
              <wp:simplePos x="0" y="0"/>
              <wp:positionH relativeFrom="page">
                <wp:posOffset>4013835</wp:posOffset>
              </wp:positionH>
              <wp:positionV relativeFrom="page">
                <wp:posOffset>0</wp:posOffset>
              </wp:positionV>
              <wp:extent cx="2339975" cy="1583690"/>
              <wp:effectExtent l="0" t="0" r="0" b="0"/>
              <wp:wrapNone/>
              <wp:docPr id="3" name="Tekstvak 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E724E8" w14:textId="77777777" w:rsidR="004325F4" w:rsidRDefault="00442E9C">
                          <w:pPr>
                            <w:spacing w:line="240" w:lineRule="auto"/>
                          </w:pPr>
                          <w:r>
                            <w:rPr>
                              <w:noProof/>
                            </w:rPr>
                            <w:drawing>
                              <wp:inline distT="0" distB="0" distL="0" distR="0" wp14:anchorId="1494471F" wp14:editId="17793BB8">
                                <wp:extent cx="2339975" cy="1582834"/>
                                <wp:effectExtent l="0" t="0" r="0" b="0"/>
                                <wp:docPr id="4" name="Afbeelding 4"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AD28DE2" id="_x0000_t202" coordsize="21600,21600" o:spt="202" path="m,l,21600r21600,l21600,xe">
              <v:stroke joinstyle="miter"/>
              <v:path gradientshapeok="t" o:connecttype="rect"/>
            </v:shapetype>
            <v:shape id="Tekstvak 3"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1E724E8" w14:textId="77777777" w:rsidR="004325F4" w:rsidRDefault="00442E9C">
                    <w:pPr>
                      <w:spacing w:line="240" w:lineRule="auto"/>
                    </w:pPr>
                    <w:r>
                      <w:rPr>
                        <w:noProof/>
                      </w:rPr>
                      <w:drawing>
                        <wp:inline distT="0" distB="0" distL="0" distR="0" wp14:anchorId="1494471F" wp14:editId="17793BB8">
                          <wp:extent cx="2339975" cy="1582834"/>
                          <wp:effectExtent l="0" t="0" r="0" b="0"/>
                          <wp:docPr id="4" name="Afbeelding 4"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221383D" wp14:editId="7F7771F2">
              <wp:simplePos x="0" y="0"/>
              <wp:positionH relativeFrom="page">
                <wp:posOffset>5921375</wp:posOffset>
              </wp:positionH>
              <wp:positionV relativeFrom="page">
                <wp:posOffset>1979930</wp:posOffset>
              </wp:positionV>
              <wp:extent cx="1382395" cy="8009890"/>
              <wp:effectExtent l="0" t="0" r="0" b="0"/>
              <wp:wrapNone/>
              <wp:docPr id="5" name="Tekstvak 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81FE877" w14:textId="77777777" w:rsidR="004325F4" w:rsidRDefault="004325F4">
                          <w:pPr>
                            <w:pStyle w:val="WitregelW1"/>
                          </w:pPr>
                        </w:p>
                        <w:p w14:paraId="6B25F173" w14:textId="77777777" w:rsidR="004325F4" w:rsidRPr="00A40F71" w:rsidRDefault="00442E9C">
                          <w:pPr>
                            <w:pStyle w:val="Afzendgegevens"/>
                          </w:pPr>
                          <w:r w:rsidRPr="00A40F71">
                            <w:t>Postbus 90801</w:t>
                          </w:r>
                        </w:p>
                        <w:p w14:paraId="29ACA8E9" w14:textId="77777777" w:rsidR="004325F4" w:rsidRPr="00A40F71" w:rsidRDefault="00442E9C">
                          <w:pPr>
                            <w:pStyle w:val="Afzendgegevens"/>
                          </w:pPr>
                          <w:r w:rsidRPr="00A40F71">
                            <w:t>2509 LV  Den Haag</w:t>
                          </w:r>
                        </w:p>
                        <w:p w14:paraId="1B6E7F9E" w14:textId="77777777" w:rsidR="004325F4" w:rsidRPr="00A40F71" w:rsidRDefault="004325F4">
                          <w:pPr>
                            <w:pStyle w:val="WitregelW2"/>
                          </w:pPr>
                        </w:p>
                        <w:p w14:paraId="7922939B" w14:textId="77777777" w:rsidR="004325F4" w:rsidRDefault="00442E9C">
                          <w:pPr>
                            <w:pStyle w:val="Referentiegegevenskopjes"/>
                          </w:pPr>
                          <w:r>
                            <w:t>Onze referentie</w:t>
                          </w:r>
                        </w:p>
                        <w:p w14:paraId="3E859EE4" w14:textId="1FAC4C0D" w:rsidR="009C34D6" w:rsidRDefault="00946A93">
                          <w:pPr>
                            <w:pStyle w:val="ReferentiegegevensHL"/>
                          </w:pPr>
                          <w:fldSimple w:instr=" DOCPROPERTY  &quot;iOnsKenmerk&quot;  \* MERGEFORMAT ">
                            <w:r w:rsidR="004B7E42">
                              <w:t>2024-0000667025</w:t>
                            </w:r>
                          </w:fldSimple>
                        </w:p>
                        <w:p w14:paraId="272D54CA" w14:textId="77777777" w:rsidR="004325F4" w:rsidRDefault="004325F4">
                          <w:pPr>
                            <w:pStyle w:val="WitregelW1"/>
                          </w:pPr>
                        </w:p>
                        <w:p w14:paraId="111A998F" w14:textId="631528B2" w:rsidR="009C34D6" w:rsidRDefault="00946A93">
                          <w:pPr>
                            <w:pStyle w:val="Referentiegegevens"/>
                          </w:pPr>
                          <w:r>
                            <w:fldChar w:fldCharType="begin"/>
                          </w:r>
                          <w:r>
                            <w:instrText xml:space="preserve"> DOCPROPERTY  "iCC"  \* MERGEFORMAT </w:instrText>
                          </w:r>
                          <w:r>
                            <w:fldChar w:fldCharType="end"/>
                          </w:r>
                        </w:p>
                        <w:p w14:paraId="4481C410" w14:textId="77777777" w:rsidR="004325F4" w:rsidRDefault="004325F4">
                          <w:pPr>
                            <w:pStyle w:val="WitregelW1"/>
                          </w:pPr>
                        </w:p>
                        <w:p w14:paraId="414B6DBC" w14:textId="574088E1" w:rsidR="004325F4" w:rsidRDefault="00442E9C">
                          <w:pPr>
                            <w:pStyle w:val="Referentiegegevenskopjes"/>
                          </w:pPr>
                          <w:r>
                            <w:t>Bijlage</w:t>
                          </w:r>
                        </w:p>
                        <w:p w14:paraId="05BD898F" w14:textId="1CDF8A5C" w:rsidR="009C34D6" w:rsidRDefault="00946A93">
                          <w:pPr>
                            <w:pStyle w:val="Referentiegegevens"/>
                          </w:pPr>
                          <w:fldSimple w:instr=" DOCPROPERTY  &quot;iBijlagen&quot;  \* MERGEFORMAT ">
                            <w:r w:rsidR="004B7E42">
                              <w:t>1 Planning werkagenda SUWI eind 2024</w:t>
                            </w:r>
                          </w:fldSimple>
                        </w:p>
                      </w:txbxContent>
                    </wps:txbx>
                    <wps:bodyPr vert="horz" wrap="square" lIns="0" tIns="0" rIns="0" bIns="0" anchor="t" anchorCtr="0"/>
                  </wps:wsp>
                </a:graphicData>
              </a:graphic>
            </wp:anchor>
          </w:drawing>
        </mc:Choice>
        <mc:Fallback>
          <w:pict>
            <v:shape w14:anchorId="7221383D" id="Tekstvak 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81FE877" w14:textId="77777777" w:rsidR="004325F4" w:rsidRDefault="004325F4">
                    <w:pPr>
                      <w:pStyle w:val="WitregelW1"/>
                    </w:pPr>
                  </w:p>
                  <w:p w14:paraId="6B25F173" w14:textId="77777777" w:rsidR="004325F4" w:rsidRPr="00A40F71" w:rsidRDefault="00442E9C">
                    <w:pPr>
                      <w:pStyle w:val="Afzendgegevens"/>
                    </w:pPr>
                    <w:r w:rsidRPr="00A40F71">
                      <w:t>Postbus 90801</w:t>
                    </w:r>
                  </w:p>
                  <w:p w14:paraId="29ACA8E9" w14:textId="77777777" w:rsidR="004325F4" w:rsidRPr="00A40F71" w:rsidRDefault="00442E9C">
                    <w:pPr>
                      <w:pStyle w:val="Afzendgegevens"/>
                    </w:pPr>
                    <w:r w:rsidRPr="00A40F71">
                      <w:t>2509 LV  Den Haag</w:t>
                    </w:r>
                  </w:p>
                  <w:p w14:paraId="1B6E7F9E" w14:textId="77777777" w:rsidR="004325F4" w:rsidRPr="00A40F71" w:rsidRDefault="004325F4">
                    <w:pPr>
                      <w:pStyle w:val="WitregelW2"/>
                    </w:pPr>
                  </w:p>
                  <w:p w14:paraId="7922939B" w14:textId="77777777" w:rsidR="004325F4" w:rsidRDefault="00442E9C">
                    <w:pPr>
                      <w:pStyle w:val="Referentiegegevenskopjes"/>
                    </w:pPr>
                    <w:r>
                      <w:t>Onze referentie</w:t>
                    </w:r>
                  </w:p>
                  <w:p w14:paraId="3E859EE4" w14:textId="1FAC4C0D" w:rsidR="009C34D6" w:rsidRDefault="00946A93">
                    <w:pPr>
                      <w:pStyle w:val="ReferentiegegevensHL"/>
                    </w:pPr>
                    <w:fldSimple w:instr=" DOCPROPERTY  &quot;iOnsKenmerk&quot;  \* MERGEFORMAT ">
                      <w:r w:rsidR="004B7E42">
                        <w:t>2024-0000667025</w:t>
                      </w:r>
                    </w:fldSimple>
                  </w:p>
                  <w:p w14:paraId="272D54CA" w14:textId="77777777" w:rsidR="004325F4" w:rsidRDefault="004325F4">
                    <w:pPr>
                      <w:pStyle w:val="WitregelW1"/>
                    </w:pPr>
                  </w:p>
                  <w:p w14:paraId="111A998F" w14:textId="631528B2" w:rsidR="009C34D6" w:rsidRDefault="00946A93">
                    <w:pPr>
                      <w:pStyle w:val="Referentiegegevens"/>
                    </w:pPr>
                    <w:r>
                      <w:fldChar w:fldCharType="begin"/>
                    </w:r>
                    <w:r>
                      <w:instrText xml:space="preserve"> DOCPROPERTY  "iCC"  \* MERGEFORMAT </w:instrText>
                    </w:r>
                    <w:r>
                      <w:fldChar w:fldCharType="end"/>
                    </w:r>
                  </w:p>
                  <w:p w14:paraId="4481C410" w14:textId="77777777" w:rsidR="004325F4" w:rsidRDefault="004325F4">
                    <w:pPr>
                      <w:pStyle w:val="WitregelW1"/>
                    </w:pPr>
                  </w:p>
                  <w:p w14:paraId="414B6DBC" w14:textId="574088E1" w:rsidR="004325F4" w:rsidRDefault="00442E9C">
                    <w:pPr>
                      <w:pStyle w:val="Referentiegegevenskopjes"/>
                    </w:pPr>
                    <w:r>
                      <w:t>Bijlage</w:t>
                    </w:r>
                  </w:p>
                  <w:p w14:paraId="05BD898F" w14:textId="1CDF8A5C" w:rsidR="009C34D6" w:rsidRDefault="00946A93">
                    <w:pPr>
                      <w:pStyle w:val="Referentiegegevens"/>
                    </w:pPr>
                    <w:fldSimple w:instr=" DOCPROPERTY  &quot;iBijlagen&quot;  \* MERGEFORMAT ">
                      <w:r w:rsidR="004B7E42">
                        <w:t>1 Planning werkagenda SUWI eind 2024</w:t>
                      </w:r>
                    </w:fldSimple>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45B3F6F" wp14:editId="5B9D5C2A">
              <wp:simplePos x="0" y="0"/>
              <wp:positionH relativeFrom="page">
                <wp:posOffset>1007744</wp:posOffset>
              </wp:positionH>
              <wp:positionV relativeFrom="page">
                <wp:posOffset>1691639</wp:posOffset>
              </wp:positionV>
              <wp:extent cx="3561715" cy="143510"/>
              <wp:effectExtent l="0" t="0" r="0" b="0"/>
              <wp:wrapNone/>
              <wp:docPr id="6" name="Tekstvak 6"/>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11935D8" w14:textId="77777777" w:rsidR="004325F4" w:rsidRDefault="00442E9C">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45B3F6F" id="Tekstvak 6"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11935D8" w14:textId="77777777" w:rsidR="004325F4" w:rsidRDefault="00442E9C">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EE5A51A" wp14:editId="0AFBBB3A">
              <wp:simplePos x="0" y="0"/>
              <wp:positionH relativeFrom="page">
                <wp:posOffset>1007744</wp:posOffset>
              </wp:positionH>
              <wp:positionV relativeFrom="page">
                <wp:posOffset>1896745</wp:posOffset>
              </wp:positionV>
              <wp:extent cx="2167890" cy="1259840"/>
              <wp:effectExtent l="0" t="0" r="0" b="0"/>
              <wp:wrapNone/>
              <wp:docPr id="7" name="Tekstvak 7"/>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4180500" w14:textId="77777777" w:rsidR="004325F4" w:rsidRDefault="00442E9C">
                          <w:r>
                            <w:t>De voorzitter van de Tweede Kamer der Staten-Generaal</w:t>
                          </w:r>
                        </w:p>
                        <w:p w14:paraId="0884B75B" w14:textId="77777777" w:rsidR="004325F4" w:rsidRDefault="00442E9C">
                          <w:r>
                            <w:t>Prinses Irenestraat 6</w:t>
                          </w:r>
                        </w:p>
                        <w:p w14:paraId="667AD62E" w14:textId="77777777" w:rsidR="004325F4" w:rsidRDefault="00442E9C">
                          <w:r>
                            <w:t>2595 BD  Den Haag</w:t>
                          </w:r>
                        </w:p>
                      </w:txbxContent>
                    </wps:txbx>
                    <wps:bodyPr vert="horz" wrap="square" lIns="0" tIns="0" rIns="0" bIns="0" anchor="t" anchorCtr="0"/>
                  </wps:wsp>
                </a:graphicData>
              </a:graphic>
            </wp:anchor>
          </w:drawing>
        </mc:Choice>
        <mc:Fallback>
          <w:pict>
            <v:shape w14:anchorId="3EE5A51A" id="Tekstvak 7"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4180500" w14:textId="77777777" w:rsidR="004325F4" w:rsidRDefault="00442E9C">
                    <w:r>
                      <w:t>De voorzitter van de Tweede Kamer der Staten-Generaal</w:t>
                    </w:r>
                  </w:p>
                  <w:p w14:paraId="0884B75B" w14:textId="77777777" w:rsidR="004325F4" w:rsidRDefault="00442E9C">
                    <w:r>
                      <w:t>Prinses Irenestraat 6</w:t>
                    </w:r>
                  </w:p>
                  <w:p w14:paraId="667AD62E" w14:textId="77777777" w:rsidR="004325F4" w:rsidRDefault="00442E9C">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64A5F4F" wp14:editId="1E373F3B">
              <wp:simplePos x="0" y="0"/>
              <wp:positionH relativeFrom="page">
                <wp:posOffset>1007744</wp:posOffset>
              </wp:positionH>
              <wp:positionV relativeFrom="page">
                <wp:posOffset>3635375</wp:posOffset>
              </wp:positionV>
              <wp:extent cx="4103370" cy="755650"/>
              <wp:effectExtent l="0" t="0" r="0" b="0"/>
              <wp:wrapNone/>
              <wp:docPr id="8" name="Tekstvak 8"/>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325F4" w14:paraId="1D7BA76D" w14:textId="77777777">
                            <w:trPr>
                              <w:trHeight w:val="200"/>
                            </w:trPr>
                            <w:tc>
                              <w:tcPr>
                                <w:tcW w:w="1134" w:type="dxa"/>
                              </w:tcPr>
                              <w:p w14:paraId="3039DBAA" w14:textId="77777777" w:rsidR="004325F4" w:rsidRDefault="004325F4"/>
                            </w:tc>
                            <w:tc>
                              <w:tcPr>
                                <w:tcW w:w="5244" w:type="dxa"/>
                              </w:tcPr>
                              <w:p w14:paraId="36ACC7D9" w14:textId="77777777" w:rsidR="004325F4" w:rsidRDefault="004325F4"/>
                            </w:tc>
                          </w:tr>
                          <w:tr w:rsidR="004325F4" w14:paraId="0BF885E1" w14:textId="77777777">
                            <w:trPr>
                              <w:trHeight w:val="240"/>
                            </w:trPr>
                            <w:tc>
                              <w:tcPr>
                                <w:tcW w:w="1134" w:type="dxa"/>
                              </w:tcPr>
                              <w:p w14:paraId="2BD2C10A" w14:textId="77777777" w:rsidR="004325F4" w:rsidRDefault="00442E9C">
                                <w:r>
                                  <w:t>Datum</w:t>
                                </w:r>
                              </w:p>
                            </w:tc>
                            <w:tc>
                              <w:tcPr>
                                <w:tcW w:w="5244" w:type="dxa"/>
                              </w:tcPr>
                              <w:p w14:paraId="4F445833" w14:textId="0E61DACC" w:rsidR="009C34D6" w:rsidRDefault="00946A93">
                                <w:fldSimple w:instr=" DOCPROPERTY  &quot;iDatum&quot;  \* MERGEFORMAT ">
                                  <w:r w:rsidR="004B7E42">
                                    <w:t>19 december 2024</w:t>
                                  </w:r>
                                </w:fldSimple>
                              </w:p>
                            </w:tc>
                          </w:tr>
                          <w:tr w:rsidR="004325F4" w14:paraId="50AFD568" w14:textId="77777777">
                            <w:trPr>
                              <w:trHeight w:val="240"/>
                            </w:trPr>
                            <w:tc>
                              <w:tcPr>
                                <w:tcW w:w="1134" w:type="dxa"/>
                              </w:tcPr>
                              <w:p w14:paraId="5834CB0C" w14:textId="77777777" w:rsidR="004325F4" w:rsidRDefault="00442E9C">
                                <w:r>
                                  <w:t>Betreft</w:t>
                                </w:r>
                              </w:p>
                            </w:tc>
                            <w:tc>
                              <w:tcPr>
                                <w:tcW w:w="5244" w:type="dxa"/>
                              </w:tcPr>
                              <w:p w14:paraId="7C5E820B" w14:textId="14F68622" w:rsidR="009C34D6" w:rsidRDefault="00946A93">
                                <w:fldSimple w:instr=" DOCPROPERTY  &quot;iOnderwerp&quot;  \* MERGEFORMAT ">
                                  <w:r w:rsidR="004B7E42">
                                    <w:t>Voortgang werkagenda SUWI</w:t>
                                  </w:r>
                                </w:fldSimple>
                              </w:p>
                            </w:tc>
                          </w:tr>
                          <w:tr w:rsidR="004325F4" w14:paraId="1226C14B" w14:textId="77777777">
                            <w:trPr>
                              <w:trHeight w:val="200"/>
                            </w:trPr>
                            <w:tc>
                              <w:tcPr>
                                <w:tcW w:w="1134" w:type="dxa"/>
                              </w:tcPr>
                              <w:p w14:paraId="049AE8E7" w14:textId="77777777" w:rsidR="004325F4" w:rsidRDefault="004325F4"/>
                            </w:tc>
                            <w:tc>
                              <w:tcPr>
                                <w:tcW w:w="5244" w:type="dxa"/>
                              </w:tcPr>
                              <w:p w14:paraId="45E58B88" w14:textId="77777777" w:rsidR="004325F4" w:rsidRDefault="004325F4"/>
                            </w:tc>
                          </w:tr>
                        </w:tbl>
                        <w:p w14:paraId="73D20866" w14:textId="77777777" w:rsidR="00442E9C" w:rsidRDefault="00442E9C"/>
                      </w:txbxContent>
                    </wps:txbx>
                    <wps:bodyPr vert="horz" wrap="square" lIns="0" tIns="0" rIns="0" bIns="0" anchor="t" anchorCtr="0"/>
                  </wps:wsp>
                </a:graphicData>
              </a:graphic>
            </wp:anchor>
          </w:drawing>
        </mc:Choice>
        <mc:Fallback>
          <w:pict>
            <v:shape w14:anchorId="764A5F4F" id="Tekstvak 8"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4325F4" w14:paraId="1D7BA76D" w14:textId="77777777">
                      <w:trPr>
                        <w:trHeight w:val="200"/>
                      </w:trPr>
                      <w:tc>
                        <w:tcPr>
                          <w:tcW w:w="1134" w:type="dxa"/>
                        </w:tcPr>
                        <w:p w14:paraId="3039DBAA" w14:textId="77777777" w:rsidR="004325F4" w:rsidRDefault="004325F4"/>
                      </w:tc>
                      <w:tc>
                        <w:tcPr>
                          <w:tcW w:w="5244" w:type="dxa"/>
                        </w:tcPr>
                        <w:p w14:paraId="36ACC7D9" w14:textId="77777777" w:rsidR="004325F4" w:rsidRDefault="004325F4"/>
                      </w:tc>
                    </w:tr>
                    <w:tr w:rsidR="004325F4" w14:paraId="0BF885E1" w14:textId="77777777">
                      <w:trPr>
                        <w:trHeight w:val="240"/>
                      </w:trPr>
                      <w:tc>
                        <w:tcPr>
                          <w:tcW w:w="1134" w:type="dxa"/>
                        </w:tcPr>
                        <w:p w14:paraId="2BD2C10A" w14:textId="77777777" w:rsidR="004325F4" w:rsidRDefault="00442E9C">
                          <w:r>
                            <w:t>Datum</w:t>
                          </w:r>
                        </w:p>
                      </w:tc>
                      <w:tc>
                        <w:tcPr>
                          <w:tcW w:w="5244" w:type="dxa"/>
                        </w:tcPr>
                        <w:p w14:paraId="4F445833" w14:textId="0E61DACC" w:rsidR="009C34D6" w:rsidRDefault="00946A93">
                          <w:fldSimple w:instr=" DOCPROPERTY  &quot;iDatum&quot;  \* MERGEFORMAT ">
                            <w:r w:rsidR="004B7E42">
                              <w:t>19 december 2024</w:t>
                            </w:r>
                          </w:fldSimple>
                        </w:p>
                      </w:tc>
                    </w:tr>
                    <w:tr w:rsidR="004325F4" w14:paraId="50AFD568" w14:textId="77777777">
                      <w:trPr>
                        <w:trHeight w:val="240"/>
                      </w:trPr>
                      <w:tc>
                        <w:tcPr>
                          <w:tcW w:w="1134" w:type="dxa"/>
                        </w:tcPr>
                        <w:p w14:paraId="5834CB0C" w14:textId="77777777" w:rsidR="004325F4" w:rsidRDefault="00442E9C">
                          <w:r>
                            <w:t>Betreft</w:t>
                          </w:r>
                        </w:p>
                      </w:tc>
                      <w:tc>
                        <w:tcPr>
                          <w:tcW w:w="5244" w:type="dxa"/>
                        </w:tcPr>
                        <w:p w14:paraId="7C5E820B" w14:textId="14F68622" w:rsidR="009C34D6" w:rsidRDefault="00946A93">
                          <w:fldSimple w:instr=" DOCPROPERTY  &quot;iOnderwerp&quot;  \* MERGEFORMAT ">
                            <w:r w:rsidR="004B7E42">
                              <w:t>Voortgang werkagenda SUWI</w:t>
                            </w:r>
                          </w:fldSimple>
                        </w:p>
                      </w:tc>
                    </w:tr>
                    <w:tr w:rsidR="004325F4" w14:paraId="1226C14B" w14:textId="77777777">
                      <w:trPr>
                        <w:trHeight w:val="200"/>
                      </w:trPr>
                      <w:tc>
                        <w:tcPr>
                          <w:tcW w:w="1134" w:type="dxa"/>
                        </w:tcPr>
                        <w:p w14:paraId="049AE8E7" w14:textId="77777777" w:rsidR="004325F4" w:rsidRDefault="004325F4"/>
                      </w:tc>
                      <w:tc>
                        <w:tcPr>
                          <w:tcW w:w="5244" w:type="dxa"/>
                        </w:tcPr>
                        <w:p w14:paraId="45E58B88" w14:textId="77777777" w:rsidR="004325F4" w:rsidRDefault="004325F4"/>
                      </w:tc>
                    </w:tr>
                  </w:tbl>
                  <w:p w14:paraId="73D20866" w14:textId="77777777" w:rsidR="00442E9C" w:rsidRDefault="00442E9C"/>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88172B4" wp14:editId="291A4D0B">
              <wp:simplePos x="0" y="0"/>
              <wp:positionH relativeFrom="page">
                <wp:posOffset>5921375</wp:posOffset>
              </wp:positionH>
              <wp:positionV relativeFrom="page">
                <wp:posOffset>10223500</wp:posOffset>
              </wp:positionV>
              <wp:extent cx="1257300" cy="180975"/>
              <wp:effectExtent l="0" t="0" r="0" b="0"/>
              <wp:wrapNone/>
              <wp:docPr id="9" name="Tekstvak 9"/>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6289F8" w14:textId="77777777" w:rsidR="009C34D6" w:rsidRDefault="00946A9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88172B4" id="Tekstvak 9"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E6289F8" w14:textId="77777777" w:rsidR="009C34D6" w:rsidRDefault="00946A9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B8578"/>
    <w:multiLevelType w:val="multilevel"/>
    <w:tmpl w:val="A71BF84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2582EB9"/>
    <w:multiLevelType w:val="multilevel"/>
    <w:tmpl w:val="3516E41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EFCF612"/>
    <w:multiLevelType w:val="multilevel"/>
    <w:tmpl w:val="E975EFB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540CE61"/>
    <w:multiLevelType w:val="multilevel"/>
    <w:tmpl w:val="796D44F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484AF9"/>
    <w:multiLevelType w:val="multilevel"/>
    <w:tmpl w:val="C5B0D1C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848982A"/>
    <w:multiLevelType w:val="multilevel"/>
    <w:tmpl w:val="BF27FBD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C5C4A"/>
    <w:multiLevelType w:val="multilevel"/>
    <w:tmpl w:val="485E2EB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D42C6F"/>
    <w:multiLevelType w:val="multilevel"/>
    <w:tmpl w:val="F0AD6D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70480951">
    <w:abstractNumId w:val="5"/>
  </w:num>
  <w:num w:numId="2" w16cid:durableId="489058661">
    <w:abstractNumId w:val="0"/>
  </w:num>
  <w:num w:numId="3" w16cid:durableId="1084960652">
    <w:abstractNumId w:val="4"/>
  </w:num>
  <w:num w:numId="4" w16cid:durableId="2023624130">
    <w:abstractNumId w:val="7"/>
  </w:num>
  <w:num w:numId="5" w16cid:durableId="1390881360">
    <w:abstractNumId w:val="3"/>
  </w:num>
  <w:num w:numId="6" w16cid:durableId="1070274374">
    <w:abstractNumId w:val="2"/>
  </w:num>
  <w:num w:numId="7" w16cid:durableId="1609384756">
    <w:abstractNumId w:val="6"/>
  </w:num>
  <w:num w:numId="8" w16cid:durableId="177505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F4"/>
    <w:rsid w:val="0002457D"/>
    <w:rsid w:val="00053561"/>
    <w:rsid w:val="00061864"/>
    <w:rsid w:val="00070186"/>
    <w:rsid w:val="00096798"/>
    <w:rsid w:val="000B0A5A"/>
    <w:rsid w:val="000F2F47"/>
    <w:rsid w:val="000F3307"/>
    <w:rsid w:val="00104CC5"/>
    <w:rsid w:val="001328BC"/>
    <w:rsid w:val="0014730A"/>
    <w:rsid w:val="00187A6A"/>
    <w:rsid w:val="001A7EA8"/>
    <w:rsid w:val="001B6A08"/>
    <w:rsid w:val="001D38F1"/>
    <w:rsid w:val="001E2410"/>
    <w:rsid w:val="001E334B"/>
    <w:rsid w:val="001F356A"/>
    <w:rsid w:val="001F5A0D"/>
    <w:rsid w:val="00234D63"/>
    <w:rsid w:val="00250C86"/>
    <w:rsid w:val="0026777A"/>
    <w:rsid w:val="002752AB"/>
    <w:rsid w:val="00276097"/>
    <w:rsid w:val="0028032C"/>
    <w:rsid w:val="00295A7D"/>
    <w:rsid w:val="002A222A"/>
    <w:rsid w:val="002E7B3C"/>
    <w:rsid w:val="00300138"/>
    <w:rsid w:val="003218A4"/>
    <w:rsid w:val="00342BEA"/>
    <w:rsid w:val="003557F9"/>
    <w:rsid w:val="0036408B"/>
    <w:rsid w:val="003950B3"/>
    <w:rsid w:val="003A77AF"/>
    <w:rsid w:val="003C2D47"/>
    <w:rsid w:val="003F617E"/>
    <w:rsid w:val="00404B90"/>
    <w:rsid w:val="00407E9A"/>
    <w:rsid w:val="004210F2"/>
    <w:rsid w:val="004325F4"/>
    <w:rsid w:val="00442E9C"/>
    <w:rsid w:val="00457A4E"/>
    <w:rsid w:val="00463E93"/>
    <w:rsid w:val="00473201"/>
    <w:rsid w:val="00477803"/>
    <w:rsid w:val="004A4A3C"/>
    <w:rsid w:val="004B0F02"/>
    <w:rsid w:val="004B114B"/>
    <w:rsid w:val="004B7E42"/>
    <w:rsid w:val="004C710C"/>
    <w:rsid w:val="004F37B6"/>
    <w:rsid w:val="004F5E6A"/>
    <w:rsid w:val="004F62A4"/>
    <w:rsid w:val="004F71FF"/>
    <w:rsid w:val="0050154F"/>
    <w:rsid w:val="005132A4"/>
    <w:rsid w:val="00516D86"/>
    <w:rsid w:val="00544EDA"/>
    <w:rsid w:val="00561309"/>
    <w:rsid w:val="005714A5"/>
    <w:rsid w:val="00574BB4"/>
    <w:rsid w:val="00575E77"/>
    <w:rsid w:val="005A718D"/>
    <w:rsid w:val="005B7F8B"/>
    <w:rsid w:val="005C21B0"/>
    <w:rsid w:val="005C55D0"/>
    <w:rsid w:val="005E054B"/>
    <w:rsid w:val="006561EB"/>
    <w:rsid w:val="00657F28"/>
    <w:rsid w:val="006629C7"/>
    <w:rsid w:val="006654A4"/>
    <w:rsid w:val="00690137"/>
    <w:rsid w:val="006A4E96"/>
    <w:rsid w:val="006C7541"/>
    <w:rsid w:val="0070004F"/>
    <w:rsid w:val="00701A66"/>
    <w:rsid w:val="00713D2D"/>
    <w:rsid w:val="00756400"/>
    <w:rsid w:val="007767F4"/>
    <w:rsid w:val="00781047"/>
    <w:rsid w:val="007A7617"/>
    <w:rsid w:val="007D70FB"/>
    <w:rsid w:val="00822192"/>
    <w:rsid w:val="00851158"/>
    <w:rsid w:val="00851BC2"/>
    <w:rsid w:val="008602DB"/>
    <w:rsid w:val="00891B92"/>
    <w:rsid w:val="008B4346"/>
    <w:rsid w:val="008D1913"/>
    <w:rsid w:val="008E733A"/>
    <w:rsid w:val="00905B67"/>
    <w:rsid w:val="009155A8"/>
    <w:rsid w:val="009236E3"/>
    <w:rsid w:val="0093103B"/>
    <w:rsid w:val="00940948"/>
    <w:rsid w:val="00946A93"/>
    <w:rsid w:val="009566C1"/>
    <w:rsid w:val="0096356D"/>
    <w:rsid w:val="00967E78"/>
    <w:rsid w:val="00984FF2"/>
    <w:rsid w:val="009C34D6"/>
    <w:rsid w:val="009D7499"/>
    <w:rsid w:val="009E45B6"/>
    <w:rsid w:val="00A164AB"/>
    <w:rsid w:val="00A40F71"/>
    <w:rsid w:val="00A43CEB"/>
    <w:rsid w:val="00A563C3"/>
    <w:rsid w:val="00A6476E"/>
    <w:rsid w:val="00A64A00"/>
    <w:rsid w:val="00A84DBF"/>
    <w:rsid w:val="00A8548D"/>
    <w:rsid w:val="00AA6505"/>
    <w:rsid w:val="00AB1F03"/>
    <w:rsid w:val="00AE07A0"/>
    <w:rsid w:val="00AE15EB"/>
    <w:rsid w:val="00B33039"/>
    <w:rsid w:val="00B51020"/>
    <w:rsid w:val="00B67BA1"/>
    <w:rsid w:val="00B73153"/>
    <w:rsid w:val="00B75EDA"/>
    <w:rsid w:val="00B957CC"/>
    <w:rsid w:val="00BA334D"/>
    <w:rsid w:val="00BB2F89"/>
    <w:rsid w:val="00BD0F17"/>
    <w:rsid w:val="00BF5D3F"/>
    <w:rsid w:val="00C11414"/>
    <w:rsid w:val="00C20D16"/>
    <w:rsid w:val="00C32EFD"/>
    <w:rsid w:val="00C432A7"/>
    <w:rsid w:val="00C44234"/>
    <w:rsid w:val="00C555B3"/>
    <w:rsid w:val="00C6792D"/>
    <w:rsid w:val="00CB3D80"/>
    <w:rsid w:val="00CB77DE"/>
    <w:rsid w:val="00CC6863"/>
    <w:rsid w:val="00CD2AB3"/>
    <w:rsid w:val="00CE43BD"/>
    <w:rsid w:val="00CF336C"/>
    <w:rsid w:val="00D020ED"/>
    <w:rsid w:val="00D30D15"/>
    <w:rsid w:val="00D42E02"/>
    <w:rsid w:val="00D63C4F"/>
    <w:rsid w:val="00DB7775"/>
    <w:rsid w:val="00DD6344"/>
    <w:rsid w:val="00E14275"/>
    <w:rsid w:val="00E2359C"/>
    <w:rsid w:val="00E24753"/>
    <w:rsid w:val="00E447B5"/>
    <w:rsid w:val="00E91CBD"/>
    <w:rsid w:val="00E923BA"/>
    <w:rsid w:val="00E967F7"/>
    <w:rsid w:val="00EB61AA"/>
    <w:rsid w:val="00EC1930"/>
    <w:rsid w:val="00EC6449"/>
    <w:rsid w:val="00ED5938"/>
    <w:rsid w:val="00EE0FB9"/>
    <w:rsid w:val="00EE22EE"/>
    <w:rsid w:val="00EE7EB5"/>
    <w:rsid w:val="00EF2737"/>
    <w:rsid w:val="00EF2C84"/>
    <w:rsid w:val="00F03DF3"/>
    <w:rsid w:val="00F10A15"/>
    <w:rsid w:val="00F20D98"/>
    <w:rsid w:val="00F23BEA"/>
    <w:rsid w:val="00F27FA0"/>
    <w:rsid w:val="00F47AFD"/>
    <w:rsid w:val="00F47C04"/>
    <w:rsid w:val="00F65EA4"/>
    <w:rsid w:val="00F70E61"/>
    <w:rsid w:val="00F74CF6"/>
    <w:rsid w:val="00F85ACF"/>
    <w:rsid w:val="00F9553B"/>
    <w:rsid w:val="00F9696D"/>
    <w:rsid w:val="00FA27B7"/>
    <w:rsid w:val="00FB2BDE"/>
    <w:rsid w:val="00FC3A4A"/>
    <w:rsid w:val="00FC47B5"/>
    <w:rsid w:val="00FD232E"/>
    <w:rsid w:val="00FE089C"/>
    <w:rsid w:val="00FF3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6561E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561EB"/>
    <w:rPr>
      <w:rFonts w:ascii="Verdana" w:hAnsi="Verdana"/>
      <w:color w:val="000000"/>
    </w:rPr>
  </w:style>
  <w:style w:type="character" w:styleId="Voetnootmarkering">
    <w:name w:val="footnote reference"/>
    <w:basedOn w:val="Standaardalinea-lettertype"/>
    <w:uiPriority w:val="99"/>
    <w:semiHidden/>
    <w:unhideWhenUsed/>
    <w:rsid w:val="006561EB"/>
    <w:rPr>
      <w:vertAlign w:val="superscript"/>
    </w:rPr>
  </w:style>
  <w:style w:type="paragraph" w:styleId="Revisie">
    <w:name w:val="Revision"/>
    <w:hidden/>
    <w:uiPriority w:val="99"/>
    <w:semiHidden/>
    <w:rsid w:val="00CC686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4730A"/>
    <w:rPr>
      <w:sz w:val="16"/>
      <w:szCs w:val="16"/>
    </w:rPr>
  </w:style>
  <w:style w:type="paragraph" w:styleId="Tekstopmerking">
    <w:name w:val="annotation text"/>
    <w:basedOn w:val="Standaard"/>
    <w:link w:val="TekstopmerkingChar"/>
    <w:uiPriority w:val="99"/>
    <w:unhideWhenUsed/>
    <w:rsid w:val="0014730A"/>
    <w:pPr>
      <w:spacing w:line="240" w:lineRule="auto"/>
    </w:pPr>
    <w:rPr>
      <w:sz w:val="20"/>
      <w:szCs w:val="20"/>
    </w:rPr>
  </w:style>
  <w:style w:type="character" w:customStyle="1" w:styleId="TekstopmerkingChar">
    <w:name w:val="Tekst opmerking Char"/>
    <w:basedOn w:val="Standaardalinea-lettertype"/>
    <w:link w:val="Tekstopmerking"/>
    <w:uiPriority w:val="99"/>
    <w:rsid w:val="0014730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4730A"/>
    <w:rPr>
      <w:b/>
      <w:bCs/>
    </w:rPr>
  </w:style>
  <w:style w:type="character" w:customStyle="1" w:styleId="OnderwerpvanopmerkingChar">
    <w:name w:val="Onderwerp van opmerking Char"/>
    <w:basedOn w:val="TekstopmerkingChar"/>
    <w:link w:val="Onderwerpvanopmerking"/>
    <w:uiPriority w:val="99"/>
    <w:semiHidden/>
    <w:rsid w:val="0014730A"/>
    <w:rPr>
      <w:rFonts w:ascii="Verdana" w:hAnsi="Verdana"/>
      <w:b/>
      <w:bCs/>
      <w:color w:val="000000"/>
    </w:rPr>
  </w:style>
  <w:style w:type="character" w:customStyle="1" w:styleId="markedcontent">
    <w:name w:val="markedcontent"/>
    <w:basedOn w:val="Standaardalinea-lettertype"/>
    <w:rsid w:val="009155A8"/>
  </w:style>
  <w:style w:type="character" w:styleId="Onopgelostemelding">
    <w:name w:val="Unresolved Mention"/>
    <w:basedOn w:val="Standaardalinea-lettertype"/>
    <w:uiPriority w:val="99"/>
    <w:semiHidden/>
    <w:unhideWhenUsed/>
    <w:rsid w:val="00701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12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1806</ap:Words>
  <ap:Characters>9933</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Brief Kamer - voortgang werkagenda SUWI</vt:lpstr>
    </vt:vector>
  </ap:TitlesOfParts>
  <ap:LinksUpToDate>false</ap:LinksUpToDate>
  <ap:CharactersWithSpaces>11716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2024-09-26T14:47:00.0000000Z</dcterms:created>
  <dcterms:modified xsi:type="dcterms:W3CDTF">2024-12-19T11:34:00.0000000Z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 werkagenda SUWI</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 Vegt</vt:lpwstr>
  </property>
  <property fmtid="{D5CDD505-2E9C-101B-9397-08002B2CF9AE}" pid="14" name="Opgesteld door, Telefoonnummer">
    <vt:lpwstr>06-15908085</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 Planning werkagenda SUWI eind 2024</vt:lpwstr>
  </property>
  <property fmtid="{D5CDD505-2E9C-101B-9397-08002B2CF9AE}" pid="31" name="iCC">
    <vt:lpwstr/>
  </property>
  <property fmtid="{D5CDD505-2E9C-101B-9397-08002B2CF9AE}" pid="32" name="iDatum">
    <vt:lpwstr>19 december 2024</vt:lpwstr>
  </property>
  <property fmtid="{D5CDD505-2E9C-101B-9397-08002B2CF9AE}" pid="33" name="iKixcode">
    <vt:lpwstr/>
  </property>
  <property fmtid="{D5CDD505-2E9C-101B-9397-08002B2CF9AE}" pid="34" name="iNr">
    <vt:lpwstr/>
  </property>
  <property fmtid="{D5CDD505-2E9C-101B-9397-08002B2CF9AE}" pid="35" name="iOnderwerp">
    <vt:lpwstr>Voortgang werkagenda SUWI</vt:lpwstr>
  </property>
  <property fmtid="{D5CDD505-2E9C-101B-9397-08002B2CF9AE}" pid="36" name="iOnsKenmerk">
    <vt:lpwstr>2024-0000667025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