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303E" w:rsidP="003D303E" w:rsidRDefault="003D303E" w14:paraId="49A6D56F" w14:textId="493E85F0">
      <w:pPr>
        <w:suppressAutoHyphens/>
        <w:rPr>
          <w:szCs w:val="18"/>
        </w:rPr>
      </w:pPr>
      <w:r>
        <w:rPr>
          <w:szCs w:val="18"/>
        </w:rPr>
        <w:t>AH 897</w:t>
      </w:r>
    </w:p>
    <w:p w:rsidR="003D303E" w:rsidP="003D303E" w:rsidRDefault="003D303E" w14:paraId="20FA4E00" w14:textId="7BD877F9">
      <w:pPr>
        <w:suppressAutoHyphens/>
        <w:rPr>
          <w:szCs w:val="18"/>
        </w:rPr>
      </w:pPr>
      <w:r>
        <w:rPr>
          <w:szCs w:val="18"/>
        </w:rPr>
        <w:t>2024Z19412</w:t>
      </w:r>
    </w:p>
    <w:p w:rsidR="003D303E" w:rsidP="003D303E" w:rsidRDefault="003D303E" w14:paraId="4AAD5DAD" w14:textId="6B16662B">
      <w:pPr>
        <w:suppressAutoHyphens/>
        <w:rPr>
          <w:bCs/>
          <w:sz w:val="24"/>
          <w:szCs w:val="24"/>
        </w:rPr>
      </w:pPr>
      <w:r w:rsidRPr="003D303E">
        <w:rPr>
          <w:bCs/>
          <w:sz w:val="24"/>
          <w:szCs w:val="24"/>
        </w:rPr>
        <w:t>Antwoord van staatssecretaris Karremans (Volksgezondheid, Welzijn en Sport) (ontvangen</w:t>
      </w:r>
      <w:r>
        <w:rPr>
          <w:bCs/>
          <w:sz w:val="24"/>
          <w:szCs w:val="24"/>
        </w:rPr>
        <w:t xml:space="preserve"> 19 december 2024)</w:t>
      </w:r>
    </w:p>
    <w:p w:rsidRPr="00901AD2" w:rsidR="003D303E" w:rsidP="003D303E" w:rsidRDefault="003D303E" w14:paraId="0B93373A" w14:textId="77777777">
      <w:pPr>
        <w:suppressAutoHyphens/>
        <w:rPr>
          <w:szCs w:val="18"/>
        </w:rPr>
      </w:pPr>
    </w:p>
    <w:p w:rsidRPr="00901AD2" w:rsidR="003D303E" w:rsidP="003D303E" w:rsidRDefault="003D303E" w14:paraId="2056D2E6" w14:textId="77777777">
      <w:pPr>
        <w:suppressAutoHyphens/>
        <w:rPr>
          <w:color w:val="000000"/>
          <w:szCs w:val="18"/>
        </w:rPr>
      </w:pPr>
      <w:r w:rsidRPr="00901AD2">
        <w:rPr>
          <w:color w:val="000000"/>
          <w:szCs w:val="18"/>
        </w:rPr>
        <w:t>Vraag 1</w:t>
      </w:r>
    </w:p>
    <w:p w:rsidRPr="00901AD2" w:rsidR="003D303E" w:rsidP="003D303E" w:rsidRDefault="003D303E" w14:paraId="3DE597A6" w14:textId="77777777">
      <w:pPr>
        <w:suppressAutoHyphens/>
        <w:rPr>
          <w:color w:val="000000"/>
          <w:szCs w:val="18"/>
        </w:rPr>
      </w:pPr>
      <w:r w:rsidRPr="00901AD2">
        <w:rPr>
          <w:color w:val="000000"/>
          <w:szCs w:val="18"/>
        </w:rPr>
        <w:t>Bent u bekend met het bericht “Mutsaersstichting beperkt genderzorg tot Limburg: honderden cliënten raken wachtlijstpositie kwijt”?</w:t>
      </w:r>
      <w:r>
        <w:rPr>
          <w:rStyle w:val="Voetnootmarkering"/>
          <w:color w:val="000000"/>
          <w:szCs w:val="18"/>
        </w:rPr>
        <w:footnoteReference w:id="1"/>
      </w:r>
    </w:p>
    <w:p w:rsidRPr="00901AD2" w:rsidR="003D303E" w:rsidP="003D303E" w:rsidRDefault="003D303E" w14:paraId="2BF789D5" w14:textId="77777777">
      <w:pPr>
        <w:suppressAutoHyphens/>
        <w:rPr>
          <w:color w:val="000000"/>
          <w:szCs w:val="18"/>
        </w:rPr>
      </w:pPr>
    </w:p>
    <w:p w:rsidRPr="00901AD2" w:rsidR="003D303E" w:rsidP="003D303E" w:rsidRDefault="003D303E" w14:paraId="526F71A4" w14:textId="77777777">
      <w:pPr>
        <w:suppressAutoHyphens/>
        <w:rPr>
          <w:color w:val="000000"/>
          <w:szCs w:val="18"/>
        </w:rPr>
      </w:pPr>
      <w:r w:rsidRPr="00901AD2">
        <w:rPr>
          <w:color w:val="000000"/>
          <w:szCs w:val="18"/>
        </w:rPr>
        <w:t>Antwoord 1</w:t>
      </w:r>
    </w:p>
    <w:p w:rsidRPr="00901AD2" w:rsidR="003D303E" w:rsidP="003D303E" w:rsidRDefault="003D303E" w14:paraId="18678270" w14:textId="77777777">
      <w:pPr>
        <w:suppressAutoHyphens/>
        <w:rPr>
          <w:color w:val="000000"/>
          <w:szCs w:val="18"/>
        </w:rPr>
      </w:pPr>
      <w:r w:rsidRPr="00901AD2">
        <w:rPr>
          <w:color w:val="000000"/>
          <w:szCs w:val="18"/>
        </w:rPr>
        <w:t>Ja</w:t>
      </w:r>
      <w:r>
        <w:rPr>
          <w:color w:val="000000"/>
          <w:szCs w:val="18"/>
        </w:rPr>
        <w:t>.</w:t>
      </w:r>
    </w:p>
    <w:p w:rsidRPr="00901AD2" w:rsidR="003D303E" w:rsidP="003D303E" w:rsidRDefault="003D303E" w14:paraId="5603BEB4" w14:textId="77777777">
      <w:pPr>
        <w:suppressAutoHyphens/>
        <w:rPr>
          <w:color w:val="000000"/>
          <w:szCs w:val="18"/>
        </w:rPr>
      </w:pPr>
    </w:p>
    <w:p w:rsidRPr="00901AD2" w:rsidR="003D303E" w:rsidP="003D303E" w:rsidRDefault="003D303E" w14:paraId="68B7EC2F" w14:textId="77777777">
      <w:pPr>
        <w:suppressAutoHyphens/>
        <w:rPr>
          <w:color w:val="000000"/>
          <w:szCs w:val="18"/>
        </w:rPr>
      </w:pPr>
      <w:bookmarkStart w:name="_Hlk184045230" w:id="0"/>
      <w:r w:rsidRPr="00901AD2">
        <w:rPr>
          <w:color w:val="000000"/>
          <w:szCs w:val="18"/>
        </w:rPr>
        <w:t>Vraag 2</w:t>
      </w:r>
    </w:p>
    <w:p w:rsidRPr="00901AD2" w:rsidR="003D303E" w:rsidP="003D303E" w:rsidRDefault="003D303E" w14:paraId="72ECBD62" w14:textId="77777777">
      <w:pPr>
        <w:suppressAutoHyphens/>
        <w:rPr>
          <w:color w:val="000000"/>
          <w:szCs w:val="18"/>
        </w:rPr>
      </w:pPr>
      <w:r w:rsidRPr="00901AD2">
        <w:rPr>
          <w:color w:val="000000"/>
          <w:szCs w:val="18"/>
        </w:rPr>
        <w:t>Kunt u samen met gemeenten inventariseren hoeveel personen per regio en uitgesplitst naar volwassen of minderjarig op dit moment op de wachtlijst staan voor genderzorg? Zo nee, waarom niet?</w:t>
      </w:r>
    </w:p>
    <w:p w:rsidR="003D303E" w:rsidP="003D303E" w:rsidRDefault="003D303E" w14:paraId="7F2A5188" w14:textId="77777777">
      <w:pPr>
        <w:suppressAutoHyphens/>
        <w:rPr>
          <w:color w:val="000000"/>
          <w:szCs w:val="18"/>
        </w:rPr>
      </w:pPr>
    </w:p>
    <w:p w:rsidRPr="00901AD2" w:rsidR="003D303E" w:rsidP="003D303E" w:rsidRDefault="003D303E" w14:paraId="1586D535" w14:textId="77777777">
      <w:pPr>
        <w:suppressAutoHyphens/>
        <w:rPr>
          <w:color w:val="000000"/>
          <w:szCs w:val="18"/>
        </w:rPr>
      </w:pPr>
      <w:r w:rsidRPr="00901AD2">
        <w:rPr>
          <w:color w:val="000000"/>
          <w:szCs w:val="18"/>
        </w:rPr>
        <w:t>Vraag 3</w:t>
      </w:r>
    </w:p>
    <w:p w:rsidRPr="00901AD2" w:rsidR="003D303E" w:rsidP="003D303E" w:rsidRDefault="003D303E" w14:paraId="70ADFD09" w14:textId="77777777">
      <w:pPr>
        <w:suppressAutoHyphens/>
        <w:rPr>
          <w:color w:val="000000"/>
          <w:szCs w:val="18"/>
        </w:rPr>
      </w:pPr>
      <w:r w:rsidRPr="00901AD2">
        <w:rPr>
          <w:color w:val="000000"/>
          <w:szCs w:val="18"/>
        </w:rPr>
        <w:t>Kunt u samen met gemeenten inventariseren wat de gemiddelde wachttijd per regio is voor (specialistische) genderzorg? Zo nee, waarom niet?</w:t>
      </w:r>
    </w:p>
    <w:p w:rsidRPr="00901AD2" w:rsidR="003D303E" w:rsidP="003D303E" w:rsidRDefault="003D303E" w14:paraId="5DD1379B" w14:textId="77777777">
      <w:pPr>
        <w:suppressAutoHyphens/>
        <w:rPr>
          <w:color w:val="000000"/>
          <w:szCs w:val="18"/>
        </w:rPr>
      </w:pPr>
    </w:p>
    <w:p w:rsidRPr="00901AD2" w:rsidR="003D303E" w:rsidP="003D303E" w:rsidRDefault="003D303E" w14:paraId="3E4F2088" w14:textId="77777777">
      <w:pPr>
        <w:suppressAutoHyphens/>
        <w:rPr>
          <w:color w:val="000000"/>
          <w:szCs w:val="18"/>
        </w:rPr>
      </w:pPr>
      <w:r w:rsidRPr="00901AD2">
        <w:rPr>
          <w:color w:val="000000"/>
          <w:szCs w:val="18"/>
        </w:rPr>
        <w:t>Antwoord 2</w:t>
      </w:r>
      <w:r>
        <w:rPr>
          <w:color w:val="000000"/>
          <w:szCs w:val="18"/>
        </w:rPr>
        <w:t xml:space="preserve"> en 3</w:t>
      </w:r>
    </w:p>
    <w:p w:rsidRPr="00425139" w:rsidR="003D303E" w:rsidP="003D303E" w:rsidRDefault="003D303E" w14:paraId="7C9FD878" w14:textId="77777777">
      <w:pPr>
        <w:suppressAutoHyphens/>
        <w:rPr>
          <w:szCs w:val="18"/>
        </w:rPr>
      </w:pPr>
      <w:r w:rsidRPr="00425139">
        <w:rPr>
          <w:szCs w:val="18"/>
        </w:rPr>
        <w:t>Gemeenten zijn verantwoordelijk voor het organiseren van jeugdhulp, dus ook genderzorg. Cijfers over aantallen wachttijden en gemiddelde wachttijden worden daarom niet landelijk bijgehouden. De landelijke Aanpak Wachttijden ondersteunt in opdracht van het ministerie van V</w:t>
      </w:r>
      <w:r>
        <w:rPr>
          <w:szCs w:val="18"/>
        </w:rPr>
        <w:t xml:space="preserve">olksgezondheid, Welzijn en Sport </w:t>
      </w:r>
      <w:r w:rsidRPr="00425139">
        <w:rPr>
          <w:szCs w:val="18"/>
        </w:rPr>
        <w:t>en de V</w:t>
      </w:r>
      <w:r>
        <w:rPr>
          <w:szCs w:val="18"/>
        </w:rPr>
        <w:t xml:space="preserve">ereniging </w:t>
      </w:r>
      <w:r w:rsidRPr="00425139">
        <w:rPr>
          <w:szCs w:val="18"/>
        </w:rPr>
        <w:t>N</w:t>
      </w:r>
      <w:r>
        <w:rPr>
          <w:szCs w:val="18"/>
        </w:rPr>
        <w:t xml:space="preserve">ederlandse </w:t>
      </w:r>
      <w:r w:rsidRPr="00425139">
        <w:rPr>
          <w:szCs w:val="18"/>
        </w:rPr>
        <w:t>G</w:t>
      </w:r>
      <w:r>
        <w:rPr>
          <w:szCs w:val="18"/>
        </w:rPr>
        <w:t>emeenten</w:t>
      </w:r>
      <w:r w:rsidRPr="00425139">
        <w:rPr>
          <w:szCs w:val="18"/>
        </w:rPr>
        <w:t xml:space="preserve"> jeugdzorgregio's bij het aanpakken van onderliggende oorzaken van wachttijden in de instroom, doorstroom en uitstroom van jeugdzorg. Hierbij wordt breed gekeken naar de hele jeugdzorg.</w:t>
      </w:r>
    </w:p>
    <w:p w:rsidRPr="00425139" w:rsidR="003D303E" w:rsidP="003D303E" w:rsidRDefault="003D303E" w14:paraId="1B407659" w14:textId="77777777">
      <w:pPr>
        <w:suppressAutoHyphens/>
        <w:rPr>
          <w:szCs w:val="18"/>
        </w:rPr>
      </w:pPr>
    </w:p>
    <w:p w:rsidRPr="00425139" w:rsidR="003D303E" w:rsidP="003D303E" w:rsidRDefault="003D303E" w14:paraId="1308E676" w14:textId="77777777">
      <w:pPr>
        <w:suppressAutoHyphens/>
        <w:rPr>
          <w:color w:val="000000"/>
          <w:szCs w:val="18"/>
        </w:rPr>
      </w:pPr>
      <w:r w:rsidRPr="00425139">
        <w:rPr>
          <w:color w:val="000000"/>
          <w:szCs w:val="18"/>
        </w:rPr>
        <w:lastRenderedPageBreak/>
        <w:t xml:space="preserve">Alhoewel de decentralisatie van genderzorg de afgelopen jaren heeft gezorgd voor een aanbod verspreid over het land, zijn transpersonen die een medische transitie wensen afhankelijk van een </w:t>
      </w:r>
      <w:r>
        <w:rPr>
          <w:color w:val="000000"/>
          <w:szCs w:val="18"/>
        </w:rPr>
        <w:t xml:space="preserve">beperkt aantal </w:t>
      </w:r>
      <w:r w:rsidRPr="00425139">
        <w:rPr>
          <w:color w:val="000000"/>
          <w:szCs w:val="18"/>
        </w:rPr>
        <w:t xml:space="preserve">centra en klinieken. Dit betekent dat de wachtlijst per regio </w:t>
      </w:r>
      <w:r>
        <w:rPr>
          <w:color w:val="000000"/>
          <w:szCs w:val="18"/>
        </w:rPr>
        <w:t xml:space="preserve">beperkte </w:t>
      </w:r>
      <w:r w:rsidRPr="00425139">
        <w:rPr>
          <w:color w:val="000000"/>
          <w:szCs w:val="18"/>
        </w:rPr>
        <w:t xml:space="preserve">informatie </w:t>
      </w:r>
      <w:r>
        <w:rPr>
          <w:color w:val="000000"/>
          <w:szCs w:val="18"/>
        </w:rPr>
        <w:t>biedt</w:t>
      </w:r>
      <w:r w:rsidRPr="00425139">
        <w:rPr>
          <w:color w:val="000000"/>
          <w:szCs w:val="18"/>
        </w:rPr>
        <w:t xml:space="preserve">, omdat mensen zorg zoeken door het hele land. </w:t>
      </w:r>
    </w:p>
    <w:p w:rsidRPr="00425139" w:rsidR="003D303E" w:rsidP="003D303E" w:rsidRDefault="003D303E" w14:paraId="577E0433" w14:textId="77777777">
      <w:pPr>
        <w:suppressAutoHyphens/>
      </w:pPr>
    </w:p>
    <w:p w:rsidR="003D303E" w:rsidP="003D303E" w:rsidRDefault="003D303E" w14:paraId="1873EF5F" w14:textId="77777777">
      <w:pPr>
        <w:suppressAutoHyphens/>
      </w:pPr>
      <w:r w:rsidRPr="00425139">
        <w:t>Voor wat betreft de hulp aan volwassenen met gendervraagstukken</w:t>
      </w:r>
      <w:r>
        <w:t xml:space="preserve"> zijn er</w:t>
      </w:r>
      <w:r w:rsidRPr="00425139">
        <w:t xml:space="preserve"> lange wachttijden tot de intake van psychologische transgenderzorg. Samen met de voormalig Kwartiermaker Transgenderzorg hebben de zorgverzekeraars de afgelopen jaren inspanningen geleverd ten aanzien van de wachttijden in de transgenderzorg, maar blijft meer nodig om de wachttijden te laten dalen. Vanwege de toename van toegankelijkheidsvraagstukken blijft de zorgplicht van de zorgverzekeraar aandacht vragen.</w:t>
      </w:r>
    </w:p>
    <w:p w:rsidRPr="00425139" w:rsidR="003D303E" w:rsidP="003D303E" w:rsidRDefault="003D303E" w14:paraId="32B2D6FF" w14:textId="77777777">
      <w:pPr>
        <w:suppressAutoHyphens/>
        <w:rPr>
          <w:szCs w:val="18"/>
        </w:rPr>
      </w:pPr>
    </w:p>
    <w:p w:rsidR="003D303E" w:rsidP="003D303E" w:rsidRDefault="003D303E" w14:paraId="7F1F58AD" w14:textId="77777777">
      <w:pPr>
        <w:suppressAutoHyphens/>
        <w:rPr>
          <w:color w:val="000000"/>
          <w:szCs w:val="18"/>
        </w:rPr>
      </w:pPr>
      <w:r w:rsidRPr="00425139">
        <w:rPr>
          <w:color w:val="000000"/>
          <w:szCs w:val="18"/>
        </w:rPr>
        <w:t>De Transgender Wegwijzer (een samenwerking van Transvisie en Transgender Netwerk)</w:t>
      </w:r>
      <w:r>
        <w:rPr>
          <w:rStyle w:val="Voetnootmarkering"/>
          <w:color w:val="000000"/>
          <w:szCs w:val="18"/>
        </w:rPr>
        <w:footnoteReference w:id="2"/>
      </w:r>
      <w:r w:rsidRPr="00425139">
        <w:rPr>
          <w:color w:val="000000"/>
          <w:szCs w:val="18"/>
        </w:rPr>
        <w:t xml:space="preserve"> geeft een overzicht van de plekken waar</w:t>
      </w:r>
      <w:r>
        <w:rPr>
          <w:color w:val="000000"/>
          <w:szCs w:val="18"/>
        </w:rPr>
        <w:t xml:space="preserve"> vormen van</w:t>
      </w:r>
      <w:r w:rsidRPr="00425139">
        <w:rPr>
          <w:color w:val="000000"/>
          <w:szCs w:val="18"/>
        </w:rPr>
        <w:t xml:space="preserve"> (specialistische) genderzorg </w:t>
      </w:r>
      <w:r>
        <w:rPr>
          <w:color w:val="000000"/>
          <w:szCs w:val="18"/>
        </w:rPr>
        <w:t xml:space="preserve">en ondersteuning </w:t>
      </w:r>
      <w:r w:rsidRPr="00425139">
        <w:rPr>
          <w:color w:val="000000"/>
          <w:szCs w:val="18"/>
        </w:rPr>
        <w:t>word</w:t>
      </w:r>
      <w:r>
        <w:rPr>
          <w:color w:val="000000"/>
          <w:szCs w:val="18"/>
        </w:rPr>
        <w:t>en</w:t>
      </w:r>
      <w:r w:rsidRPr="00425139">
        <w:rPr>
          <w:color w:val="000000"/>
          <w:szCs w:val="18"/>
        </w:rPr>
        <w:t xml:space="preserve"> verleend en hier staan</w:t>
      </w:r>
      <w:r>
        <w:rPr>
          <w:color w:val="000000"/>
          <w:szCs w:val="18"/>
        </w:rPr>
        <w:t>,</w:t>
      </w:r>
      <w:r w:rsidRPr="00425139">
        <w:rPr>
          <w:color w:val="000000"/>
          <w:szCs w:val="18"/>
        </w:rPr>
        <w:t xml:space="preserve"> </w:t>
      </w:r>
      <w:r>
        <w:rPr>
          <w:color w:val="000000"/>
          <w:szCs w:val="18"/>
        </w:rPr>
        <w:t xml:space="preserve">voor zover die bekend zijn, </w:t>
      </w:r>
      <w:r w:rsidRPr="00425139">
        <w:rPr>
          <w:color w:val="000000"/>
          <w:szCs w:val="18"/>
        </w:rPr>
        <w:t xml:space="preserve">ook de </w:t>
      </w:r>
      <w:r w:rsidRPr="000B533A">
        <w:rPr>
          <w:color w:val="000000"/>
          <w:szCs w:val="18"/>
        </w:rPr>
        <w:t>wachttijden</w:t>
      </w:r>
      <w:r>
        <w:rPr>
          <w:color w:val="000000"/>
          <w:szCs w:val="18"/>
        </w:rPr>
        <w:t xml:space="preserve"> voor hulp aan volwassenen op</w:t>
      </w:r>
      <w:r w:rsidRPr="000B533A">
        <w:rPr>
          <w:color w:val="000000"/>
          <w:szCs w:val="18"/>
        </w:rPr>
        <w:t>.</w:t>
      </w:r>
    </w:p>
    <w:p w:rsidR="003D303E" w:rsidP="003D303E" w:rsidRDefault="003D303E" w14:paraId="7099E9C5" w14:textId="77777777">
      <w:pPr>
        <w:suppressAutoHyphens/>
        <w:rPr>
          <w:szCs w:val="18"/>
        </w:rPr>
      </w:pPr>
    </w:p>
    <w:bookmarkEnd w:id="0"/>
    <w:p w:rsidRPr="00901AD2" w:rsidR="003D303E" w:rsidP="003D303E" w:rsidRDefault="003D303E" w14:paraId="5BAA0D65" w14:textId="77777777">
      <w:pPr>
        <w:suppressAutoHyphens/>
        <w:rPr>
          <w:color w:val="000000"/>
          <w:szCs w:val="18"/>
        </w:rPr>
      </w:pPr>
      <w:r w:rsidRPr="00901AD2">
        <w:rPr>
          <w:color w:val="000000"/>
          <w:szCs w:val="18"/>
        </w:rPr>
        <w:t>Vraag 4</w:t>
      </w:r>
    </w:p>
    <w:p w:rsidRPr="00901AD2" w:rsidR="003D303E" w:rsidP="003D303E" w:rsidRDefault="003D303E" w14:paraId="25D0CC03" w14:textId="77777777">
      <w:pPr>
        <w:suppressAutoHyphens/>
        <w:rPr>
          <w:color w:val="000000"/>
          <w:szCs w:val="18"/>
        </w:rPr>
      </w:pPr>
      <w:r w:rsidRPr="00901AD2">
        <w:rPr>
          <w:color w:val="000000"/>
          <w:szCs w:val="18"/>
        </w:rPr>
        <w:t>Klopt de constatering van de Mutsaersstichting dat de aangekondigde kabinetsbezuinigingen op de jeugdzorg ook transgenderzorg zullen treffen? Zo ja, hoe rijmt dit met de uitspraak dat “kwetsbare jeugdigen moeten kunnen rekenen op tijdige en passende hulp”?[2]</w:t>
      </w:r>
    </w:p>
    <w:p w:rsidRPr="00901AD2" w:rsidR="003D303E" w:rsidP="003D303E" w:rsidRDefault="003D303E" w14:paraId="562F4D48" w14:textId="77777777">
      <w:pPr>
        <w:suppressAutoHyphens/>
        <w:rPr>
          <w:color w:val="000000"/>
          <w:szCs w:val="18"/>
        </w:rPr>
      </w:pPr>
    </w:p>
    <w:p w:rsidR="003D303E" w:rsidP="003D303E" w:rsidRDefault="003D303E" w14:paraId="6FB493DA" w14:textId="77777777">
      <w:pPr>
        <w:suppressAutoHyphens/>
        <w:rPr>
          <w:color w:val="000000"/>
          <w:szCs w:val="18"/>
        </w:rPr>
      </w:pPr>
      <w:bookmarkStart w:name="_Hlk184118992" w:id="1"/>
      <w:r w:rsidRPr="00901AD2">
        <w:rPr>
          <w:color w:val="000000"/>
          <w:szCs w:val="18"/>
        </w:rPr>
        <w:t>Antwoord 4</w:t>
      </w:r>
    </w:p>
    <w:bookmarkEnd w:id="1"/>
    <w:p w:rsidRPr="00212C21" w:rsidR="003D303E" w:rsidP="003D303E" w:rsidRDefault="003D303E" w14:paraId="7D990415" w14:textId="77777777">
      <w:pPr>
        <w:suppressAutoHyphens/>
        <w:rPr>
          <w:color w:val="000000"/>
          <w:szCs w:val="18"/>
        </w:rPr>
      </w:pPr>
      <w:r w:rsidRPr="003D026E">
        <w:rPr>
          <w:color w:val="000000"/>
          <w:szCs w:val="18"/>
        </w:rPr>
        <w:t xml:space="preserve">Binnen de </w:t>
      </w:r>
      <w:r>
        <w:rPr>
          <w:color w:val="000000"/>
          <w:szCs w:val="18"/>
        </w:rPr>
        <w:t>j</w:t>
      </w:r>
      <w:r w:rsidRPr="003D026E">
        <w:rPr>
          <w:color w:val="000000"/>
          <w:szCs w:val="18"/>
        </w:rPr>
        <w:t>eugd</w:t>
      </w:r>
      <w:r>
        <w:rPr>
          <w:color w:val="000000"/>
          <w:szCs w:val="18"/>
        </w:rPr>
        <w:t>hulp</w:t>
      </w:r>
      <w:r w:rsidRPr="003D026E">
        <w:rPr>
          <w:color w:val="000000"/>
          <w:szCs w:val="18"/>
        </w:rPr>
        <w:t xml:space="preserve"> zijn geen specifieke middelen voor genderzorg</w:t>
      </w:r>
      <w:r>
        <w:rPr>
          <w:color w:val="000000"/>
          <w:szCs w:val="18"/>
        </w:rPr>
        <w:t xml:space="preserve"> gealloceerd</w:t>
      </w:r>
      <w:r w:rsidRPr="003D026E">
        <w:rPr>
          <w:color w:val="000000"/>
          <w:szCs w:val="18"/>
        </w:rPr>
        <w:t xml:space="preserve">. De middelen voor deze zorg lopen, net zoals de middelen voor </w:t>
      </w:r>
      <w:r>
        <w:rPr>
          <w:color w:val="000000"/>
          <w:szCs w:val="18"/>
        </w:rPr>
        <w:t>j</w:t>
      </w:r>
      <w:r w:rsidRPr="003D026E">
        <w:rPr>
          <w:color w:val="000000"/>
          <w:szCs w:val="18"/>
        </w:rPr>
        <w:t>eugd</w:t>
      </w:r>
      <w:r>
        <w:rPr>
          <w:color w:val="000000"/>
          <w:szCs w:val="18"/>
        </w:rPr>
        <w:t>hulp</w:t>
      </w:r>
      <w:r w:rsidRPr="003D026E">
        <w:rPr>
          <w:color w:val="000000"/>
          <w:szCs w:val="18"/>
        </w:rPr>
        <w:t xml:space="preserve"> in brede zin, via de algemene uitkering van het Gemeentefonds naar gemeenten. Zij bepalen vervolgens hoe deze middelen het best ingezet kunnen worden kijkende naar de inwoners in hun gemeente. Over het totaal van de uitgaven aan </w:t>
      </w:r>
      <w:r>
        <w:rPr>
          <w:color w:val="000000"/>
          <w:szCs w:val="18"/>
        </w:rPr>
        <w:t>j</w:t>
      </w:r>
      <w:r w:rsidRPr="003D026E">
        <w:rPr>
          <w:color w:val="000000"/>
          <w:szCs w:val="18"/>
        </w:rPr>
        <w:t>eugd</w:t>
      </w:r>
      <w:r>
        <w:rPr>
          <w:color w:val="000000"/>
          <w:szCs w:val="18"/>
        </w:rPr>
        <w:t>hulp</w:t>
      </w:r>
      <w:r w:rsidRPr="003D026E">
        <w:rPr>
          <w:color w:val="000000"/>
          <w:szCs w:val="18"/>
        </w:rPr>
        <w:t xml:space="preserve"> heb ik afspraken gemaakt met gemeenten in de Hervormingsagenda. In deze agenda is er structureel extra geld voor </w:t>
      </w:r>
      <w:r>
        <w:rPr>
          <w:color w:val="000000"/>
          <w:szCs w:val="18"/>
        </w:rPr>
        <w:t>j</w:t>
      </w:r>
      <w:r w:rsidRPr="003D026E">
        <w:rPr>
          <w:color w:val="000000"/>
          <w:szCs w:val="18"/>
        </w:rPr>
        <w:t>eugd</w:t>
      </w:r>
      <w:r>
        <w:rPr>
          <w:color w:val="000000"/>
          <w:szCs w:val="18"/>
        </w:rPr>
        <w:t>hulp</w:t>
      </w:r>
      <w:r w:rsidRPr="003D026E">
        <w:rPr>
          <w:color w:val="000000"/>
          <w:szCs w:val="18"/>
        </w:rPr>
        <w:t xml:space="preserve"> bijgekomen, maar hebben we ook afgesproken maatregelen te nemen om te zorgen dat de uitgaven afnemen en het stelsel houdbaar wordt. In de Hervormingsagenda heb ik ook met cliënten, aanbieders, professionals en gemeenten afgesproken dat waar jeugdhulp nodig is, deze toegankelijk en beschikbaar moet zijn voor de meest kwetsbare jeugdigen en gezinnen. In dat kader nemen we diverse </w:t>
      </w:r>
      <w:r w:rsidRPr="003D026E">
        <w:rPr>
          <w:color w:val="000000"/>
          <w:szCs w:val="18"/>
        </w:rPr>
        <w:lastRenderedPageBreak/>
        <w:t>maatregelen. Zo is het wetsvoorstel Verbetering beschikbaarheid jeugdzorg dit voorjaar bij uw Kamer ingediend.</w:t>
      </w:r>
    </w:p>
    <w:p w:rsidRPr="00901AD2" w:rsidR="003D303E" w:rsidP="003D303E" w:rsidRDefault="003D303E" w14:paraId="723E9D6D" w14:textId="77777777">
      <w:pPr>
        <w:suppressAutoHyphens/>
        <w:rPr>
          <w:i/>
          <w:iCs/>
          <w:color w:val="000000"/>
          <w:szCs w:val="18"/>
        </w:rPr>
      </w:pPr>
    </w:p>
    <w:p w:rsidRPr="00901AD2" w:rsidR="003D303E" w:rsidP="003D303E" w:rsidRDefault="003D303E" w14:paraId="672A4BEA" w14:textId="77777777">
      <w:pPr>
        <w:suppressAutoHyphens/>
        <w:rPr>
          <w:color w:val="000000"/>
          <w:szCs w:val="18"/>
        </w:rPr>
      </w:pPr>
      <w:r w:rsidRPr="00901AD2">
        <w:rPr>
          <w:color w:val="000000"/>
          <w:szCs w:val="18"/>
        </w:rPr>
        <w:t>Vraag 5</w:t>
      </w:r>
    </w:p>
    <w:p w:rsidRPr="00901AD2" w:rsidR="003D303E" w:rsidP="003D303E" w:rsidRDefault="003D303E" w14:paraId="5CAF50CF" w14:textId="77777777">
      <w:pPr>
        <w:suppressAutoHyphens/>
        <w:rPr>
          <w:color w:val="000000"/>
          <w:szCs w:val="18"/>
        </w:rPr>
      </w:pPr>
      <w:r w:rsidRPr="00901AD2">
        <w:rPr>
          <w:color w:val="000000"/>
          <w:szCs w:val="18"/>
        </w:rPr>
        <w:t>Welke concrete maatregelen zou u kunnen nemen om de Mutsaersstichting te ondersteunen? Bent u ook bereid hiervoor maatregelen te treffen? Zo ja, welke maatregelen? Zo nee, waarom niet?</w:t>
      </w:r>
    </w:p>
    <w:p w:rsidRPr="00901AD2" w:rsidR="003D303E" w:rsidP="003D303E" w:rsidRDefault="003D303E" w14:paraId="4CBBF841" w14:textId="77777777">
      <w:pPr>
        <w:suppressAutoHyphens/>
        <w:rPr>
          <w:color w:val="000000"/>
          <w:szCs w:val="18"/>
        </w:rPr>
      </w:pPr>
    </w:p>
    <w:p w:rsidRPr="00901AD2" w:rsidR="003D303E" w:rsidP="003D303E" w:rsidRDefault="003D303E" w14:paraId="622FB465" w14:textId="77777777">
      <w:pPr>
        <w:suppressAutoHyphens/>
        <w:rPr>
          <w:color w:val="000000"/>
          <w:szCs w:val="18"/>
        </w:rPr>
      </w:pPr>
      <w:r w:rsidRPr="00901AD2">
        <w:rPr>
          <w:color w:val="000000"/>
          <w:szCs w:val="18"/>
        </w:rPr>
        <w:t>Antwoord 5</w:t>
      </w:r>
    </w:p>
    <w:p w:rsidR="003D303E" w:rsidP="003D303E" w:rsidRDefault="003D303E" w14:paraId="5B287E47" w14:textId="77777777">
      <w:pPr>
        <w:suppressAutoHyphens/>
      </w:pPr>
      <w:r>
        <w:t xml:space="preserve">Gemeenten zijn verantwoordelijk voor voldoende zorgaanbod voor jeugdigen en maken hierover afspraken met zorgaanbieders. In het geval van de Mutsaersstichting stond de financiële positie dusdanig onder druk dat de stichting en de Limburgse </w:t>
      </w:r>
      <w:r w:rsidRPr="00363B9D">
        <w:t xml:space="preserve">gemeenten onder begeleiding van de Jeugdautoriteit en conform het draaiboek ‘Continuïteit Jeugdhulp’ een continuïteitsplan hebben opgesteld. </w:t>
      </w:r>
      <w:r>
        <w:t>Onderdeel van dit continuïteitsplan is dat de Mutsaersstichting zich meer gaat concentreren op haar kerntaken voor de gemeenten waar zij een contract mee heeft afgesloten. De gemeenten hebben daarnaast extra financiële middelen beschikbaar gesteld aan de Mutsaersstichting.</w:t>
      </w:r>
    </w:p>
    <w:p w:rsidR="003D303E" w:rsidP="003D303E" w:rsidRDefault="003D303E" w14:paraId="3B813FBC" w14:textId="77777777">
      <w:pPr>
        <w:suppressAutoHyphens/>
      </w:pPr>
      <w:r>
        <w:rPr>
          <w:color w:val="000000"/>
        </w:rPr>
        <w:t>Het ministerie van VWS heeft een subsidieregeling ‘continuïteit cruciale jeugdhulp’ die gefinancierd wordt door gemeenten. Dit voorjaar heeft het ministerie van VWS via deze subsidieregeling middelen toegekend na een aanvraag door de Mutsaersstichting.  </w:t>
      </w:r>
    </w:p>
    <w:p w:rsidRPr="00901AD2" w:rsidR="003D303E" w:rsidP="003D303E" w:rsidRDefault="003D303E" w14:paraId="6876F63F" w14:textId="77777777">
      <w:pPr>
        <w:suppressAutoHyphens/>
        <w:rPr>
          <w:color w:val="000000"/>
          <w:szCs w:val="18"/>
        </w:rPr>
      </w:pPr>
    </w:p>
    <w:p w:rsidRPr="00901AD2" w:rsidR="003D303E" w:rsidP="003D303E" w:rsidRDefault="003D303E" w14:paraId="36D1BEC1" w14:textId="77777777">
      <w:pPr>
        <w:suppressAutoHyphens/>
        <w:rPr>
          <w:color w:val="000000"/>
          <w:szCs w:val="18"/>
        </w:rPr>
      </w:pPr>
      <w:r w:rsidRPr="00901AD2">
        <w:rPr>
          <w:color w:val="000000"/>
          <w:szCs w:val="18"/>
        </w:rPr>
        <w:t>Vraag 6</w:t>
      </w:r>
    </w:p>
    <w:p w:rsidRPr="00901AD2" w:rsidR="003D303E" w:rsidP="003D303E" w:rsidRDefault="003D303E" w14:paraId="278FD339" w14:textId="77777777">
      <w:pPr>
        <w:suppressAutoHyphens/>
        <w:rPr>
          <w:color w:val="000000"/>
          <w:szCs w:val="18"/>
        </w:rPr>
      </w:pPr>
      <w:r w:rsidRPr="00901AD2">
        <w:rPr>
          <w:color w:val="000000"/>
          <w:szCs w:val="18"/>
        </w:rPr>
        <w:t>Welke concrete maatregelen gaat u nemen om erop toe te zien dat de cliënten die op de wachtlijst stonden bij de Mutsaersstichting en niet terecht kunnen bij Genderhealthcare toch zo snel mogelijk passende hulp krijgen?</w:t>
      </w:r>
    </w:p>
    <w:p w:rsidRPr="00901AD2" w:rsidR="003D303E" w:rsidP="003D303E" w:rsidRDefault="003D303E" w14:paraId="53A6F4C4" w14:textId="77777777">
      <w:pPr>
        <w:suppressAutoHyphens/>
        <w:rPr>
          <w:color w:val="000000"/>
          <w:szCs w:val="18"/>
        </w:rPr>
      </w:pPr>
      <w:r w:rsidRPr="00901AD2">
        <w:rPr>
          <w:color w:val="000000"/>
          <w:szCs w:val="18"/>
        </w:rPr>
        <w:t>Antwoord 6</w:t>
      </w:r>
    </w:p>
    <w:p w:rsidR="003D303E" w:rsidP="003D303E" w:rsidRDefault="003D303E" w14:paraId="4708F2D9" w14:textId="77777777">
      <w:pPr>
        <w:suppressAutoHyphens/>
      </w:pPr>
      <w:r w:rsidRPr="007153E8">
        <w:t xml:space="preserve">Gemeenten zijn verantwoordelijk voor het organiseren van </w:t>
      </w:r>
      <w:r>
        <w:t xml:space="preserve">passende </w:t>
      </w:r>
      <w:r w:rsidRPr="007153E8">
        <w:t>jeugdhulp, dus ook genderzorg</w:t>
      </w:r>
      <w:r>
        <w:t xml:space="preserve"> voor cliënten die nu niet meer terecht kunnen bij de Mutsaersstichting en ook niet bij </w:t>
      </w:r>
      <w:r w:rsidRPr="00901AD2">
        <w:rPr>
          <w:color w:val="000000"/>
          <w:szCs w:val="18"/>
        </w:rPr>
        <w:t>Genderhealthcare</w:t>
      </w:r>
      <w:r w:rsidRPr="007153E8">
        <w:t xml:space="preserve">. </w:t>
      </w:r>
      <w:r>
        <w:t xml:space="preserve">De Mutsaersstichting geeft aan dat ze de </w:t>
      </w:r>
      <w:r w:rsidRPr="00426592">
        <w:t>jeugdigen</w:t>
      </w:r>
      <w:r>
        <w:t xml:space="preserve"> die ze door deze keuze geen zorg meer kan verlenen, heeft verwezen naar </w:t>
      </w:r>
      <w:r w:rsidRPr="00426592">
        <w:t xml:space="preserve">een alternatief in </w:t>
      </w:r>
      <w:r>
        <w:t xml:space="preserve">de </w:t>
      </w:r>
      <w:r w:rsidRPr="00426592">
        <w:t>eigen regio</w:t>
      </w:r>
      <w:r>
        <w:t xml:space="preserve"> of naar de gemeente in de eigen regio</w:t>
      </w:r>
      <w:r w:rsidRPr="00426592">
        <w:t>. De betreffende jeugdigen</w:t>
      </w:r>
      <w:r>
        <w:t xml:space="preserve"> en/of </w:t>
      </w:r>
      <w:r w:rsidRPr="00426592">
        <w:t xml:space="preserve">ouders zijn </w:t>
      </w:r>
      <w:r>
        <w:t>door de Mutsaersstichting</w:t>
      </w:r>
      <w:r w:rsidRPr="00426592">
        <w:t xml:space="preserve"> </w:t>
      </w:r>
      <w:r w:rsidRPr="00FF7944">
        <w:t>geïnformeerd</w:t>
      </w:r>
      <w:r w:rsidRPr="00426592">
        <w:t>.</w:t>
      </w:r>
      <w:r>
        <w:t xml:space="preserve"> De cliënten die het betreft kunnen contact opnemen met hun eigen gemeente om na te gaan welke partij gecontracteerd is om deze hulp aan te bieden. </w:t>
      </w:r>
      <w:r w:rsidRPr="007153E8">
        <w:t xml:space="preserve">Bij hulpvragen die </w:t>
      </w:r>
      <w:r>
        <w:t xml:space="preserve">hierin </w:t>
      </w:r>
      <w:r w:rsidRPr="007153E8">
        <w:t xml:space="preserve">vastlopen kunnen ouders, jongeren, gemeenten en zorgverleners terecht bij het regionaal expertteam. Dit </w:t>
      </w:r>
      <w:r w:rsidRPr="007153E8">
        <w:lastRenderedPageBreak/>
        <w:t>expertteam heeft als doel om voor elk</w:t>
      </w:r>
      <w:r>
        <w:t xml:space="preserve">e jeugdige </w:t>
      </w:r>
      <w:r w:rsidRPr="007153E8">
        <w:t xml:space="preserve">passende hulp te organiseren, ongeacht de complexiteit van de zorgvraag. </w:t>
      </w:r>
    </w:p>
    <w:p w:rsidR="003D303E" w:rsidP="003D303E" w:rsidRDefault="003D303E" w14:paraId="3D593B09" w14:textId="77777777">
      <w:pPr>
        <w:suppressAutoHyphens/>
      </w:pPr>
    </w:p>
    <w:p w:rsidRPr="00901AD2" w:rsidR="003D303E" w:rsidP="003D303E" w:rsidRDefault="003D303E" w14:paraId="233A97B2" w14:textId="77777777">
      <w:pPr>
        <w:suppressAutoHyphens/>
        <w:rPr>
          <w:color w:val="000000"/>
          <w:szCs w:val="18"/>
        </w:rPr>
      </w:pPr>
      <w:r w:rsidRPr="00901AD2">
        <w:rPr>
          <w:color w:val="000000"/>
          <w:szCs w:val="18"/>
        </w:rPr>
        <w:t>Vraag 7</w:t>
      </w:r>
    </w:p>
    <w:p w:rsidRPr="00901AD2" w:rsidR="003D303E" w:rsidP="003D303E" w:rsidRDefault="003D303E" w14:paraId="19DA4FD3" w14:textId="77777777">
      <w:pPr>
        <w:suppressAutoHyphens/>
        <w:rPr>
          <w:color w:val="000000"/>
          <w:szCs w:val="18"/>
        </w:rPr>
      </w:pPr>
      <w:r w:rsidRPr="00901AD2">
        <w:rPr>
          <w:color w:val="000000"/>
          <w:szCs w:val="18"/>
        </w:rPr>
        <w:t>Kunt u reflecteren op de mate waarin de huidige financiering voor genderzorg afdoende is voor het verlenen van deze zorg?</w:t>
      </w:r>
    </w:p>
    <w:p w:rsidRPr="00901AD2" w:rsidR="003D303E" w:rsidP="003D303E" w:rsidRDefault="003D303E" w14:paraId="6735020E" w14:textId="77777777">
      <w:pPr>
        <w:suppressAutoHyphens/>
        <w:rPr>
          <w:color w:val="000000"/>
          <w:szCs w:val="18"/>
        </w:rPr>
      </w:pPr>
    </w:p>
    <w:p w:rsidRPr="00901AD2" w:rsidR="003D303E" w:rsidP="003D303E" w:rsidRDefault="003D303E" w14:paraId="779CB9F6" w14:textId="77777777">
      <w:pPr>
        <w:suppressAutoHyphens/>
        <w:rPr>
          <w:color w:val="000000"/>
          <w:szCs w:val="18"/>
        </w:rPr>
      </w:pPr>
      <w:r w:rsidRPr="00901AD2">
        <w:rPr>
          <w:color w:val="000000"/>
          <w:szCs w:val="18"/>
        </w:rPr>
        <w:t>Antwoord 7</w:t>
      </w:r>
    </w:p>
    <w:p w:rsidR="003D303E" w:rsidP="003D303E" w:rsidRDefault="003D303E" w14:paraId="5296FB44" w14:textId="77777777">
      <w:pPr>
        <w:suppressAutoHyphens/>
        <w:rPr>
          <w:color w:val="000000"/>
          <w:szCs w:val="18"/>
          <w:highlight w:val="yellow"/>
        </w:rPr>
      </w:pPr>
      <w:r w:rsidRPr="00FF7920">
        <w:rPr>
          <w:color w:val="000000"/>
          <w:szCs w:val="18"/>
        </w:rPr>
        <w:t>Voor financiering van jeugd</w:t>
      </w:r>
      <w:r>
        <w:rPr>
          <w:color w:val="000000"/>
          <w:szCs w:val="18"/>
        </w:rPr>
        <w:t>hulp</w:t>
      </w:r>
      <w:r w:rsidRPr="00FF7920">
        <w:rPr>
          <w:color w:val="000000"/>
          <w:szCs w:val="18"/>
        </w:rPr>
        <w:t xml:space="preserve"> zijn gemeenten verantwoordelijk. </w:t>
      </w:r>
      <w:r w:rsidRPr="003D026E">
        <w:rPr>
          <w:color w:val="000000"/>
          <w:szCs w:val="18"/>
        </w:rPr>
        <w:t xml:space="preserve">Binnen de </w:t>
      </w:r>
      <w:r>
        <w:rPr>
          <w:color w:val="000000"/>
          <w:szCs w:val="18"/>
        </w:rPr>
        <w:t>j</w:t>
      </w:r>
      <w:r w:rsidRPr="003D026E">
        <w:rPr>
          <w:color w:val="000000"/>
          <w:szCs w:val="18"/>
        </w:rPr>
        <w:t>eugd</w:t>
      </w:r>
      <w:r>
        <w:rPr>
          <w:color w:val="000000"/>
          <w:szCs w:val="18"/>
        </w:rPr>
        <w:t>hulp</w:t>
      </w:r>
      <w:r w:rsidRPr="003D026E">
        <w:rPr>
          <w:color w:val="000000"/>
          <w:szCs w:val="18"/>
        </w:rPr>
        <w:t xml:space="preserve"> zijn geen specifieke middelen </w:t>
      </w:r>
      <w:r>
        <w:rPr>
          <w:color w:val="000000"/>
          <w:szCs w:val="18"/>
        </w:rPr>
        <w:t xml:space="preserve">geoormerkt </w:t>
      </w:r>
      <w:r w:rsidRPr="003D026E">
        <w:rPr>
          <w:color w:val="000000"/>
          <w:szCs w:val="18"/>
        </w:rPr>
        <w:t xml:space="preserve">voor genderzorg. De middelen voor </w:t>
      </w:r>
      <w:r>
        <w:rPr>
          <w:color w:val="000000"/>
          <w:szCs w:val="18"/>
        </w:rPr>
        <w:t>j</w:t>
      </w:r>
      <w:r w:rsidRPr="003D026E">
        <w:rPr>
          <w:color w:val="000000"/>
          <w:szCs w:val="18"/>
        </w:rPr>
        <w:t>eugd</w:t>
      </w:r>
      <w:r>
        <w:rPr>
          <w:color w:val="000000"/>
          <w:szCs w:val="18"/>
        </w:rPr>
        <w:t>hulp</w:t>
      </w:r>
      <w:r w:rsidRPr="003D026E">
        <w:rPr>
          <w:color w:val="000000"/>
          <w:szCs w:val="18"/>
        </w:rPr>
        <w:t xml:space="preserve"> in brede zin, </w:t>
      </w:r>
      <w:r>
        <w:rPr>
          <w:color w:val="000000"/>
          <w:szCs w:val="18"/>
        </w:rPr>
        <w:t xml:space="preserve">lopen </w:t>
      </w:r>
      <w:r w:rsidRPr="003D026E">
        <w:rPr>
          <w:color w:val="000000"/>
          <w:szCs w:val="18"/>
        </w:rPr>
        <w:t xml:space="preserve">via de algemene uitkering van het Gemeentefonds naar gemeenten. Zij bepalen vervolgens hoe deze middelen het best ingezet kunnen worden. </w:t>
      </w:r>
      <w:r w:rsidRPr="00FF7920">
        <w:rPr>
          <w:color w:val="000000"/>
          <w:szCs w:val="18"/>
        </w:rPr>
        <w:t>De</w:t>
      </w:r>
      <w:r>
        <w:rPr>
          <w:color w:val="000000"/>
          <w:szCs w:val="18"/>
        </w:rPr>
        <w:t xml:space="preserve"> </w:t>
      </w:r>
      <w:r w:rsidRPr="00FF7920">
        <w:rPr>
          <w:color w:val="000000"/>
          <w:szCs w:val="18"/>
        </w:rPr>
        <w:t>AMvB reële prijzen Jeugdwet</w:t>
      </w:r>
      <w:r>
        <w:rPr>
          <w:rStyle w:val="Voetnootmarkering"/>
          <w:color w:val="000000"/>
          <w:szCs w:val="18"/>
        </w:rPr>
        <w:footnoteReference w:id="3"/>
      </w:r>
      <w:r w:rsidRPr="00FF7920">
        <w:rPr>
          <w:color w:val="000000"/>
          <w:szCs w:val="18"/>
        </w:rPr>
        <w:t xml:space="preserve"> </w:t>
      </w:r>
      <w:r>
        <w:rPr>
          <w:color w:val="000000"/>
          <w:szCs w:val="18"/>
        </w:rPr>
        <w:t xml:space="preserve">is </w:t>
      </w:r>
      <w:r w:rsidRPr="00FF7920">
        <w:rPr>
          <w:color w:val="000000"/>
          <w:szCs w:val="18"/>
        </w:rPr>
        <w:t>sinds 1 juli van kracht</w:t>
      </w:r>
      <w:r>
        <w:rPr>
          <w:color w:val="000000"/>
          <w:szCs w:val="18"/>
        </w:rPr>
        <w:t xml:space="preserve">. Deze helpt </w:t>
      </w:r>
      <w:r w:rsidRPr="00FF7920">
        <w:rPr>
          <w:color w:val="000000"/>
          <w:szCs w:val="18"/>
        </w:rPr>
        <w:t>gemeenten en aanbieders om bij het opstellen van een contract tot een reële prijs te komen</w:t>
      </w:r>
      <w:r>
        <w:rPr>
          <w:color w:val="000000"/>
          <w:szCs w:val="18"/>
        </w:rPr>
        <w:t xml:space="preserve"> voor jeugdhulp</w:t>
      </w:r>
      <w:r w:rsidRPr="00FF7920">
        <w:rPr>
          <w:color w:val="000000"/>
          <w:szCs w:val="18"/>
        </w:rPr>
        <w:t xml:space="preserve">. </w:t>
      </w:r>
    </w:p>
    <w:p w:rsidRPr="00901AD2" w:rsidR="003D303E" w:rsidP="003D303E" w:rsidRDefault="003D303E" w14:paraId="053244EF" w14:textId="77777777">
      <w:pPr>
        <w:suppressAutoHyphens/>
        <w:rPr>
          <w:color w:val="000000"/>
          <w:szCs w:val="18"/>
        </w:rPr>
      </w:pPr>
    </w:p>
    <w:p w:rsidR="003D303E" w:rsidP="003D303E" w:rsidRDefault="003D303E" w14:paraId="748B4782" w14:textId="77777777">
      <w:pPr>
        <w:suppressAutoHyphens/>
        <w:rPr>
          <w:color w:val="000000"/>
          <w:szCs w:val="18"/>
        </w:rPr>
      </w:pPr>
      <w:r>
        <w:rPr>
          <w:color w:val="000000"/>
          <w:szCs w:val="18"/>
        </w:rPr>
        <w:t>Met name de capaciteit voor hulp aan jeugdigen met genderproblematiek is beperkt. Daarom is het, zoals ik ook in de beantwoording van uw eerdere vragen over dit onderwerp</w:t>
      </w:r>
      <w:r>
        <w:rPr>
          <w:rStyle w:val="Voetnootmarkering"/>
          <w:color w:val="000000"/>
          <w:szCs w:val="18"/>
        </w:rPr>
        <w:t xml:space="preserve"> </w:t>
      </w:r>
      <w:r>
        <w:rPr>
          <w:rStyle w:val="Voetnootmarkering"/>
          <w:color w:val="000000"/>
          <w:szCs w:val="18"/>
        </w:rPr>
        <w:footnoteReference w:id="4"/>
      </w:r>
      <w:r>
        <w:rPr>
          <w:color w:val="000000"/>
          <w:szCs w:val="18"/>
        </w:rPr>
        <w:t xml:space="preserve"> heb genoemd, </w:t>
      </w:r>
      <w:r w:rsidRPr="00FF7920">
        <w:rPr>
          <w:color w:val="000000"/>
          <w:szCs w:val="18"/>
        </w:rPr>
        <w:t>van belang dat meer kennis en expertise op het gebied van genderdiversiteit in de reguliere zorg en de bredere maatschappij beschikbaar komt</w:t>
      </w:r>
      <w:r>
        <w:rPr>
          <w:color w:val="000000"/>
          <w:szCs w:val="18"/>
        </w:rPr>
        <w:t xml:space="preserve">, zodat jeugdigen ook bij anderen (zoals huisarts, POH of lokaal team) terecht kunnen met hun vragen. Dit vermindert de druk op de specialistische jeugdhulp. </w:t>
      </w:r>
    </w:p>
    <w:p w:rsidRPr="00901AD2" w:rsidR="003D303E" w:rsidP="003D303E" w:rsidRDefault="003D303E" w14:paraId="1E433965" w14:textId="77777777">
      <w:pPr>
        <w:suppressAutoHyphens/>
        <w:rPr>
          <w:color w:val="000000"/>
          <w:szCs w:val="18"/>
        </w:rPr>
      </w:pPr>
    </w:p>
    <w:p w:rsidRPr="00901AD2" w:rsidR="003D303E" w:rsidP="003D303E" w:rsidRDefault="003D303E" w14:paraId="13FD9237" w14:textId="77777777">
      <w:pPr>
        <w:suppressAutoHyphens/>
        <w:rPr>
          <w:color w:val="000000"/>
          <w:szCs w:val="18"/>
        </w:rPr>
      </w:pPr>
      <w:r w:rsidRPr="00901AD2">
        <w:rPr>
          <w:color w:val="000000"/>
          <w:szCs w:val="18"/>
        </w:rPr>
        <w:t>Vraag 8</w:t>
      </w:r>
    </w:p>
    <w:p w:rsidRPr="00901AD2" w:rsidR="003D303E" w:rsidP="003D303E" w:rsidRDefault="003D303E" w14:paraId="01DEF624" w14:textId="77777777">
      <w:pPr>
        <w:suppressAutoHyphens/>
        <w:rPr>
          <w:color w:val="000000"/>
          <w:szCs w:val="18"/>
        </w:rPr>
      </w:pPr>
      <w:r w:rsidRPr="00901AD2">
        <w:rPr>
          <w:color w:val="000000"/>
          <w:szCs w:val="18"/>
        </w:rPr>
        <w:t>Gelet op de recente problemen met BUROJIJ</w:t>
      </w:r>
      <w:r w:rsidRPr="00A82E3E">
        <w:rPr>
          <w:rStyle w:val="Voetnootmarkering"/>
        </w:rPr>
        <w:t>[3]</w:t>
      </w:r>
      <w:r w:rsidRPr="00901AD2">
        <w:rPr>
          <w:color w:val="000000"/>
          <w:szCs w:val="18"/>
        </w:rPr>
        <w:t>, kunt u nader toelichten waar jongeren uit het zuiden van Nederland momenteel terecht kunnen voor genderzorg?</w:t>
      </w:r>
    </w:p>
    <w:p w:rsidRPr="00901AD2" w:rsidR="003D303E" w:rsidP="003D303E" w:rsidRDefault="003D303E" w14:paraId="6195725B" w14:textId="77777777">
      <w:pPr>
        <w:suppressAutoHyphens/>
        <w:rPr>
          <w:color w:val="000000"/>
          <w:szCs w:val="18"/>
        </w:rPr>
      </w:pPr>
    </w:p>
    <w:p w:rsidRPr="00205F79" w:rsidR="003D303E" w:rsidP="003D303E" w:rsidRDefault="003D303E" w14:paraId="3D50FE81" w14:textId="77777777">
      <w:pPr>
        <w:suppressAutoHyphens/>
        <w:rPr>
          <w:color w:val="000000"/>
          <w:szCs w:val="18"/>
        </w:rPr>
      </w:pPr>
      <w:r w:rsidRPr="00205F79">
        <w:rPr>
          <w:color w:val="000000"/>
          <w:szCs w:val="18"/>
        </w:rPr>
        <w:t>Antwoord 8</w:t>
      </w:r>
    </w:p>
    <w:p w:rsidRPr="00205F79" w:rsidR="003D303E" w:rsidP="003D303E" w:rsidRDefault="003D303E" w14:paraId="6740657D" w14:textId="77777777">
      <w:pPr>
        <w:suppressAutoHyphens/>
        <w:rPr>
          <w:color w:val="000000"/>
          <w:szCs w:val="18"/>
        </w:rPr>
      </w:pPr>
      <w:r w:rsidRPr="00205F79">
        <w:rPr>
          <w:color w:val="000000"/>
          <w:szCs w:val="18"/>
        </w:rPr>
        <w:t>Jeugdigen met een hulpvraag op het gebied van genderproblematiek kunnen zich melden bij hun gemeente, die verantwoordelijk is voor het toe</w:t>
      </w:r>
      <w:r>
        <w:rPr>
          <w:color w:val="000000"/>
          <w:szCs w:val="18"/>
        </w:rPr>
        <w:t xml:space="preserve"> </w:t>
      </w:r>
      <w:r w:rsidRPr="00205F79">
        <w:rPr>
          <w:color w:val="000000"/>
          <w:szCs w:val="18"/>
        </w:rPr>
        <w:t>leiden naar passende hulp.</w:t>
      </w:r>
    </w:p>
    <w:p w:rsidRPr="00901AD2" w:rsidR="003D303E" w:rsidP="003D303E" w:rsidRDefault="003D303E" w14:paraId="2C826951" w14:textId="77777777">
      <w:pPr>
        <w:suppressAutoHyphens/>
        <w:rPr>
          <w:color w:val="000000"/>
          <w:szCs w:val="18"/>
        </w:rPr>
      </w:pPr>
    </w:p>
    <w:p w:rsidRPr="00901AD2" w:rsidR="003D303E" w:rsidP="003D303E" w:rsidRDefault="003D303E" w14:paraId="220F1A66" w14:textId="77777777">
      <w:pPr>
        <w:suppressAutoHyphens/>
        <w:rPr>
          <w:color w:val="000000"/>
          <w:szCs w:val="18"/>
        </w:rPr>
      </w:pPr>
      <w:r w:rsidRPr="00901AD2">
        <w:rPr>
          <w:color w:val="000000"/>
          <w:szCs w:val="18"/>
        </w:rPr>
        <w:lastRenderedPageBreak/>
        <w:t>Vraag 9</w:t>
      </w:r>
    </w:p>
    <w:p w:rsidR="003D303E" w:rsidP="003D303E" w:rsidRDefault="003D303E" w14:paraId="387489F4" w14:textId="77777777">
      <w:pPr>
        <w:suppressAutoHyphens/>
        <w:rPr>
          <w:color w:val="000000"/>
          <w:szCs w:val="18"/>
        </w:rPr>
      </w:pPr>
      <w:r w:rsidRPr="00901AD2">
        <w:rPr>
          <w:color w:val="000000"/>
          <w:szCs w:val="18"/>
        </w:rPr>
        <w:t>Kunt u een concreet en helder tijdsplan aanleveren van de oprichting van het Landelijk Platform Transgenderzorg en per wanneer verwacht u dat deze van start zal gaan?</w:t>
      </w:r>
    </w:p>
    <w:p w:rsidRPr="00901AD2" w:rsidR="003D303E" w:rsidP="003D303E" w:rsidRDefault="003D303E" w14:paraId="69DD39BE" w14:textId="77777777">
      <w:pPr>
        <w:suppressAutoHyphens/>
        <w:rPr>
          <w:rFonts w:cs="Segoe UI Emoji"/>
          <w:color w:val="000000"/>
          <w:szCs w:val="18"/>
        </w:rPr>
      </w:pPr>
      <w:r w:rsidRPr="00901AD2">
        <w:rPr>
          <w:rFonts w:cs="Segoe UI Emoji"/>
          <w:color w:val="000000"/>
          <w:szCs w:val="18"/>
        </w:rPr>
        <w:t>Antwoord 9</w:t>
      </w:r>
    </w:p>
    <w:p w:rsidRPr="00901AD2" w:rsidR="003D303E" w:rsidP="003D303E" w:rsidRDefault="003D303E" w14:paraId="66FD21A3" w14:textId="77777777">
      <w:pPr>
        <w:suppressAutoHyphens/>
        <w:rPr>
          <w:color w:val="000000"/>
          <w:szCs w:val="18"/>
        </w:rPr>
      </w:pPr>
      <w:r>
        <w:rPr>
          <w:color w:val="000000"/>
          <w:szCs w:val="18"/>
        </w:rPr>
        <w:t>Onderdeel</w:t>
      </w:r>
      <w:r w:rsidRPr="0079780D">
        <w:rPr>
          <w:color w:val="000000"/>
          <w:szCs w:val="18"/>
        </w:rPr>
        <w:t xml:space="preserve"> van de </w:t>
      </w:r>
      <w:r>
        <w:rPr>
          <w:color w:val="000000"/>
          <w:szCs w:val="18"/>
        </w:rPr>
        <w:t xml:space="preserve">door het ministerie van VWS </w:t>
      </w:r>
      <w:r w:rsidRPr="0079780D">
        <w:rPr>
          <w:color w:val="000000"/>
          <w:szCs w:val="18"/>
        </w:rPr>
        <w:t>ingezette koers</w:t>
      </w:r>
      <w:r>
        <w:rPr>
          <w:color w:val="000000"/>
          <w:szCs w:val="18"/>
        </w:rPr>
        <w:t xml:space="preserve"> voor transgenderzorg voor zowel jeugdigen als volwassenen,</w:t>
      </w:r>
      <w:r w:rsidRPr="0079780D">
        <w:rPr>
          <w:color w:val="000000"/>
          <w:szCs w:val="18"/>
        </w:rPr>
        <w:t xml:space="preserve"> is de oprichting van een coördinerend gremium transgenderzorg (Landelijk Platform Transgenderzorg). Het doel van dit platform is de samenwerking en coördinatie tussen partijen in de transgenderzorg en daarmee ook toegankelijkheid </w:t>
      </w:r>
      <w:r>
        <w:rPr>
          <w:color w:val="000000"/>
          <w:szCs w:val="18"/>
        </w:rPr>
        <w:t xml:space="preserve">tot zorg structureel </w:t>
      </w:r>
      <w:r w:rsidRPr="0079780D">
        <w:rPr>
          <w:color w:val="000000"/>
          <w:szCs w:val="18"/>
        </w:rPr>
        <w:t xml:space="preserve">te verbeteren. Bij dit platform is zowel de eerste, tweede als derde lijn betrokken. </w:t>
      </w:r>
      <w:r>
        <w:rPr>
          <w:color w:val="000000"/>
          <w:szCs w:val="18"/>
        </w:rPr>
        <w:t xml:space="preserve">De verwachting is </w:t>
      </w:r>
      <w:r w:rsidRPr="0079780D">
        <w:rPr>
          <w:color w:val="000000"/>
          <w:szCs w:val="18"/>
        </w:rPr>
        <w:t xml:space="preserve">dat dit platform nog dit jaar met de werkzaamheden kan gaan starten. Op dit moment worden de voorbereidingen getroffen voor de oprichting van een </w:t>
      </w:r>
      <w:r>
        <w:rPr>
          <w:color w:val="000000"/>
          <w:szCs w:val="18"/>
        </w:rPr>
        <w:t>s</w:t>
      </w:r>
      <w:r w:rsidRPr="0079780D">
        <w:rPr>
          <w:color w:val="000000"/>
          <w:szCs w:val="18"/>
        </w:rPr>
        <w:t xml:space="preserve">tichting en het afronden van de notariële akte en statuten. </w:t>
      </w:r>
    </w:p>
    <w:p w:rsidR="003D303E" w:rsidP="003D303E" w:rsidRDefault="003D303E" w14:paraId="18004E79" w14:textId="77777777">
      <w:pPr>
        <w:suppressAutoHyphens/>
        <w:rPr>
          <w:color w:val="000000"/>
          <w:szCs w:val="18"/>
        </w:rPr>
      </w:pPr>
    </w:p>
    <w:p w:rsidRPr="00901AD2" w:rsidR="003D303E" w:rsidP="003D303E" w:rsidRDefault="003D303E" w14:paraId="5ECF2CC8" w14:textId="77777777">
      <w:pPr>
        <w:suppressAutoHyphens/>
        <w:rPr>
          <w:color w:val="000000"/>
          <w:szCs w:val="18"/>
        </w:rPr>
      </w:pPr>
      <w:r w:rsidRPr="00901AD2">
        <w:rPr>
          <w:color w:val="000000"/>
          <w:szCs w:val="18"/>
        </w:rPr>
        <w:t>Vraag 10</w:t>
      </w:r>
    </w:p>
    <w:p w:rsidRPr="00901AD2" w:rsidR="003D303E" w:rsidP="003D303E" w:rsidRDefault="003D303E" w14:paraId="4CF5D0AB" w14:textId="77777777">
      <w:pPr>
        <w:suppressAutoHyphens/>
        <w:rPr>
          <w:color w:val="000000"/>
          <w:szCs w:val="18"/>
        </w:rPr>
      </w:pPr>
      <w:r w:rsidRPr="00901AD2">
        <w:rPr>
          <w:color w:val="000000"/>
          <w:szCs w:val="18"/>
        </w:rPr>
        <w:t>Kunt u nader toelichten wanneer de Kamer de door het Landelijk Platform Transgenderzorg te ontwikkelen werkagenda kan verwachten?</w:t>
      </w:r>
    </w:p>
    <w:p w:rsidRPr="00901AD2" w:rsidR="003D303E" w:rsidP="003D303E" w:rsidRDefault="003D303E" w14:paraId="0D530C10" w14:textId="77777777">
      <w:pPr>
        <w:suppressAutoHyphens/>
        <w:rPr>
          <w:color w:val="000000"/>
          <w:szCs w:val="18"/>
        </w:rPr>
      </w:pPr>
    </w:p>
    <w:p w:rsidRPr="00901AD2" w:rsidR="003D303E" w:rsidP="003D303E" w:rsidRDefault="003D303E" w14:paraId="4602706B" w14:textId="77777777">
      <w:pPr>
        <w:suppressAutoHyphens/>
        <w:rPr>
          <w:color w:val="000000"/>
          <w:szCs w:val="18"/>
        </w:rPr>
      </w:pPr>
      <w:r w:rsidRPr="00901AD2">
        <w:rPr>
          <w:color w:val="000000"/>
          <w:szCs w:val="18"/>
        </w:rPr>
        <w:t>Antwoord 10</w:t>
      </w:r>
    </w:p>
    <w:p w:rsidR="003D303E" w:rsidP="003D303E" w:rsidRDefault="003D303E" w14:paraId="669F91F5" w14:textId="77777777">
      <w:pPr>
        <w:suppressAutoHyphens/>
        <w:spacing w:after="240"/>
        <w:rPr>
          <w:color w:val="000000"/>
          <w:szCs w:val="18"/>
        </w:rPr>
      </w:pPr>
      <w:r w:rsidRPr="0079780D">
        <w:rPr>
          <w:color w:val="000000"/>
          <w:szCs w:val="18"/>
        </w:rPr>
        <w:t xml:space="preserve">De voorbereiding voor de totstandkoming van het Landelijk Platform Transgenderzorg is op dit moment in volle gang. Prioriteit </w:t>
      </w:r>
      <w:r>
        <w:rPr>
          <w:color w:val="000000"/>
          <w:szCs w:val="18"/>
        </w:rPr>
        <w:t>is</w:t>
      </w:r>
      <w:r w:rsidRPr="0079780D">
        <w:rPr>
          <w:color w:val="000000"/>
          <w:szCs w:val="18"/>
        </w:rPr>
        <w:t xml:space="preserve"> het oprichten van een </w:t>
      </w:r>
      <w:r>
        <w:rPr>
          <w:color w:val="000000"/>
          <w:szCs w:val="18"/>
        </w:rPr>
        <w:t>s</w:t>
      </w:r>
      <w:r w:rsidRPr="0079780D">
        <w:rPr>
          <w:color w:val="000000"/>
          <w:szCs w:val="18"/>
        </w:rPr>
        <w:t>tichting</w:t>
      </w:r>
      <w:r>
        <w:rPr>
          <w:color w:val="000000"/>
          <w:szCs w:val="18"/>
        </w:rPr>
        <w:t>.</w:t>
      </w:r>
      <w:r w:rsidRPr="0079780D">
        <w:rPr>
          <w:color w:val="000000"/>
          <w:szCs w:val="18"/>
        </w:rPr>
        <w:t xml:space="preserve"> Zodra de </w:t>
      </w:r>
      <w:r>
        <w:rPr>
          <w:color w:val="000000"/>
          <w:szCs w:val="18"/>
        </w:rPr>
        <w:t>s</w:t>
      </w:r>
      <w:r w:rsidRPr="0079780D">
        <w:rPr>
          <w:color w:val="000000"/>
          <w:szCs w:val="18"/>
        </w:rPr>
        <w:t xml:space="preserve">tichting is opgericht </w:t>
      </w:r>
      <w:r>
        <w:rPr>
          <w:color w:val="000000"/>
          <w:szCs w:val="18"/>
        </w:rPr>
        <w:t>wordt er zo spoedig mogelijk een werkagenda opgesteld. Verwachting is dat deze werkagenda in het eerste kwartaal van 2025 kan worden vastgesteld</w:t>
      </w:r>
      <w:r w:rsidRPr="0079780D">
        <w:rPr>
          <w:color w:val="000000"/>
          <w:szCs w:val="18"/>
        </w:rPr>
        <w:t xml:space="preserve">. </w:t>
      </w:r>
    </w:p>
    <w:p w:rsidR="001D580C" w:rsidRDefault="001D580C" w14:paraId="12AF6316" w14:textId="77777777"/>
    <w:sectPr w:rsidR="001D580C" w:rsidSect="003D303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1E7C6" w14:textId="77777777" w:rsidR="003D303E" w:rsidRDefault="003D303E" w:rsidP="003D303E">
      <w:pPr>
        <w:spacing w:after="0" w:line="240" w:lineRule="auto"/>
      </w:pPr>
      <w:r>
        <w:separator/>
      </w:r>
    </w:p>
  </w:endnote>
  <w:endnote w:type="continuationSeparator" w:id="0">
    <w:p w14:paraId="313836E3" w14:textId="77777777" w:rsidR="003D303E" w:rsidRDefault="003D303E" w:rsidP="003D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7CDE" w14:textId="77777777" w:rsidR="003D303E" w:rsidRPr="003D303E" w:rsidRDefault="003D303E" w:rsidP="003D30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B758" w14:textId="77777777" w:rsidR="003D303E" w:rsidRPr="003D303E" w:rsidRDefault="003D303E" w:rsidP="003D30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BB68" w14:textId="77777777" w:rsidR="003D303E" w:rsidRPr="003D303E" w:rsidRDefault="003D303E" w:rsidP="003D30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2B9C9" w14:textId="77777777" w:rsidR="003D303E" w:rsidRDefault="003D303E" w:rsidP="003D303E">
      <w:pPr>
        <w:spacing w:after="0" w:line="240" w:lineRule="auto"/>
      </w:pPr>
      <w:r>
        <w:separator/>
      </w:r>
    </w:p>
  </w:footnote>
  <w:footnote w:type="continuationSeparator" w:id="0">
    <w:p w14:paraId="3200C86A" w14:textId="77777777" w:rsidR="003D303E" w:rsidRDefault="003D303E" w:rsidP="003D303E">
      <w:pPr>
        <w:spacing w:after="0" w:line="240" w:lineRule="auto"/>
      </w:pPr>
      <w:r>
        <w:continuationSeparator/>
      </w:r>
    </w:p>
  </w:footnote>
  <w:footnote w:id="1">
    <w:p w14:paraId="610241CA" w14:textId="77777777" w:rsidR="003D303E" w:rsidRPr="00021CBA" w:rsidRDefault="003D303E" w:rsidP="003D303E">
      <w:pPr>
        <w:pStyle w:val="Voetnoottekst"/>
        <w:rPr>
          <w:sz w:val="16"/>
          <w:szCs w:val="16"/>
        </w:rPr>
      </w:pPr>
      <w:r w:rsidRPr="00021CBA">
        <w:rPr>
          <w:rStyle w:val="Voetnootmarkering"/>
          <w:sz w:val="16"/>
          <w:szCs w:val="16"/>
        </w:rPr>
        <w:footnoteRef/>
      </w:r>
      <w:r w:rsidRPr="00021CBA">
        <w:rPr>
          <w:sz w:val="16"/>
          <w:szCs w:val="16"/>
        </w:rPr>
        <w:t xml:space="preserve"> L1 Nieuws, 20 november 2024, “Mutsaersstichting beperkt genderzorg tot Limburg: honderden cliënten raken wachtlijstpositie kwijt”, </w:t>
      </w:r>
      <w:hyperlink r:id="rId1" w:history="1">
        <w:r w:rsidRPr="00021CBA">
          <w:rPr>
            <w:rStyle w:val="Hyperlink"/>
            <w:sz w:val="16"/>
            <w:szCs w:val="16"/>
          </w:rPr>
          <w:t>https://www.l1nieuws.nl/nieuws/2792276/mutsaersstichting-beperkt-genderzorg-tot-limburg-honderden-clienten-raken-wachtlijstpositie-kwijt</w:t>
        </w:r>
      </w:hyperlink>
    </w:p>
  </w:footnote>
  <w:footnote w:id="2">
    <w:p w14:paraId="2EA2DCD1" w14:textId="77777777" w:rsidR="003D303E" w:rsidRPr="00021CBA" w:rsidRDefault="003D303E" w:rsidP="003D303E">
      <w:pPr>
        <w:pStyle w:val="Voetnoottekst"/>
        <w:rPr>
          <w:sz w:val="16"/>
          <w:szCs w:val="16"/>
        </w:rPr>
      </w:pPr>
      <w:r w:rsidRPr="00021CBA">
        <w:rPr>
          <w:rStyle w:val="Voetnootmarkering"/>
          <w:sz w:val="16"/>
          <w:szCs w:val="16"/>
        </w:rPr>
        <w:footnoteRef/>
      </w:r>
      <w:r w:rsidRPr="00021CBA">
        <w:rPr>
          <w:sz w:val="16"/>
          <w:szCs w:val="16"/>
        </w:rPr>
        <w:t xml:space="preserve"> </w:t>
      </w:r>
      <w:hyperlink r:id="rId2" w:history="1">
        <w:r w:rsidRPr="00021CBA">
          <w:rPr>
            <w:color w:val="0000FF"/>
            <w:sz w:val="16"/>
            <w:szCs w:val="16"/>
            <w:u w:val="single"/>
          </w:rPr>
          <w:t>Transgender Wegwijzer - Transgender Netwerk</w:t>
        </w:r>
      </w:hyperlink>
    </w:p>
  </w:footnote>
  <w:footnote w:id="3">
    <w:p w14:paraId="38FE101F" w14:textId="77777777" w:rsidR="003D303E" w:rsidRPr="00021CBA" w:rsidRDefault="003D303E" w:rsidP="003D303E">
      <w:pPr>
        <w:pStyle w:val="Voetnoottekst"/>
        <w:rPr>
          <w:sz w:val="16"/>
          <w:szCs w:val="16"/>
        </w:rPr>
      </w:pPr>
      <w:r w:rsidRPr="00021CBA">
        <w:rPr>
          <w:rStyle w:val="Voetnootmarkering"/>
          <w:sz w:val="16"/>
          <w:szCs w:val="16"/>
        </w:rPr>
        <w:footnoteRef/>
      </w:r>
      <w:r w:rsidRPr="00021CBA">
        <w:rPr>
          <w:sz w:val="16"/>
          <w:szCs w:val="16"/>
        </w:rPr>
        <w:t xml:space="preserve"> </w:t>
      </w:r>
      <w:hyperlink r:id="rId3" w:history="1">
        <w:r w:rsidRPr="00021CBA">
          <w:rPr>
            <w:rStyle w:val="Hyperlink"/>
            <w:sz w:val="16"/>
            <w:szCs w:val="16"/>
          </w:rPr>
          <w:t>Staatsblad 2024, 70 | Overheid.nl &gt; Officiële bekendmakingen</w:t>
        </w:r>
      </w:hyperlink>
    </w:p>
  </w:footnote>
  <w:footnote w:id="4">
    <w:p w14:paraId="05BD5912" w14:textId="77777777" w:rsidR="003D303E" w:rsidRDefault="003D303E" w:rsidP="003D303E">
      <w:pPr>
        <w:pStyle w:val="Voetnoottekst"/>
      </w:pPr>
      <w:r w:rsidRPr="00021CBA">
        <w:rPr>
          <w:rStyle w:val="Voetnootmarkering"/>
          <w:sz w:val="16"/>
          <w:szCs w:val="16"/>
        </w:rPr>
        <w:footnoteRef/>
      </w:r>
      <w:r w:rsidRPr="00021CBA">
        <w:rPr>
          <w:sz w:val="16"/>
          <w:szCs w:val="16"/>
        </w:rPr>
        <w:t xml:space="preserve"> Antwoord op Vragen van Westerveld en Slagt-Tichelman (beiden GroenLinks-PvdA) d.d. 8-11-2024: Aanhangsel Handelingen II, vergaderjaar 2024-2025, nr. 511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6EE9" w14:textId="77777777" w:rsidR="003D303E" w:rsidRPr="003D303E" w:rsidRDefault="003D303E" w:rsidP="003D30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67B4" w14:textId="77777777" w:rsidR="003D303E" w:rsidRPr="003D303E" w:rsidRDefault="003D303E" w:rsidP="003D30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BF70" w14:textId="77777777" w:rsidR="003D303E" w:rsidRPr="003D303E" w:rsidRDefault="003D303E" w:rsidP="003D30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3E"/>
    <w:rsid w:val="001D580C"/>
    <w:rsid w:val="003D303E"/>
    <w:rsid w:val="00C75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1C78"/>
  <w15:chartTrackingRefBased/>
  <w15:docId w15:val="{123E4499-2566-40B6-9E5A-61C86C4E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3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30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30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30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30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30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30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30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30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30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30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30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30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30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30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30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303E"/>
    <w:rPr>
      <w:rFonts w:eastAsiaTheme="majorEastAsia" w:cstheme="majorBidi"/>
      <w:color w:val="272727" w:themeColor="text1" w:themeTint="D8"/>
    </w:rPr>
  </w:style>
  <w:style w:type="paragraph" w:styleId="Titel">
    <w:name w:val="Title"/>
    <w:basedOn w:val="Standaard"/>
    <w:next w:val="Standaard"/>
    <w:link w:val="TitelChar"/>
    <w:uiPriority w:val="10"/>
    <w:qFormat/>
    <w:rsid w:val="003D3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30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30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30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30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303E"/>
    <w:rPr>
      <w:i/>
      <w:iCs/>
      <w:color w:val="404040" w:themeColor="text1" w:themeTint="BF"/>
    </w:rPr>
  </w:style>
  <w:style w:type="paragraph" w:styleId="Lijstalinea">
    <w:name w:val="List Paragraph"/>
    <w:basedOn w:val="Standaard"/>
    <w:uiPriority w:val="34"/>
    <w:qFormat/>
    <w:rsid w:val="003D303E"/>
    <w:pPr>
      <w:ind w:left="720"/>
      <w:contextualSpacing/>
    </w:pPr>
  </w:style>
  <w:style w:type="character" w:styleId="Intensievebenadrukking">
    <w:name w:val="Intense Emphasis"/>
    <w:basedOn w:val="Standaardalinea-lettertype"/>
    <w:uiPriority w:val="21"/>
    <w:qFormat/>
    <w:rsid w:val="003D303E"/>
    <w:rPr>
      <w:i/>
      <w:iCs/>
      <w:color w:val="0F4761" w:themeColor="accent1" w:themeShade="BF"/>
    </w:rPr>
  </w:style>
  <w:style w:type="paragraph" w:styleId="Duidelijkcitaat">
    <w:name w:val="Intense Quote"/>
    <w:basedOn w:val="Standaard"/>
    <w:next w:val="Standaard"/>
    <w:link w:val="DuidelijkcitaatChar"/>
    <w:uiPriority w:val="30"/>
    <w:qFormat/>
    <w:rsid w:val="003D3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303E"/>
    <w:rPr>
      <w:i/>
      <w:iCs/>
      <w:color w:val="0F4761" w:themeColor="accent1" w:themeShade="BF"/>
    </w:rPr>
  </w:style>
  <w:style w:type="character" w:styleId="Intensieveverwijzing">
    <w:name w:val="Intense Reference"/>
    <w:basedOn w:val="Standaardalinea-lettertype"/>
    <w:uiPriority w:val="32"/>
    <w:qFormat/>
    <w:rsid w:val="003D303E"/>
    <w:rPr>
      <w:b/>
      <w:bCs/>
      <w:smallCaps/>
      <w:color w:val="0F4761" w:themeColor="accent1" w:themeShade="BF"/>
      <w:spacing w:val="5"/>
    </w:rPr>
  </w:style>
  <w:style w:type="paragraph" w:styleId="Voetnoottekst">
    <w:name w:val="footnote text"/>
    <w:basedOn w:val="Standaard"/>
    <w:link w:val="VoetnoottekstChar"/>
    <w:semiHidden/>
    <w:rsid w:val="003D303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3D303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D303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3D303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D303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D303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D303E"/>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3D303E"/>
    <w:rPr>
      <w:color w:val="0000FF"/>
      <w:u w:val="single"/>
    </w:rPr>
  </w:style>
  <w:style w:type="character" w:styleId="Voetnootmarkering">
    <w:name w:val="footnote reference"/>
    <w:basedOn w:val="Standaardalinea-lettertype"/>
    <w:rsid w:val="003D30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b-2024-70.html" TargetMode="External"/><Relationship Id="rId2" Type="http://schemas.openxmlformats.org/officeDocument/2006/relationships/hyperlink" Target="https://www.transgendernetwerk.nl/transgender-wegwijzer/" TargetMode="External"/><Relationship Id="rId1" Type="http://schemas.openxmlformats.org/officeDocument/2006/relationships/hyperlink" Target="https://www.l1nieuws.nl/nieuws/2792276/mutsaersstichting-beperkt-genderzorg-tot-limburg-honderden-clienten-raken-wachtlijstpositie-kwij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1330</ap:Words>
  <ap:Characters>7321</ap:Characters>
  <ap:DocSecurity>0</ap:DocSecurity>
  <ap:Lines>61</ap:Lines>
  <ap:Paragraphs>17</ap:Paragraphs>
  <ap:ScaleCrop>false</ap:ScaleCrop>
  <ap:LinksUpToDate>false</ap:LinksUpToDate>
  <ap:CharactersWithSpaces>8634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2024-12-19T15:47:00.0000000Z</dcterms:created>
  <dcterms:modified xsi:type="dcterms:W3CDTF">2024-12-19T15:48:00.0000000Z</dcterms:modified>
  <version/>
  <category/>
</coreProperties>
</file>