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2024Z21694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december 2024)</w:t>
        <w:br/>
      </w:r>
    </w:p>
    <w:p>
      <w:r>
        <w:t xml:space="preserve">Vragen van het lid Stultiens (GroenLinks-PvdA) aan de staatssecretaris van Financiën over de landgoederenvrijstelling</w:t>
      </w:r>
      <w:r>
        <w:br/>
      </w:r>
    </w:p>
    <w:p>
      <w:r>
        <w:t xml:space="preserve"> </w:t>
      </w:r>
      <w:r>
        <w:br/>
      </w:r>
    </w:p>
    <w:p>
      <w:r>
        <w:t xml:space="preserve">Vraag 1</w:t>
      </w:r>
      <w:r>
        <w:br/>
      </w:r>
    </w:p>
    <w:p>
      <w:r>
        <w:t xml:space="preserve">Klopt het dat het aantal NSW-landgoederen de afgelopen tien jaar is toegenomen? Kunt u dit in een tabel laten zien?</w:t>
      </w:r>
      <w:r>
        <w:br/>
      </w:r>
    </w:p>
    <w:p>
      <w:r>
        <w:t xml:space="preserve"> </w:t>
      </w:r>
      <w:r>
        <w:br/>
      </w:r>
    </w:p>
    <w:p>
      <w:r>
        <w:t xml:space="preserve">Vraag 2</w:t>
      </w:r>
      <w:r>
        <w:br/>
      </w:r>
    </w:p>
    <w:p>
      <w:r>
        <w:t xml:space="preserve">Hoe verklaart u deze toename?</w:t>
      </w:r>
      <w:r>
        <w:br/>
      </w:r>
    </w:p>
    <w:p>
      <w:r>
        <w:t xml:space="preserve"> </w:t>
      </w:r>
      <w:r>
        <w:br/>
      </w:r>
    </w:p>
    <w:p>
      <w:r>
        <w:t xml:space="preserve">Vraag 3</w:t>
      </w:r>
      <w:r>
        <w:br/>
      </w:r>
    </w:p>
    <w:p>
      <w:r>
        <w:t xml:space="preserve">Zijn er signalen dat deze toename (deels) te wijten is aan het opzetten van fiscale ontwijkingsconstructies?</w:t>
      </w:r>
      <w:r>
        <w:br/>
      </w:r>
    </w:p>
    <w:p>
      <w:r>
        <w:t xml:space="preserve"> </w:t>
      </w:r>
      <w:r>
        <w:br/>
      </w:r>
    </w:p>
    <w:p>
      <w:r>
        <w:t xml:space="preserve">Vraag 4</w:t>
      </w:r>
      <w:r>
        <w:br/>
      </w:r>
    </w:p>
    <w:p>
      <w:r>
        <w:t xml:space="preserve">Klopt het dat de Rijksdienst voor Ondernemend Nederland (RvO) bepaalt of iets als landgoed gekenmerkt kan worden of niet?</w:t>
      </w:r>
      <w:r>
        <w:br/>
      </w:r>
    </w:p>
    <w:p>
      <w:r>
        <w:t xml:space="preserve"> </w:t>
      </w:r>
      <w:r>
        <w:br/>
      </w:r>
    </w:p>
    <w:p>
      <w:r>
        <w:t xml:space="preserve">Vraag 5</w:t>
      </w:r>
      <w:r>
        <w:br/>
      </w:r>
    </w:p>
    <w:p>
      <w:r>
        <w:t xml:space="preserve">Welk afwegingskader hanteert RvO hierbij? Aan welke voorwaarden moet voldaan worden om een landgoed onder de Natuurschoonwet 1928 (NSW) te laten vallen?</w:t>
      </w:r>
      <w:r>
        <w:br/>
      </w:r>
    </w:p>
    <w:p>
      <w:r>
        <w:t xml:space="preserve"> </w:t>
      </w:r>
      <w:r>
        <w:br/>
      </w:r>
    </w:p>
    <w:p>
      <w:r>
        <w:t xml:space="preserve">Vraag 6</w:t>
      </w:r>
      <w:r>
        <w:br/>
      </w:r>
    </w:p>
    <w:p>
      <w:r>
        <w:t xml:space="preserve">Hoe wordt gecontroleerd of aan deze voorwaarden wordt voldaan? Wordt over de handhaving hiervan gerapporteerd?</w:t>
      </w:r>
      <w:r>
        <w:br/>
      </w:r>
    </w:p>
    <w:p>
      <w:r>
        <w:t xml:space="preserve"> </w:t>
      </w:r>
      <w:r>
        <w:br/>
      </w:r>
    </w:p>
    <w:p>
      <w:r>
        <w:t xml:space="preserve">Vraag 7</w:t>
      </w:r>
      <w:r>
        <w:br/>
      </w:r>
    </w:p>
    <w:p>
      <w:r>
        <w:t xml:space="preserve">Wat is volgens u het beleidsdoel van de fiscale faciliteiten voor NSW-landgoederen? In hoeverre is dit beleidsdoel nog relevant?</w:t>
      </w:r>
      <w:r>
        <w:br/>
      </w:r>
    </w:p>
    <w:p>
      <w:r>
        <w:t xml:space="preserve"> </w:t>
      </w:r>
      <w:r>
        <w:br/>
      </w:r>
    </w:p>
    <w:p>
      <w:r>
        <w:t xml:space="preserve">Vraag 8</w:t>
      </w:r>
      <w:r>
        <w:br/>
      </w:r>
    </w:p>
    <w:p>
      <w:r>
        <w:t xml:space="preserve">Wanneer zijn de Natuurschoonwet en de bijbehorende fiscale faciliteiten voor het laatst geëvalueerd?</w:t>
      </w:r>
      <w:r>
        <w:br/>
      </w:r>
    </w:p>
    <w:p>
      <w:r>
        <w:t xml:space="preserve"> </w:t>
      </w:r>
      <w:r>
        <w:br/>
      </w:r>
    </w:p>
    <w:p>
      <w:r>
        <w:t xml:space="preserve">Vraag 9</w:t>
      </w:r>
      <w:r>
        <w:br/>
      </w:r>
    </w:p>
    <w:p>
      <w:r>
        <w:t xml:space="preserve">Wat waren de belangrijkste uitkomsten van deze evaluatie? In hoeverre zijn deze uitkomsten wat u betreft nog actueel?</w:t>
      </w:r>
      <w:r>
        <w:br/>
      </w:r>
    </w:p>
    <w:p>
      <w:r>
        <w:t xml:space="preserve"> </w:t>
      </w:r>
      <w:r>
        <w:br/>
      </w:r>
    </w:p>
    <w:p>
      <w:r>
        <w:t xml:space="preserve">Vraag 10</w:t>
      </w:r>
      <w:r>
        <w:br/>
      </w:r>
    </w:p>
    <w:p>
      <w:r>
        <w:t xml:space="preserve">Voor wanneer staat de eerstvolgende evaluatie gepland?</w:t>
      </w:r>
      <w:r>
        <w:br/>
      </w:r>
    </w:p>
    <w:p>
      <w:r>
        <w:t xml:space="preserve"> </w:t>
      </w:r>
      <w:r>
        <w:br/>
      </w:r>
    </w:p>
    <w:p>
      <w:r>
        <w:t xml:space="preserve">Vraag 11</w:t>
      </w:r>
      <w:r>
        <w:br/>
      </w:r>
    </w:p>
    <w:p>
      <w:r>
        <w:t xml:space="preserve">Kunt u vóór april 2025 beleidsopties sturen om misbruik van de fiscale faciliteiten voor NSW-landgoederen tegen te gaan? Kunt u toezeggen deze beleidsopties mee te nemen in de voorjaarsbesluitvorming en de besluitvorming rondom de invulling van de taakstelling fiscale regelingen uit het hoofdlijnenakkoord?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