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2024Z21695</w:t>
        <w:br/>
      </w:r>
      <w:proofErr w:type="spellEnd"/>
    </w:p>
    <w:p>
      <w:pPr>
        <w:pStyle w:val="Normal"/>
        <w:rPr>
          <w:b w:val="1"/>
          <w:bCs w:val="1"/>
        </w:rPr>
      </w:pPr>
      <w:r w:rsidR="250AE766">
        <w:rPr>
          <w:b w:val="0"/>
          <w:bCs w:val="0"/>
        </w:rPr>
        <w:t>(ingezonden 19 december 2024)</w:t>
        <w:br/>
      </w:r>
    </w:p>
    <w:p>
      <w:r>
        <w:t xml:space="preserve">Vragen van het lid Joseph (Nieuw Sociaal Contract) aan de minister van Sociale Zaken en Werkgelegenheid en de staatssecretaris van Financiën over de vooraankondiging voor reparatiewetgeving met terugwerkende kracht in verband met invaren 1 januari 2025.</w:t>
      </w:r>
      <w:r>
        <w:br/>
      </w:r>
    </w:p>
    <w:p>
      <w:pPr>
        <w:pStyle w:val="ListParagraph"/>
        <w:numPr>
          <w:ilvl w:val="0"/>
          <w:numId w:val="100464000"/>
        </w:numPr>
        <w:ind w:left="360"/>
      </w:pPr>
      <w:r>
        <w:t>Kunt u per koploperpensioenfonds (PWRI, Loodsen, APG) exact aangeven tegen welke fiscale knelpunten zij aanlopen als zij 1 januari 2025 invaren en de fiscale wetgeving niet wijzigt?</w:t>
      </w:r>
      <w:r>
        <w:br/>
      </w:r>
    </w:p>
    <w:p>
      <w:pPr>
        <w:pStyle w:val="ListParagraph"/>
        <w:numPr>
          <w:ilvl w:val="0"/>
          <w:numId w:val="100464000"/>
        </w:numPr>
        <w:ind w:left="360"/>
      </w:pPr>
      <w:r>
        <w:t>Klopt het dat als de fiscale regels niet wijzigen per 1 januari 2025, de op 1 januari 2025 ingevaren pensioenen op die knelpunten fiscaal bovenmatig zijn?</w:t>
      </w:r>
      <w:r>
        <w:br/>
      </w:r>
    </w:p>
    <w:p>
      <w:pPr>
        <w:pStyle w:val="ListParagraph"/>
        <w:numPr>
          <w:ilvl w:val="0"/>
          <w:numId w:val="100464000"/>
        </w:numPr>
        <w:ind w:left="360"/>
      </w:pPr>
      <w:r>
        <w:t>Klopt het dat als een onderdeel van de pensioenregeling fiscaal bovenmatig is, dat dan voor de hele pensioenregeling de omkeerregel niet meer geldt, dus al het pensioengeld belast wordt met bijkomende revisierentes, boetes, etc.? En zo nee, wat zijn volgens u de consequenties als een onderdeel van de pensioenregeling fiscaal bovenmatig is?</w:t>
      </w:r>
      <w:r>
        <w:br/>
      </w:r>
    </w:p>
    <w:p>
      <w:pPr>
        <w:pStyle w:val="ListParagraph"/>
        <w:numPr>
          <w:ilvl w:val="0"/>
          <w:numId w:val="100464000"/>
        </w:numPr>
        <w:ind w:left="360"/>
      </w:pPr>
      <w:r>
        <w:t>Hoe kan het dat De Nederlandsche Bank (DNB) een transitieplan van een pensioenfonds heeft goedgekeurd dat leidt tot fiscaal bovenmatige pensioenen?</w:t>
      </w:r>
      <w:r>
        <w:br/>
      </w:r>
    </w:p>
    <w:p>
      <w:pPr>
        <w:pStyle w:val="ListParagraph"/>
        <w:numPr>
          <w:ilvl w:val="0"/>
          <w:numId w:val="100464000"/>
        </w:numPr>
        <w:ind w:left="360"/>
      </w:pPr>
      <w:r>
        <w:t>Hoe kan het dat pensioenfondsbesturen de invaarplannen hebben goedgekeurd als dat leidt tot fiscaal bovenmatige pensioenen?</w:t>
      </w:r>
      <w:r>
        <w:br/>
      </w:r>
    </w:p>
    <w:p>
      <w:pPr>
        <w:pStyle w:val="ListParagraph"/>
        <w:numPr>
          <w:ilvl w:val="0"/>
          <w:numId w:val="100464000"/>
        </w:numPr>
        <w:ind w:left="360"/>
      </w:pPr>
      <w:r>
        <w:t>Kunt u bevestigen dat zeker is dat er niet nog meer fiscale knelpunten zijn die door het kabinet over het hoofd gezien zijn?</w:t>
      </w:r>
      <w:r>
        <w:br/>
      </w:r>
    </w:p>
    <w:p>
      <w:pPr>
        <w:pStyle w:val="ListParagraph"/>
        <w:numPr>
          <w:ilvl w:val="0"/>
          <w:numId w:val="100464000"/>
        </w:numPr>
        <w:ind w:left="360"/>
      </w:pPr>
      <w:r>
        <w:t>Klopt het dat de staatssecretaris in zijn brief van 18 december 2024 aan de Tweede Kamer aangeeft dat de drie technische knelpunten "recentelijk" zijn geconstateerd? 1)</w:t>
      </w:r>
      <w:r>
        <w:br/>
      </w:r>
    </w:p>
    <w:p>
      <w:pPr>
        <w:pStyle w:val="ListParagraph"/>
        <w:numPr>
          <w:ilvl w:val="0"/>
          <w:numId w:val="100464000"/>
        </w:numPr>
        <w:ind w:left="360"/>
      </w:pPr>
      <w:r>
        <w:t>De drie geconstateerde knelpunten zijn niet nieuw en bestonden al vanaf het moment dat de Kamerbehandeling van de Wet toekomst pensioenen is begonnen, kunt u uitleggen hoe kan het dat deze fiscale problemen niet bekend waren tijdens de behandeling van de Wet toekomst pensioenen?</w:t>
      </w:r>
      <w:r>
        <w:br/>
      </w:r>
    </w:p>
    <w:p>
      <w:pPr>
        <w:pStyle w:val="ListParagraph"/>
        <w:numPr>
          <w:ilvl w:val="0"/>
          <w:numId w:val="100464000"/>
        </w:numPr>
        <w:ind w:left="360"/>
      </w:pPr>
      <w:r>
        <w:t>Waarom bent u niet eerder met een oplossing voor deze knelpunten gekomen, gezien in de reactie van de Pensioenfederatie op de internetconsultatie Wet toezeggingen pensioenonderwerpen al op twee van de knelpunten werd gewezen? 2)</w:t>
      </w:r>
      <w:r>
        <w:br/>
      </w:r>
    </w:p>
    <w:p>
      <w:pPr>
        <w:pStyle w:val="ListParagraph"/>
        <w:numPr>
          <w:ilvl w:val="0"/>
          <w:numId w:val="100464000"/>
        </w:numPr>
        <w:ind w:left="360"/>
      </w:pPr>
      <w:r>
        <w:t>Gezien pensioenfondsen zich moeten vergewissen van het feit dat er sprake is van een beheerste transitie en zij door de toezichthouder hierop worden getoetst, deelt u de mening dat de regering dan ook moet zorgen voor een beheerste transitie?</w:t>
      </w:r>
      <w:r>
        <w:br/>
      </w:r>
    </w:p>
    <w:p>
      <w:pPr>
        <w:pStyle w:val="ListParagraph"/>
        <w:numPr>
          <w:ilvl w:val="0"/>
          <w:numId w:val="100464000"/>
        </w:numPr>
        <w:ind w:left="360"/>
      </w:pPr>
      <w:r>
        <w:t>In hoeverre kan er gesproken worden van een beheerste transitie nu blijkt dat twee weken voordat de eerste fondsen overgaan er sprake blijkt te zijn van serieuze fiscale knelpunten?</w:t>
      </w:r>
      <w:r>
        <w:br/>
      </w:r>
    </w:p>
    <w:p>
      <w:pPr>
        <w:pStyle w:val="ListParagraph"/>
        <w:numPr>
          <w:ilvl w:val="0"/>
          <w:numId w:val="100464000"/>
        </w:numPr>
        <w:ind w:left="360"/>
      </w:pPr>
      <w:r>
        <w:t>De staatssecretaris stelt voor dat er reparatiewetgeving komt waarmee de knelpunten met terugwerkende kracht wordt aangepast, is het kabinet zich ervan bewust wat de consequenties voor de ingevaren fondsen zijn als de wet niet of niet in deze vorm wordt aangenomen door de Eerste en Tweede Kamer?</w:t>
      </w:r>
      <w:r>
        <w:br/>
      </w:r>
    </w:p>
    <w:p>
      <w:pPr>
        <w:pStyle w:val="ListParagraph"/>
        <w:numPr>
          <w:ilvl w:val="0"/>
          <w:numId w:val="100464000"/>
        </w:numPr>
        <w:ind w:left="360"/>
      </w:pPr>
      <w:r>
        <w:t>Is iets repareren met terugwerkende kracht dat toch voorzienbaar was niet in strijd met behoorlijk bestuur?</w:t>
      </w:r>
      <w:r>
        <w:br/>
      </w:r>
    </w:p>
    <w:p>
      <w:pPr>
        <w:pStyle w:val="ListParagraph"/>
        <w:numPr>
          <w:ilvl w:val="0"/>
          <w:numId w:val="100464000"/>
        </w:numPr>
        <w:ind w:left="360"/>
      </w:pPr>
      <w:r>
        <w:t>Kunt u aangeven wie aansprakelijk is voor de juridische risico’s als de wetgeving toch niet wordt aangenomen?</w:t>
      </w:r>
      <w:r>
        <w:br/>
      </w:r>
    </w:p>
    <w:p>
      <w:pPr>
        <w:pStyle w:val="ListParagraph"/>
        <w:numPr>
          <w:ilvl w:val="0"/>
          <w:numId w:val="100464000"/>
        </w:numPr>
        <w:ind w:left="360"/>
      </w:pPr>
      <w:r>
        <w:t>Kunt u aangeven hoe de rechtszekerheid is geborgd als de wet niet tijdig gereed is?</w:t>
      </w:r>
      <w:r>
        <w:br/>
      </w:r>
    </w:p>
    <w:p>
      <w:pPr>
        <w:pStyle w:val="ListParagraph"/>
        <w:numPr>
          <w:ilvl w:val="0"/>
          <w:numId w:val="100464000"/>
        </w:numPr>
        <w:ind w:left="360"/>
      </w:pPr>
      <w:r>
        <w:t>De staatssecretaris stelt voor om het in eerste instantie voorgestelde fiscale kader te verruimen (zowel voor het oudedagspensioen als het wezenpensioen), toch schrijft hij ook dat er geen sprake is van budgettaire consequenties, hoe is dit met elkaar te rijmen?</w:t>
      </w:r>
      <w:r>
        <w:br/>
      </w:r>
    </w:p>
    <w:p>
      <w:pPr>
        <w:pStyle w:val="ListParagraph"/>
        <w:numPr>
          <w:ilvl w:val="0"/>
          <w:numId w:val="100464000"/>
        </w:numPr>
        <w:ind w:left="360"/>
      </w:pPr>
      <w:r>
        <w:t>Waarom bent u van mening dat een fiscaal probleem in de wetgeving geen reden is om het invaren van de drie fondsen uit te stellen? Ook als het risico aanwezig is dat deze pensioenregelingen mogelijk bovenmatig blijken te zijn?</w:t>
      </w:r>
      <w:r>
        <w:br/>
      </w:r>
    </w:p>
    <w:p>
      <w:pPr>
        <w:pStyle w:val="ListParagraph"/>
        <w:numPr>
          <w:ilvl w:val="0"/>
          <w:numId w:val="100464000"/>
        </w:numPr>
        <w:ind w:left="360"/>
      </w:pPr>
      <w:r>
        <w:t>Kunt u een bijbehorend advies van de Raad van State op dit punt overleggen?</w:t>
      </w:r>
      <w:r>
        <w:br/>
      </w:r>
    </w:p>
    <w:p>
      <w:pPr>
        <w:pStyle w:val="ListParagraph"/>
        <w:numPr>
          <w:ilvl w:val="0"/>
          <w:numId w:val="100464000"/>
        </w:numPr>
        <w:ind w:left="360"/>
      </w:pPr>
      <w:r>
        <w:t>Welke overwegingen liggen ten grondslag aan de gekozen juridische route, en is het niet verstandiger om een pas op de plaats te maken en de koploperfondsen niet te laten invaren per 1 januari 2025 tot dat de fiscale problemen zijn opgelost?</w:t>
      </w:r>
      <w:r>
        <w:br/>
      </w:r>
    </w:p>
    <w:p>
      <w:pPr>
        <w:pStyle w:val="ListParagraph"/>
        <w:numPr>
          <w:ilvl w:val="0"/>
          <w:numId w:val="100464000"/>
        </w:numPr>
        <w:ind w:left="360"/>
      </w:pPr>
      <w:r>
        <w:t>Kunt u de vragen één voor één voor 25 december 2024 beantwoorden in verband met het feit dat de eerste pensioenfondsen willen invaren per 1 januari 2025?</w:t>
      </w:r>
      <w:r>
        <w:br/>
      </w:r>
    </w:p>
    <w:p>
      <w:r>
        <w:t xml:space="preserve"> </w:t>
      </w:r>
      <w:r>
        <w:br/>
      </w:r>
    </w:p>
    <w:p>
      <w:r>
        <w:t xml:space="preserve">1) Kamerstuk 36 067, nr. 200. </w:t>
      </w:r>
      <w:r>
        <w:br/>
      </w:r>
    </w:p>
    <w:p>
      <w:r>
        <w:t xml:space="preserve">2) Reactie Pensioenfederatie op internetconsultatie Toezeggingenwet, 27 juli 2024, (www.internetconsultatie.nl/wettoezeggingenpensioenonderwerpen/reactie/81c740ad-a04d-4246-9ada-310538a23f17).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