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D4DAB" w:rsidR="0022367C" w:rsidP="0022367C" w:rsidRDefault="0022367C" w14:paraId="6F96029D" w14:textId="2C43A843">
      <w:r w:rsidRPr="4CCF7EF6">
        <w:rPr>
          <w:rFonts w:eastAsia="Verdana" w:cs="Verdana"/>
          <w:szCs w:val="18"/>
        </w:rPr>
        <w:t xml:space="preserve">Geachte Voorzitter, </w:t>
      </w:r>
      <w:r>
        <w:br/>
      </w:r>
      <w:r>
        <w:br/>
      </w:r>
      <w:r w:rsidR="00DD4DAB">
        <w:rPr>
          <w:rFonts w:eastAsia="Verdana" w:cs="Verdana"/>
          <w:szCs w:val="18"/>
        </w:rPr>
        <w:t xml:space="preserve">Met deze brief </w:t>
      </w:r>
      <w:r w:rsidRPr="4CCF7EF6">
        <w:rPr>
          <w:rFonts w:eastAsia="Verdana" w:cs="Verdana"/>
          <w:szCs w:val="18"/>
        </w:rPr>
        <w:t>ontvangt uw Kamer het verslag van de</w:t>
      </w:r>
      <w:r>
        <w:rPr>
          <w:rFonts w:eastAsia="Verdana" w:cs="Verdana"/>
          <w:szCs w:val="18"/>
        </w:rPr>
        <w:t xml:space="preserve"> </w:t>
      </w:r>
      <w:r w:rsidRPr="4CCF7EF6">
        <w:rPr>
          <w:rFonts w:eastAsia="Verdana" w:cs="Verdana"/>
          <w:szCs w:val="18"/>
        </w:rPr>
        <w:t>Raad Algemene Zaken (“RAZ”) – Cohesie</w:t>
      </w:r>
      <w:r>
        <w:rPr>
          <w:rFonts w:eastAsia="Verdana" w:cs="Verdana"/>
          <w:szCs w:val="18"/>
        </w:rPr>
        <w:t xml:space="preserve"> die op 28 november plaatsvond in Brussel</w:t>
      </w:r>
      <w:r w:rsidRPr="4CCF7EF6">
        <w:rPr>
          <w:rFonts w:eastAsia="Verdana" w:cs="Verdana"/>
          <w:szCs w:val="18"/>
        </w:rPr>
        <w:t xml:space="preserve">. </w:t>
      </w:r>
    </w:p>
    <w:p w:rsidR="0022367C" w:rsidP="0022367C" w:rsidRDefault="0022367C" w14:paraId="68EF43EF" w14:textId="21D318FD">
      <w:pPr>
        <w:rPr>
          <w:rFonts w:eastAsia="Verdana" w:cs="Verdana"/>
          <w:b/>
          <w:bCs/>
          <w:szCs w:val="18"/>
        </w:rPr>
      </w:pPr>
      <w:r>
        <w:rPr>
          <w:rFonts w:eastAsia="Verdana" w:cs="Verdana"/>
          <w:b/>
          <w:bCs/>
          <w:szCs w:val="18"/>
        </w:rPr>
        <w:br/>
      </w:r>
      <w:r w:rsidRPr="4CCF7EF6">
        <w:rPr>
          <w:rFonts w:eastAsia="Verdana" w:cs="Verdana"/>
          <w:b/>
          <w:bCs/>
          <w:szCs w:val="18"/>
        </w:rPr>
        <w:t xml:space="preserve">Verslag </w:t>
      </w:r>
      <w:r>
        <w:rPr>
          <w:rFonts w:eastAsia="Verdana" w:cs="Verdana"/>
          <w:b/>
          <w:bCs/>
          <w:szCs w:val="18"/>
        </w:rPr>
        <w:t xml:space="preserve">informele </w:t>
      </w:r>
      <w:r w:rsidRPr="4CCF7EF6">
        <w:rPr>
          <w:rFonts w:eastAsia="Verdana" w:cs="Verdana"/>
          <w:b/>
          <w:bCs/>
          <w:szCs w:val="18"/>
        </w:rPr>
        <w:t xml:space="preserve">Raad Algemene Zaken (RAZ) – Cohesie </w:t>
      </w:r>
      <w:r>
        <w:rPr>
          <w:rFonts w:eastAsia="Verdana" w:cs="Verdana"/>
          <w:b/>
          <w:bCs/>
          <w:szCs w:val="18"/>
        </w:rPr>
        <w:t>28 november</w:t>
      </w:r>
    </w:p>
    <w:p w:rsidRPr="0023663E" w:rsidR="0022367C" w:rsidP="0022367C" w:rsidRDefault="0022367C" w14:paraId="3E0E0E40" w14:textId="7C7F3211">
      <w:pPr>
        <w:rPr>
          <w:rFonts w:eastAsia="Verdana" w:cs="Verdana"/>
          <w:szCs w:val="18"/>
        </w:rPr>
      </w:pPr>
      <w:r w:rsidRPr="4CCF7EF6">
        <w:rPr>
          <w:rFonts w:eastAsia="Verdana" w:cs="Verdana"/>
          <w:szCs w:val="18"/>
        </w:rPr>
        <w:t>Tijdens de</w:t>
      </w:r>
      <w:r>
        <w:rPr>
          <w:rFonts w:eastAsia="Verdana" w:cs="Verdana"/>
          <w:szCs w:val="18"/>
        </w:rPr>
        <w:t>ze</w:t>
      </w:r>
      <w:r w:rsidRPr="4CCF7EF6">
        <w:rPr>
          <w:rFonts w:eastAsia="Verdana" w:cs="Verdana"/>
          <w:szCs w:val="18"/>
        </w:rPr>
        <w:t xml:space="preserve"> RAZ-</w:t>
      </w:r>
      <w:r>
        <w:rPr>
          <w:rFonts w:eastAsia="Verdana" w:cs="Verdana"/>
          <w:szCs w:val="18"/>
        </w:rPr>
        <w:t>Cohesie</w:t>
      </w:r>
      <w:r w:rsidRPr="4CCF7EF6">
        <w:rPr>
          <w:rFonts w:eastAsia="Verdana" w:cs="Verdana"/>
          <w:szCs w:val="18"/>
        </w:rPr>
        <w:t xml:space="preserve"> is </w:t>
      </w:r>
      <w:r>
        <w:rPr>
          <w:rFonts w:eastAsia="Verdana" w:cs="Verdana"/>
          <w:szCs w:val="18"/>
        </w:rPr>
        <w:t xml:space="preserve">besproken hoe het </w:t>
      </w:r>
      <w:r w:rsidR="00CC4048">
        <w:rPr>
          <w:rFonts w:eastAsia="Verdana" w:cs="Verdana"/>
          <w:szCs w:val="18"/>
        </w:rPr>
        <w:t>c</w:t>
      </w:r>
      <w:r>
        <w:rPr>
          <w:rFonts w:eastAsia="Verdana" w:cs="Verdana"/>
          <w:szCs w:val="18"/>
        </w:rPr>
        <w:t xml:space="preserve">ohesiebeleid in de toekomst zou moeten worden uitgevoerd en meer specifiek hoe de samenwerking tussen de Europese Commissie en de lidstaat in de toekomst geborgd kan blijven. </w:t>
      </w:r>
      <w:r w:rsidRPr="4CCF7EF6">
        <w:rPr>
          <w:rFonts w:eastAsia="Verdana" w:cs="Verdana"/>
          <w:szCs w:val="18"/>
        </w:rPr>
        <w:t>Ik heb uw Kamer hier eerder over geïnformeerd via de Geannoteerde Agenda</w:t>
      </w:r>
      <w:r>
        <w:rPr>
          <w:rStyle w:val="Voetnootmarkering"/>
          <w:rFonts w:eastAsia="Verdana" w:cs="Verdana"/>
          <w:szCs w:val="18"/>
        </w:rPr>
        <w:footnoteReference w:id="1"/>
      </w:r>
      <w:r>
        <w:rPr>
          <w:rFonts w:eastAsia="Verdana" w:cs="Verdana"/>
          <w:szCs w:val="18"/>
        </w:rPr>
        <w:t xml:space="preserve"> en de beantwoording van uw schriftelijke vragen</w:t>
      </w:r>
      <w:r>
        <w:rPr>
          <w:rStyle w:val="Voetnootmarkering"/>
          <w:rFonts w:eastAsia="Verdana" w:cs="Verdana"/>
          <w:szCs w:val="18"/>
        </w:rPr>
        <w:footnoteReference w:id="2"/>
      </w:r>
      <w:r>
        <w:rPr>
          <w:rFonts w:eastAsia="Verdana" w:cs="Verdana"/>
          <w:szCs w:val="18"/>
        </w:rPr>
        <w:t>.</w:t>
      </w:r>
    </w:p>
    <w:p w:rsidR="0022367C" w:rsidP="0022367C" w:rsidRDefault="0022367C" w14:paraId="3C4592B4" w14:textId="6BD92504">
      <w:pPr>
        <w:rPr>
          <w:rFonts w:eastAsia="Verdana" w:cs="Verdana"/>
          <w:szCs w:val="18"/>
        </w:rPr>
      </w:pPr>
      <w:r>
        <w:br/>
        <w:t xml:space="preserve">Het </w:t>
      </w:r>
      <w:r w:rsidRPr="4C84413D">
        <w:rPr>
          <w:rFonts w:eastAsia="Verdana" w:cs="Verdana"/>
          <w:szCs w:val="18"/>
        </w:rPr>
        <w:t>Hongaars voorzitterschap had</w:t>
      </w:r>
      <w:r w:rsidR="002D3876">
        <w:rPr>
          <w:rFonts w:eastAsia="Verdana" w:cs="Verdana"/>
          <w:szCs w:val="18"/>
        </w:rPr>
        <w:t xml:space="preserve"> ten behoeve van de RAZ-Cohesie</w:t>
      </w:r>
      <w:r w:rsidRPr="4C84413D">
        <w:rPr>
          <w:rFonts w:eastAsia="Verdana" w:cs="Verdana"/>
          <w:szCs w:val="18"/>
        </w:rPr>
        <w:t xml:space="preserve"> een discussiestuk opgesteld waarin zij oproept het Cohesiebeleid ook in de toekomst te blijven uitvoeren in gedeeld beheer. Bij gedeeld beheer is sprake van een gezamenlijke verantwoordelijkheid voor het beheer van een bepaald programma door de Europese Commissie en de nationale overheden. Volgens het Hongaars voorzitterschap dienen partnerschap en uitvoering op verschillende overheidslagen elementen te blijven binnen de toekomstige Cohesieprogramma's. Er zou goed moeten worden gekeken wat regio's nodig hebben, wat hun behoefte is en waar hun kracht ligt. Dat kan</w:t>
      </w:r>
      <w:r>
        <w:rPr>
          <w:rFonts w:eastAsia="Verdana" w:cs="Verdana"/>
          <w:szCs w:val="18"/>
        </w:rPr>
        <w:t xml:space="preserve"> volgens het Hongaars voorzitterschap</w:t>
      </w:r>
      <w:r w:rsidRPr="4C84413D">
        <w:rPr>
          <w:rFonts w:eastAsia="Verdana" w:cs="Verdana"/>
          <w:szCs w:val="18"/>
        </w:rPr>
        <w:t xml:space="preserve"> alleen als alle lagen van de overheid betrokken worden. </w:t>
      </w:r>
      <w:r>
        <w:br/>
      </w:r>
      <w:r>
        <w:br/>
        <w:t xml:space="preserve">Tijdens deze RAZ-Cohesie gaven </w:t>
      </w:r>
      <w:r w:rsidRPr="4C84413D">
        <w:rPr>
          <w:rFonts w:eastAsia="Verdana" w:cs="Verdana"/>
          <w:szCs w:val="18"/>
        </w:rPr>
        <w:t>vrijwel alle lidstaten aan dat Cohesiebeleid ook in de toekomst in goede samenwerking tussen de Europese Commissie en de lidstaten moet worden uitgevoerd. Ook voor het kabinet is een solide partnerschap tussen nationale, regionale en lokale overheden met de Europese Commissie een uitgangspunt binnen het cohesiebeleid</w:t>
      </w:r>
      <w:r>
        <w:rPr>
          <w:rStyle w:val="Voetnootmarkering"/>
          <w:rFonts w:eastAsia="Verdana" w:cs="Verdana"/>
          <w:szCs w:val="18"/>
        </w:rPr>
        <w:footnoteReference w:id="3"/>
      </w:r>
      <w:r w:rsidRPr="4C84413D">
        <w:rPr>
          <w:rFonts w:eastAsia="Verdana" w:cs="Verdana"/>
          <w:szCs w:val="18"/>
        </w:rPr>
        <w:t xml:space="preserve">. Momenteel </w:t>
      </w:r>
      <w:r w:rsidR="00CC4048">
        <w:rPr>
          <w:rFonts w:eastAsia="Verdana" w:cs="Verdana"/>
          <w:szCs w:val="18"/>
        </w:rPr>
        <w:t>vindt de</w:t>
      </w:r>
      <w:r w:rsidRPr="4C84413D">
        <w:rPr>
          <w:rFonts w:eastAsia="Verdana" w:cs="Verdana"/>
          <w:szCs w:val="18"/>
        </w:rPr>
        <w:t xml:space="preserve"> uitvoering van</w:t>
      </w:r>
      <w:r w:rsidR="00CC4048">
        <w:rPr>
          <w:rFonts w:eastAsia="Verdana" w:cs="Verdana"/>
          <w:szCs w:val="18"/>
        </w:rPr>
        <w:t xml:space="preserve"> de programma’s onder</w:t>
      </w:r>
      <w:r w:rsidRPr="4C84413D">
        <w:rPr>
          <w:rFonts w:eastAsia="Verdana" w:cs="Verdana"/>
          <w:szCs w:val="18"/>
        </w:rPr>
        <w:t xml:space="preserve"> het </w:t>
      </w:r>
      <w:r w:rsidR="00CC4048">
        <w:rPr>
          <w:rFonts w:eastAsia="Verdana" w:cs="Verdana"/>
          <w:szCs w:val="18"/>
        </w:rPr>
        <w:t>c</w:t>
      </w:r>
      <w:r w:rsidRPr="4C84413D">
        <w:rPr>
          <w:rFonts w:eastAsia="Verdana" w:cs="Verdana"/>
          <w:szCs w:val="18"/>
        </w:rPr>
        <w:t>ohesiebeleid in Nederland</w:t>
      </w:r>
      <w:r w:rsidR="00CC4048">
        <w:rPr>
          <w:rFonts w:eastAsia="Verdana" w:cs="Verdana"/>
          <w:szCs w:val="18"/>
        </w:rPr>
        <w:t xml:space="preserve"> plaats in</w:t>
      </w:r>
      <w:r w:rsidR="00BE49E4">
        <w:rPr>
          <w:rFonts w:eastAsia="Verdana" w:cs="Verdana"/>
          <w:szCs w:val="18"/>
        </w:rPr>
        <w:t xml:space="preserve"> nauwe</w:t>
      </w:r>
      <w:r w:rsidR="00CC4048">
        <w:rPr>
          <w:rFonts w:eastAsia="Verdana" w:cs="Verdana"/>
          <w:szCs w:val="18"/>
        </w:rPr>
        <w:t xml:space="preserve"> samenwerking tussen de rijksoverheid en provincies en gemeenten</w:t>
      </w:r>
      <w:r w:rsidRPr="4C84413D">
        <w:rPr>
          <w:rFonts w:eastAsia="Verdana" w:cs="Verdana"/>
          <w:szCs w:val="18"/>
        </w:rPr>
        <w:t xml:space="preserve">. </w:t>
      </w:r>
    </w:p>
    <w:p w:rsidRPr="006D1233" w:rsidR="0022367C" w:rsidP="0022367C" w:rsidRDefault="0022367C" w14:paraId="5419DAFB" w14:textId="51938FDF">
      <w:pPr>
        <w:rPr>
          <w:rFonts w:eastAsia="Verdana" w:cs="Verdana"/>
          <w:szCs w:val="18"/>
        </w:rPr>
      </w:pPr>
      <w:r>
        <w:rPr>
          <w:rFonts w:eastAsia="Verdana" w:cs="Verdana"/>
          <w:szCs w:val="18"/>
        </w:rPr>
        <w:lastRenderedPageBreak/>
        <w:br/>
        <w:t xml:space="preserve">Daarnaast pleitten vrijwel alle lidstaten voor vereenvoudiging van de uitvoering van de programma’s onder het toekomstig Cohesiebeleid. Een aantal lidstaten aan de grenzen van onze Unie </w:t>
      </w:r>
      <w:r w:rsidRPr="006D1233">
        <w:rPr>
          <w:rFonts w:eastAsia="Verdana" w:cs="Verdana"/>
          <w:szCs w:val="18"/>
        </w:rPr>
        <w:t xml:space="preserve">benoemde </w:t>
      </w:r>
      <w:r>
        <w:rPr>
          <w:rFonts w:eastAsia="Verdana" w:cs="Verdana"/>
          <w:szCs w:val="18"/>
        </w:rPr>
        <w:t xml:space="preserve">het belang van </w:t>
      </w:r>
      <w:r w:rsidRPr="006D1233">
        <w:rPr>
          <w:rFonts w:eastAsia="Verdana" w:cs="Verdana"/>
          <w:szCs w:val="18"/>
        </w:rPr>
        <w:t xml:space="preserve">veiligheid en defensie </w:t>
      </w:r>
      <w:r>
        <w:rPr>
          <w:rFonts w:eastAsia="Verdana" w:cs="Verdana"/>
          <w:szCs w:val="18"/>
        </w:rPr>
        <w:t>in de nieuwe programma’s</w:t>
      </w:r>
      <w:r w:rsidRPr="006D1233">
        <w:rPr>
          <w:rFonts w:eastAsia="Verdana" w:cs="Verdana"/>
          <w:szCs w:val="18"/>
        </w:rPr>
        <w:t>.</w:t>
      </w:r>
    </w:p>
    <w:p w:rsidRPr="006D1233" w:rsidR="0022367C" w:rsidP="0022367C" w:rsidRDefault="0022367C" w14:paraId="7EF2B5FB" w14:textId="28BCD953">
      <w:pPr>
        <w:rPr>
          <w:rFonts w:eastAsia="Verdana" w:cs="Verdana"/>
          <w:szCs w:val="18"/>
        </w:rPr>
      </w:pPr>
      <w:r>
        <w:rPr>
          <w:rFonts w:eastAsia="Verdana" w:cs="Verdana"/>
          <w:szCs w:val="18"/>
        </w:rPr>
        <w:br/>
      </w:r>
      <w:r w:rsidRPr="4C84413D">
        <w:rPr>
          <w:rFonts w:eastAsia="Verdana" w:cs="Verdana"/>
          <w:szCs w:val="18"/>
        </w:rPr>
        <w:t xml:space="preserve">Een deel van de Raad riep op tot een sterkere link tussen het </w:t>
      </w:r>
      <w:r w:rsidR="00CC4048">
        <w:rPr>
          <w:rFonts w:eastAsia="Verdana" w:cs="Verdana"/>
          <w:szCs w:val="18"/>
        </w:rPr>
        <w:t>c</w:t>
      </w:r>
      <w:r w:rsidRPr="4C84413D">
        <w:rPr>
          <w:rFonts w:eastAsia="Verdana" w:cs="Verdana"/>
          <w:szCs w:val="18"/>
        </w:rPr>
        <w:t xml:space="preserve">ohesiebeleid en de aanbevelingen binnen het Europees Semester. Volgens hen zouden in de toekomst structurele hervormingen moeten worden gestimuleerd en zou er meer moeten worden gekeken naar de daadwerkelijke resultaten die met </w:t>
      </w:r>
      <w:r w:rsidR="00CC4048">
        <w:rPr>
          <w:rFonts w:eastAsia="Verdana" w:cs="Verdana"/>
          <w:szCs w:val="18"/>
        </w:rPr>
        <w:t>c</w:t>
      </w:r>
      <w:r w:rsidRPr="4C84413D">
        <w:rPr>
          <w:rFonts w:eastAsia="Verdana" w:cs="Verdana"/>
          <w:szCs w:val="18"/>
        </w:rPr>
        <w:t>ohesie-uitgaven worden behaald. Dit alles zonder dat het regionale aspect uit het oog wordt verloren. Het kabinet verzocht de Europese Commissie ook om te verkennen hoe een sterkere link met het Europees semester kan worden gemaakt. Een andere groep lidstaten stond hier juist terughoudend tegenover. Zij</w:t>
      </w:r>
      <w:r>
        <w:rPr>
          <w:rFonts w:eastAsia="Verdana" w:cs="Verdana"/>
          <w:szCs w:val="18"/>
        </w:rPr>
        <w:t xml:space="preserve"> willen niet te veel centralisatie en </w:t>
      </w:r>
      <w:r w:rsidRPr="4C84413D">
        <w:rPr>
          <w:rFonts w:eastAsia="Verdana" w:cs="Verdana"/>
          <w:szCs w:val="18"/>
        </w:rPr>
        <w:t>benadrukten he</w:t>
      </w:r>
      <w:r>
        <w:rPr>
          <w:rFonts w:eastAsia="Verdana" w:cs="Verdana"/>
          <w:szCs w:val="18"/>
        </w:rPr>
        <w:t>t belang van het behoud van flexibiliteit</w:t>
      </w:r>
      <w:r w:rsidRPr="4C84413D">
        <w:rPr>
          <w:rFonts w:eastAsia="Verdana" w:cs="Verdana"/>
          <w:szCs w:val="18"/>
        </w:rPr>
        <w:t xml:space="preserve">. </w:t>
      </w:r>
      <w:r>
        <w:br/>
      </w:r>
      <w:r>
        <w:br/>
      </w:r>
      <w:r>
        <w:rPr>
          <w:rFonts w:eastAsia="Verdana" w:cs="Verdana"/>
          <w:szCs w:val="18"/>
        </w:rPr>
        <w:t>C</w:t>
      </w:r>
      <w:r w:rsidRPr="00F7278E">
        <w:rPr>
          <w:rFonts w:eastAsia="Verdana" w:cs="Verdana"/>
          <w:szCs w:val="18"/>
        </w:rPr>
        <w:t>onform de geformuleerde inzet in de geannoteerde agenda heeft h</w:t>
      </w:r>
      <w:r>
        <w:rPr>
          <w:rFonts w:eastAsia="Verdana" w:cs="Verdana"/>
          <w:szCs w:val="18"/>
        </w:rPr>
        <w:t xml:space="preserve">et kabinet </w:t>
      </w:r>
      <w:r w:rsidRPr="4C84413D">
        <w:rPr>
          <w:rFonts w:eastAsia="Verdana" w:cs="Verdana"/>
          <w:szCs w:val="18"/>
        </w:rPr>
        <w:t xml:space="preserve">in deze discussie </w:t>
      </w:r>
      <w:r>
        <w:rPr>
          <w:rFonts w:eastAsia="Verdana" w:cs="Verdana"/>
          <w:szCs w:val="18"/>
        </w:rPr>
        <w:t xml:space="preserve">de Europese Commissie </w:t>
      </w:r>
      <w:r w:rsidRPr="4C84413D">
        <w:rPr>
          <w:rFonts w:eastAsia="Verdana" w:cs="Verdana"/>
          <w:szCs w:val="18"/>
        </w:rPr>
        <w:t xml:space="preserve">opgeroepen te </w:t>
      </w:r>
      <w:r>
        <w:rPr>
          <w:rFonts w:eastAsia="Verdana" w:cs="Verdana"/>
          <w:szCs w:val="18"/>
        </w:rPr>
        <w:t>onderzoeken</w:t>
      </w:r>
      <w:r w:rsidRPr="4C84413D">
        <w:rPr>
          <w:rFonts w:eastAsia="Verdana" w:cs="Verdana"/>
          <w:szCs w:val="18"/>
        </w:rPr>
        <w:t xml:space="preserve"> op welke manier cohesiebeleid ondersteunend kan zijn in het stimuleren van innovatie (het verkleinen van de zogenaamde “innovatie gap”) en het verbeteren van het E</w:t>
      </w:r>
      <w:r>
        <w:rPr>
          <w:rFonts w:eastAsia="Verdana" w:cs="Verdana"/>
          <w:szCs w:val="18"/>
        </w:rPr>
        <w:t xml:space="preserve">uropees </w:t>
      </w:r>
      <w:r w:rsidRPr="4C84413D">
        <w:rPr>
          <w:rFonts w:eastAsia="Verdana" w:cs="Verdana"/>
          <w:szCs w:val="18"/>
        </w:rPr>
        <w:t xml:space="preserve">concurrentievermogen. Dit kan door een versterkte gebiedsgerichte aanpak om de sterktes van de regio’s beter te benutten. Tevens heeft het kabinet </w:t>
      </w:r>
      <w:r>
        <w:rPr>
          <w:rFonts w:eastAsia="Verdana" w:cs="Verdana"/>
          <w:szCs w:val="18"/>
        </w:rPr>
        <w:t xml:space="preserve">aangegeven </w:t>
      </w:r>
      <w:r w:rsidRPr="4C84413D">
        <w:rPr>
          <w:rFonts w:eastAsia="Verdana" w:cs="Verdana"/>
          <w:szCs w:val="18"/>
        </w:rPr>
        <w:t>dat interregionale samenwerkin</w:t>
      </w:r>
      <w:r>
        <w:rPr>
          <w:rFonts w:eastAsia="Verdana" w:cs="Verdana"/>
          <w:szCs w:val="18"/>
        </w:rPr>
        <w:t>g</w:t>
      </w:r>
      <w:r w:rsidRPr="4C84413D">
        <w:rPr>
          <w:rFonts w:eastAsia="Verdana" w:cs="Verdana"/>
          <w:szCs w:val="18"/>
        </w:rPr>
        <w:t>, ook over landsgrenzen heen, binnen toekomstig Cohesiebeleid gestimuleerd moet worden.</w:t>
      </w:r>
      <w:r w:rsidR="004F39F0">
        <w:rPr>
          <w:rFonts w:eastAsia="Verdana" w:cs="Verdana"/>
          <w:szCs w:val="18"/>
        </w:rPr>
        <w:t xml:space="preserve"> </w:t>
      </w:r>
      <w:r>
        <w:br/>
      </w:r>
      <w:r>
        <w:br/>
      </w:r>
      <w:r w:rsidRPr="4C84413D">
        <w:rPr>
          <w:rFonts w:eastAsia="Verdana" w:cs="Verdana"/>
          <w:szCs w:val="18"/>
        </w:rPr>
        <w:t xml:space="preserve">Tegelijkertijd heeft het kabinet duidelijk gemaakt </w:t>
      </w:r>
      <w:r>
        <w:rPr>
          <w:rFonts w:eastAsia="Verdana" w:cs="Verdana"/>
          <w:szCs w:val="18"/>
        </w:rPr>
        <w:t xml:space="preserve">met de discussie in deze RAZ-Cohesie </w:t>
      </w:r>
      <w:r w:rsidRPr="4C84413D">
        <w:rPr>
          <w:rFonts w:eastAsia="Verdana" w:cs="Verdana"/>
          <w:szCs w:val="18"/>
        </w:rPr>
        <w:t xml:space="preserve">niet vooruit te willen lopen op de onderhandelingen over het volgende Meerjarig Financieel Kader (MFK). Ook heeft het kabinet het punt gemaakt dat gedegen financieel beheer essentieel is binnen het toekomstig Cohesiebeleid. Een groep landen sloot zich hierbij aan en riep de Europese Commissie op om er alles aan te </w:t>
      </w:r>
      <w:r>
        <w:rPr>
          <w:rFonts w:eastAsia="Verdana" w:cs="Verdana"/>
          <w:szCs w:val="18"/>
        </w:rPr>
        <w:t>d</w:t>
      </w:r>
      <w:r w:rsidRPr="4C84413D">
        <w:rPr>
          <w:rFonts w:eastAsia="Verdana" w:cs="Verdana"/>
          <w:szCs w:val="18"/>
        </w:rPr>
        <w:t>oen fraude en corruptie te vermijden en benadrukten het respecteren van de rechtstaat</w:t>
      </w:r>
      <w:r w:rsidR="00E111F4">
        <w:rPr>
          <w:rFonts w:eastAsia="Verdana" w:cs="Verdana"/>
          <w:szCs w:val="18"/>
        </w:rPr>
        <w:t xml:space="preserve"> als voorwaarde voor steun uit de cohesieprogramma’s</w:t>
      </w:r>
      <w:r w:rsidRPr="4C84413D">
        <w:rPr>
          <w:rFonts w:eastAsia="Verdana" w:cs="Verdana"/>
          <w:szCs w:val="18"/>
        </w:rPr>
        <w:t xml:space="preserve">. </w:t>
      </w:r>
    </w:p>
    <w:p w:rsidR="0022367C" w:rsidP="0022367C" w:rsidRDefault="0022367C" w14:paraId="403C667A" w14:textId="0B0FEEB9">
      <w:pPr>
        <w:rPr>
          <w:rFonts w:eastAsia="Verdana" w:cs="Verdana"/>
          <w:szCs w:val="18"/>
        </w:rPr>
      </w:pPr>
      <w:r>
        <w:rPr>
          <w:rFonts w:eastAsia="Verdana" w:cs="Verdana"/>
          <w:szCs w:val="18"/>
        </w:rPr>
        <w:br/>
      </w:r>
      <w:r w:rsidRPr="00050862">
        <w:rPr>
          <w:rFonts w:eastAsia="Verdana" w:cs="Verdana"/>
          <w:szCs w:val="18"/>
        </w:rPr>
        <w:t>Ten</w:t>
      </w:r>
      <w:r w:rsidR="004F39F0">
        <w:rPr>
          <w:rFonts w:eastAsia="Verdana" w:cs="Verdana"/>
          <w:szCs w:val="18"/>
        </w:rPr>
        <w:t xml:space="preserve"> </w:t>
      </w:r>
      <w:r w:rsidRPr="00050862">
        <w:rPr>
          <w:rFonts w:eastAsia="Verdana" w:cs="Verdana"/>
          <w:szCs w:val="18"/>
        </w:rPr>
        <w:t>slotte zijn tijdens deze Raad zijn de Raadsconclusies</w:t>
      </w:r>
      <w:r w:rsidRPr="00050862">
        <w:rPr>
          <w:vertAlign w:val="superscript"/>
        </w:rPr>
        <w:footnoteReference w:id="4"/>
      </w:r>
      <w:r w:rsidRPr="00050862">
        <w:rPr>
          <w:rFonts w:eastAsia="Verdana" w:cs="Verdana"/>
          <w:szCs w:val="18"/>
        </w:rPr>
        <w:t xml:space="preserve"> aangenomen over de rol van cohesiebeleid in het adresseren van de demografische uitdagingen in de EU.</w:t>
      </w:r>
      <w:r w:rsidR="00E111F4">
        <w:rPr>
          <w:rFonts w:eastAsia="Verdana" w:cs="Verdana"/>
          <w:szCs w:val="18"/>
        </w:rPr>
        <w:br/>
      </w:r>
    </w:p>
    <w:p w:rsidRPr="006D1233" w:rsidR="0022367C" w:rsidP="0022367C" w:rsidRDefault="0022367C" w14:paraId="68343FBE" w14:textId="77777777">
      <w:pPr>
        <w:rPr>
          <w:rFonts w:eastAsia="Verdana" w:cs="Verdana"/>
          <w:szCs w:val="18"/>
        </w:rPr>
      </w:pPr>
      <w:r w:rsidRPr="4C84413D">
        <w:rPr>
          <w:rFonts w:eastAsia="Verdana" w:cs="Verdana"/>
          <w:szCs w:val="18"/>
        </w:rPr>
        <w:t xml:space="preserve">De volgende </w:t>
      </w:r>
      <w:r>
        <w:rPr>
          <w:rFonts w:eastAsia="Verdana" w:cs="Verdana"/>
          <w:szCs w:val="18"/>
        </w:rPr>
        <w:t>RAZ-Cohesie</w:t>
      </w:r>
      <w:r w:rsidRPr="4C84413D">
        <w:rPr>
          <w:rFonts w:eastAsia="Verdana" w:cs="Verdana"/>
          <w:szCs w:val="18"/>
        </w:rPr>
        <w:t xml:space="preserve"> zal plaatsvinden op </w:t>
      </w:r>
      <w:r w:rsidRPr="00F7278E">
        <w:rPr>
          <w:rFonts w:eastAsia="Verdana" w:cs="Verdana"/>
          <w:szCs w:val="18"/>
        </w:rPr>
        <w:t>28 maart</w:t>
      </w:r>
      <w:r w:rsidRPr="4C84413D">
        <w:rPr>
          <w:rFonts w:eastAsia="Verdana" w:cs="Verdana"/>
          <w:szCs w:val="18"/>
        </w:rPr>
        <w:t xml:space="preserve"> in </w:t>
      </w:r>
      <w:r>
        <w:rPr>
          <w:rFonts w:eastAsia="Verdana" w:cs="Verdana"/>
          <w:szCs w:val="18"/>
        </w:rPr>
        <w:t xml:space="preserve">Brussel onder Pools voorzitterschap. </w:t>
      </w:r>
    </w:p>
    <w:p w:rsidRPr="006D1233" w:rsidR="0022367C" w:rsidP="0022367C" w:rsidRDefault="0022367C" w14:paraId="377E4BAB" w14:textId="77777777">
      <w:pPr>
        <w:rPr>
          <w:rFonts w:eastAsia="Verdana" w:cs="Verdana"/>
          <w:szCs w:val="18"/>
        </w:rPr>
      </w:pPr>
    </w:p>
    <w:p w:rsidR="0022367C" w:rsidP="0022367C" w:rsidRDefault="0022367C" w14:paraId="0329AB54" w14:textId="3A54E10B">
      <w:pPr>
        <w:rPr>
          <w:rFonts w:eastAsia="Verdana" w:cs="Verdana"/>
          <w:szCs w:val="18"/>
        </w:rPr>
      </w:pPr>
    </w:p>
    <w:p w:rsidR="004F39F0" w:rsidP="0022367C" w:rsidRDefault="004F39F0" w14:paraId="000A8B55" w14:textId="77777777">
      <w:pPr>
        <w:rPr>
          <w:rFonts w:eastAsia="Verdana" w:cs="Verdana"/>
          <w:szCs w:val="18"/>
        </w:rPr>
      </w:pPr>
    </w:p>
    <w:p w:rsidR="004F39F0" w:rsidP="00EF6FA9" w:rsidRDefault="004F39F0" w14:paraId="6C114A6D" w14:textId="77777777">
      <w:pPr>
        <w:ind w:firstLine="709"/>
        <w:rPr>
          <w:rFonts w:eastAsia="Verdana" w:cs="Verdana"/>
          <w:szCs w:val="18"/>
        </w:rPr>
      </w:pPr>
    </w:p>
    <w:p w:rsidR="004F39F0" w:rsidP="0022367C" w:rsidRDefault="004F39F0" w14:paraId="0C314948" w14:textId="77777777">
      <w:pPr>
        <w:rPr>
          <w:rFonts w:eastAsia="Verdana" w:cs="Verdana"/>
          <w:szCs w:val="18"/>
        </w:rPr>
      </w:pPr>
    </w:p>
    <w:p w:rsidRPr="00591E4A" w:rsidR="00C90702" w:rsidP="007F510A" w:rsidRDefault="0022367C" w14:paraId="2E54164C" w14:textId="2C538AC8">
      <w:pPr>
        <w:rPr>
          <w:szCs w:val="18"/>
        </w:rPr>
      </w:pPr>
      <w:r>
        <w:rPr>
          <w:szCs w:val="18"/>
        </w:rPr>
        <w:t>Dirk Beljaarts</w:t>
      </w:r>
    </w:p>
    <w:p w:rsidR="004425CC" w:rsidP="00810C93" w:rsidRDefault="008E122E" w14:paraId="680A15CC" w14:textId="13497349">
      <w:r w:rsidRPr="005C65B5">
        <w:t>Minister van Economische Zaken</w:t>
      </w:r>
    </w:p>
    <w:sectPr w:rsidR="004425CC" w:rsidSect="00EF6FA9">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50B98" w14:textId="77777777" w:rsidR="006C4FFA" w:rsidRDefault="006C4FFA">
      <w:r>
        <w:separator/>
      </w:r>
    </w:p>
    <w:p w14:paraId="470A7220" w14:textId="77777777" w:rsidR="006C4FFA" w:rsidRDefault="006C4FFA"/>
  </w:endnote>
  <w:endnote w:type="continuationSeparator" w:id="0">
    <w:p w14:paraId="1CECBCAD" w14:textId="77777777" w:rsidR="006C4FFA" w:rsidRDefault="006C4FFA">
      <w:r>
        <w:continuationSeparator/>
      </w:r>
    </w:p>
    <w:p w14:paraId="410F0799" w14:textId="77777777" w:rsidR="006C4FFA" w:rsidRDefault="006C4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C7F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E7F9C" w14:paraId="4A24DF57" w14:textId="77777777" w:rsidTr="00CA6A25">
      <w:trPr>
        <w:trHeight w:hRule="exact" w:val="240"/>
      </w:trPr>
      <w:tc>
        <w:tcPr>
          <w:tcW w:w="7601" w:type="dxa"/>
          <w:shd w:val="clear" w:color="auto" w:fill="auto"/>
        </w:tcPr>
        <w:p w14:paraId="0330029D" w14:textId="77777777" w:rsidR="00527BD4" w:rsidRDefault="00527BD4" w:rsidP="003F1F6B">
          <w:pPr>
            <w:pStyle w:val="Huisstijl-Rubricering"/>
          </w:pPr>
        </w:p>
      </w:tc>
      <w:tc>
        <w:tcPr>
          <w:tcW w:w="2156" w:type="dxa"/>
        </w:tcPr>
        <w:p w14:paraId="63E1025F" w14:textId="254FE2BC" w:rsidR="00527BD4" w:rsidRPr="00645414" w:rsidRDefault="008E122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EF6FA9">
              <w:t>2</w:t>
            </w:r>
          </w:fldSimple>
        </w:p>
      </w:tc>
    </w:tr>
  </w:tbl>
  <w:p w14:paraId="0398DB8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E7F9C" w14:paraId="39986651" w14:textId="77777777" w:rsidTr="00CA6A25">
      <w:trPr>
        <w:trHeight w:hRule="exact" w:val="240"/>
      </w:trPr>
      <w:tc>
        <w:tcPr>
          <w:tcW w:w="7601" w:type="dxa"/>
          <w:shd w:val="clear" w:color="auto" w:fill="auto"/>
        </w:tcPr>
        <w:p w14:paraId="4D8D466E" w14:textId="77777777" w:rsidR="00527BD4" w:rsidRDefault="00527BD4" w:rsidP="008C356D">
          <w:pPr>
            <w:pStyle w:val="Huisstijl-Rubricering"/>
          </w:pPr>
        </w:p>
      </w:tc>
      <w:tc>
        <w:tcPr>
          <w:tcW w:w="2170" w:type="dxa"/>
        </w:tcPr>
        <w:p w14:paraId="3FD3C0CE" w14:textId="089D13F1" w:rsidR="00527BD4" w:rsidRPr="00ED539E" w:rsidRDefault="008E122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F6FA9">
              <w:t>2</w:t>
            </w:r>
          </w:fldSimple>
        </w:p>
      </w:tc>
    </w:tr>
  </w:tbl>
  <w:p w14:paraId="269A1635" w14:textId="77777777" w:rsidR="00527BD4" w:rsidRPr="00BC3B53" w:rsidRDefault="00527BD4" w:rsidP="008C356D">
    <w:pPr>
      <w:pStyle w:val="Voettekst"/>
      <w:spacing w:line="240" w:lineRule="auto"/>
      <w:rPr>
        <w:sz w:val="2"/>
        <w:szCs w:val="2"/>
      </w:rPr>
    </w:pPr>
  </w:p>
  <w:p w14:paraId="0052AE7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D3F2" w14:textId="77777777" w:rsidR="006C4FFA" w:rsidRDefault="006C4FFA">
      <w:r>
        <w:separator/>
      </w:r>
    </w:p>
    <w:p w14:paraId="53C0D456" w14:textId="77777777" w:rsidR="006C4FFA" w:rsidRDefault="006C4FFA"/>
  </w:footnote>
  <w:footnote w:type="continuationSeparator" w:id="0">
    <w:p w14:paraId="13A96E8A" w14:textId="77777777" w:rsidR="006C4FFA" w:rsidRDefault="006C4FFA">
      <w:r>
        <w:continuationSeparator/>
      </w:r>
    </w:p>
    <w:p w14:paraId="66026F6F" w14:textId="77777777" w:rsidR="006C4FFA" w:rsidRDefault="006C4FFA"/>
  </w:footnote>
  <w:footnote w:id="1">
    <w:p w14:paraId="20FF1A82" w14:textId="77777777" w:rsidR="0022367C" w:rsidRPr="001553B2" w:rsidRDefault="0022367C" w:rsidP="0022367C">
      <w:pPr>
        <w:pStyle w:val="Voetnoottekst"/>
      </w:pPr>
      <w:r w:rsidRPr="001553B2">
        <w:rPr>
          <w:rStyle w:val="Voetnootmarkering"/>
        </w:rPr>
        <w:footnoteRef/>
      </w:r>
      <w:r w:rsidRPr="001553B2">
        <w:t xml:space="preserve"> </w:t>
      </w:r>
      <w:hyperlink r:id="rId1" w:history="1">
        <w:r w:rsidRPr="001553B2">
          <w:rPr>
            <w:rStyle w:val="Hyperlink"/>
          </w:rPr>
          <w:t>Kamerbrief over geannoteerde agenda voor de Formele Raad Algemene Zaken (RAZ) | Kamerstuk | Rijksoverheid.nl</w:t>
        </w:r>
      </w:hyperlink>
      <w:r w:rsidRPr="001553B2">
        <w:t xml:space="preserve"> </w:t>
      </w:r>
    </w:p>
  </w:footnote>
  <w:footnote w:id="2">
    <w:p w14:paraId="75A8A4AC" w14:textId="474FAEDF" w:rsidR="0022367C" w:rsidRDefault="0022367C" w:rsidP="0022367C">
      <w:pPr>
        <w:pStyle w:val="Voetnoottekst"/>
      </w:pPr>
      <w:r w:rsidRPr="001553B2">
        <w:rPr>
          <w:rStyle w:val="Voetnootmarkering"/>
        </w:rPr>
        <w:footnoteRef/>
      </w:r>
      <w:hyperlink r:id="rId2" w:history="1">
        <w:r w:rsidRPr="001553B2">
          <w:rPr>
            <w:rStyle w:val="Hyperlink"/>
          </w:rPr>
          <w:t>Vragen en antwoorden bij Aanbiedingsbrief Kamervragen over de Raad Algemene Zaken Cohesiebeleid van 28</w:t>
        </w:r>
        <w:r w:rsidR="004F39F0">
          <w:rPr>
            <w:rStyle w:val="Hyperlink"/>
          </w:rPr>
          <w:t> </w:t>
        </w:r>
        <w:r w:rsidRPr="001553B2">
          <w:rPr>
            <w:rStyle w:val="Hyperlink"/>
          </w:rPr>
          <w:t>november 2024 | Rapport | Rijksoverheid.nl</w:t>
        </w:r>
      </w:hyperlink>
    </w:p>
  </w:footnote>
  <w:footnote w:id="3">
    <w:p w14:paraId="61C24435" w14:textId="77777777" w:rsidR="0022367C" w:rsidRPr="00E15615" w:rsidRDefault="0022367C" w:rsidP="0022367C">
      <w:pPr>
        <w:pStyle w:val="Voetnoottekst"/>
      </w:pPr>
      <w:r>
        <w:rPr>
          <w:rStyle w:val="Voetnootmarkering"/>
        </w:rPr>
        <w:footnoteRef/>
      </w:r>
      <w:r w:rsidRPr="00E15615">
        <w:t xml:space="preserve"> Zie ook </w:t>
      </w:r>
      <w:hyperlink r:id="rId3" w:history="1">
        <w:r w:rsidRPr="00E15615">
          <w:rPr>
            <w:rStyle w:val="Hyperlink"/>
          </w:rPr>
          <w:t>Visiepaper Cohesiebeleid post 2027 | Rapport | Rijksoverheid.nl</w:t>
        </w:r>
      </w:hyperlink>
    </w:p>
  </w:footnote>
  <w:footnote w:id="4">
    <w:p w14:paraId="74BF8A7B" w14:textId="77777777" w:rsidR="0022367C" w:rsidRPr="00E15615" w:rsidRDefault="0022367C" w:rsidP="0022367C">
      <w:pPr>
        <w:pStyle w:val="Voetnoottekst"/>
        <w:rPr>
          <w:lang w:val="en-US"/>
        </w:rPr>
      </w:pPr>
      <w:r>
        <w:rPr>
          <w:rStyle w:val="Voetnootmarkering"/>
        </w:rPr>
        <w:footnoteRef/>
      </w:r>
      <w:r w:rsidRPr="00E15615">
        <w:rPr>
          <w:lang w:val="en-US"/>
        </w:rPr>
        <w:t xml:space="preserve"> </w:t>
      </w:r>
      <w:hyperlink r:id="rId4" w:history="1">
        <w:r w:rsidRPr="00E15615">
          <w:rPr>
            <w:rStyle w:val="Hyperlink"/>
            <w:lang w:val="en-US"/>
          </w:rPr>
          <w:t>General Affairs Council (Cohesion) - Consilium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E7F9C" w14:paraId="7C8AA28C" w14:textId="77777777" w:rsidTr="00A50CF6">
      <w:tc>
        <w:tcPr>
          <w:tcW w:w="2156" w:type="dxa"/>
          <w:shd w:val="clear" w:color="auto" w:fill="auto"/>
        </w:tcPr>
        <w:p w14:paraId="110B60BB" w14:textId="77777777" w:rsidR="00527BD4" w:rsidRPr="005819CE" w:rsidRDefault="008E122E" w:rsidP="00A50CF6">
          <w:pPr>
            <w:pStyle w:val="Huisstijl-Adres"/>
            <w:rPr>
              <w:b/>
            </w:rPr>
          </w:pPr>
          <w:r>
            <w:rPr>
              <w:b/>
            </w:rPr>
            <w:t>Directoraat-generaal Bedrijfsleven &amp; Innovatie</w:t>
          </w:r>
          <w:r w:rsidRPr="005819CE">
            <w:rPr>
              <w:b/>
            </w:rPr>
            <w:br/>
          </w:r>
        </w:p>
      </w:tc>
    </w:tr>
    <w:tr w:rsidR="00DE7F9C" w14:paraId="01CEFBFB" w14:textId="77777777" w:rsidTr="00A50CF6">
      <w:trPr>
        <w:trHeight w:hRule="exact" w:val="200"/>
      </w:trPr>
      <w:tc>
        <w:tcPr>
          <w:tcW w:w="2156" w:type="dxa"/>
          <w:shd w:val="clear" w:color="auto" w:fill="auto"/>
        </w:tcPr>
        <w:p w14:paraId="6D8AD309" w14:textId="77777777" w:rsidR="00527BD4" w:rsidRPr="005819CE" w:rsidRDefault="00527BD4" w:rsidP="00A50CF6"/>
      </w:tc>
    </w:tr>
    <w:tr w:rsidR="00DE7F9C" w14:paraId="4FB57AC4" w14:textId="77777777" w:rsidTr="00502512">
      <w:trPr>
        <w:trHeight w:hRule="exact" w:val="774"/>
      </w:trPr>
      <w:tc>
        <w:tcPr>
          <w:tcW w:w="2156" w:type="dxa"/>
          <w:shd w:val="clear" w:color="auto" w:fill="auto"/>
        </w:tcPr>
        <w:p w14:paraId="7CA57B76" w14:textId="77777777" w:rsidR="00527BD4" w:rsidRDefault="008E122E" w:rsidP="003A5290">
          <w:pPr>
            <w:pStyle w:val="Huisstijl-Kopje"/>
          </w:pPr>
          <w:r>
            <w:t>Ons kenmerk</w:t>
          </w:r>
        </w:p>
        <w:p w14:paraId="737E4F4F" w14:textId="77777777" w:rsidR="00527BD4" w:rsidRPr="005819CE" w:rsidRDefault="008E122E" w:rsidP="004425CC">
          <w:pPr>
            <w:pStyle w:val="Huisstijl-Kopje"/>
          </w:pPr>
          <w:r>
            <w:rPr>
              <w:b w:val="0"/>
            </w:rPr>
            <w:t>DGBI</w:t>
          </w:r>
          <w:r w:rsidRPr="00502512">
            <w:rPr>
              <w:b w:val="0"/>
            </w:rPr>
            <w:t xml:space="preserve"> / </w:t>
          </w:r>
          <w:r>
            <w:rPr>
              <w:b w:val="0"/>
            </w:rPr>
            <w:t>96113095</w:t>
          </w:r>
        </w:p>
      </w:tc>
    </w:tr>
  </w:tbl>
  <w:p w14:paraId="00338ECB" w14:textId="77777777" w:rsidR="00527BD4" w:rsidRDefault="00527BD4" w:rsidP="008C356D">
    <w:pPr>
      <w:pStyle w:val="Koptekst"/>
      <w:rPr>
        <w:rFonts w:cs="Verdana-Bold"/>
        <w:b/>
        <w:bCs/>
        <w:smallCaps/>
        <w:szCs w:val="18"/>
      </w:rPr>
    </w:pPr>
  </w:p>
  <w:p w14:paraId="54F9B033" w14:textId="77777777" w:rsidR="00527BD4" w:rsidRDefault="00527BD4" w:rsidP="008C356D"/>
  <w:p w14:paraId="09E9860C" w14:textId="77777777" w:rsidR="00527BD4" w:rsidRPr="00740712" w:rsidRDefault="00527BD4" w:rsidP="008C356D"/>
  <w:p w14:paraId="5EC84357" w14:textId="77777777" w:rsidR="00527BD4" w:rsidRPr="00217880" w:rsidRDefault="00527BD4" w:rsidP="008C356D">
    <w:pPr>
      <w:spacing w:line="0" w:lineRule="atLeast"/>
      <w:rPr>
        <w:sz w:val="2"/>
        <w:szCs w:val="2"/>
      </w:rPr>
    </w:pPr>
  </w:p>
  <w:p w14:paraId="43CC374C" w14:textId="77777777" w:rsidR="00527BD4" w:rsidRDefault="00527BD4" w:rsidP="004F44C2">
    <w:pPr>
      <w:pStyle w:val="Koptekst"/>
      <w:rPr>
        <w:rFonts w:cs="Verdana-Bold"/>
        <w:b/>
        <w:bCs/>
        <w:smallCaps/>
        <w:szCs w:val="18"/>
      </w:rPr>
    </w:pPr>
  </w:p>
  <w:p w14:paraId="0C723E85" w14:textId="77777777" w:rsidR="00527BD4" w:rsidRDefault="00527BD4" w:rsidP="004F44C2"/>
  <w:p w14:paraId="15D53AFA" w14:textId="77777777" w:rsidR="00527BD4" w:rsidRPr="00740712" w:rsidRDefault="00527BD4" w:rsidP="004F44C2"/>
  <w:p w14:paraId="3044475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E7F9C" w14:paraId="444EDC34" w14:textId="77777777" w:rsidTr="00751A6A">
      <w:trPr>
        <w:trHeight w:val="2636"/>
      </w:trPr>
      <w:tc>
        <w:tcPr>
          <w:tcW w:w="737" w:type="dxa"/>
          <w:shd w:val="clear" w:color="auto" w:fill="auto"/>
        </w:tcPr>
        <w:p w14:paraId="4FE9425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2A30E39" w14:textId="77777777" w:rsidR="00527BD4" w:rsidRDefault="008E122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0DABF79" wp14:editId="72F0627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4657BE6" w14:textId="77777777" w:rsidR="007269E3" w:rsidRDefault="007269E3" w:rsidP="00651CEE">
          <w:pPr>
            <w:framePr w:w="6340" w:h="2750" w:hRule="exact" w:hSpace="180" w:wrap="around" w:vAnchor="page" w:hAnchor="text" w:x="3873" w:y="-140"/>
            <w:spacing w:line="240" w:lineRule="auto"/>
          </w:pPr>
        </w:p>
      </w:tc>
    </w:tr>
  </w:tbl>
  <w:p w14:paraId="206292D4" w14:textId="77777777" w:rsidR="00527BD4" w:rsidRDefault="00527BD4" w:rsidP="00D0609E">
    <w:pPr>
      <w:framePr w:w="6340" w:h="2750" w:hRule="exact" w:hSpace="180" w:wrap="around" w:vAnchor="page" w:hAnchor="text" w:x="3873" w:y="-140"/>
    </w:pPr>
  </w:p>
  <w:p w14:paraId="00A7A3F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E7F9C" w14:paraId="23610A6E" w14:textId="77777777" w:rsidTr="00A50CF6">
      <w:tc>
        <w:tcPr>
          <w:tcW w:w="2160" w:type="dxa"/>
          <w:shd w:val="clear" w:color="auto" w:fill="auto"/>
        </w:tcPr>
        <w:p w14:paraId="3A4AD3A3" w14:textId="77777777" w:rsidR="00527BD4" w:rsidRPr="005819CE" w:rsidRDefault="008E122E" w:rsidP="00A50CF6">
          <w:pPr>
            <w:pStyle w:val="Huisstijl-Adres"/>
            <w:rPr>
              <w:b/>
            </w:rPr>
          </w:pPr>
          <w:r>
            <w:rPr>
              <w:b/>
            </w:rPr>
            <w:t>Directoraat-generaal Bedrijfsleven &amp; Innovatie</w:t>
          </w:r>
          <w:r w:rsidRPr="005819CE">
            <w:rPr>
              <w:b/>
            </w:rPr>
            <w:br/>
          </w:r>
        </w:p>
        <w:p w14:paraId="63A5ECEE" w14:textId="77777777" w:rsidR="00527BD4" w:rsidRPr="00BE5ED9" w:rsidRDefault="008E122E" w:rsidP="00A50CF6">
          <w:pPr>
            <w:pStyle w:val="Huisstijl-Adres"/>
          </w:pPr>
          <w:r>
            <w:rPr>
              <w:b/>
            </w:rPr>
            <w:t>Bezoekadres</w:t>
          </w:r>
          <w:r>
            <w:rPr>
              <w:b/>
            </w:rPr>
            <w:br/>
          </w:r>
          <w:r>
            <w:t>Bezuidenhoutseweg 73</w:t>
          </w:r>
          <w:r w:rsidRPr="005819CE">
            <w:br/>
          </w:r>
          <w:r>
            <w:t>2594 AC Den Haag</w:t>
          </w:r>
        </w:p>
        <w:p w14:paraId="6F7F4E29" w14:textId="77777777" w:rsidR="00EF495B" w:rsidRDefault="008E122E" w:rsidP="0098788A">
          <w:pPr>
            <w:pStyle w:val="Huisstijl-Adres"/>
          </w:pPr>
          <w:r>
            <w:rPr>
              <w:b/>
            </w:rPr>
            <w:t>Postadres</w:t>
          </w:r>
          <w:r>
            <w:rPr>
              <w:b/>
            </w:rPr>
            <w:br/>
          </w:r>
          <w:r>
            <w:t>Postbus 20401</w:t>
          </w:r>
          <w:r w:rsidRPr="005819CE">
            <w:br/>
            <w:t>2500 E</w:t>
          </w:r>
          <w:r>
            <w:t>K</w:t>
          </w:r>
          <w:r w:rsidRPr="005819CE">
            <w:t xml:space="preserve"> Den Haag</w:t>
          </w:r>
        </w:p>
        <w:p w14:paraId="01E663B9" w14:textId="77777777" w:rsidR="00EF495B" w:rsidRPr="005B3814" w:rsidRDefault="008E122E" w:rsidP="0098788A">
          <w:pPr>
            <w:pStyle w:val="Huisstijl-Adres"/>
          </w:pPr>
          <w:r>
            <w:rPr>
              <w:b/>
            </w:rPr>
            <w:t>Overheidsidentificatienr</w:t>
          </w:r>
          <w:r>
            <w:rPr>
              <w:b/>
            </w:rPr>
            <w:br/>
          </w:r>
          <w:r w:rsidRPr="005B3814">
            <w:t>00000001003214369000</w:t>
          </w:r>
        </w:p>
        <w:p w14:paraId="7AB8ECCA" w14:textId="609FE49A" w:rsidR="00527BD4" w:rsidRPr="004F39F0" w:rsidRDefault="008E122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DE7F9C" w14:paraId="2C8C389E" w14:textId="77777777" w:rsidTr="004F39F0">
      <w:trPr>
        <w:trHeight w:hRule="exact" w:val="80"/>
      </w:trPr>
      <w:tc>
        <w:tcPr>
          <w:tcW w:w="2160" w:type="dxa"/>
          <w:shd w:val="clear" w:color="auto" w:fill="auto"/>
        </w:tcPr>
        <w:p w14:paraId="5CD9D9FA" w14:textId="77777777" w:rsidR="00527BD4" w:rsidRPr="005819CE" w:rsidRDefault="00527BD4" w:rsidP="00A50CF6"/>
      </w:tc>
    </w:tr>
    <w:tr w:rsidR="00DE7F9C" w14:paraId="550C50D0" w14:textId="77777777" w:rsidTr="00A50CF6">
      <w:tc>
        <w:tcPr>
          <w:tcW w:w="2160" w:type="dxa"/>
          <w:shd w:val="clear" w:color="auto" w:fill="auto"/>
        </w:tcPr>
        <w:p w14:paraId="1A64D559" w14:textId="77777777" w:rsidR="000C0163" w:rsidRPr="005819CE" w:rsidRDefault="008E122E" w:rsidP="000C0163">
          <w:pPr>
            <w:pStyle w:val="Huisstijl-Kopje"/>
          </w:pPr>
          <w:r>
            <w:t>Ons kenmerk</w:t>
          </w:r>
          <w:r w:rsidRPr="005819CE">
            <w:t xml:space="preserve"> </w:t>
          </w:r>
        </w:p>
        <w:p w14:paraId="295989E8" w14:textId="77777777" w:rsidR="000C0163" w:rsidRPr="005819CE" w:rsidRDefault="008E122E" w:rsidP="000C0163">
          <w:pPr>
            <w:pStyle w:val="Huisstijl-Gegeven"/>
          </w:pPr>
          <w:r>
            <w:t>DGBI</w:t>
          </w:r>
          <w:r w:rsidR="00926AE2">
            <w:t xml:space="preserve"> / </w:t>
          </w:r>
          <w:r>
            <w:t>96113095</w:t>
          </w:r>
        </w:p>
        <w:p w14:paraId="15B10DCB" w14:textId="4FA4B6BF" w:rsidR="00527BD4" w:rsidRPr="005819CE" w:rsidRDefault="00527BD4" w:rsidP="00A50CF6">
          <w:pPr>
            <w:pStyle w:val="Huisstijl-Kopje"/>
          </w:pPr>
        </w:p>
        <w:p w14:paraId="446AECD4" w14:textId="77777777" w:rsidR="00527BD4" w:rsidRPr="005819CE" w:rsidRDefault="00527BD4" w:rsidP="00A50CF6">
          <w:pPr>
            <w:pStyle w:val="Huisstijl-Gegeven"/>
          </w:pPr>
        </w:p>
      </w:tc>
    </w:tr>
  </w:tbl>
  <w:p w14:paraId="5485268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E7F9C" w14:paraId="12F51EB6" w14:textId="77777777" w:rsidTr="007610AA">
      <w:trPr>
        <w:trHeight w:val="400"/>
      </w:trPr>
      <w:tc>
        <w:tcPr>
          <w:tcW w:w="7520" w:type="dxa"/>
          <w:gridSpan w:val="2"/>
          <w:shd w:val="clear" w:color="auto" w:fill="auto"/>
        </w:tcPr>
        <w:p w14:paraId="1325247A" w14:textId="77777777" w:rsidR="00527BD4" w:rsidRPr="00BC3B53" w:rsidRDefault="008E122E" w:rsidP="00A50CF6">
          <w:pPr>
            <w:pStyle w:val="Huisstijl-Retouradres"/>
          </w:pPr>
          <w:r>
            <w:t>&gt; Retouradres Postbus 20401 2500 EK Den Haag</w:t>
          </w:r>
        </w:p>
      </w:tc>
    </w:tr>
    <w:tr w:rsidR="00DE7F9C" w14:paraId="22D7E04A" w14:textId="77777777" w:rsidTr="007610AA">
      <w:tc>
        <w:tcPr>
          <w:tcW w:w="7520" w:type="dxa"/>
          <w:gridSpan w:val="2"/>
          <w:shd w:val="clear" w:color="auto" w:fill="auto"/>
        </w:tcPr>
        <w:p w14:paraId="60A7DD0B" w14:textId="77777777" w:rsidR="00527BD4" w:rsidRPr="00983E8F" w:rsidRDefault="00527BD4" w:rsidP="00A50CF6">
          <w:pPr>
            <w:pStyle w:val="Huisstijl-Rubricering"/>
          </w:pPr>
        </w:p>
      </w:tc>
    </w:tr>
    <w:tr w:rsidR="00DE7F9C" w14:paraId="7319D8D6" w14:textId="77777777" w:rsidTr="007610AA">
      <w:trPr>
        <w:trHeight w:hRule="exact" w:val="2440"/>
      </w:trPr>
      <w:tc>
        <w:tcPr>
          <w:tcW w:w="7520" w:type="dxa"/>
          <w:gridSpan w:val="2"/>
          <w:shd w:val="clear" w:color="auto" w:fill="auto"/>
        </w:tcPr>
        <w:p w14:paraId="4EC442EF" w14:textId="77777777" w:rsidR="00527BD4" w:rsidRDefault="008E122E" w:rsidP="00A50CF6">
          <w:pPr>
            <w:pStyle w:val="Huisstijl-NAW"/>
          </w:pPr>
          <w:r>
            <w:t xml:space="preserve">De Voorzitter van de Tweede Kamer </w:t>
          </w:r>
        </w:p>
        <w:p w14:paraId="5A48B2AC" w14:textId="77777777" w:rsidR="00DE7F9C" w:rsidRDefault="008E122E">
          <w:pPr>
            <w:pStyle w:val="Huisstijl-NAW"/>
          </w:pPr>
          <w:r>
            <w:t>der Staten-Generaal</w:t>
          </w:r>
        </w:p>
        <w:p w14:paraId="31FB673F" w14:textId="77777777" w:rsidR="00DE7F9C" w:rsidRDefault="008E122E">
          <w:pPr>
            <w:pStyle w:val="Huisstijl-NAW"/>
          </w:pPr>
          <w:r>
            <w:t>Prinses Irenestraat 6</w:t>
          </w:r>
        </w:p>
        <w:p w14:paraId="14B4B1E8" w14:textId="46D9F1F7" w:rsidR="00DE7F9C" w:rsidRDefault="008E122E">
          <w:pPr>
            <w:pStyle w:val="Huisstijl-NAW"/>
          </w:pPr>
          <w:r>
            <w:t>2595 BD</w:t>
          </w:r>
          <w:r w:rsidR="004F39F0">
            <w:t xml:space="preserve"> </w:t>
          </w:r>
          <w:r>
            <w:t xml:space="preserve"> DEN HAAG</w:t>
          </w:r>
        </w:p>
      </w:tc>
    </w:tr>
    <w:tr w:rsidR="00DE7F9C" w14:paraId="43C81E0B" w14:textId="77777777" w:rsidTr="007610AA">
      <w:trPr>
        <w:trHeight w:hRule="exact" w:val="400"/>
      </w:trPr>
      <w:tc>
        <w:tcPr>
          <w:tcW w:w="7520" w:type="dxa"/>
          <w:gridSpan w:val="2"/>
          <w:shd w:val="clear" w:color="auto" w:fill="auto"/>
        </w:tcPr>
        <w:p w14:paraId="41A0757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E7F9C" w14:paraId="28384004" w14:textId="77777777" w:rsidTr="007610AA">
      <w:trPr>
        <w:trHeight w:val="240"/>
      </w:trPr>
      <w:tc>
        <w:tcPr>
          <w:tcW w:w="900" w:type="dxa"/>
          <w:shd w:val="clear" w:color="auto" w:fill="auto"/>
        </w:tcPr>
        <w:p w14:paraId="6F355978" w14:textId="77777777" w:rsidR="00527BD4" w:rsidRPr="007709EF" w:rsidRDefault="008E122E" w:rsidP="00A50CF6">
          <w:pPr>
            <w:rPr>
              <w:szCs w:val="18"/>
            </w:rPr>
          </w:pPr>
          <w:r>
            <w:rPr>
              <w:szCs w:val="18"/>
            </w:rPr>
            <w:t>Datum</w:t>
          </w:r>
        </w:p>
      </w:tc>
      <w:tc>
        <w:tcPr>
          <w:tcW w:w="6620" w:type="dxa"/>
          <w:shd w:val="clear" w:color="auto" w:fill="auto"/>
        </w:tcPr>
        <w:p w14:paraId="6CB649C0" w14:textId="6D56B68F" w:rsidR="00527BD4" w:rsidRPr="007709EF" w:rsidRDefault="009E6FB1" w:rsidP="00A50CF6">
          <w:r>
            <w:t>19 december 2024</w:t>
          </w:r>
        </w:p>
      </w:tc>
    </w:tr>
    <w:tr w:rsidR="00DE7F9C" w14:paraId="5DB1FEA7" w14:textId="77777777" w:rsidTr="007610AA">
      <w:trPr>
        <w:trHeight w:val="240"/>
      </w:trPr>
      <w:tc>
        <w:tcPr>
          <w:tcW w:w="900" w:type="dxa"/>
          <w:shd w:val="clear" w:color="auto" w:fill="auto"/>
        </w:tcPr>
        <w:p w14:paraId="10FC9746" w14:textId="77777777" w:rsidR="00527BD4" w:rsidRPr="007709EF" w:rsidRDefault="008E122E" w:rsidP="00A50CF6">
          <w:pPr>
            <w:rPr>
              <w:szCs w:val="18"/>
            </w:rPr>
          </w:pPr>
          <w:r>
            <w:rPr>
              <w:szCs w:val="18"/>
            </w:rPr>
            <w:t>Betreft</w:t>
          </w:r>
        </w:p>
      </w:tc>
      <w:tc>
        <w:tcPr>
          <w:tcW w:w="6620" w:type="dxa"/>
          <w:shd w:val="clear" w:color="auto" w:fill="auto"/>
        </w:tcPr>
        <w:p w14:paraId="45440649" w14:textId="77777777" w:rsidR="00527BD4" w:rsidRPr="007709EF" w:rsidRDefault="008E122E" w:rsidP="00A50CF6">
          <w:r>
            <w:t>Verslag Raad Algemene Zaken (RAZ) Cohesie 28 november 2024</w:t>
          </w:r>
        </w:p>
      </w:tc>
    </w:tr>
  </w:tbl>
  <w:p w14:paraId="1083283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9B4824C">
      <w:start w:val="1"/>
      <w:numFmt w:val="bullet"/>
      <w:pStyle w:val="Lijstopsomteken"/>
      <w:lvlText w:val="•"/>
      <w:lvlJc w:val="left"/>
      <w:pPr>
        <w:tabs>
          <w:tab w:val="num" w:pos="227"/>
        </w:tabs>
        <w:ind w:left="227" w:hanging="227"/>
      </w:pPr>
      <w:rPr>
        <w:rFonts w:ascii="Verdana" w:hAnsi="Verdana" w:hint="default"/>
        <w:sz w:val="18"/>
        <w:szCs w:val="18"/>
      </w:rPr>
    </w:lvl>
    <w:lvl w:ilvl="1" w:tplc="43D495C6" w:tentative="1">
      <w:start w:val="1"/>
      <w:numFmt w:val="bullet"/>
      <w:lvlText w:val="o"/>
      <w:lvlJc w:val="left"/>
      <w:pPr>
        <w:tabs>
          <w:tab w:val="num" w:pos="1440"/>
        </w:tabs>
        <w:ind w:left="1440" w:hanging="360"/>
      </w:pPr>
      <w:rPr>
        <w:rFonts w:ascii="Courier New" w:hAnsi="Courier New" w:cs="Courier New" w:hint="default"/>
      </w:rPr>
    </w:lvl>
    <w:lvl w:ilvl="2" w:tplc="560A4088" w:tentative="1">
      <w:start w:val="1"/>
      <w:numFmt w:val="bullet"/>
      <w:lvlText w:val=""/>
      <w:lvlJc w:val="left"/>
      <w:pPr>
        <w:tabs>
          <w:tab w:val="num" w:pos="2160"/>
        </w:tabs>
        <w:ind w:left="2160" w:hanging="360"/>
      </w:pPr>
      <w:rPr>
        <w:rFonts w:ascii="Wingdings" w:hAnsi="Wingdings" w:hint="default"/>
      </w:rPr>
    </w:lvl>
    <w:lvl w:ilvl="3" w:tplc="0C0EF992" w:tentative="1">
      <w:start w:val="1"/>
      <w:numFmt w:val="bullet"/>
      <w:lvlText w:val=""/>
      <w:lvlJc w:val="left"/>
      <w:pPr>
        <w:tabs>
          <w:tab w:val="num" w:pos="2880"/>
        </w:tabs>
        <w:ind w:left="2880" w:hanging="360"/>
      </w:pPr>
      <w:rPr>
        <w:rFonts w:ascii="Symbol" w:hAnsi="Symbol" w:hint="default"/>
      </w:rPr>
    </w:lvl>
    <w:lvl w:ilvl="4" w:tplc="DD12B85E" w:tentative="1">
      <w:start w:val="1"/>
      <w:numFmt w:val="bullet"/>
      <w:lvlText w:val="o"/>
      <w:lvlJc w:val="left"/>
      <w:pPr>
        <w:tabs>
          <w:tab w:val="num" w:pos="3600"/>
        </w:tabs>
        <w:ind w:left="3600" w:hanging="360"/>
      </w:pPr>
      <w:rPr>
        <w:rFonts w:ascii="Courier New" w:hAnsi="Courier New" w:cs="Courier New" w:hint="default"/>
      </w:rPr>
    </w:lvl>
    <w:lvl w:ilvl="5" w:tplc="70BAF3F6" w:tentative="1">
      <w:start w:val="1"/>
      <w:numFmt w:val="bullet"/>
      <w:lvlText w:val=""/>
      <w:lvlJc w:val="left"/>
      <w:pPr>
        <w:tabs>
          <w:tab w:val="num" w:pos="4320"/>
        </w:tabs>
        <w:ind w:left="4320" w:hanging="360"/>
      </w:pPr>
      <w:rPr>
        <w:rFonts w:ascii="Wingdings" w:hAnsi="Wingdings" w:hint="default"/>
      </w:rPr>
    </w:lvl>
    <w:lvl w:ilvl="6" w:tplc="E4CE63F6" w:tentative="1">
      <w:start w:val="1"/>
      <w:numFmt w:val="bullet"/>
      <w:lvlText w:val=""/>
      <w:lvlJc w:val="left"/>
      <w:pPr>
        <w:tabs>
          <w:tab w:val="num" w:pos="5040"/>
        </w:tabs>
        <w:ind w:left="5040" w:hanging="360"/>
      </w:pPr>
      <w:rPr>
        <w:rFonts w:ascii="Symbol" w:hAnsi="Symbol" w:hint="default"/>
      </w:rPr>
    </w:lvl>
    <w:lvl w:ilvl="7" w:tplc="28E43050" w:tentative="1">
      <w:start w:val="1"/>
      <w:numFmt w:val="bullet"/>
      <w:lvlText w:val="o"/>
      <w:lvlJc w:val="left"/>
      <w:pPr>
        <w:tabs>
          <w:tab w:val="num" w:pos="5760"/>
        </w:tabs>
        <w:ind w:left="5760" w:hanging="360"/>
      </w:pPr>
      <w:rPr>
        <w:rFonts w:ascii="Courier New" w:hAnsi="Courier New" w:cs="Courier New" w:hint="default"/>
      </w:rPr>
    </w:lvl>
    <w:lvl w:ilvl="8" w:tplc="DB420D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BF60000">
      <w:start w:val="1"/>
      <w:numFmt w:val="bullet"/>
      <w:pStyle w:val="Lijstopsomteken2"/>
      <w:lvlText w:val="–"/>
      <w:lvlJc w:val="left"/>
      <w:pPr>
        <w:tabs>
          <w:tab w:val="num" w:pos="227"/>
        </w:tabs>
        <w:ind w:left="227" w:firstLine="0"/>
      </w:pPr>
      <w:rPr>
        <w:rFonts w:ascii="Verdana" w:hAnsi="Verdana" w:hint="default"/>
      </w:rPr>
    </w:lvl>
    <w:lvl w:ilvl="1" w:tplc="7940F538" w:tentative="1">
      <w:start w:val="1"/>
      <w:numFmt w:val="bullet"/>
      <w:lvlText w:val="o"/>
      <w:lvlJc w:val="left"/>
      <w:pPr>
        <w:tabs>
          <w:tab w:val="num" w:pos="1440"/>
        </w:tabs>
        <w:ind w:left="1440" w:hanging="360"/>
      </w:pPr>
      <w:rPr>
        <w:rFonts w:ascii="Courier New" w:hAnsi="Courier New" w:cs="Courier New" w:hint="default"/>
      </w:rPr>
    </w:lvl>
    <w:lvl w:ilvl="2" w:tplc="1B1457FC" w:tentative="1">
      <w:start w:val="1"/>
      <w:numFmt w:val="bullet"/>
      <w:lvlText w:val=""/>
      <w:lvlJc w:val="left"/>
      <w:pPr>
        <w:tabs>
          <w:tab w:val="num" w:pos="2160"/>
        </w:tabs>
        <w:ind w:left="2160" w:hanging="360"/>
      </w:pPr>
      <w:rPr>
        <w:rFonts w:ascii="Wingdings" w:hAnsi="Wingdings" w:hint="default"/>
      </w:rPr>
    </w:lvl>
    <w:lvl w:ilvl="3" w:tplc="E2FED52C" w:tentative="1">
      <w:start w:val="1"/>
      <w:numFmt w:val="bullet"/>
      <w:lvlText w:val=""/>
      <w:lvlJc w:val="left"/>
      <w:pPr>
        <w:tabs>
          <w:tab w:val="num" w:pos="2880"/>
        </w:tabs>
        <w:ind w:left="2880" w:hanging="360"/>
      </w:pPr>
      <w:rPr>
        <w:rFonts w:ascii="Symbol" w:hAnsi="Symbol" w:hint="default"/>
      </w:rPr>
    </w:lvl>
    <w:lvl w:ilvl="4" w:tplc="95102B50" w:tentative="1">
      <w:start w:val="1"/>
      <w:numFmt w:val="bullet"/>
      <w:lvlText w:val="o"/>
      <w:lvlJc w:val="left"/>
      <w:pPr>
        <w:tabs>
          <w:tab w:val="num" w:pos="3600"/>
        </w:tabs>
        <w:ind w:left="3600" w:hanging="360"/>
      </w:pPr>
      <w:rPr>
        <w:rFonts w:ascii="Courier New" w:hAnsi="Courier New" w:cs="Courier New" w:hint="default"/>
      </w:rPr>
    </w:lvl>
    <w:lvl w:ilvl="5" w:tplc="1C009E7A" w:tentative="1">
      <w:start w:val="1"/>
      <w:numFmt w:val="bullet"/>
      <w:lvlText w:val=""/>
      <w:lvlJc w:val="left"/>
      <w:pPr>
        <w:tabs>
          <w:tab w:val="num" w:pos="4320"/>
        </w:tabs>
        <w:ind w:left="4320" w:hanging="360"/>
      </w:pPr>
      <w:rPr>
        <w:rFonts w:ascii="Wingdings" w:hAnsi="Wingdings" w:hint="default"/>
      </w:rPr>
    </w:lvl>
    <w:lvl w:ilvl="6" w:tplc="27646FCE" w:tentative="1">
      <w:start w:val="1"/>
      <w:numFmt w:val="bullet"/>
      <w:lvlText w:val=""/>
      <w:lvlJc w:val="left"/>
      <w:pPr>
        <w:tabs>
          <w:tab w:val="num" w:pos="5040"/>
        </w:tabs>
        <w:ind w:left="5040" w:hanging="360"/>
      </w:pPr>
      <w:rPr>
        <w:rFonts w:ascii="Symbol" w:hAnsi="Symbol" w:hint="default"/>
      </w:rPr>
    </w:lvl>
    <w:lvl w:ilvl="7" w:tplc="9EFCBC5A" w:tentative="1">
      <w:start w:val="1"/>
      <w:numFmt w:val="bullet"/>
      <w:lvlText w:val="o"/>
      <w:lvlJc w:val="left"/>
      <w:pPr>
        <w:tabs>
          <w:tab w:val="num" w:pos="5760"/>
        </w:tabs>
        <w:ind w:left="5760" w:hanging="360"/>
      </w:pPr>
      <w:rPr>
        <w:rFonts w:ascii="Courier New" w:hAnsi="Courier New" w:cs="Courier New" w:hint="default"/>
      </w:rPr>
    </w:lvl>
    <w:lvl w:ilvl="8" w:tplc="7E7AA0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11857528">
    <w:abstractNumId w:val="10"/>
  </w:num>
  <w:num w:numId="2" w16cid:durableId="999885569">
    <w:abstractNumId w:val="7"/>
  </w:num>
  <w:num w:numId="3" w16cid:durableId="2134715916">
    <w:abstractNumId w:val="6"/>
  </w:num>
  <w:num w:numId="4" w16cid:durableId="1511719597">
    <w:abstractNumId w:val="5"/>
  </w:num>
  <w:num w:numId="5" w16cid:durableId="1447382492">
    <w:abstractNumId w:val="4"/>
  </w:num>
  <w:num w:numId="6" w16cid:durableId="22367252">
    <w:abstractNumId w:val="8"/>
  </w:num>
  <w:num w:numId="7" w16cid:durableId="535629103">
    <w:abstractNumId w:val="3"/>
  </w:num>
  <w:num w:numId="8" w16cid:durableId="1289779491">
    <w:abstractNumId w:val="2"/>
  </w:num>
  <w:num w:numId="9" w16cid:durableId="1097991500">
    <w:abstractNumId w:val="1"/>
  </w:num>
  <w:num w:numId="10" w16cid:durableId="58599244">
    <w:abstractNumId w:val="0"/>
  </w:num>
  <w:num w:numId="11" w16cid:durableId="1687948437">
    <w:abstractNumId w:val="9"/>
  </w:num>
  <w:num w:numId="12" w16cid:durableId="600919448">
    <w:abstractNumId w:val="11"/>
  </w:num>
  <w:num w:numId="13" w16cid:durableId="1610770322">
    <w:abstractNumId w:val="13"/>
  </w:num>
  <w:num w:numId="14" w16cid:durableId="208930137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3405E"/>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367C"/>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3876"/>
    <w:rsid w:val="002D502D"/>
    <w:rsid w:val="002E0F69"/>
    <w:rsid w:val="002E7E67"/>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25DC"/>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39F0"/>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4BA0"/>
    <w:rsid w:val="0066632F"/>
    <w:rsid w:val="00674A89"/>
    <w:rsid w:val="00674F3D"/>
    <w:rsid w:val="00685545"/>
    <w:rsid w:val="006864B3"/>
    <w:rsid w:val="00692D64"/>
    <w:rsid w:val="00697E72"/>
    <w:rsid w:val="006A10F8"/>
    <w:rsid w:val="006A2100"/>
    <w:rsid w:val="006A5C3B"/>
    <w:rsid w:val="006A72E0"/>
    <w:rsid w:val="006B0BF3"/>
    <w:rsid w:val="006B4CA7"/>
    <w:rsid w:val="006B775E"/>
    <w:rsid w:val="006B7BC7"/>
    <w:rsid w:val="006C2535"/>
    <w:rsid w:val="006C441E"/>
    <w:rsid w:val="006C4B90"/>
    <w:rsid w:val="006C4FFA"/>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23BD"/>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846F6"/>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122E"/>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E6FB1"/>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49E4"/>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5312"/>
    <w:rsid w:val="00CA6533"/>
    <w:rsid w:val="00CA6A25"/>
    <w:rsid w:val="00CA6A3F"/>
    <w:rsid w:val="00CA7C99"/>
    <w:rsid w:val="00CC4048"/>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A90"/>
    <w:rsid w:val="00D87D03"/>
    <w:rsid w:val="00D9360B"/>
    <w:rsid w:val="00D95C88"/>
    <w:rsid w:val="00D97B2E"/>
    <w:rsid w:val="00DA241E"/>
    <w:rsid w:val="00DB36FE"/>
    <w:rsid w:val="00DB533A"/>
    <w:rsid w:val="00DB60AE"/>
    <w:rsid w:val="00DB6307"/>
    <w:rsid w:val="00DD1DCD"/>
    <w:rsid w:val="00DD338F"/>
    <w:rsid w:val="00DD4DAB"/>
    <w:rsid w:val="00DD66F2"/>
    <w:rsid w:val="00DE3FE0"/>
    <w:rsid w:val="00DE578A"/>
    <w:rsid w:val="00DE7F9C"/>
    <w:rsid w:val="00DF2583"/>
    <w:rsid w:val="00DF54D9"/>
    <w:rsid w:val="00DF7283"/>
    <w:rsid w:val="00E01A59"/>
    <w:rsid w:val="00E10DC6"/>
    <w:rsid w:val="00E111F4"/>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FA9"/>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1F78"/>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9DBC3"/>
  <w15:docId w15:val="{50093178-1041-40FE-8C6E-40AC23B4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223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04/visiepaper-cohesiebeleid-post-2027" TargetMode="External"/><Relationship Id="rId2" Type="http://schemas.openxmlformats.org/officeDocument/2006/relationships/hyperlink" Target="https://www.rijksoverheid.nl/documenten/rapporten/2024/11/27/bijlage-beantwoording-schriftelijk-overleg-over-raad-algemene-zaken-cohesiebeleid-van-28-november-2024" TargetMode="External"/><Relationship Id="rId1" Type="http://schemas.openxmlformats.org/officeDocument/2006/relationships/hyperlink" Target="https://www.rijksoverheid.nl/documenten/kamerstukken/2024/11/12/brief-tk-geannoteerde-agenda-voor-de-formele-raad-algemene-zaken-raz-cohesie-d-d-28-november-in-brussel" TargetMode="External"/><Relationship Id="rId4" Type="http://schemas.openxmlformats.org/officeDocument/2006/relationships/hyperlink" Target="https://www.consilium.europa.eu/en/meetings/gac/2024/11/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648</ap:Words>
  <ap:Characters>3568</ap:Characters>
  <ap:DocSecurity>4</ap:DocSecurity>
  <ap:Lines>29</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2024-12-19T13:57:00.0000000Z</dcterms:created>
  <dcterms:modified xsi:type="dcterms:W3CDTF">2024-12-19T13:57:00.0000000Z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kloks</vt:lpwstr>
  </property>
  <property fmtid="{D5CDD505-2E9C-101B-9397-08002B2CF9AE}" pid="3" name="AUTHOR_ID">
    <vt:lpwstr>kloks</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Verslag Raad Algemene Zaken (RAZ) Cohesie 28 november 2024</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kloks</vt:lpwstr>
  </property>
</Properties>
</file>