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6A053D" w:rsidTr="00D9561B" w14:paraId="743F3FE9" w14:textId="77777777">
        <w:trPr>
          <w:trHeight w:val="1514"/>
        </w:trPr>
        <w:tc>
          <w:tcPr>
            <w:tcW w:w="7522" w:type="dxa"/>
            <w:tcBorders>
              <w:top w:val="nil"/>
              <w:left w:val="nil"/>
              <w:bottom w:val="nil"/>
              <w:right w:val="nil"/>
            </w:tcBorders>
            <w:tcMar>
              <w:left w:w="0" w:type="dxa"/>
              <w:right w:w="0" w:type="dxa"/>
            </w:tcMar>
          </w:tcPr>
          <w:p w:rsidR="00374412" w:rsidP="00D9561B" w:rsidRDefault="007748A2" w14:paraId="524AF63A" w14:textId="77777777">
            <w:r>
              <w:t>De v</w:t>
            </w:r>
            <w:r w:rsidR="008E3932">
              <w:t>oorzitter van de Tweede Kamer der Staten-Generaal</w:t>
            </w:r>
          </w:p>
          <w:p w:rsidR="00374412" w:rsidP="00D9561B" w:rsidRDefault="007748A2" w14:paraId="20D4F1C1" w14:textId="77777777">
            <w:r>
              <w:t>Postbus 20018</w:t>
            </w:r>
          </w:p>
          <w:p w:rsidR="008E3932" w:rsidP="00D9561B" w:rsidRDefault="007748A2" w14:paraId="244B350F"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6A053D" w:rsidTr="00FF66F9" w14:paraId="74094769" w14:textId="77777777">
        <w:trPr>
          <w:trHeight w:val="289" w:hRule="exact"/>
        </w:trPr>
        <w:tc>
          <w:tcPr>
            <w:tcW w:w="929" w:type="dxa"/>
          </w:tcPr>
          <w:p w:rsidRPr="00434042" w:rsidR="0005404B" w:rsidP="00FF66F9" w:rsidRDefault="007748A2" w14:paraId="3983C814" w14:textId="77777777">
            <w:pPr>
              <w:rPr>
                <w:lang w:eastAsia="en-US"/>
              </w:rPr>
            </w:pPr>
            <w:r>
              <w:rPr>
                <w:lang w:eastAsia="en-US"/>
              </w:rPr>
              <w:t>Datum</w:t>
            </w:r>
          </w:p>
        </w:tc>
        <w:tc>
          <w:tcPr>
            <w:tcW w:w="6581" w:type="dxa"/>
          </w:tcPr>
          <w:p w:rsidRPr="00434042" w:rsidR="0005404B" w:rsidP="00FF66F9" w:rsidRDefault="009216EE" w14:paraId="0F9F799D" w14:textId="3785B5F1">
            <w:pPr>
              <w:rPr>
                <w:lang w:eastAsia="en-US"/>
              </w:rPr>
            </w:pPr>
            <w:r>
              <w:rPr>
                <w:lang w:eastAsia="en-US"/>
              </w:rPr>
              <w:t>19 december 2024</w:t>
            </w:r>
          </w:p>
        </w:tc>
      </w:tr>
      <w:tr w:rsidR="006A053D" w:rsidTr="00FF66F9" w14:paraId="308D51B7" w14:textId="77777777">
        <w:trPr>
          <w:trHeight w:val="368"/>
        </w:trPr>
        <w:tc>
          <w:tcPr>
            <w:tcW w:w="929" w:type="dxa"/>
          </w:tcPr>
          <w:p w:rsidR="0005404B" w:rsidP="00FF66F9" w:rsidRDefault="007748A2" w14:paraId="23057D02" w14:textId="77777777">
            <w:pPr>
              <w:rPr>
                <w:lang w:eastAsia="en-US"/>
              </w:rPr>
            </w:pPr>
            <w:r>
              <w:rPr>
                <w:lang w:eastAsia="en-US"/>
              </w:rPr>
              <w:t>Betreft</w:t>
            </w:r>
          </w:p>
        </w:tc>
        <w:tc>
          <w:tcPr>
            <w:tcW w:w="6581" w:type="dxa"/>
          </w:tcPr>
          <w:p w:rsidR="0005404B" w:rsidP="00FF66F9" w:rsidRDefault="005B38FB" w14:paraId="249984EE" w14:textId="3C1C2080">
            <w:pPr>
              <w:rPr>
                <w:lang w:eastAsia="en-US"/>
              </w:rPr>
            </w:pPr>
            <w:r>
              <w:rPr>
                <w:lang w:eastAsia="en-US"/>
              </w:rPr>
              <w:t>Opvolging moties en toezeggingen</w:t>
            </w:r>
            <w:r w:rsidR="00F958C3">
              <w:rPr>
                <w:lang w:eastAsia="en-US"/>
              </w:rPr>
              <w:t xml:space="preserve"> wetgevingsoverleg </w:t>
            </w:r>
            <w:r>
              <w:rPr>
                <w:lang w:eastAsia="en-US"/>
              </w:rPr>
              <w:t>C</w:t>
            </w:r>
            <w:r w:rsidR="00F958C3">
              <w:rPr>
                <w:lang w:eastAsia="en-US"/>
              </w:rPr>
              <w:t>ultuur</w:t>
            </w:r>
          </w:p>
        </w:tc>
      </w:tr>
    </w:tbl>
    <w:p w:rsidR="006A053D" w:rsidRDefault="001C2C36" w14:paraId="38849640"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A053D" w:rsidTr="00A421A1" w14:paraId="423CDEFE" w14:textId="77777777">
        <w:tc>
          <w:tcPr>
            <w:tcW w:w="2160" w:type="dxa"/>
          </w:tcPr>
          <w:p w:rsidRPr="00F53C9D" w:rsidR="006205C0" w:rsidP="00686AED" w:rsidRDefault="007748A2" w14:paraId="5184D4A3" w14:textId="77777777">
            <w:pPr>
              <w:pStyle w:val="Colofonkop"/>
              <w:framePr w:hSpace="0" w:wrap="auto" w:hAnchor="text" w:vAnchor="margin" w:xAlign="left" w:yAlign="inline"/>
            </w:pPr>
            <w:r>
              <w:t>Erfgoed en Kunsten</w:t>
            </w:r>
          </w:p>
          <w:p w:rsidR="006205C0" w:rsidP="00A421A1" w:rsidRDefault="007748A2" w14:paraId="6FDE64AD" w14:textId="77777777">
            <w:pPr>
              <w:pStyle w:val="Huisstijl-Gegeven"/>
              <w:spacing w:after="0"/>
            </w:pPr>
            <w:r>
              <w:t xml:space="preserve">Rijnstraat 50 </w:t>
            </w:r>
          </w:p>
          <w:p w:rsidR="004425A7" w:rsidP="00E972A2" w:rsidRDefault="007748A2" w14:paraId="41C93D87" w14:textId="77777777">
            <w:pPr>
              <w:pStyle w:val="Huisstijl-Gegeven"/>
              <w:spacing w:after="0"/>
            </w:pPr>
            <w:r>
              <w:t>Den Haag</w:t>
            </w:r>
          </w:p>
          <w:p w:rsidR="004425A7" w:rsidP="00E972A2" w:rsidRDefault="007748A2" w14:paraId="604A4779" w14:textId="77777777">
            <w:pPr>
              <w:pStyle w:val="Huisstijl-Gegeven"/>
              <w:spacing w:after="0"/>
            </w:pPr>
            <w:r>
              <w:t>Postbus 16375</w:t>
            </w:r>
          </w:p>
          <w:p w:rsidR="004425A7" w:rsidP="00E972A2" w:rsidRDefault="007748A2" w14:paraId="1CA4C839" w14:textId="77777777">
            <w:pPr>
              <w:pStyle w:val="Huisstijl-Gegeven"/>
              <w:spacing w:after="0"/>
            </w:pPr>
            <w:r>
              <w:t>2500 BJ Den Haag</w:t>
            </w:r>
          </w:p>
          <w:p w:rsidRPr="00DF677E" w:rsidR="006205C0" w:rsidP="00DF677E" w:rsidRDefault="007748A2" w14:paraId="2E27A6F5" w14:textId="0BC6B8D4">
            <w:pPr>
              <w:pStyle w:val="Huisstijl-Gegeven"/>
              <w:spacing w:after="90"/>
            </w:pPr>
            <w:r>
              <w:t>www.rijksoverheid.nl</w:t>
            </w:r>
          </w:p>
        </w:tc>
      </w:tr>
      <w:tr w:rsidR="006A053D" w:rsidTr="00A421A1" w14:paraId="1FD9D040" w14:textId="77777777">
        <w:trPr>
          <w:trHeight w:val="200" w:hRule="exact"/>
        </w:trPr>
        <w:tc>
          <w:tcPr>
            <w:tcW w:w="2160" w:type="dxa"/>
          </w:tcPr>
          <w:p w:rsidRPr="00356D2B" w:rsidR="006205C0" w:rsidP="00A421A1" w:rsidRDefault="006205C0" w14:paraId="344395E2" w14:textId="77777777">
            <w:pPr>
              <w:spacing w:after="90" w:line="180" w:lineRule="exact"/>
              <w:rPr>
                <w:sz w:val="13"/>
                <w:szCs w:val="13"/>
              </w:rPr>
            </w:pPr>
          </w:p>
        </w:tc>
      </w:tr>
      <w:tr w:rsidR="006A053D" w:rsidTr="00A421A1" w14:paraId="42F968CA" w14:textId="77777777">
        <w:trPr>
          <w:trHeight w:val="450"/>
        </w:trPr>
        <w:tc>
          <w:tcPr>
            <w:tcW w:w="2160" w:type="dxa"/>
          </w:tcPr>
          <w:p w:rsidR="00F51A76" w:rsidP="00A421A1" w:rsidRDefault="007748A2" w14:paraId="0216F63B" w14:textId="77777777">
            <w:pPr>
              <w:spacing w:line="180" w:lineRule="exact"/>
              <w:rPr>
                <w:b/>
                <w:sz w:val="13"/>
                <w:szCs w:val="13"/>
              </w:rPr>
            </w:pPr>
            <w:r>
              <w:rPr>
                <w:b/>
                <w:sz w:val="13"/>
                <w:szCs w:val="13"/>
              </w:rPr>
              <w:t>Onze referentie</w:t>
            </w:r>
          </w:p>
          <w:p w:rsidRPr="00FA7882" w:rsidR="006205C0" w:rsidP="00215356" w:rsidRDefault="007748A2" w14:paraId="45F0D3C8" w14:textId="77777777">
            <w:pPr>
              <w:spacing w:line="180" w:lineRule="exact"/>
              <w:rPr>
                <w:sz w:val="13"/>
                <w:szCs w:val="13"/>
              </w:rPr>
            </w:pPr>
            <w:r>
              <w:rPr>
                <w:sz w:val="13"/>
                <w:szCs w:val="13"/>
              </w:rPr>
              <w:t>49317558</w:t>
            </w:r>
          </w:p>
        </w:tc>
      </w:tr>
      <w:tr w:rsidR="006A053D" w:rsidTr="007748A2" w14:paraId="2F44EF45" w14:textId="77777777">
        <w:trPr>
          <w:trHeight w:val="113"/>
        </w:trPr>
        <w:tc>
          <w:tcPr>
            <w:tcW w:w="2160" w:type="dxa"/>
          </w:tcPr>
          <w:p w:rsidRPr="00C5333A" w:rsidR="006205C0" w:rsidP="00D36088" w:rsidRDefault="007748A2" w14:paraId="7535E2A6" w14:textId="77777777">
            <w:pPr>
              <w:tabs>
                <w:tab w:val="center" w:pos="1080"/>
              </w:tabs>
              <w:spacing w:line="180" w:lineRule="exact"/>
              <w:rPr>
                <w:sz w:val="13"/>
                <w:szCs w:val="13"/>
              </w:rPr>
            </w:pPr>
            <w:r>
              <w:rPr>
                <w:b/>
                <w:sz w:val="13"/>
                <w:szCs w:val="13"/>
              </w:rPr>
              <w:t>Bijlagen</w:t>
            </w:r>
          </w:p>
        </w:tc>
      </w:tr>
      <w:tr w:rsidR="006A053D" w:rsidTr="007748A2" w14:paraId="33AE0B37" w14:textId="77777777">
        <w:trPr>
          <w:trHeight w:val="113"/>
        </w:trPr>
        <w:tc>
          <w:tcPr>
            <w:tcW w:w="2160" w:type="dxa"/>
          </w:tcPr>
          <w:p w:rsidRPr="00D74F66" w:rsidR="006205C0" w:rsidP="00A421A1" w:rsidRDefault="006205C0" w14:paraId="029BF260" w14:textId="77777777">
            <w:pPr>
              <w:spacing w:after="90" w:line="180" w:lineRule="exact"/>
              <w:rPr>
                <w:sz w:val="13"/>
              </w:rPr>
            </w:pPr>
          </w:p>
        </w:tc>
      </w:tr>
    </w:tbl>
    <w:p w:rsidR="00D33817" w:rsidP="00CA35E4" w:rsidRDefault="00D33817" w14:paraId="6592F3DE" w14:textId="77777777"/>
    <w:p w:rsidR="00D33817" w:rsidP="00CA35E4" w:rsidRDefault="00D33817" w14:paraId="6839F5C7" w14:textId="77777777"/>
    <w:p w:rsidR="00105677" w:rsidP="00CA35E4" w:rsidRDefault="008B3180" w14:paraId="2CB3730F" w14:textId="08DED910">
      <w:r>
        <w:t xml:space="preserve">Hierbij </w:t>
      </w:r>
      <w:r w:rsidR="005B38FB">
        <w:t xml:space="preserve">informeer ik u over de uitvoering van twee moties, </w:t>
      </w:r>
      <w:r w:rsidR="009D4893">
        <w:t>aangenomen</w:t>
      </w:r>
      <w:r w:rsidR="00F958C3">
        <w:t xml:space="preserve"> </w:t>
      </w:r>
      <w:r w:rsidR="005B38FB">
        <w:t>tijdens</w:t>
      </w:r>
      <w:r w:rsidR="00F958C3">
        <w:t xml:space="preserve"> het wetgevingsoverleg </w:t>
      </w:r>
      <w:r w:rsidR="005B38FB">
        <w:t>C</w:t>
      </w:r>
      <w:r w:rsidR="00F958C3">
        <w:t>ultuur dd. 11 november 2024</w:t>
      </w:r>
      <w:r w:rsidR="005B38FB">
        <w:t xml:space="preserve">. Tevens benut ik deze brief voor de opvolging van een aantal toezeggingen. </w:t>
      </w:r>
    </w:p>
    <w:p w:rsidR="00D34141" w:rsidP="00D34141" w:rsidRDefault="00D34141" w14:paraId="7084B9B3" w14:textId="77777777">
      <w:pPr>
        <w:tabs>
          <w:tab w:val="left" w:pos="4844"/>
        </w:tabs>
      </w:pPr>
    </w:p>
    <w:p w:rsidR="00D34141" w:rsidP="00D34141" w:rsidRDefault="00D34141" w14:paraId="2ED4FC05" w14:textId="77777777">
      <w:pPr>
        <w:rPr>
          <w:i/>
          <w:iCs/>
        </w:rPr>
      </w:pPr>
      <w:r>
        <w:rPr>
          <w:i/>
          <w:iCs/>
        </w:rPr>
        <w:t>Motie onderzoeken geografische spreiding cultuursubsidies</w:t>
      </w:r>
    </w:p>
    <w:p w:rsidR="00D34141" w:rsidP="00D34141" w:rsidRDefault="00D34141" w14:paraId="3BD50630" w14:textId="4E9412C5">
      <w:r>
        <w:t>Uw Kamer heeft een motie aangenomen waarin de regering wordt verzocht te onderzoeken waarom geografische spreiding van cultuursubsidies achterblijft.</w:t>
      </w:r>
      <w:r>
        <w:rPr>
          <w:rStyle w:val="Voetnootmarkering"/>
        </w:rPr>
        <w:footnoteReference w:id="1"/>
      </w:r>
      <w:r>
        <w:t xml:space="preserve"> Ik deel het belang van een toegankelijk cultuuraanbod in elke regio, waarbij oog is voor de regionale en lokale situatie. Hierbij is een belangrijke rol weggelegd voor Rijk, provincies en gemeenten. Zij dragen gezamenlijk zorg voor een gezonde culturele infrastructuur. In de voorbereiding van de volgende subsidieperiode zal ik dan ook een analyse van de geografische spreiding van cultuursubsidies</w:t>
      </w:r>
      <w:r w:rsidRPr="00D34141">
        <w:t xml:space="preserve"> </w:t>
      </w:r>
      <w:r>
        <w:t xml:space="preserve">uitvoeren, waarbij ik zowel naar het aandeel van het Rijk als het totale beeld zal kijken. De uitkomsten van deze analyse neem ik mee in de </w:t>
      </w:r>
      <w:r w:rsidR="00AC158A">
        <w:t xml:space="preserve">voorbereiding </w:t>
      </w:r>
      <w:r>
        <w:t xml:space="preserve">van de volgende subsidieperiode. Uw Kamer wordt voor het eind van 2025 geïnformeerd over het vervolg. </w:t>
      </w:r>
    </w:p>
    <w:p w:rsidR="00D34141" w:rsidP="00D34141" w:rsidRDefault="00D34141" w14:paraId="2A88FFB9" w14:textId="77777777"/>
    <w:p w:rsidRPr="00F958C3" w:rsidR="005B38FB" w:rsidP="005B38FB" w:rsidRDefault="005B38FB" w14:paraId="2B84E41E" w14:textId="77777777">
      <w:pPr>
        <w:rPr>
          <w:i/>
          <w:iCs/>
        </w:rPr>
      </w:pPr>
      <w:r>
        <w:rPr>
          <w:i/>
          <w:iCs/>
        </w:rPr>
        <w:t>Motie onderzoek effecten stapeling armere gemeenten en lagere inkomens</w:t>
      </w:r>
    </w:p>
    <w:p w:rsidR="007A0B89" w:rsidP="00CA35E4" w:rsidRDefault="005B38FB" w14:paraId="7BCF2A66" w14:textId="6226EA75">
      <w:r>
        <w:t>Uw Kamer heeft een motie aangenomen waarin de regering wordt verzocht een onderzoek te doen naar de effecten van de stapeling van maatregelen op kunst en cultuur voor armere gemeenten en lagere inkomens.</w:t>
      </w:r>
      <w:r>
        <w:rPr>
          <w:rStyle w:val="Voetnootmarkering"/>
        </w:rPr>
        <w:footnoteReference w:id="2"/>
      </w:r>
      <w:r>
        <w:t xml:space="preserve"> </w:t>
      </w:r>
      <w:r w:rsidR="00172C37">
        <w:t>Ik ben aan het onderzoeken hoe ik uitvoering kan geven aan deze motie. Ik zal uw Kamer hier</w:t>
      </w:r>
      <w:r w:rsidR="004765C3">
        <w:t xml:space="preserve"> begin 2025 </w:t>
      </w:r>
      <w:r w:rsidR="00172C37">
        <w:t>over informeren.</w:t>
      </w:r>
    </w:p>
    <w:p w:rsidR="00D33817" w:rsidRDefault="00D33817" w14:paraId="54D0EF36" w14:textId="0C412145">
      <w:pPr>
        <w:spacing w:line="240" w:lineRule="auto"/>
      </w:pPr>
      <w:r>
        <w:br w:type="page"/>
      </w:r>
    </w:p>
    <w:p w:rsidR="00D34141" w:rsidP="00CA35E4" w:rsidRDefault="00D34141" w14:paraId="39A609CA" w14:textId="77777777"/>
    <w:p w:rsidR="00F958C3" w:rsidP="00CA35E4" w:rsidRDefault="00F958C3" w14:paraId="63A3514D" w14:textId="4F4A6212">
      <w:pPr>
        <w:rPr>
          <w:i/>
          <w:iCs/>
        </w:rPr>
      </w:pPr>
      <w:r>
        <w:rPr>
          <w:i/>
          <w:iCs/>
        </w:rPr>
        <w:t xml:space="preserve">Impuls verbreding en vernieuwing </w:t>
      </w:r>
    </w:p>
    <w:p w:rsidRPr="00F958C3" w:rsidR="00F958C3" w:rsidP="00CA35E4" w:rsidRDefault="00F958C3" w14:paraId="5A14B22A" w14:textId="3FA289B8">
      <w:r>
        <w:t xml:space="preserve">Bij het wetgevingsoverleg </w:t>
      </w:r>
      <w:r w:rsidR="00C12606">
        <w:t>C</w:t>
      </w:r>
      <w:r>
        <w:t>ultuur heb ik toegezegd uw Kamer te informeren over het vervolg van de tijdelijke impuls voor de culturele infrastructuur in zes provincies waar die extra kwetsbaar is.</w:t>
      </w:r>
      <w:r>
        <w:rPr>
          <w:rStyle w:val="Voetnootmarkering"/>
        </w:rPr>
        <w:footnoteReference w:id="3"/>
      </w:r>
      <w:r>
        <w:t xml:space="preserve"> Ik heb besloten deze impuls te verlengen in de komende subsidieperiode. Dat betekent dat ik in de periode 2025-2028 € 2 mln. per jaar beschikbaar stel aan de provincies Drenthe, Flevoland, Fryslân, Limburg, Overijssel en Zeeland om de regionale culturele infrastructuur te versterken en te ondersteunen. </w:t>
      </w:r>
      <w:r w:rsidR="00F22812">
        <w:t>De zes provincies ontvangen elk een zesde deel van de impuls.</w:t>
      </w:r>
      <w:r>
        <w:t xml:space="preserve"> De middelen worden als decentralisatie-uitkering via het Provinciefonds ter beschikking gesteld aan deze provincies (onder voorbehoud van goedkeuring van de fondsbeheerders</w:t>
      </w:r>
      <w:r w:rsidR="003A1ECC">
        <w:t xml:space="preserve"> </w:t>
      </w:r>
      <w:r w:rsidR="000B0A5F">
        <w:t>bij v</w:t>
      </w:r>
      <w:r w:rsidR="003A1ECC">
        <w:t>oorjaarsloket</w:t>
      </w:r>
      <w:r>
        <w:t>).</w:t>
      </w:r>
    </w:p>
    <w:p w:rsidR="00F958C3" w:rsidP="00CA35E4" w:rsidRDefault="00F958C3" w14:paraId="644EBB1B" w14:textId="77777777"/>
    <w:p w:rsidR="00F958C3" w:rsidP="00CA35E4" w:rsidRDefault="00F958C3" w14:paraId="6B13A85F" w14:textId="12E51D9B">
      <w:pPr>
        <w:rPr>
          <w:i/>
          <w:iCs/>
        </w:rPr>
      </w:pPr>
      <w:r>
        <w:rPr>
          <w:i/>
          <w:iCs/>
        </w:rPr>
        <w:t xml:space="preserve">Internationale toeslag ITA </w:t>
      </w:r>
    </w:p>
    <w:p w:rsidR="00F958C3" w:rsidP="00F958C3" w:rsidRDefault="00C12606" w14:paraId="62987F3E" w14:textId="5BB326A8">
      <w:r>
        <w:t>Bij het wetgevingsoverleg Cultuur heb ik toegezegd uw Kamer te informeren over de toeslag voor internationale excellentie voor ITA.</w:t>
      </w:r>
      <w:r>
        <w:rPr>
          <w:rStyle w:val="Voetnootmarkering"/>
        </w:rPr>
        <w:footnoteReference w:id="4"/>
      </w:r>
      <w:r>
        <w:t xml:space="preserve"> </w:t>
      </w:r>
      <w:r w:rsidR="00D8459C">
        <w:t>In lijn met het advies van de Raad voor Cultuur</w:t>
      </w:r>
      <w:r w:rsidR="00D8459C">
        <w:rPr>
          <w:rStyle w:val="Voetnootmarkering"/>
        </w:rPr>
        <w:footnoteReference w:id="5"/>
      </w:r>
      <w:r w:rsidR="00D8459C">
        <w:t xml:space="preserve"> </w:t>
      </w:r>
      <w:r w:rsidR="00DA3225">
        <w:t>ben ik voornemens</w:t>
      </w:r>
      <w:r>
        <w:t xml:space="preserve"> ITA een bedrag van </w:t>
      </w:r>
      <w:r w:rsidRPr="000411FE" w:rsidR="00497414">
        <w:t xml:space="preserve">€ </w:t>
      </w:r>
      <w:r w:rsidRPr="000411FE" w:rsidR="000411FE">
        <w:rPr>
          <w:szCs w:val="18"/>
        </w:rPr>
        <w:t>354.832</w:t>
      </w:r>
      <w:r w:rsidRPr="000411FE" w:rsidDel="000411FE" w:rsidR="000411FE">
        <w:t xml:space="preserve"> </w:t>
      </w:r>
      <w:r w:rsidRPr="000411FE">
        <w:t>per jaar toe te kennen gedurende de periode 2025-2028 voor de uitvoering van haar</w:t>
      </w:r>
      <w:r>
        <w:t xml:space="preserve"> internationale activiteiten.   </w:t>
      </w:r>
    </w:p>
    <w:p w:rsidR="00F0125C" w:rsidP="00F958C3" w:rsidRDefault="00F0125C" w14:paraId="3CD997C6" w14:textId="77777777"/>
    <w:p w:rsidR="00F0125C" w:rsidP="00F958C3" w:rsidRDefault="00F0125C" w14:paraId="00758C0D" w14:textId="59EF1470">
      <w:pPr>
        <w:rPr>
          <w:i/>
          <w:iCs/>
        </w:rPr>
      </w:pPr>
      <w:r>
        <w:rPr>
          <w:i/>
          <w:iCs/>
        </w:rPr>
        <w:t>Provinciale musea basisinfrastructuur 2025-2028</w:t>
      </w:r>
    </w:p>
    <w:p w:rsidRPr="00F0125C" w:rsidR="00F0125C" w:rsidP="00F958C3" w:rsidRDefault="00F0125C" w14:paraId="2A7A3AE3" w14:textId="0178FD07">
      <w:r>
        <w:t>Op 17 september 2024 heb ik uw Kamer geïnformeerd over de uitkomsten van de besluitvorming over de culturele basisinfrastructuur 2025-2028.</w:t>
      </w:r>
      <w:r>
        <w:rPr>
          <w:rStyle w:val="Voetnootmarkering"/>
        </w:rPr>
        <w:footnoteReference w:id="6"/>
      </w:r>
      <w:r>
        <w:t xml:space="preserve"> Twee regionale musea kregen een negatief advies van de Raad voor Cultuur. In het belang van de regiofunctie heb ik de twee betreffende provincies in de gelegenheid gesteld een hernieuwde voordracht te doen. De Raad voor Cultuur heeft mij nu geadviseerd de twee nieuwe aanvragen te honoreren.</w:t>
      </w:r>
      <w:r w:rsidR="00DF1F51">
        <w:rPr>
          <w:rStyle w:val="Voetnootmarkering"/>
        </w:rPr>
        <w:footnoteReference w:id="7"/>
      </w:r>
      <w:r>
        <w:t xml:space="preserve"> </w:t>
      </w:r>
      <w:r w:rsidR="00DF1F51">
        <w:t xml:space="preserve">Hierbij informeer ik u dat ik </w:t>
      </w:r>
      <w:r>
        <w:t xml:space="preserve">voornemens </w:t>
      </w:r>
      <w:r w:rsidR="00DF1F51">
        <w:t xml:space="preserve">ben </w:t>
      </w:r>
      <w:r>
        <w:t>dit advies te volgen</w:t>
      </w:r>
      <w:r w:rsidR="00DF1F51">
        <w:t xml:space="preserve">. </w:t>
      </w:r>
    </w:p>
    <w:p w:rsidRPr="00F958C3" w:rsidR="00F958C3" w:rsidP="00CA35E4" w:rsidRDefault="00F958C3" w14:paraId="44E09172" w14:textId="77777777"/>
    <w:p w:rsidR="007851C4" w:rsidP="00CA35E4" w:rsidRDefault="007851C4" w14:paraId="287F4DDD" w14:textId="77777777"/>
    <w:p w:rsidR="00820DDA" w:rsidP="00CA35E4" w:rsidRDefault="007748A2" w14:paraId="36DAE8A8" w14:textId="77777777">
      <w:r>
        <w:t>De minister van Onderwijs, Cultuur en Wetenschap,</w:t>
      </w:r>
    </w:p>
    <w:p w:rsidR="000F521E" w:rsidP="003A7160" w:rsidRDefault="000F521E" w14:paraId="3D858A50" w14:textId="77777777"/>
    <w:p w:rsidR="000F521E" w:rsidP="003A7160" w:rsidRDefault="000F521E" w14:paraId="4717F920" w14:textId="77777777"/>
    <w:p w:rsidR="00D33817" w:rsidP="003A7160" w:rsidRDefault="00D33817" w14:paraId="5AEEB9FC" w14:textId="77777777"/>
    <w:p w:rsidR="00D33817" w:rsidP="003A7160" w:rsidRDefault="00D33817" w14:paraId="31D2A7D5" w14:textId="77777777"/>
    <w:p w:rsidR="000F521E" w:rsidP="003A7160" w:rsidRDefault="007748A2" w14:paraId="7DBD2733" w14:textId="77777777">
      <w:pPr>
        <w:pStyle w:val="standaard-tekst"/>
      </w:pPr>
      <w:proofErr w:type="spellStart"/>
      <w:r>
        <w:t>Eppo</w:t>
      </w:r>
      <w:proofErr w:type="spellEnd"/>
      <w:r>
        <w:t xml:space="preserve"> Bruins</w:t>
      </w:r>
    </w:p>
    <w:p w:rsidR="00F01557" w:rsidP="003A7160" w:rsidRDefault="00F01557" w14:paraId="5C95C2EA" w14:textId="77777777"/>
    <w:p w:rsidR="00F01557" w:rsidP="003A7160" w:rsidRDefault="00F01557" w14:paraId="786380B8" w14:textId="77777777"/>
    <w:p w:rsidR="00184B30" w:rsidP="00A60B58" w:rsidRDefault="00184B30" w14:paraId="1C4DFA66" w14:textId="77777777"/>
    <w:p w:rsidRPr="00820DDA" w:rsidR="00820DDA" w:rsidP="00215964" w:rsidRDefault="00820DDA" w14:paraId="6CAD0702" w14:textId="77777777">
      <w:pPr>
        <w:spacing w:line="240" w:lineRule="auto"/>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087EF" w14:textId="77777777" w:rsidR="00DC691C" w:rsidRDefault="007748A2">
      <w:r>
        <w:separator/>
      </w:r>
    </w:p>
    <w:p w14:paraId="6FCBCEB0" w14:textId="77777777" w:rsidR="00DC691C" w:rsidRDefault="00DC691C"/>
  </w:endnote>
  <w:endnote w:type="continuationSeparator" w:id="0">
    <w:p w14:paraId="3D9BB8C7" w14:textId="77777777" w:rsidR="00DC691C" w:rsidRDefault="007748A2">
      <w:r>
        <w:continuationSeparator/>
      </w:r>
    </w:p>
    <w:p w14:paraId="1A0C857C"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C029"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7B3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6A053D" w14:paraId="086FAB7F" w14:textId="77777777" w:rsidTr="004C7E1D">
      <w:trPr>
        <w:trHeight w:hRule="exact" w:val="357"/>
      </w:trPr>
      <w:tc>
        <w:tcPr>
          <w:tcW w:w="7603" w:type="dxa"/>
          <w:shd w:val="clear" w:color="auto" w:fill="auto"/>
        </w:tcPr>
        <w:p w14:paraId="7934660A" w14:textId="77777777" w:rsidR="002F71BB" w:rsidRPr="004C7E1D" w:rsidRDefault="002F71BB" w:rsidP="004C7E1D">
          <w:pPr>
            <w:spacing w:line="180" w:lineRule="exact"/>
            <w:rPr>
              <w:sz w:val="13"/>
              <w:szCs w:val="13"/>
            </w:rPr>
          </w:pPr>
        </w:p>
      </w:tc>
      <w:tc>
        <w:tcPr>
          <w:tcW w:w="2172" w:type="dxa"/>
          <w:shd w:val="clear" w:color="auto" w:fill="auto"/>
        </w:tcPr>
        <w:p w14:paraId="6A3B8524" w14:textId="133E9EC9" w:rsidR="002F71BB" w:rsidRPr="004C7E1D" w:rsidRDefault="007748A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216EE">
            <w:rPr>
              <w:szCs w:val="13"/>
            </w:rPr>
            <w:t>2</w:t>
          </w:r>
          <w:r w:rsidRPr="004C7E1D">
            <w:rPr>
              <w:szCs w:val="13"/>
            </w:rPr>
            <w:fldChar w:fldCharType="end"/>
          </w:r>
        </w:p>
      </w:tc>
    </w:tr>
  </w:tbl>
  <w:p w14:paraId="3F12CC74"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6A053D" w14:paraId="36122A15" w14:textId="77777777" w:rsidTr="004C7E1D">
      <w:trPr>
        <w:trHeight w:hRule="exact" w:val="357"/>
      </w:trPr>
      <w:tc>
        <w:tcPr>
          <w:tcW w:w="7709" w:type="dxa"/>
          <w:shd w:val="clear" w:color="auto" w:fill="auto"/>
        </w:tcPr>
        <w:p w14:paraId="76994574" w14:textId="77777777" w:rsidR="00D17084" w:rsidRPr="004C7E1D" w:rsidRDefault="00D17084" w:rsidP="004C7E1D">
          <w:pPr>
            <w:spacing w:line="180" w:lineRule="exact"/>
            <w:rPr>
              <w:sz w:val="13"/>
              <w:szCs w:val="13"/>
            </w:rPr>
          </w:pPr>
        </w:p>
      </w:tc>
      <w:tc>
        <w:tcPr>
          <w:tcW w:w="2060" w:type="dxa"/>
          <w:shd w:val="clear" w:color="auto" w:fill="auto"/>
        </w:tcPr>
        <w:p w14:paraId="710A6002" w14:textId="2B3A8C10" w:rsidR="00D17084" w:rsidRPr="004C7E1D" w:rsidRDefault="007748A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216EE">
            <w:rPr>
              <w:szCs w:val="13"/>
            </w:rPr>
            <w:t>2</w:t>
          </w:r>
          <w:r w:rsidRPr="004C7E1D">
            <w:rPr>
              <w:szCs w:val="13"/>
            </w:rPr>
            <w:fldChar w:fldCharType="end"/>
          </w:r>
        </w:p>
      </w:tc>
    </w:tr>
  </w:tbl>
  <w:p w14:paraId="71E53D1F"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2BC0E" w14:textId="77777777" w:rsidR="00DC691C" w:rsidRDefault="007748A2">
      <w:r>
        <w:separator/>
      </w:r>
    </w:p>
    <w:p w14:paraId="2F254751" w14:textId="77777777" w:rsidR="00DC691C" w:rsidRDefault="00DC691C"/>
  </w:footnote>
  <w:footnote w:type="continuationSeparator" w:id="0">
    <w:p w14:paraId="2C2941B6" w14:textId="77777777" w:rsidR="00DC691C" w:rsidRDefault="007748A2">
      <w:r>
        <w:continuationSeparator/>
      </w:r>
    </w:p>
    <w:p w14:paraId="45CAB4F0" w14:textId="77777777" w:rsidR="00DC691C" w:rsidRDefault="00DC691C"/>
  </w:footnote>
  <w:footnote w:id="1">
    <w:p w14:paraId="765B2604" w14:textId="77777777" w:rsidR="00D34141" w:rsidRDefault="00D34141" w:rsidP="00D34141">
      <w:pPr>
        <w:pStyle w:val="Voetnoottekst"/>
      </w:pPr>
      <w:r>
        <w:rPr>
          <w:rStyle w:val="Voetnootmarkering"/>
        </w:rPr>
        <w:footnoteRef/>
      </w:r>
      <w:r>
        <w:t xml:space="preserve"> Kamerstuk 36-600-VIII, nr. 30</w:t>
      </w:r>
    </w:p>
  </w:footnote>
  <w:footnote w:id="2">
    <w:p w14:paraId="41E09CC1" w14:textId="77777777" w:rsidR="005B38FB" w:rsidRDefault="005B38FB" w:rsidP="005B38FB">
      <w:pPr>
        <w:pStyle w:val="Voetnoottekst"/>
      </w:pPr>
      <w:r>
        <w:rPr>
          <w:rStyle w:val="Voetnootmarkering"/>
        </w:rPr>
        <w:footnoteRef/>
      </w:r>
      <w:r>
        <w:t xml:space="preserve"> Kamerstuk </w:t>
      </w:r>
      <w:r w:rsidRPr="00F958C3">
        <w:t>36</w:t>
      </w:r>
      <w:r>
        <w:t xml:space="preserve"> </w:t>
      </w:r>
      <w:r w:rsidRPr="00F958C3">
        <w:t>600-VIII</w:t>
      </w:r>
      <w:r>
        <w:t xml:space="preserve">, nr. </w:t>
      </w:r>
      <w:r w:rsidRPr="00F958C3">
        <w:t>31</w:t>
      </w:r>
    </w:p>
  </w:footnote>
  <w:footnote w:id="3">
    <w:p w14:paraId="26ECB69C" w14:textId="6EA251E3" w:rsidR="00F958C3" w:rsidRDefault="00F958C3">
      <w:pPr>
        <w:pStyle w:val="Voetnoottekst"/>
      </w:pPr>
      <w:r>
        <w:rPr>
          <w:rStyle w:val="Voetnootmarkering"/>
        </w:rPr>
        <w:footnoteRef/>
      </w:r>
      <w:r>
        <w:t xml:space="preserve"> TZ202411-050</w:t>
      </w:r>
    </w:p>
  </w:footnote>
  <w:footnote w:id="4">
    <w:p w14:paraId="238BD6A7" w14:textId="786A2B7A" w:rsidR="00C12606" w:rsidRDefault="00C12606">
      <w:pPr>
        <w:pStyle w:val="Voetnoottekst"/>
      </w:pPr>
      <w:r>
        <w:rPr>
          <w:rStyle w:val="Voetnootmarkering"/>
        </w:rPr>
        <w:footnoteRef/>
      </w:r>
      <w:r>
        <w:t xml:space="preserve"> </w:t>
      </w:r>
      <w:r w:rsidRPr="00C12606">
        <w:t>TZ202411-046</w:t>
      </w:r>
    </w:p>
  </w:footnote>
  <w:footnote w:id="5">
    <w:p w14:paraId="56B63438" w14:textId="30E3FD61" w:rsidR="00D8459C" w:rsidRDefault="00D8459C">
      <w:pPr>
        <w:pStyle w:val="Voetnoottekst"/>
      </w:pPr>
      <w:r>
        <w:rPr>
          <w:rStyle w:val="Voetnootmarkering"/>
        </w:rPr>
        <w:footnoteRef/>
      </w:r>
      <w:r>
        <w:t xml:space="preserve"> Advies Culturele basisinfrastructuur 2025-2028, Raad voor Cultuur (2024)</w:t>
      </w:r>
    </w:p>
  </w:footnote>
  <w:footnote w:id="6">
    <w:p w14:paraId="70C648F9" w14:textId="2A38F7A9" w:rsidR="00F0125C" w:rsidRDefault="00F0125C">
      <w:pPr>
        <w:pStyle w:val="Voetnoottekst"/>
      </w:pPr>
      <w:r>
        <w:rPr>
          <w:rStyle w:val="Voetnootmarkering"/>
        </w:rPr>
        <w:footnoteRef/>
      </w:r>
      <w:r>
        <w:t xml:space="preserve"> Kamerstuk 32 820, nr. 526 </w:t>
      </w:r>
    </w:p>
  </w:footnote>
  <w:footnote w:id="7">
    <w:p w14:paraId="4F35F258" w14:textId="75677D66" w:rsidR="00DF1F51" w:rsidRDefault="00DF1F51">
      <w:pPr>
        <w:pStyle w:val="Voetnoottekst"/>
      </w:pPr>
      <w:r>
        <w:rPr>
          <w:rStyle w:val="Voetnootmarkering"/>
        </w:rPr>
        <w:footnoteRef/>
      </w:r>
      <w:r>
        <w:t xml:space="preserve"> Aanvullende instellingsadviezen culturele basisinfrastructuur 2025-2028, Raad voor Cultuur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D79B"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6A053D" w14:paraId="228E5EB1" w14:textId="77777777" w:rsidTr="006D2D53">
      <w:trPr>
        <w:trHeight w:hRule="exact" w:val="400"/>
      </w:trPr>
      <w:tc>
        <w:tcPr>
          <w:tcW w:w="7518" w:type="dxa"/>
          <w:shd w:val="clear" w:color="auto" w:fill="auto"/>
        </w:tcPr>
        <w:p w14:paraId="2A47E0F8" w14:textId="77777777" w:rsidR="00527BD4" w:rsidRPr="00275984" w:rsidRDefault="00527BD4" w:rsidP="00BF4427">
          <w:pPr>
            <w:pStyle w:val="Huisstijl-Rubricering"/>
          </w:pPr>
        </w:p>
      </w:tc>
    </w:tr>
  </w:tbl>
  <w:p w14:paraId="4AD3628C"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A053D" w14:paraId="6C26F912" w14:textId="77777777" w:rsidTr="003B528D">
      <w:tc>
        <w:tcPr>
          <w:tcW w:w="2160" w:type="dxa"/>
          <w:shd w:val="clear" w:color="auto" w:fill="auto"/>
        </w:tcPr>
        <w:p w14:paraId="2A78822E" w14:textId="77777777" w:rsidR="002F71BB" w:rsidRPr="000407BB" w:rsidRDefault="007748A2" w:rsidP="005D283A">
          <w:pPr>
            <w:pStyle w:val="Colofonkop"/>
            <w:framePr w:hSpace="0" w:wrap="auto" w:vAnchor="margin" w:hAnchor="text" w:xAlign="left" w:yAlign="inline"/>
          </w:pPr>
          <w:r>
            <w:t>Onze referentie</w:t>
          </w:r>
        </w:p>
      </w:tc>
    </w:tr>
    <w:tr w:rsidR="006A053D" w14:paraId="3C0DB1E4" w14:textId="77777777" w:rsidTr="002F71BB">
      <w:trPr>
        <w:trHeight w:val="259"/>
      </w:trPr>
      <w:tc>
        <w:tcPr>
          <w:tcW w:w="2160" w:type="dxa"/>
          <w:shd w:val="clear" w:color="auto" w:fill="auto"/>
        </w:tcPr>
        <w:p w14:paraId="2E2E29FE" w14:textId="77777777" w:rsidR="00E35CF4" w:rsidRPr="005D283A" w:rsidRDefault="007748A2" w:rsidP="0049501A">
          <w:pPr>
            <w:spacing w:line="180" w:lineRule="exact"/>
            <w:rPr>
              <w:sz w:val="13"/>
              <w:szCs w:val="13"/>
            </w:rPr>
          </w:pPr>
          <w:r>
            <w:rPr>
              <w:sz w:val="13"/>
              <w:szCs w:val="13"/>
            </w:rPr>
            <w:t>49317558</w:t>
          </w:r>
        </w:p>
      </w:tc>
    </w:tr>
  </w:tbl>
  <w:p w14:paraId="746E4FA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6A053D" w14:paraId="1A923F0A" w14:textId="77777777" w:rsidTr="001377D4">
      <w:trPr>
        <w:trHeight w:val="2636"/>
      </w:trPr>
      <w:tc>
        <w:tcPr>
          <w:tcW w:w="737" w:type="dxa"/>
          <w:shd w:val="clear" w:color="auto" w:fill="auto"/>
        </w:tcPr>
        <w:p w14:paraId="092EEDD0"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865F257" w14:textId="77777777" w:rsidR="00704845" w:rsidRDefault="007748A2" w:rsidP="0047126E">
          <w:pPr>
            <w:framePr w:w="3873" w:h="2625" w:hRule="exact" w:wrap="around" w:vAnchor="page" w:hAnchor="page" w:x="6323" w:y="1"/>
          </w:pPr>
          <w:r>
            <w:rPr>
              <w:noProof/>
              <w:lang w:val="en-US" w:eastAsia="en-US"/>
            </w:rPr>
            <w:drawing>
              <wp:inline distT="0" distB="0" distL="0" distR="0" wp14:anchorId="016B1731" wp14:editId="04655546">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A0EF323" w14:textId="77777777" w:rsidR="00483ECA" w:rsidRDefault="00483ECA" w:rsidP="00D037A9"/>
      </w:tc>
    </w:tr>
  </w:tbl>
  <w:p w14:paraId="77891462"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6A053D" w14:paraId="085A1174" w14:textId="77777777" w:rsidTr="0008539E">
      <w:trPr>
        <w:trHeight w:hRule="exact" w:val="572"/>
      </w:trPr>
      <w:tc>
        <w:tcPr>
          <w:tcW w:w="7520" w:type="dxa"/>
          <w:shd w:val="clear" w:color="auto" w:fill="auto"/>
        </w:tcPr>
        <w:p w14:paraId="60DFE4D1" w14:textId="77777777" w:rsidR="00527BD4" w:rsidRPr="00963440" w:rsidRDefault="007748A2" w:rsidP="00210BA3">
          <w:pPr>
            <w:pStyle w:val="Huisstijl-Adres"/>
            <w:spacing w:after="0"/>
          </w:pPr>
          <w:r w:rsidRPr="009E3B07">
            <w:t>&gt;Retouradres </w:t>
          </w:r>
          <w:r>
            <w:t>Postbus 16375 2500 BJ Den Haag</w:t>
          </w:r>
          <w:r w:rsidRPr="009E3B07">
            <w:t xml:space="preserve"> </w:t>
          </w:r>
        </w:p>
      </w:tc>
    </w:tr>
    <w:tr w:rsidR="006A053D" w14:paraId="2677AFF6" w14:textId="77777777" w:rsidTr="00E776C6">
      <w:trPr>
        <w:cantSplit/>
        <w:trHeight w:hRule="exact" w:val="238"/>
      </w:trPr>
      <w:tc>
        <w:tcPr>
          <w:tcW w:w="7520" w:type="dxa"/>
          <w:shd w:val="clear" w:color="auto" w:fill="auto"/>
        </w:tcPr>
        <w:p w14:paraId="025C355C" w14:textId="77777777" w:rsidR="00093ABC" w:rsidRPr="00963440" w:rsidRDefault="00093ABC" w:rsidP="00963440"/>
      </w:tc>
    </w:tr>
    <w:tr w:rsidR="006A053D" w14:paraId="7E7C9BCC" w14:textId="77777777" w:rsidTr="00E776C6">
      <w:trPr>
        <w:cantSplit/>
        <w:trHeight w:hRule="exact" w:val="1520"/>
      </w:trPr>
      <w:tc>
        <w:tcPr>
          <w:tcW w:w="7520" w:type="dxa"/>
          <w:shd w:val="clear" w:color="auto" w:fill="auto"/>
        </w:tcPr>
        <w:p w14:paraId="58A64A48" w14:textId="77777777" w:rsidR="00A604D3" w:rsidRPr="00963440" w:rsidRDefault="00A604D3" w:rsidP="00963440"/>
      </w:tc>
    </w:tr>
    <w:tr w:rsidR="006A053D" w14:paraId="62D26358" w14:textId="77777777" w:rsidTr="00E776C6">
      <w:trPr>
        <w:trHeight w:hRule="exact" w:val="1077"/>
      </w:trPr>
      <w:tc>
        <w:tcPr>
          <w:tcW w:w="7520" w:type="dxa"/>
          <w:shd w:val="clear" w:color="auto" w:fill="auto"/>
        </w:tcPr>
        <w:p w14:paraId="0D71D3AE" w14:textId="77777777" w:rsidR="00892BA5" w:rsidRPr="00035E67" w:rsidRDefault="00892BA5" w:rsidP="00892BA5">
          <w:pPr>
            <w:tabs>
              <w:tab w:val="left" w:pos="740"/>
            </w:tabs>
            <w:autoSpaceDE w:val="0"/>
            <w:autoSpaceDN w:val="0"/>
            <w:adjustRightInd w:val="0"/>
            <w:rPr>
              <w:rFonts w:cs="Verdana"/>
              <w:szCs w:val="18"/>
            </w:rPr>
          </w:pPr>
        </w:p>
      </w:tc>
    </w:tr>
  </w:tbl>
  <w:p w14:paraId="3C3A1C75" w14:textId="77777777" w:rsidR="006F273B" w:rsidRDefault="006F273B" w:rsidP="00BC4AE3">
    <w:pPr>
      <w:pStyle w:val="Koptekst"/>
    </w:pPr>
  </w:p>
  <w:p w14:paraId="1C628727" w14:textId="77777777" w:rsidR="00153BD0" w:rsidRDefault="00153BD0" w:rsidP="00BC4AE3">
    <w:pPr>
      <w:pStyle w:val="Koptekst"/>
    </w:pPr>
  </w:p>
  <w:p w14:paraId="0AE7A40F" w14:textId="77777777" w:rsidR="0044605E" w:rsidRDefault="0044605E" w:rsidP="00BC4AE3">
    <w:pPr>
      <w:pStyle w:val="Koptekst"/>
    </w:pPr>
  </w:p>
  <w:p w14:paraId="738D9276" w14:textId="77777777" w:rsidR="0044605E" w:rsidRDefault="0044605E" w:rsidP="00BC4AE3">
    <w:pPr>
      <w:pStyle w:val="Koptekst"/>
    </w:pPr>
  </w:p>
  <w:p w14:paraId="1938AFDB"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08A0114">
      <w:start w:val="1"/>
      <w:numFmt w:val="bullet"/>
      <w:pStyle w:val="Lijstopsomteken"/>
      <w:lvlText w:val="•"/>
      <w:lvlJc w:val="left"/>
      <w:pPr>
        <w:tabs>
          <w:tab w:val="num" w:pos="227"/>
        </w:tabs>
        <w:ind w:left="227" w:hanging="227"/>
      </w:pPr>
      <w:rPr>
        <w:rFonts w:ascii="Verdana" w:hAnsi="Verdana" w:hint="default"/>
        <w:sz w:val="18"/>
        <w:szCs w:val="18"/>
      </w:rPr>
    </w:lvl>
    <w:lvl w:ilvl="1" w:tplc="CBC289C4" w:tentative="1">
      <w:start w:val="1"/>
      <w:numFmt w:val="bullet"/>
      <w:lvlText w:val="o"/>
      <w:lvlJc w:val="left"/>
      <w:pPr>
        <w:tabs>
          <w:tab w:val="num" w:pos="1440"/>
        </w:tabs>
        <w:ind w:left="1440" w:hanging="360"/>
      </w:pPr>
      <w:rPr>
        <w:rFonts w:ascii="Courier New" w:hAnsi="Courier New" w:cs="Courier New" w:hint="default"/>
      </w:rPr>
    </w:lvl>
    <w:lvl w:ilvl="2" w:tplc="A378B466" w:tentative="1">
      <w:start w:val="1"/>
      <w:numFmt w:val="bullet"/>
      <w:lvlText w:val=""/>
      <w:lvlJc w:val="left"/>
      <w:pPr>
        <w:tabs>
          <w:tab w:val="num" w:pos="2160"/>
        </w:tabs>
        <w:ind w:left="2160" w:hanging="360"/>
      </w:pPr>
      <w:rPr>
        <w:rFonts w:ascii="Wingdings" w:hAnsi="Wingdings" w:hint="default"/>
      </w:rPr>
    </w:lvl>
    <w:lvl w:ilvl="3" w:tplc="36ACEE28" w:tentative="1">
      <w:start w:val="1"/>
      <w:numFmt w:val="bullet"/>
      <w:lvlText w:val=""/>
      <w:lvlJc w:val="left"/>
      <w:pPr>
        <w:tabs>
          <w:tab w:val="num" w:pos="2880"/>
        </w:tabs>
        <w:ind w:left="2880" w:hanging="360"/>
      </w:pPr>
      <w:rPr>
        <w:rFonts w:ascii="Symbol" w:hAnsi="Symbol" w:hint="default"/>
      </w:rPr>
    </w:lvl>
    <w:lvl w:ilvl="4" w:tplc="2E6C4F36" w:tentative="1">
      <w:start w:val="1"/>
      <w:numFmt w:val="bullet"/>
      <w:lvlText w:val="o"/>
      <w:lvlJc w:val="left"/>
      <w:pPr>
        <w:tabs>
          <w:tab w:val="num" w:pos="3600"/>
        </w:tabs>
        <w:ind w:left="3600" w:hanging="360"/>
      </w:pPr>
      <w:rPr>
        <w:rFonts w:ascii="Courier New" w:hAnsi="Courier New" w:cs="Courier New" w:hint="default"/>
      </w:rPr>
    </w:lvl>
    <w:lvl w:ilvl="5" w:tplc="611ABF04" w:tentative="1">
      <w:start w:val="1"/>
      <w:numFmt w:val="bullet"/>
      <w:lvlText w:val=""/>
      <w:lvlJc w:val="left"/>
      <w:pPr>
        <w:tabs>
          <w:tab w:val="num" w:pos="4320"/>
        </w:tabs>
        <w:ind w:left="4320" w:hanging="360"/>
      </w:pPr>
      <w:rPr>
        <w:rFonts w:ascii="Wingdings" w:hAnsi="Wingdings" w:hint="default"/>
      </w:rPr>
    </w:lvl>
    <w:lvl w:ilvl="6" w:tplc="721C345C" w:tentative="1">
      <w:start w:val="1"/>
      <w:numFmt w:val="bullet"/>
      <w:lvlText w:val=""/>
      <w:lvlJc w:val="left"/>
      <w:pPr>
        <w:tabs>
          <w:tab w:val="num" w:pos="5040"/>
        </w:tabs>
        <w:ind w:left="5040" w:hanging="360"/>
      </w:pPr>
      <w:rPr>
        <w:rFonts w:ascii="Symbol" w:hAnsi="Symbol" w:hint="default"/>
      </w:rPr>
    </w:lvl>
    <w:lvl w:ilvl="7" w:tplc="FB42A5B8" w:tentative="1">
      <w:start w:val="1"/>
      <w:numFmt w:val="bullet"/>
      <w:lvlText w:val="o"/>
      <w:lvlJc w:val="left"/>
      <w:pPr>
        <w:tabs>
          <w:tab w:val="num" w:pos="5760"/>
        </w:tabs>
        <w:ind w:left="5760" w:hanging="360"/>
      </w:pPr>
      <w:rPr>
        <w:rFonts w:ascii="Courier New" w:hAnsi="Courier New" w:cs="Courier New" w:hint="default"/>
      </w:rPr>
    </w:lvl>
    <w:lvl w:ilvl="8" w:tplc="3328F7C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7BC953C">
      <w:start w:val="1"/>
      <w:numFmt w:val="bullet"/>
      <w:pStyle w:val="Lijstopsomteken2"/>
      <w:lvlText w:val="–"/>
      <w:lvlJc w:val="left"/>
      <w:pPr>
        <w:tabs>
          <w:tab w:val="num" w:pos="227"/>
        </w:tabs>
        <w:ind w:left="227" w:firstLine="0"/>
      </w:pPr>
      <w:rPr>
        <w:rFonts w:ascii="Verdana" w:hAnsi="Verdana" w:hint="default"/>
      </w:rPr>
    </w:lvl>
    <w:lvl w:ilvl="1" w:tplc="CC1CF874" w:tentative="1">
      <w:start w:val="1"/>
      <w:numFmt w:val="bullet"/>
      <w:lvlText w:val="o"/>
      <w:lvlJc w:val="left"/>
      <w:pPr>
        <w:tabs>
          <w:tab w:val="num" w:pos="1440"/>
        </w:tabs>
        <w:ind w:left="1440" w:hanging="360"/>
      </w:pPr>
      <w:rPr>
        <w:rFonts w:ascii="Courier New" w:hAnsi="Courier New" w:cs="Courier New" w:hint="default"/>
      </w:rPr>
    </w:lvl>
    <w:lvl w:ilvl="2" w:tplc="26225A8C" w:tentative="1">
      <w:start w:val="1"/>
      <w:numFmt w:val="bullet"/>
      <w:lvlText w:val=""/>
      <w:lvlJc w:val="left"/>
      <w:pPr>
        <w:tabs>
          <w:tab w:val="num" w:pos="2160"/>
        </w:tabs>
        <w:ind w:left="2160" w:hanging="360"/>
      </w:pPr>
      <w:rPr>
        <w:rFonts w:ascii="Wingdings" w:hAnsi="Wingdings" w:hint="default"/>
      </w:rPr>
    </w:lvl>
    <w:lvl w:ilvl="3" w:tplc="3EC8081C" w:tentative="1">
      <w:start w:val="1"/>
      <w:numFmt w:val="bullet"/>
      <w:lvlText w:val=""/>
      <w:lvlJc w:val="left"/>
      <w:pPr>
        <w:tabs>
          <w:tab w:val="num" w:pos="2880"/>
        </w:tabs>
        <w:ind w:left="2880" w:hanging="360"/>
      </w:pPr>
      <w:rPr>
        <w:rFonts w:ascii="Symbol" w:hAnsi="Symbol" w:hint="default"/>
      </w:rPr>
    </w:lvl>
    <w:lvl w:ilvl="4" w:tplc="75DA9220" w:tentative="1">
      <w:start w:val="1"/>
      <w:numFmt w:val="bullet"/>
      <w:lvlText w:val="o"/>
      <w:lvlJc w:val="left"/>
      <w:pPr>
        <w:tabs>
          <w:tab w:val="num" w:pos="3600"/>
        </w:tabs>
        <w:ind w:left="3600" w:hanging="360"/>
      </w:pPr>
      <w:rPr>
        <w:rFonts w:ascii="Courier New" w:hAnsi="Courier New" w:cs="Courier New" w:hint="default"/>
      </w:rPr>
    </w:lvl>
    <w:lvl w:ilvl="5" w:tplc="3BA2FE80" w:tentative="1">
      <w:start w:val="1"/>
      <w:numFmt w:val="bullet"/>
      <w:lvlText w:val=""/>
      <w:lvlJc w:val="left"/>
      <w:pPr>
        <w:tabs>
          <w:tab w:val="num" w:pos="4320"/>
        </w:tabs>
        <w:ind w:left="4320" w:hanging="360"/>
      </w:pPr>
      <w:rPr>
        <w:rFonts w:ascii="Wingdings" w:hAnsi="Wingdings" w:hint="default"/>
      </w:rPr>
    </w:lvl>
    <w:lvl w:ilvl="6" w:tplc="0BD2F36C" w:tentative="1">
      <w:start w:val="1"/>
      <w:numFmt w:val="bullet"/>
      <w:lvlText w:val=""/>
      <w:lvlJc w:val="left"/>
      <w:pPr>
        <w:tabs>
          <w:tab w:val="num" w:pos="5040"/>
        </w:tabs>
        <w:ind w:left="5040" w:hanging="360"/>
      </w:pPr>
      <w:rPr>
        <w:rFonts w:ascii="Symbol" w:hAnsi="Symbol" w:hint="default"/>
      </w:rPr>
    </w:lvl>
    <w:lvl w:ilvl="7" w:tplc="15FE2D7E" w:tentative="1">
      <w:start w:val="1"/>
      <w:numFmt w:val="bullet"/>
      <w:lvlText w:val="o"/>
      <w:lvlJc w:val="left"/>
      <w:pPr>
        <w:tabs>
          <w:tab w:val="num" w:pos="5760"/>
        </w:tabs>
        <w:ind w:left="5760" w:hanging="360"/>
      </w:pPr>
      <w:rPr>
        <w:rFonts w:ascii="Courier New" w:hAnsi="Courier New" w:cs="Courier New" w:hint="default"/>
      </w:rPr>
    </w:lvl>
    <w:lvl w:ilvl="8" w:tplc="AE4656B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27358997">
    <w:abstractNumId w:val="10"/>
  </w:num>
  <w:num w:numId="2" w16cid:durableId="798377018">
    <w:abstractNumId w:val="7"/>
  </w:num>
  <w:num w:numId="3" w16cid:durableId="169373724">
    <w:abstractNumId w:val="6"/>
  </w:num>
  <w:num w:numId="4" w16cid:durableId="1070470076">
    <w:abstractNumId w:val="5"/>
  </w:num>
  <w:num w:numId="5" w16cid:durableId="2068801041">
    <w:abstractNumId w:val="4"/>
  </w:num>
  <w:num w:numId="6" w16cid:durableId="231235822">
    <w:abstractNumId w:val="8"/>
  </w:num>
  <w:num w:numId="7" w16cid:durableId="1604532312">
    <w:abstractNumId w:val="3"/>
  </w:num>
  <w:num w:numId="8" w16cid:durableId="1298993991">
    <w:abstractNumId w:val="2"/>
  </w:num>
  <w:num w:numId="9" w16cid:durableId="1950618701">
    <w:abstractNumId w:val="1"/>
  </w:num>
  <w:num w:numId="10" w16cid:durableId="1230381898">
    <w:abstractNumId w:val="0"/>
  </w:num>
  <w:num w:numId="11" w16cid:durableId="485123192">
    <w:abstractNumId w:val="9"/>
  </w:num>
  <w:num w:numId="12" w16cid:durableId="2107731522">
    <w:abstractNumId w:val="11"/>
  </w:num>
  <w:num w:numId="13" w16cid:durableId="601960441">
    <w:abstractNumId w:val="13"/>
  </w:num>
  <w:num w:numId="14" w16cid:durableId="96882518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11FE"/>
    <w:rsid w:val="0005404B"/>
    <w:rsid w:val="0005447D"/>
    <w:rsid w:val="000546DE"/>
    <w:rsid w:val="0006024D"/>
    <w:rsid w:val="00060B05"/>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0A5F"/>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2C37"/>
    <w:rsid w:val="00173C51"/>
    <w:rsid w:val="001740B9"/>
    <w:rsid w:val="00174CC2"/>
    <w:rsid w:val="00176CC6"/>
    <w:rsid w:val="00177B41"/>
    <w:rsid w:val="0018193C"/>
    <w:rsid w:val="00181BE4"/>
    <w:rsid w:val="0018496F"/>
    <w:rsid w:val="00184B30"/>
    <w:rsid w:val="00185576"/>
    <w:rsid w:val="00185951"/>
    <w:rsid w:val="00194A00"/>
    <w:rsid w:val="00196558"/>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1EC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765C3"/>
    <w:rsid w:val="00483ECA"/>
    <w:rsid w:val="00483F0B"/>
    <w:rsid w:val="0049501A"/>
    <w:rsid w:val="00496319"/>
    <w:rsid w:val="0049657E"/>
    <w:rsid w:val="00497279"/>
    <w:rsid w:val="00497414"/>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38FB"/>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053D"/>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748A2"/>
    <w:rsid w:val="00783559"/>
    <w:rsid w:val="007846ED"/>
    <w:rsid w:val="007851C4"/>
    <w:rsid w:val="00785C3B"/>
    <w:rsid w:val="00797AA5"/>
    <w:rsid w:val="007A0B89"/>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180"/>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6EE"/>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4893"/>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C158A"/>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3F74"/>
    <w:rsid w:val="00B80DB6"/>
    <w:rsid w:val="00B81AD2"/>
    <w:rsid w:val="00B81AEC"/>
    <w:rsid w:val="00B85A66"/>
    <w:rsid w:val="00B85ED4"/>
    <w:rsid w:val="00B85F07"/>
    <w:rsid w:val="00B91333"/>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2606"/>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817"/>
    <w:rsid w:val="00D33BF0"/>
    <w:rsid w:val="00D33F30"/>
    <w:rsid w:val="00D34141"/>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59C"/>
    <w:rsid w:val="00D849AF"/>
    <w:rsid w:val="00D86CC6"/>
    <w:rsid w:val="00D86EEA"/>
    <w:rsid w:val="00D87D03"/>
    <w:rsid w:val="00D93170"/>
    <w:rsid w:val="00D9561B"/>
    <w:rsid w:val="00D95C88"/>
    <w:rsid w:val="00D97B2E"/>
    <w:rsid w:val="00DA1BA1"/>
    <w:rsid w:val="00DA241E"/>
    <w:rsid w:val="00DA3225"/>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1F51"/>
    <w:rsid w:val="00DF2583"/>
    <w:rsid w:val="00DF3E62"/>
    <w:rsid w:val="00DF4D7F"/>
    <w:rsid w:val="00DF4E80"/>
    <w:rsid w:val="00DF54D9"/>
    <w:rsid w:val="00DF63F3"/>
    <w:rsid w:val="00DF677E"/>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3B0A"/>
    <w:rsid w:val="00E54114"/>
    <w:rsid w:val="00E62709"/>
    <w:rsid w:val="00E634E3"/>
    <w:rsid w:val="00E717C4"/>
    <w:rsid w:val="00E74D10"/>
    <w:rsid w:val="00E75F14"/>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25C"/>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2812"/>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2F59"/>
    <w:rsid w:val="00F93F9E"/>
    <w:rsid w:val="00F950BC"/>
    <w:rsid w:val="00F958C3"/>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D6BF1"/>
  <w15:docId w15:val="{8603F783-50F4-4589-B918-2A9BD3B3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F958C3"/>
    <w:rPr>
      <w:vertAlign w:val="superscript"/>
    </w:rPr>
  </w:style>
  <w:style w:type="character" w:styleId="Verwijzingopmerking">
    <w:name w:val="annotation reference"/>
    <w:basedOn w:val="Standaardalinea-lettertype"/>
    <w:rsid w:val="003A1ECC"/>
    <w:rPr>
      <w:sz w:val="16"/>
      <w:szCs w:val="16"/>
    </w:rPr>
  </w:style>
  <w:style w:type="paragraph" w:styleId="Tekstopmerking">
    <w:name w:val="annotation text"/>
    <w:basedOn w:val="Standaard"/>
    <w:link w:val="TekstopmerkingChar"/>
    <w:rsid w:val="003A1ECC"/>
    <w:pPr>
      <w:spacing w:line="240" w:lineRule="auto"/>
    </w:pPr>
    <w:rPr>
      <w:sz w:val="20"/>
      <w:szCs w:val="20"/>
    </w:rPr>
  </w:style>
  <w:style w:type="character" w:customStyle="1" w:styleId="TekstopmerkingChar">
    <w:name w:val="Tekst opmerking Char"/>
    <w:basedOn w:val="Standaardalinea-lettertype"/>
    <w:link w:val="Tekstopmerking"/>
    <w:rsid w:val="003A1ECC"/>
    <w:rPr>
      <w:rFonts w:ascii="Verdana" w:hAnsi="Verdana"/>
      <w:lang w:val="nl-NL" w:eastAsia="nl-NL"/>
    </w:rPr>
  </w:style>
  <w:style w:type="paragraph" w:styleId="Onderwerpvanopmerking">
    <w:name w:val="annotation subject"/>
    <w:basedOn w:val="Tekstopmerking"/>
    <w:next w:val="Tekstopmerking"/>
    <w:link w:val="OnderwerpvanopmerkingChar"/>
    <w:rsid w:val="003A1ECC"/>
    <w:rPr>
      <w:b/>
      <w:bCs/>
    </w:rPr>
  </w:style>
  <w:style w:type="character" w:customStyle="1" w:styleId="OnderwerpvanopmerkingChar">
    <w:name w:val="Onderwerp van opmerking Char"/>
    <w:basedOn w:val="TekstopmerkingChar"/>
    <w:link w:val="Onderwerpvanopmerking"/>
    <w:rsid w:val="003A1ECC"/>
    <w:rPr>
      <w:rFonts w:ascii="Verdana" w:hAnsi="Verdana"/>
      <w:b/>
      <w:bCs/>
      <w:lang w:val="nl-NL" w:eastAsia="nl-NL"/>
    </w:rPr>
  </w:style>
  <w:style w:type="paragraph" w:styleId="Revisie">
    <w:name w:val="Revision"/>
    <w:hidden/>
    <w:uiPriority w:val="99"/>
    <w:semiHidden/>
    <w:rsid w:val="00AC158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03428">
      <w:bodyDiv w:val="1"/>
      <w:marLeft w:val="0"/>
      <w:marRight w:val="0"/>
      <w:marTop w:val="0"/>
      <w:marBottom w:val="0"/>
      <w:divBdr>
        <w:top w:val="none" w:sz="0" w:space="0" w:color="auto"/>
        <w:left w:val="none" w:sz="0" w:space="0" w:color="auto"/>
        <w:bottom w:val="none" w:sz="0" w:space="0" w:color="auto"/>
        <w:right w:val="none" w:sz="0" w:space="0" w:color="auto"/>
      </w:divBdr>
    </w:div>
    <w:div w:id="810176770">
      <w:bodyDiv w:val="1"/>
      <w:marLeft w:val="0"/>
      <w:marRight w:val="0"/>
      <w:marTop w:val="0"/>
      <w:marBottom w:val="0"/>
      <w:divBdr>
        <w:top w:val="none" w:sz="0" w:space="0" w:color="auto"/>
        <w:left w:val="none" w:sz="0" w:space="0" w:color="auto"/>
        <w:bottom w:val="none" w:sz="0" w:space="0" w:color="auto"/>
        <w:right w:val="none" w:sz="0" w:space="0" w:color="auto"/>
      </w:divBdr>
      <w:divsChild>
        <w:div w:id="2018848839">
          <w:marLeft w:val="0"/>
          <w:marRight w:val="0"/>
          <w:marTop w:val="0"/>
          <w:marBottom w:val="0"/>
          <w:divBdr>
            <w:top w:val="none" w:sz="0" w:space="0" w:color="auto"/>
            <w:left w:val="none" w:sz="0" w:space="0" w:color="auto"/>
            <w:bottom w:val="none" w:sz="0" w:space="0" w:color="auto"/>
            <w:right w:val="none" w:sz="0" w:space="0" w:color="auto"/>
          </w:divBdr>
          <w:divsChild>
            <w:div w:id="18879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78109">
      <w:bodyDiv w:val="1"/>
      <w:marLeft w:val="0"/>
      <w:marRight w:val="0"/>
      <w:marTop w:val="0"/>
      <w:marBottom w:val="0"/>
      <w:divBdr>
        <w:top w:val="none" w:sz="0" w:space="0" w:color="auto"/>
        <w:left w:val="none" w:sz="0" w:space="0" w:color="auto"/>
        <w:bottom w:val="none" w:sz="0" w:space="0" w:color="auto"/>
        <w:right w:val="none" w:sz="0" w:space="0" w:color="auto"/>
      </w:divBdr>
      <w:divsChild>
        <w:div w:id="974876218">
          <w:marLeft w:val="0"/>
          <w:marRight w:val="0"/>
          <w:marTop w:val="0"/>
          <w:marBottom w:val="0"/>
          <w:divBdr>
            <w:top w:val="none" w:sz="0" w:space="0" w:color="auto"/>
            <w:left w:val="none" w:sz="0" w:space="0" w:color="auto"/>
            <w:bottom w:val="none" w:sz="0" w:space="0" w:color="auto"/>
            <w:right w:val="none" w:sz="0" w:space="0" w:color="auto"/>
          </w:divBdr>
          <w:divsChild>
            <w:div w:id="14300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93876">
      <w:bodyDiv w:val="1"/>
      <w:marLeft w:val="0"/>
      <w:marRight w:val="0"/>
      <w:marTop w:val="0"/>
      <w:marBottom w:val="0"/>
      <w:divBdr>
        <w:top w:val="none" w:sz="0" w:space="0" w:color="auto"/>
        <w:left w:val="none" w:sz="0" w:space="0" w:color="auto"/>
        <w:bottom w:val="none" w:sz="0" w:space="0" w:color="auto"/>
        <w:right w:val="none" w:sz="0" w:space="0" w:color="auto"/>
      </w:divBdr>
      <w:divsChild>
        <w:div w:id="893589484">
          <w:marLeft w:val="0"/>
          <w:marRight w:val="0"/>
          <w:marTop w:val="0"/>
          <w:marBottom w:val="0"/>
          <w:divBdr>
            <w:top w:val="none" w:sz="0" w:space="0" w:color="auto"/>
            <w:left w:val="none" w:sz="0" w:space="0" w:color="auto"/>
            <w:bottom w:val="none" w:sz="0" w:space="0" w:color="auto"/>
            <w:right w:val="none" w:sz="0" w:space="0" w:color="auto"/>
          </w:divBdr>
          <w:divsChild>
            <w:div w:id="9133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96059">
      <w:bodyDiv w:val="1"/>
      <w:marLeft w:val="0"/>
      <w:marRight w:val="0"/>
      <w:marTop w:val="0"/>
      <w:marBottom w:val="0"/>
      <w:divBdr>
        <w:top w:val="none" w:sz="0" w:space="0" w:color="auto"/>
        <w:left w:val="none" w:sz="0" w:space="0" w:color="auto"/>
        <w:bottom w:val="none" w:sz="0" w:space="0" w:color="auto"/>
        <w:right w:val="none" w:sz="0" w:space="0" w:color="auto"/>
      </w:divBdr>
    </w:div>
    <w:div w:id="1494687291">
      <w:bodyDiv w:val="1"/>
      <w:marLeft w:val="0"/>
      <w:marRight w:val="0"/>
      <w:marTop w:val="0"/>
      <w:marBottom w:val="0"/>
      <w:divBdr>
        <w:top w:val="none" w:sz="0" w:space="0" w:color="auto"/>
        <w:left w:val="none" w:sz="0" w:space="0" w:color="auto"/>
        <w:bottom w:val="none" w:sz="0" w:space="0" w:color="auto"/>
        <w:right w:val="none" w:sz="0" w:space="0" w:color="auto"/>
      </w:divBdr>
    </w:div>
    <w:div w:id="1791125268">
      <w:bodyDiv w:val="1"/>
      <w:marLeft w:val="0"/>
      <w:marRight w:val="0"/>
      <w:marTop w:val="0"/>
      <w:marBottom w:val="0"/>
      <w:divBdr>
        <w:top w:val="none" w:sz="0" w:space="0" w:color="auto"/>
        <w:left w:val="none" w:sz="0" w:space="0" w:color="auto"/>
        <w:bottom w:val="none" w:sz="0" w:space="0" w:color="auto"/>
        <w:right w:val="none" w:sz="0" w:space="0" w:color="auto"/>
      </w:divBdr>
    </w:div>
    <w:div w:id="1819495014">
      <w:bodyDiv w:val="1"/>
      <w:marLeft w:val="0"/>
      <w:marRight w:val="0"/>
      <w:marTop w:val="0"/>
      <w:marBottom w:val="0"/>
      <w:divBdr>
        <w:top w:val="none" w:sz="0" w:space="0" w:color="auto"/>
        <w:left w:val="none" w:sz="0" w:space="0" w:color="auto"/>
        <w:bottom w:val="none" w:sz="0" w:space="0" w:color="auto"/>
        <w:right w:val="none" w:sz="0" w:space="0" w:color="auto"/>
      </w:divBdr>
    </w:div>
    <w:div w:id="1866559283">
      <w:bodyDiv w:val="1"/>
      <w:marLeft w:val="0"/>
      <w:marRight w:val="0"/>
      <w:marTop w:val="0"/>
      <w:marBottom w:val="0"/>
      <w:divBdr>
        <w:top w:val="none" w:sz="0" w:space="0" w:color="auto"/>
        <w:left w:val="none" w:sz="0" w:space="0" w:color="auto"/>
        <w:bottom w:val="none" w:sz="0" w:space="0" w:color="auto"/>
        <w:right w:val="none" w:sz="0" w:space="0" w:color="auto"/>
      </w:divBdr>
    </w:div>
    <w:div w:id="2064675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550</ap:Words>
  <ap:Characters>3028</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3571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2024-12-16T14:58:00.0000000Z</lastPrinted>
  <dcterms:created xsi:type="dcterms:W3CDTF">2024-12-19T15:50:00.0000000Z</dcterms:created>
  <dcterms:modified xsi:type="dcterms:W3CDTF">2024-12-19T15:50:00.0000000Z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O079VER</vt:lpwstr>
  </property>
  <property fmtid="{D5CDD505-2E9C-101B-9397-08002B2CF9AE}" pid="3" name="Author">
    <vt:lpwstr>O079VER</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Toezeggingen wetgevingsoverleg cultuur</vt:lpwstr>
  </property>
  <property fmtid="{D5CDD505-2E9C-101B-9397-08002B2CF9AE}" pid="9" name="ocw_directie">
    <vt:lpwstr>EENK/AMPKBK</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O079VER</vt:lpwstr>
  </property>
</Properties>
</file>