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F352E" w:rsidR="003E40ED" w:rsidP="003E40ED" w:rsidRDefault="00CD55DE" w14:paraId="3A6F1D2F" w14:textId="0A61BA20">
      <w:pPr>
        <w:ind w:left="2124" w:hanging="2124"/>
      </w:pPr>
      <w:r>
        <w:t>21501-02</w:t>
      </w:r>
      <w:r w:rsidR="003E40ED">
        <w:tab/>
      </w:r>
      <w:r w:rsidRPr="008F352E" w:rsidR="003E40ED">
        <w:t>Raad Algemene Zaken en Raad Buitenlandse Zaken</w:t>
      </w:r>
      <w:r w:rsidR="003E40ED">
        <w:t xml:space="preserve"> </w:t>
      </w:r>
    </w:p>
    <w:p w:rsidRPr="00D80872" w:rsidR="003E40ED" w:rsidP="00D80872" w:rsidRDefault="003E40ED" w14:paraId="4A95AA5D" w14:textId="77777777">
      <w:pPr>
        <w:rPr>
          <w:rFonts w:ascii="Times New Roman" w:hAnsi="Times New Roman"/>
          <w:sz w:val="24"/>
          <w:szCs w:val="24"/>
        </w:rPr>
      </w:pPr>
      <w:r>
        <w:t xml:space="preserve">Nr. </w:t>
      </w:r>
      <w:r>
        <w:t>3002</w:t>
      </w:r>
      <w:r>
        <w:tab/>
      </w:r>
      <w:r>
        <w:tab/>
      </w:r>
      <w:r>
        <w:rPr>
          <w:sz w:val="24"/>
        </w:rPr>
        <w:t>Brief van de</w:t>
      </w:r>
      <w:r>
        <w:t xml:space="preserve"> </w:t>
      </w:r>
      <w:r w:rsidRPr="00D80872">
        <w:rPr>
          <w:rFonts w:ascii="Times New Roman" w:hAnsi="Times New Roman"/>
          <w:sz w:val="24"/>
          <w:szCs w:val="24"/>
        </w:rPr>
        <w:t>minister van Buitenlandse Zaken</w:t>
      </w:r>
    </w:p>
    <w:p w:rsidR="003E40ED" w:rsidP="00CD55DE" w:rsidRDefault="003E40ED" w14:paraId="49D4918A" w14:textId="77777777">
      <w:r w:rsidRPr="00CA1499">
        <w:rPr>
          <w:sz w:val="24"/>
          <w:szCs w:val="24"/>
        </w:rPr>
        <w:t>Aan de Voorzitter van de Tweede Kamer der Staten-Generaal</w:t>
      </w:r>
    </w:p>
    <w:p w:rsidR="003E40ED" w:rsidP="00CD55DE" w:rsidRDefault="003E40ED" w14:paraId="030C496A" w14:textId="28BE548A">
      <w:r>
        <w:t>Den Haag, 19 december 2024</w:t>
      </w:r>
      <w:r>
        <w:tab/>
      </w:r>
    </w:p>
    <w:p w:rsidR="00CD55DE" w:rsidP="00CD55DE" w:rsidRDefault="00CD55DE" w14:paraId="0A39860D" w14:textId="77777777"/>
    <w:p w:rsidR="00CD55DE" w:rsidP="00CD55DE" w:rsidRDefault="00CD55DE" w14:paraId="0ADCD79B" w14:textId="080A3254">
      <w:r>
        <w:t xml:space="preserve">Hierbij bied ik u het verslag aan van de Raad Algemene Zaken d.d. 17 december 2024. </w:t>
      </w:r>
    </w:p>
    <w:p w:rsidR="003E40ED" w:rsidP="00CD55DE" w:rsidRDefault="003E40ED" w14:paraId="5C292D72" w14:textId="77777777"/>
    <w:p w:rsidR="00CD55DE" w:rsidP="00CD55DE" w:rsidRDefault="003E40ED" w14:paraId="554809E8" w14:textId="12E6EB73">
      <w:r>
        <w:t>De minister van Buitenlandse Zaken,</w:t>
      </w:r>
      <w:r>
        <w:br/>
      </w:r>
      <w:r>
        <w:t xml:space="preserve">C.C.J. </w:t>
      </w:r>
      <w:r>
        <w:t>Veldkamp</w:t>
      </w:r>
    </w:p>
    <w:p w:rsidR="00CD55DE" w:rsidP="00CD55DE" w:rsidRDefault="00CD55DE" w14:paraId="47B0F6C0" w14:textId="77777777"/>
    <w:p w:rsidR="00CD55DE" w:rsidP="00CD55DE" w:rsidRDefault="00CD55DE" w14:paraId="771E7E8D" w14:textId="77777777"/>
    <w:p w:rsidR="00E6311E" w:rsidRDefault="00E6311E" w14:paraId="67E9E03B" w14:textId="77777777"/>
    <w:p w:rsidR="00CD55DE" w:rsidRDefault="00CD55DE" w14:paraId="17E8C0BD" w14:textId="77777777"/>
    <w:p w:rsidR="00CD55DE" w:rsidRDefault="00CD55DE" w14:paraId="6AFA42C8" w14:textId="77777777"/>
    <w:p w:rsidR="00CD55DE" w:rsidRDefault="00CD55DE" w14:paraId="57C0CB77" w14:textId="77777777"/>
    <w:p w:rsidR="00CD55DE" w:rsidRDefault="00CD55DE" w14:paraId="340E9E7B" w14:textId="77777777"/>
    <w:p w:rsidR="00CD55DE" w:rsidRDefault="00CD55DE" w14:paraId="239F1B43" w14:textId="77777777"/>
    <w:p w:rsidR="00CD55DE" w:rsidRDefault="00CD55DE" w14:paraId="6A2673C1" w14:textId="77777777"/>
    <w:p w:rsidR="00CD55DE" w:rsidRDefault="00CD55DE" w14:paraId="37FD786C" w14:textId="77777777"/>
    <w:p w:rsidR="00CD55DE" w:rsidRDefault="00CD55DE" w14:paraId="60C167C6" w14:textId="77777777"/>
    <w:p w:rsidR="00CD55DE" w:rsidRDefault="00CD55DE" w14:paraId="677B367B" w14:textId="77777777"/>
    <w:p w:rsidR="00CD55DE" w:rsidRDefault="00CD55DE" w14:paraId="1D9DD3C4" w14:textId="77777777"/>
    <w:p w:rsidR="00CD55DE" w:rsidRDefault="00CD55DE" w14:paraId="6A5A1F0E" w14:textId="77777777"/>
    <w:p w:rsidR="00CD55DE" w:rsidRDefault="00CD55DE" w14:paraId="53D343E3" w14:textId="77777777"/>
    <w:p w:rsidR="00CD55DE" w:rsidRDefault="00CD55DE" w14:paraId="382A2ED5" w14:textId="77777777"/>
    <w:p w:rsidR="00CD55DE" w:rsidRDefault="00CD55DE" w14:paraId="3003D57F" w14:textId="77777777"/>
    <w:p w:rsidR="00CD55DE" w:rsidRDefault="00CD55DE" w14:paraId="23FFFC07" w14:textId="77777777"/>
    <w:p w:rsidR="00CD55DE" w:rsidRDefault="00CD55DE" w14:paraId="4221849F" w14:textId="77777777"/>
    <w:p w:rsidR="00CD55DE" w:rsidRDefault="00CD55DE" w14:paraId="10289FC6" w14:textId="77777777"/>
    <w:p w:rsidR="00CD55DE" w:rsidP="00CD55DE" w:rsidRDefault="00CD55DE" w14:paraId="03C97406" w14:textId="77777777">
      <w:pPr>
        <w:spacing w:line="276" w:lineRule="auto"/>
        <w:rPr>
          <w:b/>
          <w:szCs w:val="18"/>
        </w:rPr>
      </w:pPr>
      <w:r>
        <w:rPr>
          <w:b/>
          <w:szCs w:val="18"/>
        </w:rPr>
        <w:t xml:space="preserve">VERSLAG RAAD ALGEMENE ZAKEN VAN 17 december 2024 </w:t>
      </w:r>
    </w:p>
    <w:p w:rsidR="00CD55DE" w:rsidP="00CD55DE" w:rsidRDefault="00CD55DE" w14:paraId="6274AFD4" w14:textId="77777777">
      <w:pPr>
        <w:pStyle w:val="Geenafstand"/>
        <w:spacing w:line="276" w:lineRule="auto"/>
        <w:rPr>
          <w:lang w:val="nl-NL" w:eastAsia="ja-JP"/>
        </w:rPr>
      </w:pPr>
      <w:r>
        <w:rPr>
          <w:szCs w:val="18"/>
          <w:lang w:val="nl-NL" w:eastAsia="ja-JP"/>
        </w:rPr>
        <w:t xml:space="preserve">Op 17 december 2024 vond de Raad Algemene Zaken plaats in Brussel. Op de agenda stonden de voorbereiding van de Europese Raad (ER), het Commissiewerkprogramma 2025, de Toekomst van Europa, het Europees semester, de conclusies op EU-uitbreiding, het achttienmaandenprogramma van de Raad, relaties tussen de EU en het Verenigd Koninkrijk en relaties tussen de EU en Zwitserland. Onder overige onderwerpen stond het </w:t>
      </w:r>
      <w:proofErr w:type="spellStart"/>
      <w:r w:rsidRPr="006D7636">
        <w:rPr>
          <w:szCs w:val="18"/>
          <w:lang w:val="nl-NL"/>
        </w:rPr>
        <w:t>Interinstitutioneel</w:t>
      </w:r>
      <w:proofErr w:type="spellEnd"/>
      <w:r w:rsidRPr="006D7636">
        <w:rPr>
          <w:szCs w:val="18"/>
          <w:lang w:val="nl-NL"/>
        </w:rPr>
        <w:t xml:space="preserve"> orgaan voor </w:t>
      </w:r>
      <w:r>
        <w:rPr>
          <w:szCs w:val="18"/>
          <w:lang w:val="nl-NL"/>
        </w:rPr>
        <w:t>e</w:t>
      </w:r>
      <w:r w:rsidRPr="006D7636">
        <w:rPr>
          <w:szCs w:val="18"/>
          <w:lang w:val="nl-NL"/>
        </w:rPr>
        <w:t>thiek en integriteit</w:t>
      </w:r>
      <w:r>
        <w:rPr>
          <w:szCs w:val="18"/>
          <w:lang w:val="nl-NL"/>
        </w:rPr>
        <w:t xml:space="preserve"> </w:t>
      </w:r>
      <w:r>
        <w:rPr>
          <w:lang w:val="nl-NL" w:eastAsia="ja-JP"/>
        </w:rPr>
        <w:t xml:space="preserve">op de agenda, en </w:t>
      </w:r>
      <w:r w:rsidRPr="00D7773F">
        <w:rPr>
          <w:lang w:val="nl-NL" w:eastAsia="ja-JP"/>
        </w:rPr>
        <w:t xml:space="preserve">het </w:t>
      </w:r>
      <w:r>
        <w:rPr>
          <w:lang w:val="nl-NL" w:eastAsia="ja-JP"/>
        </w:rPr>
        <w:t>k</w:t>
      </w:r>
      <w:r w:rsidRPr="00D7773F">
        <w:rPr>
          <w:rFonts w:cs="Times New Roman"/>
          <w:szCs w:val="18"/>
          <w:lang w:val="nl-NL" w:eastAsia="ja-JP"/>
        </w:rPr>
        <w:t xml:space="preserve">aderakkoord tussen de Commissie en het Europees Parlement. </w:t>
      </w:r>
      <w:r w:rsidRPr="00D7773F">
        <w:rPr>
          <w:lang w:val="nl-NL" w:eastAsia="ja-JP"/>
        </w:rPr>
        <w:t>De</w:t>
      </w:r>
      <w:r>
        <w:rPr>
          <w:lang w:val="nl-NL" w:eastAsia="ja-JP"/>
        </w:rPr>
        <w:t xml:space="preserve"> minister van Buitenlandse Zaken heeft deelgenomen aan de Raad. </w:t>
      </w:r>
    </w:p>
    <w:p w:rsidR="00CD55DE" w:rsidP="00CD55DE" w:rsidRDefault="00CD55DE" w14:paraId="318A4F91" w14:textId="77777777">
      <w:pPr>
        <w:pStyle w:val="Geenafstand"/>
        <w:spacing w:line="276" w:lineRule="auto"/>
        <w:rPr>
          <w:lang w:val="nl-NL" w:eastAsia="ja-JP"/>
        </w:rPr>
      </w:pPr>
    </w:p>
    <w:p w:rsidRPr="0043161E" w:rsidR="00CD55DE" w:rsidP="00CD55DE" w:rsidRDefault="00CD55DE" w14:paraId="221B2CEB" w14:textId="77777777">
      <w:pPr>
        <w:tabs>
          <w:tab w:val="left" w:pos="720"/>
          <w:tab w:val="left" w:pos="1440"/>
          <w:tab w:val="left" w:pos="2160"/>
          <w:tab w:val="left" w:pos="2880"/>
          <w:tab w:val="left" w:pos="3600"/>
          <w:tab w:val="left" w:pos="4320"/>
          <w:tab w:val="left" w:pos="5239"/>
          <w:tab w:val="left" w:pos="7634"/>
        </w:tabs>
        <w:spacing w:line="276" w:lineRule="auto"/>
        <w:rPr>
          <w:rFonts w:cs="Times New Roman"/>
          <w:b/>
          <w:szCs w:val="18"/>
          <w:lang w:eastAsia="ja-JP"/>
        </w:rPr>
      </w:pPr>
      <w:r>
        <w:rPr>
          <w:b/>
          <w:szCs w:val="18"/>
          <w:lang w:eastAsia="ja-JP"/>
        </w:rPr>
        <w:t>Voorbereiding ER</w:t>
      </w:r>
      <w:r>
        <w:rPr>
          <w:rFonts w:eastAsia="Malgun Gothic"/>
          <w:b/>
          <w:szCs w:val="18"/>
          <w:lang w:eastAsia="ko-KR"/>
        </w:rPr>
        <w:tab/>
      </w:r>
      <w:r>
        <w:rPr>
          <w:rFonts w:eastAsia="Malgun Gothic"/>
          <w:b/>
          <w:szCs w:val="18"/>
          <w:lang w:eastAsia="ko-KR"/>
        </w:rPr>
        <w:tab/>
      </w:r>
      <w:r>
        <w:rPr>
          <w:rFonts w:eastAsia="Malgun Gothic"/>
          <w:b/>
          <w:szCs w:val="18"/>
          <w:lang w:eastAsia="ko-KR"/>
        </w:rPr>
        <w:tab/>
      </w:r>
      <w:r>
        <w:rPr>
          <w:rFonts w:eastAsia="Malgun Gothic"/>
          <w:b/>
          <w:szCs w:val="18"/>
          <w:lang w:eastAsia="ko-KR"/>
        </w:rPr>
        <w:tab/>
      </w:r>
      <w:r>
        <w:rPr>
          <w:rFonts w:eastAsia="Malgun Gothic"/>
          <w:b/>
          <w:szCs w:val="18"/>
          <w:lang w:eastAsia="ko-KR"/>
        </w:rPr>
        <w:tab/>
      </w:r>
      <w:r>
        <w:rPr>
          <w:rFonts w:eastAsia="Malgun Gothic"/>
          <w:b/>
          <w:szCs w:val="18"/>
          <w:lang w:eastAsia="ko-KR"/>
        </w:rPr>
        <w:tab/>
      </w:r>
      <w:r>
        <w:rPr>
          <w:rFonts w:cs="Times New Roman"/>
          <w:b/>
          <w:szCs w:val="18"/>
          <w:lang w:eastAsia="ja-JP"/>
        </w:rPr>
        <w:br/>
      </w:r>
      <w:r w:rsidRPr="001D7F04">
        <w:rPr>
          <w:szCs w:val="18"/>
        </w:rPr>
        <w:t xml:space="preserve">De Raad </w:t>
      </w:r>
      <w:r w:rsidRPr="00604C1A">
        <w:rPr>
          <w:szCs w:val="18"/>
        </w:rPr>
        <w:t xml:space="preserve">heeft </w:t>
      </w:r>
      <w:r w:rsidRPr="001D7F04">
        <w:rPr>
          <w:szCs w:val="18"/>
        </w:rPr>
        <w:t>de Europese Raad (ER) van 19 december 2024</w:t>
      </w:r>
      <w:r w:rsidRPr="00604C1A">
        <w:rPr>
          <w:szCs w:val="18"/>
        </w:rPr>
        <w:t xml:space="preserve"> voorbereid</w:t>
      </w:r>
      <w:r w:rsidRPr="001D7F04">
        <w:rPr>
          <w:szCs w:val="18"/>
        </w:rPr>
        <w:t>.</w:t>
      </w:r>
    </w:p>
    <w:p w:rsidRPr="00604C1A" w:rsidR="00CD55DE" w:rsidP="00CD55DE" w:rsidRDefault="00CD55DE" w14:paraId="0796F28A" w14:textId="77777777">
      <w:pPr>
        <w:spacing w:after="0" w:line="276" w:lineRule="auto"/>
        <w:rPr>
          <w:i/>
          <w:iCs/>
          <w:szCs w:val="18"/>
        </w:rPr>
      </w:pPr>
      <w:r w:rsidRPr="001D7F04">
        <w:rPr>
          <w:i/>
          <w:iCs/>
          <w:szCs w:val="18"/>
        </w:rPr>
        <w:t xml:space="preserve">Russische agressie in Oekraïne </w:t>
      </w:r>
    </w:p>
    <w:p w:rsidRPr="00604C1A" w:rsidR="00CD55DE" w:rsidP="00CD55DE" w:rsidRDefault="00CD55DE" w14:paraId="44E35054" w14:textId="77777777">
      <w:pPr>
        <w:spacing w:after="0" w:line="276" w:lineRule="auto"/>
        <w:rPr>
          <w:szCs w:val="18"/>
        </w:rPr>
      </w:pPr>
      <w:r>
        <w:rPr>
          <w:szCs w:val="18"/>
        </w:rPr>
        <w:t xml:space="preserve">De Raad onderstreepte, in lijn met de Raad Buitenlandse Zaken van 16 december jl., de urgentie van niet-aflatende steun aan Oekraïne tegen de Russische agressieoorlog. De Raad besprak de rol van derde landen die de Russische oorlogsinzet faciliteren. Nederland onderstreepte het belang om in EU- en G7-verband aanvullende mogelijkheden te verkennen voor het gebruik van de bevroren Russische Centrale Banktegoeden voor steun aan Oekraïne. </w:t>
      </w:r>
    </w:p>
    <w:p w:rsidRPr="001D7F04" w:rsidR="00CD55DE" w:rsidP="00CD55DE" w:rsidRDefault="00CD55DE" w14:paraId="5F8D8932" w14:textId="77777777">
      <w:pPr>
        <w:spacing w:after="0" w:line="276" w:lineRule="auto"/>
        <w:rPr>
          <w:szCs w:val="18"/>
        </w:rPr>
      </w:pPr>
    </w:p>
    <w:p w:rsidRPr="00716570" w:rsidR="00CD55DE" w:rsidP="00CD55DE" w:rsidRDefault="00CD55DE" w14:paraId="53D52578" w14:textId="77777777">
      <w:pPr>
        <w:spacing w:after="0" w:line="276" w:lineRule="auto"/>
        <w:rPr>
          <w:i/>
          <w:iCs/>
          <w:szCs w:val="18"/>
        </w:rPr>
      </w:pPr>
      <w:r w:rsidRPr="00716570">
        <w:rPr>
          <w:i/>
          <w:iCs/>
          <w:szCs w:val="18"/>
        </w:rPr>
        <w:t xml:space="preserve">Situatie </w:t>
      </w:r>
      <w:r>
        <w:rPr>
          <w:i/>
          <w:iCs/>
          <w:szCs w:val="18"/>
        </w:rPr>
        <w:t xml:space="preserve">in het </w:t>
      </w:r>
      <w:r w:rsidRPr="00716570">
        <w:rPr>
          <w:i/>
          <w:iCs/>
          <w:szCs w:val="18"/>
        </w:rPr>
        <w:t>Midden-Oosten</w:t>
      </w:r>
    </w:p>
    <w:p w:rsidR="00CD55DE" w:rsidP="00CD55DE" w:rsidRDefault="00CD55DE" w14:paraId="330B526C" w14:textId="77777777">
      <w:pPr>
        <w:spacing w:after="0" w:line="276" w:lineRule="auto"/>
        <w:rPr>
          <w:i/>
          <w:iCs/>
          <w:szCs w:val="18"/>
        </w:rPr>
      </w:pPr>
      <w:r>
        <w:rPr>
          <w:szCs w:val="18"/>
        </w:rPr>
        <w:t xml:space="preserve">De Raad onderstreepte, in lijn met inzet tijdens de Raad Buitenlandse Zaken van 16 december jl., het belang van aanhoudende oproepen tot een staakt-het-vuren in Gaza in lijn met VNVR-resolutie 2735 die moet leiden tot meer toegang tot humanitaire hulp en de vrijlating van de gijzelaars. Nederland benadrukte met betrekking tot UNRWA het belang van de implementatie van het </w:t>
      </w:r>
      <w:proofErr w:type="spellStart"/>
      <w:r>
        <w:rPr>
          <w:szCs w:val="18"/>
        </w:rPr>
        <w:t>Colonna</w:t>
      </w:r>
      <w:proofErr w:type="spellEnd"/>
      <w:r>
        <w:rPr>
          <w:szCs w:val="18"/>
        </w:rPr>
        <w:t xml:space="preserve"> rapport. Daarnaast besprak de Raad de ontwikkelingen in Syri</w:t>
      </w:r>
      <w:r w:rsidRPr="00AB63D3">
        <w:rPr>
          <w:szCs w:val="18"/>
        </w:rPr>
        <w:t>ë</w:t>
      </w:r>
      <w:r>
        <w:rPr>
          <w:szCs w:val="18"/>
        </w:rPr>
        <w:t>. Nederland onderstreepte hierbij de noodzaak van een v</w:t>
      </w:r>
      <w:r w:rsidRPr="00ED082B">
        <w:rPr>
          <w:szCs w:val="18"/>
        </w:rPr>
        <w:t>reedzame politieke transitie</w:t>
      </w:r>
      <w:r>
        <w:rPr>
          <w:szCs w:val="18"/>
        </w:rPr>
        <w:t>,</w:t>
      </w:r>
      <w:r w:rsidRPr="00ED082B">
        <w:rPr>
          <w:szCs w:val="18"/>
        </w:rPr>
        <w:t xml:space="preserve"> in lijn met VNVR-resolutie 2254. </w:t>
      </w:r>
      <w:r>
        <w:rPr>
          <w:szCs w:val="18"/>
        </w:rPr>
        <w:t>De</w:t>
      </w:r>
      <w:r w:rsidRPr="00ED082B">
        <w:rPr>
          <w:szCs w:val="18"/>
        </w:rPr>
        <w:t xml:space="preserve"> </w:t>
      </w:r>
      <w:r>
        <w:rPr>
          <w:szCs w:val="18"/>
        </w:rPr>
        <w:t>p</w:t>
      </w:r>
      <w:r w:rsidRPr="00ED082B">
        <w:rPr>
          <w:szCs w:val="18"/>
        </w:rPr>
        <w:t>ositie en bescherming van religieuze minderheden</w:t>
      </w:r>
      <w:r>
        <w:rPr>
          <w:szCs w:val="18"/>
        </w:rPr>
        <w:t xml:space="preserve"> is</w:t>
      </w:r>
      <w:r w:rsidRPr="00ED082B">
        <w:rPr>
          <w:szCs w:val="18"/>
        </w:rPr>
        <w:t xml:space="preserve"> daarbij </w:t>
      </w:r>
      <w:r>
        <w:rPr>
          <w:szCs w:val="18"/>
        </w:rPr>
        <w:t>belangrijk, bijvoorbeeld van C</w:t>
      </w:r>
      <w:r w:rsidRPr="00ED082B">
        <w:rPr>
          <w:szCs w:val="18"/>
        </w:rPr>
        <w:t xml:space="preserve">hristenen en </w:t>
      </w:r>
      <w:r>
        <w:rPr>
          <w:szCs w:val="18"/>
        </w:rPr>
        <w:t>K</w:t>
      </w:r>
      <w:r w:rsidRPr="00ED082B">
        <w:rPr>
          <w:szCs w:val="18"/>
        </w:rPr>
        <w:t>oerden</w:t>
      </w:r>
      <w:r>
        <w:rPr>
          <w:szCs w:val="18"/>
        </w:rPr>
        <w:t xml:space="preserve">. </w:t>
      </w:r>
    </w:p>
    <w:p w:rsidRPr="00716570" w:rsidR="00CD55DE" w:rsidP="00CD55DE" w:rsidRDefault="00CD55DE" w14:paraId="5465CD4E" w14:textId="77777777">
      <w:pPr>
        <w:spacing w:after="0" w:line="276" w:lineRule="auto"/>
        <w:rPr>
          <w:i/>
          <w:iCs/>
          <w:szCs w:val="18"/>
        </w:rPr>
      </w:pPr>
    </w:p>
    <w:p w:rsidRPr="00604C1A" w:rsidR="00CD55DE" w:rsidP="00CD55DE" w:rsidRDefault="00CD55DE" w14:paraId="6081FB88" w14:textId="77777777">
      <w:pPr>
        <w:spacing w:after="0" w:line="276" w:lineRule="auto"/>
        <w:rPr>
          <w:i/>
          <w:szCs w:val="18"/>
        </w:rPr>
      </w:pPr>
      <w:r w:rsidRPr="001D7F04">
        <w:rPr>
          <w:i/>
          <w:szCs w:val="18"/>
        </w:rPr>
        <w:t xml:space="preserve">EU in de wereld </w:t>
      </w:r>
    </w:p>
    <w:p w:rsidRPr="00604C1A" w:rsidR="00CD55DE" w:rsidP="00CD55DE" w:rsidRDefault="00CD55DE" w14:paraId="759B7435" w14:textId="77777777">
      <w:pPr>
        <w:spacing w:after="0" w:line="276" w:lineRule="auto"/>
        <w:rPr>
          <w:szCs w:val="18"/>
        </w:rPr>
      </w:pPr>
      <w:r w:rsidRPr="001D7F04">
        <w:rPr>
          <w:szCs w:val="18"/>
        </w:rPr>
        <w:t xml:space="preserve">De Raad </w:t>
      </w:r>
      <w:r w:rsidRPr="00604C1A">
        <w:rPr>
          <w:szCs w:val="18"/>
        </w:rPr>
        <w:t>stond stil</w:t>
      </w:r>
      <w:r w:rsidRPr="001D7F04">
        <w:rPr>
          <w:szCs w:val="18"/>
        </w:rPr>
        <w:t xml:space="preserve"> bij de positie en het </w:t>
      </w:r>
      <w:r w:rsidRPr="00D7773F">
        <w:rPr>
          <w:i/>
          <w:szCs w:val="18"/>
        </w:rPr>
        <w:t>engagement</w:t>
      </w:r>
      <w:r w:rsidRPr="001D7F04">
        <w:rPr>
          <w:szCs w:val="18"/>
        </w:rPr>
        <w:t xml:space="preserve"> van de EU in de wereld, met aandacht voor de relatie tussen de EU en de Verenigde Staten </w:t>
      </w:r>
      <w:r>
        <w:rPr>
          <w:szCs w:val="18"/>
        </w:rPr>
        <w:t xml:space="preserve">alsook met </w:t>
      </w:r>
      <w:r w:rsidRPr="001D7F04">
        <w:rPr>
          <w:szCs w:val="18"/>
        </w:rPr>
        <w:t xml:space="preserve">het Verenigd Koninkrijk. Nederland </w:t>
      </w:r>
      <w:r w:rsidRPr="00604C1A">
        <w:rPr>
          <w:szCs w:val="18"/>
        </w:rPr>
        <w:t>heeft</w:t>
      </w:r>
      <w:r w:rsidRPr="001D7F04">
        <w:rPr>
          <w:szCs w:val="18"/>
        </w:rPr>
        <w:t xml:space="preserve"> zich </w:t>
      </w:r>
      <w:r w:rsidRPr="00604C1A">
        <w:rPr>
          <w:szCs w:val="18"/>
        </w:rPr>
        <w:t>ingezet</w:t>
      </w:r>
      <w:r w:rsidRPr="001D7F04">
        <w:rPr>
          <w:szCs w:val="18"/>
        </w:rPr>
        <w:t xml:space="preserve"> voor een positieve agenda waarbij de trans-Atlantische samenwerking centraal staat.</w:t>
      </w:r>
    </w:p>
    <w:p w:rsidRPr="00604C1A" w:rsidR="00CD55DE" w:rsidP="00CD55DE" w:rsidRDefault="00CD55DE" w14:paraId="67C6135B" w14:textId="77777777">
      <w:pPr>
        <w:spacing w:after="0" w:line="276" w:lineRule="auto"/>
        <w:rPr>
          <w:szCs w:val="18"/>
        </w:rPr>
      </w:pPr>
    </w:p>
    <w:p w:rsidRPr="00CD55DE" w:rsidR="00CD55DE" w:rsidP="00CD55DE" w:rsidRDefault="00CD55DE" w14:paraId="34E17EDF" w14:textId="77777777">
      <w:pPr>
        <w:spacing w:after="0" w:line="276" w:lineRule="auto"/>
        <w:rPr>
          <w:i/>
          <w:iCs/>
          <w:szCs w:val="18"/>
          <w:lang w:val="en-US"/>
        </w:rPr>
      </w:pPr>
      <w:r w:rsidRPr="00CD55DE">
        <w:rPr>
          <w:i/>
          <w:iCs/>
          <w:szCs w:val="18"/>
          <w:lang w:val="en-US"/>
        </w:rPr>
        <w:t>Resilience, Preparedness, Crisis Prevention and Response</w:t>
      </w:r>
    </w:p>
    <w:p w:rsidRPr="00604C1A" w:rsidR="00CD55DE" w:rsidP="00CD55DE" w:rsidRDefault="00CD55DE" w14:paraId="49CD11AB" w14:textId="77777777">
      <w:pPr>
        <w:spacing w:after="0" w:line="276" w:lineRule="auto"/>
        <w:rPr>
          <w:szCs w:val="18"/>
        </w:rPr>
      </w:pPr>
      <w:r w:rsidRPr="0001465D">
        <w:rPr>
          <w:szCs w:val="18"/>
        </w:rPr>
        <w:lastRenderedPageBreak/>
        <w:t>De Raad heeft kort gereflecteerd op het rapport “</w:t>
      </w:r>
      <w:r w:rsidRPr="0001465D">
        <w:rPr>
          <w:i/>
          <w:szCs w:val="18"/>
        </w:rPr>
        <w:t xml:space="preserve">Safer </w:t>
      </w:r>
      <w:proofErr w:type="spellStart"/>
      <w:r w:rsidRPr="0001465D">
        <w:rPr>
          <w:i/>
          <w:szCs w:val="18"/>
        </w:rPr>
        <w:t>Together</w:t>
      </w:r>
      <w:proofErr w:type="spellEnd"/>
      <w:r w:rsidRPr="0001465D">
        <w:rPr>
          <w:i/>
          <w:szCs w:val="18"/>
        </w:rPr>
        <w:t xml:space="preserve">: </w:t>
      </w:r>
      <w:proofErr w:type="spellStart"/>
      <w:r w:rsidRPr="0001465D">
        <w:rPr>
          <w:i/>
          <w:szCs w:val="18"/>
        </w:rPr>
        <w:t>Strenghtening</w:t>
      </w:r>
      <w:proofErr w:type="spellEnd"/>
      <w:r w:rsidRPr="0001465D">
        <w:rPr>
          <w:i/>
          <w:szCs w:val="18"/>
        </w:rPr>
        <w:t xml:space="preserve"> </w:t>
      </w:r>
      <w:proofErr w:type="spellStart"/>
      <w:r w:rsidRPr="0001465D">
        <w:rPr>
          <w:i/>
          <w:szCs w:val="18"/>
        </w:rPr>
        <w:t>Europe’s</w:t>
      </w:r>
      <w:proofErr w:type="spellEnd"/>
      <w:r w:rsidRPr="0001465D">
        <w:rPr>
          <w:i/>
          <w:szCs w:val="18"/>
        </w:rPr>
        <w:t xml:space="preserve"> </w:t>
      </w:r>
      <w:proofErr w:type="spellStart"/>
      <w:r w:rsidRPr="0001465D">
        <w:rPr>
          <w:i/>
          <w:szCs w:val="18"/>
        </w:rPr>
        <w:t>Civilian</w:t>
      </w:r>
      <w:proofErr w:type="spellEnd"/>
      <w:r w:rsidRPr="0001465D">
        <w:rPr>
          <w:i/>
          <w:szCs w:val="18"/>
        </w:rPr>
        <w:t xml:space="preserve"> </w:t>
      </w:r>
      <w:proofErr w:type="spellStart"/>
      <w:r w:rsidRPr="0001465D">
        <w:rPr>
          <w:i/>
          <w:szCs w:val="18"/>
        </w:rPr>
        <w:t>and</w:t>
      </w:r>
      <w:proofErr w:type="spellEnd"/>
      <w:r w:rsidRPr="0001465D">
        <w:rPr>
          <w:i/>
          <w:szCs w:val="18"/>
        </w:rPr>
        <w:t xml:space="preserve"> Military </w:t>
      </w:r>
      <w:proofErr w:type="spellStart"/>
      <w:r w:rsidRPr="0001465D">
        <w:rPr>
          <w:i/>
          <w:szCs w:val="18"/>
        </w:rPr>
        <w:t>Preparedness</w:t>
      </w:r>
      <w:proofErr w:type="spellEnd"/>
      <w:r w:rsidRPr="0001465D">
        <w:rPr>
          <w:i/>
          <w:szCs w:val="18"/>
        </w:rPr>
        <w:t xml:space="preserve"> </w:t>
      </w:r>
      <w:proofErr w:type="spellStart"/>
      <w:r w:rsidRPr="0001465D">
        <w:rPr>
          <w:i/>
          <w:szCs w:val="18"/>
        </w:rPr>
        <w:t>and</w:t>
      </w:r>
      <w:proofErr w:type="spellEnd"/>
      <w:r w:rsidRPr="0001465D">
        <w:rPr>
          <w:i/>
          <w:szCs w:val="18"/>
        </w:rPr>
        <w:t xml:space="preserve"> Readiness</w:t>
      </w:r>
      <w:r w:rsidRPr="0001465D">
        <w:rPr>
          <w:szCs w:val="18"/>
        </w:rPr>
        <w:t xml:space="preserve">” van </w:t>
      </w:r>
      <w:proofErr w:type="spellStart"/>
      <w:r w:rsidRPr="0001465D">
        <w:rPr>
          <w:szCs w:val="18"/>
        </w:rPr>
        <w:t>Sauli</w:t>
      </w:r>
      <w:proofErr w:type="spellEnd"/>
      <w:r w:rsidRPr="0001465D">
        <w:rPr>
          <w:szCs w:val="18"/>
        </w:rPr>
        <w:t xml:space="preserve"> </w:t>
      </w:r>
      <w:proofErr w:type="spellStart"/>
      <w:r w:rsidRPr="0001465D">
        <w:rPr>
          <w:szCs w:val="18"/>
        </w:rPr>
        <w:t>Niinistö</w:t>
      </w:r>
      <w:proofErr w:type="spellEnd"/>
      <w:r w:rsidRPr="0001465D">
        <w:rPr>
          <w:szCs w:val="18"/>
        </w:rPr>
        <w:t xml:space="preserve"> dat aan de ER wordt</w:t>
      </w:r>
      <w:r>
        <w:rPr>
          <w:szCs w:val="18"/>
        </w:rPr>
        <w:t xml:space="preserve"> </w:t>
      </w:r>
      <w:r w:rsidRPr="0001465D">
        <w:rPr>
          <w:szCs w:val="18"/>
        </w:rPr>
        <w:t xml:space="preserve">gepresenteerd. </w:t>
      </w:r>
      <w:r w:rsidRPr="00604C1A">
        <w:rPr>
          <w:szCs w:val="18"/>
        </w:rPr>
        <w:t xml:space="preserve"> </w:t>
      </w:r>
    </w:p>
    <w:p w:rsidRPr="001D7F04" w:rsidR="00CD55DE" w:rsidP="00CD55DE" w:rsidRDefault="00CD55DE" w14:paraId="5B2BB319" w14:textId="77777777">
      <w:pPr>
        <w:spacing w:after="0" w:line="276" w:lineRule="auto"/>
        <w:rPr>
          <w:szCs w:val="18"/>
        </w:rPr>
      </w:pPr>
    </w:p>
    <w:p w:rsidRPr="00604C1A" w:rsidR="00CD55DE" w:rsidP="00CD55DE" w:rsidRDefault="00CD55DE" w14:paraId="3682A817" w14:textId="77777777">
      <w:pPr>
        <w:spacing w:after="0" w:line="276" w:lineRule="auto"/>
        <w:rPr>
          <w:i/>
          <w:szCs w:val="18"/>
        </w:rPr>
      </w:pPr>
      <w:r w:rsidRPr="001D7F04">
        <w:rPr>
          <w:i/>
          <w:szCs w:val="18"/>
        </w:rPr>
        <w:t xml:space="preserve">Migratie </w:t>
      </w:r>
    </w:p>
    <w:p w:rsidRPr="001D7F04" w:rsidR="00CD55DE" w:rsidP="00CD55DE" w:rsidRDefault="00CD55DE" w14:paraId="4D77444F" w14:textId="77777777">
      <w:pPr>
        <w:spacing w:after="0" w:line="276" w:lineRule="auto"/>
        <w:rPr>
          <w:szCs w:val="18"/>
        </w:rPr>
      </w:pPr>
      <w:r>
        <w:rPr>
          <w:szCs w:val="18"/>
        </w:rPr>
        <w:t>De Raad heeft d</w:t>
      </w:r>
      <w:r w:rsidRPr="00604C1A">
        <w:rPr>
          <w:szCs w:val="18"/>
        </w:rPr>
        <w:t>e</w:t>
      </w:r>
      <w:r w:rsidRPr="001D7F04">
        <w:rPr>
          <w:szCs w:val="18"/>
        </w:rPr>
        <w:t xml:space="preserve"> reguliere voortgangsbrief van de Commissie over de EU-inzet op </w:t>
      </w:r>
      <w:r w:rsidRPr="00604C1A">
        <w:rPr>
          <w:szCs w:val="18"/>
        </w:rPr>
        <w:t>migratie verwelkomd</w:t>
      </w:r>
      <w:r w:rsidRPr="001D7F04">
        <w:rPr>
          <w:szCs w:val="18"/>
        </w:rPr>
        <w:t>.</w:t>
      </w:r>
      <w:r w:rsidRPr="00604C1A">
        <w:rPr>
          <w:szCs w:val="18"/>
        </w:rPr>
        <w:t xml:space="preserve"> Nederland heeft aangegeven dat het</w:t>
      </w:r>
      <w:r w:rsidRPr="001D7F04">
        <w:rPr>
          <w:szCs w:val="18"/>
        </w:rPr>
        <w:t xml:space="preserve"> belangrijk </w:t>
      </w:r>
      <w:r w:rsidRPr="00604C1A">
        <w:rPr>
          <w:szCs w:val="18"/>
        </w:rPr>
        <w:t xml:space="preserve">is </w:t>
      </w:r>
      <w:r w:rsidRPr="001D7F04">
        <w:rPr>
          <w:szCs w:val="18"/>
        </w:rPr>
        <w:t>dat de ER aandacht heeft voor zowel EU-interne als EU-externe aspecten van migratie</w:t>
      </w:r>
      <w:r>
        <w:rPr>
          <w:szCs w:val="18"/>
        </w:rPr>
        <w:t xml:space="preserve"> en </w:t>
      </w:r>
      <w:r w:rsidRPr="00604C1A">
        <w:rPr>
          <w:szCs w:val="18"/>
        </w:rPr>
        <w:t>hierbij aandach</w:t>
      </w:r>
      <w:r w:rsidRPr="001D7F04">
        <w:rPr>
          <w:szCs w:val="18"/>
        </w:rPr>
        <w:t xml:space="preserve">t </w:t>
      </w:r>
      <w:r w:rsidRPr="00604C1A">
        <w:rPr>
          <w:szCs w:val="18"/>
        </w:rPr>
        <w:t>gevraagd</w:t>
      </w:r>
      <w:r w:rsidRPr="001D7F04">
        <w:rPr>
          <w:szCs w:val="18"/>
        </w:rPr>
        <w:t xml:space="preserve"> voor </w:t>
      </w:r>
      <w:r>
        <w:rPr>
          <w:szCs w:val="18"/>
        </w:rPr>
        <w:t xml:space="preserve">de </w:t>
      </w:r>
      <w:r w:rsidRPr="00604C1A">
        <w:rPr>
          <w:szCs w:val="18"/>
        </w:rPr>
        <w:t>(</w:t>
      </w:r>
      <w:r w:rsidRPr="001D7F04">
        <w:rPr>
          <w:szCs w:val="18"/>
        </w:rPr>
        <w:t xml:space="preserve">door)ontwikkeling van brede partnerschappen, uitwerking van </w:t>
      </w:r>
      <w:r w:rsidRPr="0043161E">
        <w:rPr>
          <w:i/>
          <w:iCs/>
          <w:szCs w:val="18"/>
        </w:rPr>
        <w:t>out-of-</w:t>
      </w:r>
      <w:proofErr w:type="spellStart"/>
      <w:r w:rsidRPr="0043161E">
        <w:rPr>
          <w:i/>
          <w:iCs/>
          <w:szCs w:val="18"/>
        </w:rPr>
        <w:t>the</w:t>
      </w:r>
      <w:proofErr w:type="spellEnd"/>
      <w:r w:rsidRPr="0043161E">
        <w:rPr>
          <w:i/>
          <w:iCs/>
          <w:szCs w:val="18"/>
        </w:rPr>
        <w:t>-box</w:t>
      </w:r>
      <w:r w:rsidRPr="001D7F04">
        <w:rPr>
          <w:szCs w:val="18"/>
        </w:rPr>
        <w:t xml:space="preserve"> oplossingen door de Commissie, naleving van de Dublinverordening, voortgang op de implementatie van het Asiel- en Migratiepact en verbetering van </w:t>
      </w:r>
      <w:r>
        <w:rPr>
          <w:szCs w:val="18"/>
        </w:rPr>
        <w:t>EU-</w:t>
      </w:r>
      <w:r w:rsidRPr="001D7F04">
        <w:rPr>
          <w:szCs w:val="18"/>
        </w:rPr>
        <w:t>terugkeer</w:t>
      </w:r>
      <w:r>
        <w:rPr>
          <w:szCs w:val="18"/>
        </w:rPr>
        <w:t>beleid</w:t>
      </w:r>
      <w:r w:rsidRPr="001D7F04">
        <w:rPr>
          <w:szCs w:val="18"/>
        </w:rPr>
        <w:t>.</w:t>
      </w:r>
    </w:p>
    <w:p w:rsidR="00CD55DE" w:rsidP="00CD55DE" w:rsidRDefault="00CD55DE" w14:paraId="73846F40" w14:textId="77777777">
      <w:pPr>
        <w:spacing w:after="0" w:line="276" w:lineRule="auto"/>
        <w:rPr>
          <w:b/>
          <w:szCs w:val="18"/>
          <w:lang w:eastAsia="ja-JP"/>
        </w:rPr>
      </w:pPr>
    </w:p>
    <w:p w:rsidR="00CD55DE" w:rsidP="00CD55DE" w:rsidRDefault="00CD55DE" w14:paraId="3AACE150" w14:textId="77777777">
      <w:pPr>
        <w:spacing w:after="0" w:line="276" w:lineRule="auto"/>
        <w:rPr>
          <w:rFonts w:cs="Times New Roman"/>
          <w:b/>
          <w:szCs w:val="18"/>
          <w:lang w:eastAsia="ja-JP"/>
        </w:rPr>
      </w:pPr>
      <w:r w:rsidRPr="00210AAF">
        <w:rPr>
          <w:b/>
          <w:szCs w:val="18"/>
          <w:lang w:eastAsia="ja-JP"/>
        </w:rPr>
        <w:t>Commissiewerkprogramma 2025</w:t>
      </w:r>
      <w:r>
        <w:rPr>
          <w:rFonts w:eastAsia="Malgun Gothic"/>
          <w:b/>
          <w:szCs w:val="18"/>
          <w:lang w:eastAsia="ko-KR"/>
        </w:rPr>
        <w:tab/>
      </w:r>
      <w:r>
        <w:rPr>
          <w:rFonts w:eastAsia="Malgun Gothic"/>
          <w:b/>
          <w:szCs w:val="18"/>
          <w:lang w:eastAsia="ko-KR"/>
        </w:rPr>
        <w:tab/>
      </w:r>
      <w:r>
        <w:rPr>
          <w:rFonts w:eastAsia="Malgun Gothic"/>
          <w:b/>
          <w:szCs w:val="18"/>
          <w:lang w:eastAsia="ko-KR"/>
        </w:rPr>
        <w:tab/>
      </w:r>
      <w:r>
        <w:rPr>
          <w:rFonts w:eastAsia="Malgun Gothic"/>
          <w:b/>
          <w:szCs w:val="18"/>
          <w:lang w:eastAsia="ko-KR"/>
        </w:rPr>
        <w:tab/>
      </w:r>
      <w:r>
        <w:rPr>
          <w:rFonts w:eastAsia="Malgun Gothic"/>
          <w:b/>
          <w:szCs w:val="18"/>
          <w:lang w:eastAsia="ko-KR"/>
        </w:rPr>
        <w:tab/>
      </w:r>
    </w:p>
    <w:p w:rsidRPr="003A5FB9" w:rsidR="00CD55DE" w:rsidP="00CD55DE" w:rsidRDefault="00CD55DE" w14:paraId="154C85AB" w14:textId="77777777">
      <w:pPr>
        <w:spacing w:line="276" w:lineRule="auto"/>
      </w:pPr>
      <w:r>
        <w:rPr>
          <w:rFonts w:cs="Times New Roman"/>
          <w:szCs w:val="18"/>
          <w:lang w:eastAsia="ja-JP"/>
        </w:rPr>
        <w:t xml:space="preserve">De Raad besprak het Commissiewerkprogramma voor 2025. </w:t>
      </w:r>
      <w:r w:rsidRPr="00485D18">
        <w:rPr>
          <w:rFonts w:cs="Times New Roman"/>
          <w:szCs w:val="18"/>
          <w:lang w:eastAsia="ja-JP"/>
        </w:rPr>
        <w:t xml:space="preserve">Hierbij </w:t>
      </w:r>
      <w:r>
        <w:rPr>
          <w:rFonts w:cs="Times New Roman"/>
          <w:szCs w:val="18"/>
          <w:lang w:eastAsia="ja-JP"/>
        </w:rPr>
        <w:t>is</w:t>
      </w:r>
      <w:r w:rsidRPr="00485D18">
        <w:rPr>
          <w:rFonts w:cs="Times New Roman"/>
          <w:szCs w:val="18"/>
          <w:lang w:eastAsia="ja-JP"/>
        </w:rPr>
        <w:t xml:space="preserve"> conform het regeerprogramma benoemd dat Nederland</w:t>
      </w:r>
      <w:r>
        <w:rPr>
          <w:rFonts w:cs="Times New Roman"/>
          <w:szCs w:val="18"/>
          <w:lang w:eastAsia="ja-JP"/>
        </w:rPr>
        <w:t xml:space="preserve"> de onderwerpen</w:t>
      </w:r>
      <w:r w:rsidRPr="00485D18">
        <w:rPr>
          <w:rFonts w:cs="Times New Roman"/>
          <w:szCs w:val="18"/>
          <w:lang w:eastAsia="ja-JP"/>
        </w:rPr>
        <w:t xml:space="preserve"> </w:t>
      </w:r>
      <w:r w:rsidRPr="00F42FDA">
        <w:t xml:space="preserve">migratie, landbouw en het volgende </w:t>
      </w:r>
      <w:r>
        <w:t>M</w:t>
      </w:r>
      <w:r w:rsidRPr="00F42FDA">
        <w:t xml:space="preserve">eerjarig </w:t>
      </w:r>
      <w:r>
        <w:t>F</w:t>
      </w:r>
      <w:r w:rsidRPr="00F42FDA">
        <w:t xml:space="preserve">inancieel </w:t>
      </w:r>
      <w:r>
        <w:t>K</w:t>
      </w:r>
      <w:r w:rsidRPr="00F42FDA">
        <w:t>ader</w:t>
      </w:r>
      <w:r>
        <w:t xml:space="preserve"> als belangrijke prioriteiten heeft. Tevens zijn </w:t>
      </w:r>
      <w:r w:rsidRPr="00F42FDA">
        <w:t>defensie en veiligheid, steun aan Oekraïne, versterking van het concurrentievermogen van de EU</w:t>
      </w:r>
      <w:r>
        <w:t xml:space="preserve"> en</w:t>
      </w:r>
      <w:r w:rsidRPr="00F42FDA">
        <w:t xml:space="preserve"> schone groei, uitbreiding en interne hervormingen</w:t>
      </w:r>
      <w:r>
        <w:t xml:space="preserve"> onder de aandacht gebracht</w:t>
      </w:r>
      <w:r w:rsidRPr="00F42FDA">
        <w:t>.</w:t>
      </w:r>
      <w:r>
        <w:t xml:space="preserve"> Daarnaast is aangegeven dat Nederland </w:t>
      </w:r>
      <w:r w:rsidRPr="00485D18">
        <w:rPr>
          <w:rFonts w:cs="Times New Roman"/>
          <w:szCs w:val="18"/>
          <w:lang w:eastAsia="ja-JP"/>
        </w:rPr>
        <w:t>een van de dichtstbevolkte landen van Europa is met een nog altijd groeiende bevolking</w:t>
      </w:r>
      <w:r>
        <w:rPr>
          <w:rFonts w:cs="Times New Roman"/>
          <w:szCs w:val="18"/>
          <w:lang w:eastAsia="ja-JP"/>
        </w:rPr>
        <w:t>: nieuwe</w:t>
      </w:r>
      <w:r w:rsidRPr="00F42FDA">
        <w:t xml:space="preserve"> of herziene EU</w:t>
      </w:r>
      <w:r>
        <w:t>-wetgeving</w:t>
      </w:r>
      <w:r w:rsidRPr="00F42FDA">
        <w:t xml:space="preserve"> </w:t>
      </w:r>
      <w:r>
        <w:t xml:space="preserve">zou </w:t>
      </w:r>
      <w:r w:rsidRPr="00F42FDA">
        <w:t xml:space="preserve">flexibiliteit </w:t>
      </w:r>
      <w:r>
        <w:t>moeten bieden</w:t>
      </w:r>
      <w:r w:rsidRPr="00F42FDA">
        <w:t xml:space="preserve"> om de juiste keuzes te maken bij het afwegen van prioriteiten. </w:t>
      </w:r>
    </w:p>
    <w:p w:rsidRPr="00F42FDA" w:rsidR="00CD55DE" w:rsidP="00CD55DE" w:rsidRDefault="00CD55DE" w14:paraId="33B0AF2A" w14:textId="77777777">
      <w:pPr>
        <w:spacing w:after="0" w:line="276" w:lineRule="auto"/>
        <w:rPr>
          <w:rFonts w:cs="Times New Roman"/>
          <w:b/>
          <w:szCs w:val="18"/>
          <w:lang w:eastAsia="ja-JP"/>
        </w:rPr>
      </w:pPr>
      <w:r w:rsidRPr="00081CC3">
        <w:rPr>
          <w:b/>
          <w:szCs w:val="18"/>
        </w:rPr>
        <w:t>Toekomst van Europa</w:t>
      </w:r>
      <w:r w:rsidRPr="00F42FDA">
        <w:rPr>
          <w:rFonts w:eastAsia="Malgun Gothic"/>
          <w:b/>
          <w:szCs w:val="18"/>
          <w:lang w:eastAsia="ko-KR"/>
        </w:rPr>
        <w:tab/>
      </w:r>
      <w:r w:rsidRPr="00F42FDA">
        <w:rPr>
          <w:rFonts w:eastAsia="Malgun Gothic"/>
          <w:b/>
          <w:szCs w:val="18"/>
          <w:lang w:eastAsia="ko-KR"/>
        </w:rPr>
        <w:tab/>
      </w:r>
      <w:r w:rsidRPr="00F42FDA">
        <w:rPr>
          <w:rFonts w:eastAsia="Malgun Gothic"/>
          <w:b/>
          <w:szCs w:val="18"/>
          <w:lang w:eastAsia="ko-KR"/>
        </w:rPr>
        <w:tab/>
      </w:r>
      <w:r w:rsidRPr="00F42FDA">
        <w:rPr>
          <w:rFonts w:eastAsia="Malgun Gothic"/>
          <w:b/>
          <w:szCs w:val="18"/>
          <w:lang w:eastAsia="ko-KR"/>
        </w:rPr>
        <w:tab/>
      </w:r>
      <w:r w:rsidRPr="00F42FDA">
        <w:rPr>
          <w:rFonts w:eastAsia="Malgun Gothic"/>
          <w:b/>
          <w:szCs w:val="18"/>
          <w:lang w:eastAsia="ko-KR"/>
        </w:rPr>
        <w:tab/>
      </w:r>
    </w:p>
    <w:p w:rsidRPr="008F5866" w:rsidR="00CD55DE" w:rsidP="00CD55DE" w:rsidRDefault="00CD55DE" w14:paraId="1C3CA105" w14:textId="77777777">
      <w:pPr>
        <w:spacing w:line="276" w:lineRule="auto"/>
        <w:rPr>
          <w:rFonts w:cs="Times New Roman"/>
          <w:szCs w:val="18"/>
          <w:lang w:eastAsia="ja-JP"/>
        </w:rPr>
      </w:pPr>
      <w:r>
        <w:rPr>
          <w:rFonts w:cs="Times New Roman"/>
          <w:szCs w:val="18"/>
          <w:lang w:eastAsia="ja-JP"/>
        </w:rPr>
        <w:t xml:space="preserve">De Raad sprak over de Toekomst van Europa, mede in het licht van toekomstige EU-uitbreiding. De bespreking van institutionele hervormingen zoals voorgesteld in het </w:t>
      </w:r>
      <w:proofErr w:type="spellStart"/>
      <w:r w:rsidRPr="00081CC3">
        <w:rPr>
          <w:rFonts w:cs="Times New Roman"/>
          <w:szCs w:val="18"/>
          <w:lang w:eastAsia="ja-JP"/>
        </w:rPr>
        <w:t>Draghi</w:t>
      </w:r>
      <w:proofErr w:type="spellEnd"/>
      <w:r>
        <w:rPr>
          <w:rFonts w:cs="Times New Roman"/>
          <w:szCs w:val="18"/>
          <w:lang w:eastAsia="ja-JP"/>
        </w:rPr>
        <w:t xml:space="preserve"> rapport stond daarbij centraal. In dat kader benadrukten meerdere lidstaten het belang van proportionaliteit en subsidiariteit. Ook vroegen meerdere lidstaten, waaronder Nederland, aandacht voor solide implementatie en handhaving van wetgeving, om administratieve lasten en regeldruk te verminderen voor het bedrijfsleven, uitvoeringsorganisaties en medeoverheden. Tot slot benoemden een aantal lidstaten, waaronder Nederland, dat de discussie over de Toekomst van Europa breder is dan het versterken van het Europees concurrentievermogen en hervormingen die daaraan zouden moeten bijdragen. In de Europese Raad van juni 2024 is vastgesteld dat de gevolgen van uitbreiding voor EU-lidstaten in kaart moeten worden gebracht op basis van vier pijlers: </w:t>
      </w:r>
      <w:r w:rsidRPr="008F5866">
        <w:rPr>
          <w:szCs w:val="18"/>
        </w:rPr>
        <w:t>waarden, beleid, begroting en bestuur.</w:t>
      </w:r>
      <w:r>
        <w:rPr>
          <w:szCs w:val="18"/>
        </w:rPr>
        <w:t xml:space="preserve"> Het Poolse voorzitterschap zal deze discussie in de eerste helft van 2025 vervolgen. </w:t>
      </w:r>
    </w:p>
    <w:p w:rsidRPr="00604C1A" w:rsidR="00CD55DE" w:rsidP="00CD55DE" w:rsidRDefault="00CD55DE" w14:paraId="5CFA1096" w14:textId="77777777">
      <w:pPr>
        <w:spacing w:after="0" w:line="276" w:lineRule="auto"/>
        <w:rPr>
          <w:rFonts w:cs="Times New Roman"/>
          <w:b/>
          <w:szCs w:val="18"/>
          <w:lang w:eastAsia="ja-JP"/>
        </w:rPr>
      </w:pPr>
      <w:r w:rsidRPr="00604C1A">
        <w:rPr>
          <w:b/>
          <w:szCs w:val="18"/>
          <w:lang w:eastAsia="ja-JP"/>
        </w:rPr>
        <w:t>Europees semester</w:t>
      </w:r>
      <w:r w:rsidRPr="00604C1A">
        <w:rPr>
          <w:rFonts w:eastAsia="Malgun Gothic"/>
          <w:b/>
          <w:szCs w:val="18"/>
          <w:lang w:eastAsia="ko-KR"/>
        </w:rPr>
        <w:tab/>
      </w:r>
      <w:r w:rsidRPr="00604C1A">
        <w:rPr>
          <w:rFonts w:eastAsia="Malgun Gothic"/>
          <w:b/>
          <w:szCs w:val="18"/>
          <w:lang w:eastAsia="ko-KR"/>
        </w:rPr>
        <w:tab/>
      </w:r>
      <w:r w:rsidRPr="00604C1A">
        <w:rPr>
          <w:rFonts w:eastAsia="Malgun Gothic"/>
          <w:b/>
          <w:szCs w:val="18"/>
          <w:lang w:eastAsia="ko-KR"/>
        </w:rPr>
        <w:tab/>
      </w:r>
      <w:r w:rsidRPr="00604C1A">
        <w:rPr>
          <w:rFonts w:eastAsia="Malgun Gothic"/>
          <w:b/>
          <w:szCs w:val="18"/>
          <w:lang w:eastAsia="ko-KR"/>
        </w:rPr>
        <w:tab/>
      </w:r>
      <w:r w:rsidRPr="00604C1A">
        <w:rPr>
          <w:rFonts w:eastAsia="Malgun Gothic"/>
          <w:b/>
          <w:szCs w:val="18"/>
          <w:lang w:eastAsia="ko-KR"/>
        </w:rPr>
        <w:tab/>
      </w:r>
    </w:p>
    <w:p w:rsidR="00CD55DE" w:rsidP="00CD55DE" w:rsidRDefault="00CD55DE" w14:paraId="005B272F" w14:textId="77777777">
      <w:pPr>
        <w:spacing w:after="0" w:line="276" w:lineRule="auto"/>
        <w:rPr>
          <w:rFonts w:cs="Times New Roman"/>
          <w:szCs w:val="18"/>
          <w:lang w:eastAsia="ja-JP"/>
        </w:rPr>
      </w:pPr>
      <w:r w:rsidRPr="00F64FDF">
        <w:rPr>
          <w:rFonts w:cs="Times New Roman"/>
          <w:szCs w:val="18"/>
          <w:lang w:eastAsia="ja-JP"/>
        </w:rPr>
        <w:lastRenderedPageBreak/>
        <w:t xml:space="preserve">Het Hongaars Voorzitterschap en het inkomend Pools Voorzitterschap presenteerden de </w:t>
      </w:r>
      <w:proofErr w:type="spellStart"/>
      <w:r w:rsidRPr="00F84B54">
        <w:rPr>
          <w:rFonts w:cs="Times New Roman"/>
          <w:i/>
          <w:szCs w:val="18"/>
          <w:lang w:eastAsia="ja-JP"/>
        </w:rPr>
        <w:t>Roadmap</w:t>
      </w:r>
      <w:proofErr w:type="spellEnd"/>
      <w:r w:rsidRPr="00F64FDF">
        <w:rPr>
          <w:rFonts w:cs="Times New Roman"/>
          <w:szCs w:val="18"/>
          <w:lang w:eastAsia="ja-JP"/>
        </w:rPr>
        <w:t xml:space="preserve"> voor het Europees Semester 2025. De </w:t>
      </w:r>
      <w:proofErr w:type="spellStart"/>
      <w:r w:rsidRPr="00EA4C44">
        <w:rPr>
          <w:rFonts w:cs="Times New Roman"/>
          <w:i/>
          <w:iCs/>
          <w:szCs w:val="18"/>
          <w:lang w:eastAsia="ja-JP"/>
        </w:rPr>
        <w:t>Roadmap</w:t>
      </w:r>
      <w:proofErr w:type="spellEnd"/>
      <w:r w:rsidRPr="00F64FDF">
        <w:rPr>
          <w:rFonts w:cs="Times New Roman"/>
          <w:szCs w:val="18"/>
          <w:lang w:eastAsia="ja-JP"/>
        </w:rPr>
        <w:t xml:space="preserve"> beschrijft de weg naar het Europees Semester 2025, in juli 2025.</w:t>
      </w:r>
    </w:p>
    <w:p w:rsidR="00CD55DE" w:rsidP="00CD55DE" w:rsidRDefault="00CD55DE" w14:paraId="43FADDA3" w14:textId="77777777">
      <w:pPr>
        <w:spacing w:after="0" w:line="276" w:lineRule="auto"/>
        <w:rPr>
          <w:rFonts w:cs="Times New Roman"/>
          <w:szCs w:val="18"/>
          <w:lang w:eastAsia="ja-JP"/>
        </w:rPr>
      </w:pPr>
    </w:p>
    <w:p w:rsidRPr="008F5866" w:rsidR="00CD55DE" w:rsidP="00CD55DE" w:rsidRDefault="00CD55DE" w14:paraId="0A158C76" w14:textId="77777777">
      <w:pPr>
        <w:spacing w:after="0" w:line="276" w:lineRule="auto"/>
        <w:rPr>
          <w:rFonts w:cs="Times New Roman"/>
          <w:b/>
          <w:szCs w:val="18"/>
        </w:rPr>
      </w:pPr>
      <w:r w:rsidRPr="008F5866">
        <w:rPr>
          <w:rFonts w:eastAsia="Times New Roman"/>
          <w:b/>
        </w:rPr>
        <w:t>Conclusies EU-uitbreiding</w:t>
      </w:r>
    </w:p>
    <w:p w:rsidR="00CD55DE" w:rsidP="00CD55DE" w:rsidRDefault="00CD55DE" w14:paraId="77BA4F59" w14:textId="77777777">
      <w:pPr>
        <w:spacing w:line="276" w:lineRule="auto"/>
      </w:pPr>
      <w:r w:rsidRPr="00851465">
        <w:t xml:space="preserve">De Raad nam conclusies aan over EU-uitbreiding, naar aanleiding van de publicatie van het uitbreidingspakket van de Europese Commissie op </w:t>
      </w:r>
      <w:r>
        <w:t xml:space="preserve">30 oktober </w:t>
      </w:r>
      <w:r w:rsidRPr="00851465">
        <w:t>jl.</w:t>
      </w:r>
      <w:r>
        <w:rPr>
          <w:rStyle w:val="Voetnootmarkering"/>
        </w:rPr>
        <w:footnoteReference w:id="1"/>
      </w:r>
      <w:r w:rsidRPr="00851465">
        <w:t xml:space="preserve"> Nederland heeft gehandeld conform de posities zoals uiteengezet in de Kabinetsappreciatie van het uitbreidingspakket 202</w:t>
      </w:r>
      <w:r>
        <w:t>4.</w:t>
      </w:r>
      <w:r>
        <w:rPr>
          <w:rStyle w:val="Voetnootmarkering"/>
        </w:rPr>
        <w:footnoteReference w:id="2"/>
      </w:r>
      <w:r w:rsidRPr="00851465">
        <w:t xml:space="preserve"> </w:t>
      </w:r>
    </w:p>
    <w:p w:rsidR="00CD55DE" w:rsidP="00CD55DE" w:rsidRDefault="00CD55DE" w14:paraId="41830A49" w14:textId="77777777">
      <w:pPr>
        <w:spacing w:line="276" w:lineRule="auto"/>
      </w:pPr>
      <w:r>
        <w:t>Tijdens de discussie benadrukte een groep lidstaten het belang van geopolitieke argumenten bij besluitvorming in het uitbreidingsproces. Andere landen, waaronder Nederland, onderstreepten het belang van rechtsstatelijke criteria.</w:t>
      </w:r>
      <w:r w:rsidRPr="00851465">
        <w:t xml:space="preserve"> </w:t>
      </w:r>
      <w:r>
        <w:t xml:space="preserve">Conform </w:t>
      </w:r>
      <w:r w:rsidRPr="003E40ED">
        <w:t xml:space="preserve">de motie van de leden </w:t>
      </w:r>
      <w:proofErr w:type="spellStart"/>
      <w:r w:rsidRPr="003E40ED">
        <w:t>Piri</w:t>
      </w:r>
      <w:proofErr w:type="spellEnd"/>
      <w:r w:rsidRPr="003E40ED">
        <w:t xml:space="preserve"> en Van Campen</w:t>
      </w:r>
      <w:r w:rsidRPr="003E40ED">
        <w:rPr>
          <w:rStyle w:val="Voetnootmarkering"/>
        </w:rPr>
        <w:footnoteReference w:id="3"/>
      </w:r>
      <w:r w:rsidRPr="003E40ED">
        <w:t xml:space="preserve"> over Servië heeft de Raad</w:t>
      </w:r>
      <w:r>
        <w:t xml:space="preserve"> geconcludeerd dat </w:t>
      </w:r>
      <w:r>
        <w:rPr>
          <w:rFonts w:cs="Times New Roman"/>
          <w:szCs w:val="18"/>
          <w:lang w:eastAsia="ja-JP"/>
        </w:rPr>
        <w:t xml:space="preserve">het </w:t>
      </w:r>
      <w:r w:rsidRPr="00851465">
        <w:rPr>
          <w:rFonts w:cs="Times New Roman"/>
          <w:szCs w:val="18"/>
          <w:lang w:eastAsia="ja-JP"/>
        </w:rPr>
        <w:t xml:space="preserve">besluit tot </w:t>
      </w:r>
      <w:r>
        <w:rPr>
          <w:rFonts w:cs="Times New Roman"/>
          <w:szCs w:val="18"/>
          <w:lang w:eastAsia="ja-JP"/>
        </w:rPr>
        <w:t xml:space="preserve">het </w:t>
      </w:r>
      <w:r w:rsidRPr="00851465">
        <w:rPr>
          <w:rFonts w:cs="Times New Roman"/>
          <w:szCs w:val="18"/>
          <w:lang w:eastAsia="ja-JP"/>
        </w:rPr>
        <w:t xml:space="preserve">openen van Cluster 3 </w:t>
      </w:r>
      <w:r>
        <w:rPr>
          <w:rFonts w:cs="Times New Roman"/>
          <w:szCs w:val="18"/>
          <w:lang w:eastAsia="ja-JP"/>
        </w:rPr>
        <w:t>opnieuw</w:t>
      </w:r>
      <w:r w:rsidRPr="00851465">
        <w:rPr>
          <w:rFonts w:cs="Times New Roman"/>
          <w:szCs w:val="18"/>
          <w:lang w:eastAsia="ja-JP"/>
        </w:rPr>
        <w:t xml:space="preserve"> </w:t>
      </w:r>
      <w:r>
        <w:rPr>
          <w:rFonts w:cs="Times New Roman"/>
          <w:szCs w:val="18"/>
          <w:lang w:eastAsia="ja-JP"/>
        </w:rPr>
        <w:t xml:space="preserve">door de Raad zal worden </w:t>
      </w:r>
      <w:r w:rsidRPr="00851465">
        <w:rPr>
          <w:rFonts w:cs="Times New Roman"/>
          <w:szCs w:val="18"/>
          <w:lang w:eastAsia="ja-JP"/>
        </w:rPr>
        <w:t xml:space="preserve">bezien op basis van </w:t>
      </w:r>
      <w:r>
        <w:rPr>
          <w:rFonts w:cs="Times New Roman"/>
          <w:szCs w:val="18"/>
          <w:lang w:eastAsia="ja-JP"/>
        </w:rPr>
        <w:t xml:space="preserve">betekenisvolle </w:t>
      </w:r>
      <w:r w:rsidRPr="00851465">
        <w:rPr>
          <w:rFonts w:cs="Times New Roman"/>
          <w:szCs w:val="18"/>
          <w:lang w:eastAsia="ja-JP"/>
        </w:rPr>
        <w:t xml:space="preserve">verdere voortgang van Servië op het gebied van de rechtsstaat en </w:t>
      </w:r>
      <w:r>
        <w:rPr>
          <w:rFonts w:cs="Times New Roman"/>
          <w:szCs w:val="18"/>
          <w:lang w:eastAsia="ja-JP"/>
        </w:rPr>
        <w:t>voortgang op</w:t>
      </w:r>
      <w:r w:rsidRPr="00851465">
        <w:rPr>
          <w:rFonts w:cs="Times New Roman"/>
          <w:szCs w:val="18"/>
          <w:lang w:eastAsia="ja-JP"/>
        </w:rPr>
        <w:t xml:space="preserve"> de betrekkingen met Kosovo. </w:t>
      </w:r>
      <w:r>
        <w:rPr>
          <w:rFonts w:cs="Times New Roman"/>
          <w:szCs w:val="18"/>
          <w:lang w:eastAsia="ja-JP"/>
        </w:rPr>
        <w:t xml:space="preserve">Nederland onderstreepte ook het belang dat Servië zich beter aansluit bij het gemeenschappelijke veiligheids- en defensiebeleid van de EU. </w:t>
      </w:r>
      <w:r w:rsidRPr="00851465">
        <w:rPr>
          <w:rFonts w:cs="Times New Roman"/>
          <w:szCs w:val="18"/>
          <w:lang w:eastAsia="ja-JP"/>
        </w:rPr>
        <w:t xml:space="preserve">De Commissie kondigde aan </w:t>
      </w:r>
      <w:r>
        <w:rPr>
          <w:rFonts w:cs="Times New Roman"/>
          <w:szCs w:val="18"/>
          <w:lang w:eastAsia="ja-JP"/>
        </w:rPr>
        <w:t xml:space="preserve">eind januari </w:t>
      </w:r>
      <w:r w:rsidRPr="00851465">
        <w:rPr>
          <w:rFonts w:cs="Times New Roman"/>
          <w:szCs w:val="18"/>
          <w:lang w:eastAsia="ja-JP"/>
        </w:rPr>
        <w:t xml:space="preserve">2025 de Raad </w:t>
      </w:r>
      <w:r>
        <w:rPr>
          <w:rFonts w:cs="Times New Roman"/>
          <w:szCs w:val="18"/>
          <w:lang w:eastAsia="ja-JP"/>
        </w:rPr>
        <w:t xml:space="preserve">opnieuw </w:t>
      </w:r>
      <w:r w:rsidRPr="00851465">
        <w:rPr>
          <w:rFonts w:cs="Times New Roman"/>
          <w:szCs w:val="18"/>
          <w:lang w:eastAsia="ja-JP"/>
        </w:rPr>
        <w:t xml:space="preserve">te informeren over de voortgang van Servië. </w:t>
      </w:r>
      <w:r>
        <w:rPr>
          <w:rFonts w:cs="Times New Roman"/>
          <w:szCs w:val="18"/>
          <w:lang w:eastAsia="ja-JP"/>
        </w:rPr>
        <w:t xml:space="preserve">Nederland </w:t>
      </w:r>
      <w:r w:rsidRPr="00851465">
        <w:rPr>
          <w:rFonts w:cs="Times New Roman"/>
          <w:szCs w:val="18"/>
          <w:lang w:eastAsia="ja-JP"/>
        </w:rPr>
        <w:t>zal di</w:t>
      </w:r>
      <w:r>
        <w:rPr>
          <w:rFonts w:cs="Times New Roman"/>
          <w:szCs w:val="18"/>
          <w:lang w:eastAsia="ja-JP"/>
        </w:rPr>
        <w:t xml:space="preserve">t afwachten </w:t>
      </w:r>
      <w:r w:rsidRPr="00851465">
        <w:rPr>
          <w:rFonts w:cs="Times New Roman"/>
          <w:szCs w:val="18"/>
          <w:lang w:eastAsia="ja-JP"/>
        </w:rPr>
        <w:t>en de Kamer informeren voor</w:t>
      </w:r>
      <w:r>
        <w:rPr>
          <w:rFonts w:cs="Times New Roman"/>
          <w:szCs w:val="18"/>
          <w:lang w:eastAsia="ja-JP"/>
        </w:rPr>
        <w:t>afgaand aan</w:t>
      </w:r>
      <w:r w:rsidRPr="00851465">
        <w:rPr>
          <w:rFonts w:cs="Times New Roman"/>
          <w:szCs w:val="18"/>
          <w:lang w:eastAsia="ja-JP"/>
        </w:rPr>
        <w:t xml:space="preserve"> een eventueel besluit tot </w:t>
      </w:r>
      <w:r>
        <w:rPr>
          <w:rFonts w:cs="Times New Roman"/>
          <w:szCs w:val="18"/>
          <w:lang w:eastAsia="ja-JP"/>
        </w:rPr>
        <w:t>het o</w:t>
      </w:r>
      <w:r w:rsidRPr="00851465">
        <w:rPr>
          <w:rFonts w:cs="Times New Roman"/>
          <w:szCs w:val="18"/>
          <w:lang w:eastAsia="ja-JP"/>
        </w:rPr>
        <w:t xml:space="preserve">penen </w:t>
      </w:r>
      <w:r>
        <w:rPr>
          <w:rFonts w:cs="Times New Roman"/>
          <w:szCs w:val="18"/>
          <w:lang w:eastAsia="ja-JP"/>
        </w:rPr>
        <w:t xml:space="preserve">van </w:t>
      </w:r>
      <w:r w:rsidRPr="00851465">
        <w:rPr>
          <w:rFonts w:cs="Times New Roman"/>
          <w:szCs w:val="18"/>
          <w:lang w:eastAsia="ja-JP"/>
        </w:rPr>
        <w:t>Cluster 3.</w:t>
      </w:r>
      <w:r>
        <w:rPr>
          <w:rStyle w:val="Voetnootmarkering"/>
          <w:rFonts w:cs="Times New Roman"/>
          <w:szCs w:val="18"/>
          <w:lang w:eastAsia="ja-JP"/>
        </w:rPr>
        <w:footnoteReference w:id="4"/>
      </w:r>
      <w:r w:rsidRPr="000D4288">
        <w:t xml:space="preserve"> </w:t>
      </w:r>
    </w:p>
    <w:p w:rsidR="00CD55DE" w:rsidP="00CD55DE" w:rsidRDefault="00CD55DE" w14:paraId="5B2E5D39" w14:textId="77777777">
      <w:pPr>
        <w:spacing w:line="276" w:lineRule="auto"/>
      </w:pPr>
      <w:r>
        <w:t>Verschillende lidstaten, waaronder Nederland, s</w:t>
      </w:r>
      <w:r w:rsidRPr="000D4288">
        <w:rPr>
          <w:rFonts w:cs="Times New Roman"/>
          <w:szCs w:val="18"/>
          <w:lang w:eastAsia="ja-JP"/>
        </w:rPr>
        <w:t xml:space="preserve">praken </w:t>
      </w:r>
      <w:r>
        <w:rPr>
          <w:rFonts w:cs="Times New Roman"/>
          <w:szCs w:val="18"/>
          <w:lang w:eastAsia="ja-JP"/>
        </w:rPr>
        <w:t xml:space="preserve">hun grote </w:t>
      </w:r>
      <w:r w:rsidRPr="000D4288">
        <w:rPr>
          <w:rFonts w:cs="Times New Roman"/>
          <w:szCs w:val="18"/>
          <w:lang w:eastAsia="ja-JP"/>
        </w:rPr>
        <w:t xml:space="preserve">teleurstelling uit over ontwikkelingen in Georgië, minder dan </w:t>
      </w:r>
      <w:r>
        <w:rPr>
          <w:rFonts w:cs="Times New Roman"/>
          <w:szCs w:val="18"/>
          <w:lang w:eastAsia="ja-JP"/>
        </w:rPr>
        <w:t xml:space="preserve">een </w:t>
      </w:r>
      <w:r w:rsidRPr="000D4288">
        <w:rPr>
          <w:rFonts w:cs="Times New Roman"/>
          <w:szCs w:val="18"/>
          <w:lang w:eastAsia="ja-JP"/>
        </w:rPr>
        <w:t xml:space="preserve">jaar nadat het </w:t>
      </w:r>
      <w:r>
        <w:rPr>
          <w:rFonts w:cs="Times New Roman"/>
          <w:szCs w:val="18"/>
          <w:lang w:eastAsia="ja-JP"/>
        </w:rPr>
        <w:t xml:space="preserve">land kandidaat-lid-status </w:t>
      </w:r>
      <w:r w:rsidRPr="000D4288">
        <w:rPr>
          <w:rFonts w:cs="Times New Roman"/>
          <w:szCs w:val="18"/>
          <w:lang w:eastAsia="ja-JP"/>
        </w:rPr>
        <w:t>w</w:t>
      </w:r>
      <w:r>
        <w:rPr>
          <w:rFonts w:cs="Times New Roman"/>
          <w:szCs w:val="18"/>
          <w:lang w:eastAsia="ja-JP"/>
        </w:rPr>
        <w:t>erd</w:t>
      </w:r>
      <w:r w:rsidRPr="000D4288">
        <w:rPr>
          <w:rFonts w:cs="Times New Roman"/>
          <w:szCs w:val="18"/>
          <w:lang w:eastAsia="ja-JP"/>
        </w:rPr>
        <w:t xml:space="preserve"> toegekend.</w:t>
      </w:r>
      <w:r>
        <w:rPr>
          <w:rFonts w:cs="Times New Roman"/>
          <w:szCs w:val="18"/>
          <w:lang w:eastAsia="ja-JP"/>
        </w:rPr>
        <w:t xml:space="preserve"> </w:t>
      </w:r>
      <w:r>
        <w:t xml:space="preserve">Over Oekraïne en Moldavië sprak een groep landen de hoop uit in 2025 de eerste clusters met beide landen te kunnen openen. </w:t>
      </w:r>
    </w:p>
    <w:p w:rsidR="00CD55DE" w:rsidP="00CD55DE" w:rsidRDefault="00CD55DE" w14:paraId="1CBB3138" w14:textId="77777777">
      <w:pPr>
        <w:spacing w:line="276" w:lineRule="auto"/>
        <w:rPr>
          <w:szCs w:val="18"/>
        </w:rPr>
      </w:pPr>
      <w:r>
        <w:t xml:space="preserve">De Raad concludeerde de EU-maatregelen tegen Kosovo geleidelijk te zullen opheffen, parallel aan verdere stappen van Kosovo om spanningen in Noord-Kosovo te </w:t>
      </w:r>
      <w:r w:rsidRPr="003E40ED">
        <w:t>de-escaleren. Nederland heeft zich ingezet voor afbouw van deze maatregelen, c</w:t>
      </w:r>
      <w:r w:rsidRPr="003E40ED">
        <w:rPr>
          <w:szCs w:val="18"/>
        </w:rPr>
        <w:t>onform de gewijzigde motie-</w:t>
      </w:r>
      <w:proofErr w:type="spellStart"/>
      <w:r w:rsidRPr="003E40ED">
        <w:rPr>
          <w:szCs w:val="18"/>
        </w:rPr>
        <w:t>Sjoerdsma</w:t>
      </w:r>
      <w:proofErr w:type="spellEnd"/>
      <w:r w:rsidRPr="003E40ED">
        <w:rPr>
          <w:szCs w:val="18"/>
        </w:rPr>
        <w:t>.</w:t>
      </w:r>
      <w:r w:rsidRPr="003E40ED">
        <w:rPr>
          <w:rStyle w:val="Voetnootmarkering"/>
          <w:szCs w:val="18"/>
        </w:rPr>
        <w:footnoteReference w:id="5"/>
      </w:r>
      <w:r w:rsidRPr="003E40ED">
        <w:rPr>
          <w:szCs w:val="18"/>
        </w:rPr>
        <w:t xml:space="preserve"> De Raad concludeerde eveneens wederom dat Bosnië-Herzegovina alle relevante stappen uit het</w:t>
      </w:r>
      <w:r>
        <w:rPr>
          <w:szCs w:val="18"/>
        </w:rPr>
        <w:t xml:space="preserve"> Commissierapport van 2022 dient te nemen, met het oog op het aannemen van het onderhandelingsraamwerk als aan deze criteria is voldaan. Voor Nederland </w:t>
      </w:r>
      <w:r>
        <w:rPr>
          <w:szCs w:val="18"/>
        </w:rPr>
        <w:lastRenderedPageBreak/>
        <w:t xml:space="preserve">blijven de 14 prioriteiten uit de Opinie van 2019 leidend in het verdere toetredingsproces. </w:t>
      </w:r>
    </w:p>
    <w:p w:rsidRPr="005B4336" w:rsidR="00CD55DE" w:rsidP="00CD55DE" w:rsidRDefault="00CD55DE" w14:paraId="545BFF31" w14:textId="77777777">
      <w:pPr>
        <w:spacing w:line="276" w:lineRule="auto"/>
        <w:rPr>
          <w:rFonts w:cs="Times New Roman"/>
          <w:szCs w:val="18"/>
          <w:lang w:eastAsia="ja-JP"/>
        </w:rPr>
      </w:pPr>
      <w:r>
        <w:rPr>
          <w:szCs w:val="18"/>
        </w:rPr>
        <w:t>D</w:t>
      </w:r>
      <w:r w:rsidRPr="005B4336">
        <w:rPr>
          <w:szCs w:val="18"/>
        </w:rPr>
        <w:t xml:space="preserve">e Raad </w:t>
      </w:r>
      <w:r>
        <w:rPr>
          <w:szCs w:val="18"/>
        </w:rPr>
        <w:t xml:space="preserve">nam tevens de </w:t>
      </w:r>
      <w:r w:rsidRPr="005B4336">
        <w:rPr>
          <w:szCs w:val="18"/>
        </w:rPr>
        <w:t xml:space="preserve">voorlopige raadspositie over de Verordening van </w:t>
      </w:r>
      <w:r>
        <w:rPr>
          <w:szCs w:val="18"/>
        </w:rPr>
        <w:t xml:space="preserve">de </w:t>
      </w:r>
      <w:r w:rsidRPr="005B4336">
        <w:rPr>
          <w:szCs w:val="18"/>
        </w:rPr>
        <w:t>Groeifaciliteit van Moldavië</w:t>
      </w:r>
      <w:r>
        <w:rPr>
          <w:szCs w:val="18"/>
        </w:rPr>
        <w:t xml:space="preserve"> aan</w:t>
      </w:r>
      <w:r w:rsidRPr="005B4336">
        <w:rPr>
          <w:szCs w:val="18"/>
        </w:rPr>
        <w:t>.</w:t>
      </w:r>
      <w:r>
        <w:rPr>
          <w:szCs w:val="18"/>
        </w:rPr>
        <w:t xml:space="preserve"> Doel van dit Groeiplan is om de Moldavische sociaaleconomische situatie een impuls te geven, de rechtsstaat te versterken en hervormingen te versnellen. Nederland heeft gehandeld conform de kabinetsappreciatie van dit Groeiplan.</w:t>
      </w:r>
      <w:r>
        <w:rPr>
          <w:rStyle w:val="Voetnootmarkering"/>
          <w:szCs w:val="18"/>
        </w:rPr>
        <w:footnoteReference w:id="6"/>
      </w:r>
    </w:p>
    <w:p w:rsidR="00CD55DE" w:rsidP="00CD55DE" w:rsidRDefault="00CD55DE" w14:paraId="6859F070" w14:textId="77777777">
      <w:pPr>
        <w:spacing w:line="276" w:lineRule="auto"/>
      </w:pPr>
      <w:r>
        <w:t>En marge van de Raad vonden twee intergouvernementele conferenties (</w:t>
      </w:r>
      <w:proofErr w:type="spellStart"/>
      <w:r>
        <w:t>IGCs</w:t>
      </w:r>
      <w:proofErr w:type="spellEnd"/>
      <w:r>
        <w:t>) plaats, waarbij met Albanië Cluster 6 (Externe betrekkingen) werd geopend,</w:t>
      </w:r>
      <w:r>
        <w:rPr>
          <w:rStyle w:val="Voetnootmarkering"/>
        </w:rPr>
        <w:footnoteReference w:id="7"/>
      </w:r>
      <w:r>
        <w:t xml:space="preserve"> en met Montenegro drie hoofdstukken onder voorbehoud werden gesloten.</w:t>
      </w:r>
      <w:r>
        <w:rPr>
          <w:rStyle w:val="Voetnootmarkering"/>
        </w:rPr>
        <w:footnoteReference w:id="8"/>
      </w:r>
      <w:r>
        <w:t xml:space="preserve"> Mede namens Nederland en Luxemburg intervenieerde België tijdens de </w:t>
      </w:r>
      <w:proofErr w:type="spellStart"/>
      <w:r>
        <w:t>IGCs</w:t>
      </w:r>
      <w:proofErr w:type="spellEnd"/>
      <w:r>
        <w:t xml:space="preserve"> over de geboekte voortgang in beide landen, alsook over verdere hervormingsinspanningen die van beide landen verwacht worden tijdens hun verdere EU-toetredingsproces, onder andere op het gebied van de rechtsstaat en in de strijd tegen corruptie. </w:t>
      </w:r>
    </w:p>
    <w:p w:rsidRPr="0049209E" w:rsidR="00CD55DE" w:rsidP="00CD55DE" w:rsidRDefault="00CD55DE" w14:paraId="5D69D945" w14:textId="77777777">
      <w:pPr>
        <w:spacing w:line="276" w:lineRule="auto"/>
        <w:rPr>
          <w:rFonts w:eastAsia="Times New Roman"/>
          <w:b/>
        </w:rPr>
      </w:pPr>
      <w:r w:rsidRPr="00F81F9C">
        <w:rPr>
          <w:b/>
          <w:bCs/>
          <w:szCs w:val="18"/>
        </w:rPr>
        <w:t>Achttienmaandenplanning</w:t>
      </w:r>
      <w:r w:rsidRPr="00F81F9C">
        <w:rPr>
          <w:b/>
          <w:szCs w:val="18"/>
        </w:rPr>
        <w:t xml:space="preserve"> Raad</w:t>
      </w:r>
      <w:r>
        <w:rPr>
          <w:rFonts w:eastAsia="Times New Roman"/>
          <w:b/>
        </w:rPr>
        <w:br/>
      </w:r>
      <w:r>
        <w:rPr>
          <w:rFonts w:cs="Times New Roman"/>
          <w:szCs w:val="18"/>
          <w:lang w:eastAsia="ja-JP"/>
        </w:rPr>
        <w:t>Het inkomend Pools voorzitterschap presenteerde namens het triovoorzitterschap (bestaande uit Polen, Denemarken en Cyprus) het</w:t>
      </w:r>
      <w:r w:rsidRPr="0049209E">
        <w:rPr>
          <w:rFonts w:cs="Times New Roman"/>
          <w:szCs w:val="18"/>
          <w:lang w:eastAsia="ja-JP"/>
        </w:rPr>
        <w:t xml:space="preserve"> </w:t>
      </w:r>
      <w:r>
        <w:rPr>
          <w:rFonts w:cs="Times New Roman"/>
          <w:szCs w:val="18"/>
          <w:lang w:eastAsia="ja-JP"/>
        </w:rPr>
        <w:t>achttienm</w:t>
      </w:r>
      <w:r w:rsidRPr="0049209E">
        <w:rPr>
          <w:rFonts w:cs="Times New Roman"/>
          <w:szCs w:val="18"/>
          <w:lang w:eastAsia="ja-JP"/>
        </w:rPr>
        <w:t>aandenprogramma van de Raad</w:t>
      </w:r>
      <w:r>
        <w:rPr>
          <w:rFonts w:cs="Times New Roman"/>
          <w:szCs w:val="18"/>
          <w:lang w:eastAsia="ja-JP"/>
        </w:rPr>
        <w:t>.</w:t>
      </w:r>
      <w:r>
        <w:rPr>
          <w:rStyle w:val="Voetnootmarkering"/>
          <w:rFonts w:cs="Times New Roman"/>
          <w:szCs w:val="18"/>
          <w:lang w:eastAsia="ja-JP"/>
        </w:rPr>
        <w:footnoteReference w:id="9"/>
      </w:r>
      <w:r>
        <w:rPr>
          <w:rFonts w:cs="Times New Roman"/>
          <w:szCs w:val="18"/>
          <w:lang w:eastAsia="ja-JP"/>
        </w:rPr>
        <w:t xml:space="preserve"> Prioriteiten van het programma zijn 1) een sterk en veilig Europa; 2) een welvarend en concurrerend Europa; 3) een vrij en democratisch Europa.</w:t>
      </w:r>
    </w:p>
    <w:p w:rsidRPr="00F81F9C" w:rsidR="00CD55DE" w:rsidP="00CD55DE" w:rsidRDefault="00CD55DE" w14:paraId="40C10B13" w14:textId="77777777">
      <w:pPr>
        <w:spacing w:after="0" w:line="276" w:lineRule="auto"/>
        <w:rPr>
          <w:rFonts w:eastAsia="Calibri" w:cs="Calibri"/>
          <w:b/>
          <w:szCs w:val="18"/>
        </w:rPr>
      </w:pPr>
      <w:r w:rsidRPr="00F81F9C">
        <w:rPr>
          <w:rFonts w:eastAsia="Calibri" w:cs="Calibri"/>
          <w:b/>
          <w:szCs w:val="18"/>
        </w:rPr>
        <w:t xml:space="preserve">EU-Verenigd Koninkrijk relaties </w:t>
      </w:r>
    </w:p>
    <w:p w:rsidRPr="00F00081" w:rsidR="00CD55DE" w:rsidP="00CD55DE" w:rsidRDefault="00CD55DE" w14:paraId="48D2BE08" w14:textId="77777777">
      <w:pPr>
        <w:spacing w:line="276" w:lineRule="auto"/>
        <w:rPr>
          <w:rFonts w:eastAsia="Calibri" w:cs="Calibri"/>
        </w:rPr>
      </w:pPr>
      <w:r w:rsidRPr="00F00081">
        <w:rPr>
          <w:rFonts w:eastAsia="Calibri" w:cs="Calibri"/>
        </w:rPr>
        <w:t xml:space="preserve">Tijdens de Raad is gesproken over mogelijkheden tot het versterken van de relatie tussen de EU en het Verenigd Koninkrijk (VK). De discussie vond plaats in aanloop naar de EU-VK top voorzien voor begin 2025. Commissaris </w:t>
      </w:r>
      <w:proofErr w:type="spellStart"/>
      <w:r w:rsidRPr="00AB6A9F">
        <w:rPr>
          <w:rFonts w:eastAsia="Calibri" w:cs="Calibri"/>
        </w:rPr>
        <w:t>Šefčovič</w:t>
      </w:r>
      <w:proofErr w:type="spellEnd"/>
      <w:r w:rsidRPr="00F00081">
        <w:rPr>
          <w:rFonts w:eastAsia="Calibri" w:cs="Calibri"/>
        </w:rPr>
        <w:t xml:space="preserve"> lichtte drie overkoepelende onderwerpen uit</w:t>
      </w:r>
      <w:r>
        <w:rPr>
          <w:rFonts w:eastAsia="Calibri" w:cs="Calibri"/>
        </w:rPr>
        <w:t>:</w:t>
      </w:r>
      <w:r w:rsidRPr="00F00081">
        <w:rPr>
          <w:rFonts w:eastAsia="Calibri" w:cs="Calibri"/>
        </w:rPr>
        <w:t xml:space="preserve"> 1) veiligheid en weerbaarheid</w:t>
      </w:r>
      <w:r>
        <w:rPr>
          <w:rFonts w:eastAsia="Calibri" w:cs="Calibri"/>
        </w:rPr>
        <w:t>;</w:t>
      </w:r>
      <w:r w:rsidRPr="00F00081">
        <w:rPr>
          <w:rFonts w:eastAsia="Calibri" w:cs="Calibri"/>
        </w:rPr>
        <w:t xml:space="preserve"> 2) </w:t>
      </w:r>
      <w:proofErr w:type="spellStart"/>
      <w:r w:rsidRPr="00F00081">
        <w:rPr>
          <w:rFonts w:eastAsia="Calibri" w:cs="Calibri"/>
          <w:i/>
          <w:iCs/>
        </w:rPr>
        <w:t>people-to-people</w:t>
      </w:r>
      <w:proofErr w:type="spellEnd"/>
      <w:r>
        <w:rPr>
          <w:rFonts w:eastAsia="Calibri" w:cs="Calibri"/>
        </w:rPr>
        <w:t>;</w:t>
      </w:r>
      <w:r w:rsidRPr="00F00081">
        <w:rPr>
          <w:rFonts w:eastAsia="Calibri" w:cs="Calibri"/>
          <w:i/>
          <w:iCs/>
        </w:rPr>
        <w:t xml:space="preserve"> </w:t>
      </w:r>
      <w:r w:rsidRPr="00F00081">
        <w:rPr>
          <w:rFonts w:eastAsia="Calibri" w:cs="Calibri"/>
        </w:rPr>
        <w:t>en 3) bescherming van de planeet</w:t>
      </w:r>
      <w:r>
        <w:rPr>
          <w:rFonts w:eastAsia="Calibri" w:cs="Calibri"/>
        </w:rPr>
        <w:t>,</w:t>
      </w:r>
      <w:r w:rsidRPr="00F00081">
        <w:rPr>
          <w:rFonts w:eastAsia="Calibri" w:cs="Calibri"/>
        </w:rPr>
        <w:t xml:space="preserve"> inclusief een duurzame visserijrelatie. </w:t>
      </w:r>
      <w:proofErr w:type="spellStart"/>
      <w:r w:rsidRPr="00AB6A9F">
        <w:rPr>
          <w:rFonts w:eastAsia="Calibri" w:cs="Calibri"/>
        </w:rPr>
        <w:t>Šefčovič</w:t>
      </w:r>
      <w:proofErr w:type="spellEnd"/>
      <w:r w:rsidRPr="00F00081">
        <w:rPr>
          <w:rFonts w:eastAsia="Calibri" w:cs="Calibri"/>
        </w:rPr>
        <w:t xml:space="preserve"> herhaalde op concrete voorstellen te wachten van het VK voor invulling van hun wens tot een </w:t>
      </w:r>
      <w:r w:rsidRPr="00F00081">
        <w:rPr>
          <w:rFonts w:eastAsia="Calibri" w:cs="Calibri"/>
          <w:i/>
          <w:iCs/>
        </w:rPr>
        <w:t>reset</w:t>
      </w:r>
      <w:r w:rsidRPr="00F00081">
        <w:rPr>
          <w:rFonts w:eastAsia="Calibri" w:cs="Calibri"/>
        </w:rPr>
        <w:t xml:space="preserve">. </w:t>
      </w:r>
    </w:p>
    <w:p w:rsidRPr="00F00081" w:rsidR="00CD55DE" w:rsidP="00CD55DE" w:rsidRDefault="00CD55DE" w14:paraId="57D1027C" w14:textId="77777777">
      <w:pPr>
        <w:spacing w:line="276" w:lineRule="auto"/>
      </w:pPr>
      <w:r w:rsidRPr="00F00081">
        <w:rPr>
          <w:rFonts w:eastAsia="Calibri" w:cs="Calibri"/>
        </w:rPr>
        <w:t xml:space="preserve">Lidstaten </w:t>
      </w:r>
      <w:r>
        <w:rPr>
          <w:rFonts w:eastAsia="Calibri" w:cs="Calibri"/>
        </w:rPr>
        <w:t xml:space="preserve">benadrukten in de discussie de voor hen prioritaire onderwerpen en </w:t>
      </w:r>
      <w:r w:rsidRPr="00F00081">
        <w:rPr>
          <w:rFonts w:eastAsia="Calibri" w:cs="Calibri"/>
        </w:rPr>
        <w:t xml:space="preserve">spraken over </w:t>
      </w:r>
      <w:r>
        <w:rPr>
          <w:rFonts w:eastAsia="Calibri" w:cs="Calibri"/>
        </w:rPr>
        <w:t xml:space="preserve">het verdere </w:t>
      </w:r>
      <w:r w:rsidRPr="00F00081">
        <w:rPr>
          <w:rFonts w:eastAsia="Calibri" w:cs="Calibri"/>
        </w:rPr>
        <w:t>proces</w:t>
      </w:r>
      <w:r>
        <w:rPr>
          <w:rFonts w:eastAsia="Calibri" w:cs="Calibri"/>
        </w:rPr>
        <w:t xml:space="preserve">. </w:t>
      </w:r>
      <w:r w:rsidRPr="00F00081">
        <w:rPr>
          <w:rFonts w:eastAsia="Calibri" w:cs="Calibri"/>
        </w:rPr>
        <w:t xml:space="preserve">In de Raad is brede overeenstemming dat de bestaande akkoorden startpunt </w:t>
      </w:r>
      <w:r>
        <w:rPr>
          <w:rFonts w:eastAsia="Calibri" w:cs="Calibri"/>
        </w:rPr>
        <w:t>zijn</w:t>
      </w:r>
      <w:r w:rsidRPr="00F00081">
        <w:rPr>
          <w:rFonts w:eastAsia="Calibri" w:cs="Calibri"/>
        </w:rPr>
        <w:t xml:space="preserve">, </w:t>
      </w:r>
      <w:r>
        <w:rPr>
          <w:rFonts w:eastAsia="Calibri" w:cs="Calibri"/>
        </w:rPr>
        <w:t xml:space="preserve">dat </w:t>
      </w:r>
      <w:r w:rsidRPr="00F00081">
        <w:rPr>
          <w:rFonts w:eastAsia="Calibri" w:cs="Calibri"/>
        </w:rPr>
        <w:t xml:space="preserve">volledige implementatie hiervan </w:t>
      </w:r>
      <w:r w:rsidRPr="00F00081">
        <w:rPr>
          <w:rFonts w:eastAsia="Calibri" w:cs="Calibri"/>
        </w:rPr>
        <w:lastRenderedPageBreak/>
        <w:t>noodzakelijk blijft</w:t>
      </w:r>
      <w:r>
        <w:rPr>
          <w:rFonts w:eastAsia="Calibri" w:cs="Calibri"/>
        </w:rPr>
        <w:t>,</w:t>
      </w:r>
      <w:r w:rsidRPr="00F00081">
        <w:rPr>
          <w:rFonts w:eastAsia="Calibri" w:cs="Calibri"/>
        </w:rPr>
        <w:t xml:space="preserve"> en </w:t>
      </w:r>
      <w:r>
        <w:rPr>
          <w:rFonts w:eastAsia="Calibri" w:cs="Calibri"/>
        </w:rPr>
        <w:t>dat</w:t>
      </w:r>
      <w:r w:rsidRPr="00F00081">
        <w:rPr>
          <w:rFonts w:eastAsia="Calibri" w:cs="Calibri"/>
        </w:rPr>
        <w:t xml:space="preserve"> de richtlijnen van de Raad van toepassing blijven</w:t>
      </w:r>
      <w:r>
        <w:rPr>
          <w:rFonts w:eastAsia="Calibri" w:cs="Calibri"/>
        </w:rPr>
        <w:t>.</w:t>
      </w:r>
      <w:r w:rsidRPr="00F00081">
        <w:rPr>
          <w:rStyle w:val="Voetnootmarkering"/>
          <w:rFonts w:eastAsia="Calibri" w:cs="Calibri"/>
        </w:rPr>
        <w:footnoteReference w:id="10"/>
      </w:r>
      <w:r w:rsidRPr="00F00081">
        <w:rPr>
          <w:rFonts w:eastAsia="Calibri" w:cs="Calibri"/>
        </w:rPr>
        <w:t xml:space="preserve"> Daarnaast is er brede steun voor een benadering waarbij verschillende onderwerpen in samenhang worden bezien. De precieze invulling hiervan zal de komende maanden verder moeten worden uitgewerkt. Een aanzienlijk deel van de lidstaten z</w:t>
      </w:r>
      <w:r>
        <w:rPr>
          <w:rFonts w:eastAsia="Calibri" w:cs="Calibri"/>
        </w:rPr>
        <w:t>ag</w:t>
      </w:r>
      <w:r w:rsidRPr="00F00081">
        <w:rPr>
          <w:rFonts w:eastAsia="Calibri" w:cs="Calibri"/>
        </w:rPr>
        <w:t xml:space="preserve"> kansen voor het verdiepen van de relatie op het gebied van buitenland-, veiligheid-, en defensiebeleid en benoemde d</w:t>
      </w:r>
      <w:r>
        <w:rPr>
          <w:rFonts w:eastAsia="Calibri" w:cs="Calibri"/>
        </w:rPr>
        <w:t>eze</w:t>
      </w:r>
      <w:r w:rsidRPr="00F00081">
        <w:rPr>
          <w:rFonts w:eastAsia="Calibri" w:cs="Calibri"/>
        </w:rPr>
        <w:t xml:space="preserve"> als prioriteit. Daarnaast werd het belang van het verlengen van de bestaande afspraken op het gebied van visserij door een groep lidstaten benoemd. Ook was er aandacht voor energie, economie en handel (emissiehandelssystemen, sanitaire en fytosanitaire maatregelen) en jeugdmobiliteit, waarbij enkele lidstaten laatstgenoemde als prioritair markeerden.   </w:t>
      </w:r>
    </w:p>
    <w:p w:rsidRPr="00F00081" w:rsidR="00CD55DE" w:rsidP="00CD55DE" w:rsidRDefault="00CD55DE" w14:paraId="08593720" w14:textId="2BFE88B4">
      <w:pPr>
        <w:spacing w:line="276" w:lineRule="auto"/>
      </w:pPr>
      <w:r w:rsidRPr="00F00081">
        <w:rPr>
          <w:rFonts w:eastAsia="Calibri" w:cs="Calibri"/>
        </w:rPr>
        <w:t>Nederland heeft aangegeven positief te kijken naar versterkte samenwerking op het gebied van buitenland-, veiligheid-, en defensiebeleid. Daarnaast heeft Nederland met klem benadrukt dat het wenselijk is dat bestaande afspraken met het VK over visserij verlengd worden middels een juridisch bindende afspraak</w:t>
      </w:r>
      <w:r>
        <w:rPr>
          <w:rFonts w:eastAsia="Calibri" w:cs="Calibri"/>
        </w:rPr>
        <w:t xml:space="preserve"> en de Commissie opgeroepen hiervoor met een concreet voorstel te komen</w:t>
      </w:r>
      <w:r w:rsidRPr="00F00081">
        <w:rPr>
          <w:rFonts w:eastAsia="Calibri" w:cs="Calibri"/>
        </w:rPr>
        <w:t>. Lange termijn afspraken over elektriciteitsmarktkoppeling zijn voor Nederland ook noodzakelijk</w:t>
      </w:r>
      <w:r w:rsidRPr="003E40ED">
        <w:rPr>
          <w:rFonts w:eastAsia="Calibri" w:cs="Calibri"/>
        </w:rPr>
        <w:t>. Conform de motie Paternotte</w:t>
      </w:r>
      <w:r w:rsidRPr="003E40ED">
        <w:rPr>
          <w:rStyle w:val="Voetnootmarkering"/>
          <w:rFonts w:eastAsia="Calibri" w:cs="Calibri"/>
        </w:rPr>
        <w:footnoteReference w:id="11"/>
      </w:r>
      <w:r w:rsidRPr="003E40ED">
        <w:rPr>
          <w:rFonts w:eastAsia="Calibri" w:cs="Calibri"/>
        </w:rPr>
        <w:t xml:space="preserve"> is aangegeven dat wat Nederland betreft</w:t>
      </w:r>
      <w:r>
        <w:rPr>
          <w:rFonts w:eastAsia="Calibri" w:cs="Calibri"/>
        </w:rPr>
        <w:t>,</w:t>
      </w:r>
      <w:r w:rsidRPr="00F00081">
        <w:rPr>
          <w:rFonts w:eastAsia="Calibri" w:cs="Calibri"/>
        </w:rPr>
        <w:t xml:space="preserve"> de deur van de EU open staat om aanvullende afspraken te maken om handel te bevorderen. Voorwaarde hiervoor is dat de integriteit van de EU interne markt onaangetast blijft. Nederland sprak zich</w:t>
      </w:r>
      <w:r>
        <w:rPr>
          <w:rFonts w:eastAsia="Calibri" w:cs="Calibri"/>
        </w:rPr>
        <w:t>,</w:t>
      </w:r>
      <w:r w:rsidRPr="00F00081">
        <w:rPr>
          <w:rFonts w:eastAsia="Calibri" w:cs="Calibri"/>
        </w:rPr>
        <w:t xml:space="preserve"> net als het merendeel van de lidstaten</w:t>
      </w:r>
      <w:r>
        <w:rPr>
          <w:rFonts w:eastAsia="Calibri" w:cs="Calibri"/>
        </w:rPr>
        <w:t>,</w:t>
      </w:r>
      <w:r w:rsidRPr="00F00081">
        <w:rPr>
          <w:rFonts w:eastAsia="Calibri" w:cs="Calibri"/>
        </w:rPr>
        <w:t xml:space="preserve"> uit voor een benadering waarbij parallelle onderhandelingen over nader te definiëren onderwerpen in samenhang worden bezien.</w:t>
      </w:r>
      <w:r w:rsidRPr="00F00081">
        <w:t xml:space="preserve"> </w:t>
      </w:r>
      <w:r>
        <w:rPr>
          <w:rFonts w:eastAsia="Calibri" w:cs="Calibri"/>
        </w:rPr>
        <w:t xml:space="preserve">De beoogde flexibiliteit maakt </w:t>
      </w:r>
      <w:proofErr w:type="spellStart"/>
      <w:r w:rsidRPr="00F00081">
        <w:rPr>
          <w:rFonts w:eastAsia="Calibri" w:cs="Calibri"/>
          <w:i/>
          <w:iCs/>
        </w:rPr>
        <w:t>frontloaden</w:t>
      </w:r>
      <w:proofErr w:type="spellEnd"/>
      <w:r w:rsidRPr="00F00081">
        <w:rPr>
          <w:rFonts w:eastAsia="Calibri" w:cs="Calibri"/>
        </w:rPr>
        <w:t xml:space="preserve"> van onderdelen van een pakket mogelijk en kan ook omgekeerd worden ingezet. </w:t>
      </w:r>
    </w:p>
    <w:p w:rsidRPr="00F00081" w:rsidR="00CD55DE" w:rsidP="00CD55DE" w:rsidRDefault="00CD55DE" w14:paraId="61A48590" w14:textId="77777777">
      <w:pPr>
        <w:spacing w:line="276" w:lineRule="auto"/>
      </w:pPr>
      <w:r w:rsidRPr="00F00081">
        <w:rPr>
          <w:rFonts w:eastAsia="Calibri" w:cs="Calibri"/>
        </w:rPr>
        <w:t xml:space="preserve">Uw Kamer is middels de </w:t>
      </w:r>
      <w:r>
        <w:rPr>
          <w:rFonts w:eastAsia="Calibri" w:cs="Calibri"/>
        </w:rPr>
        <w:t>g</w:t>
      </w:r>
      <w:r w:rsidRPr="00F00081">
        <w:rPr>
          <w:rFonts w:eastAsia="Calibri" w:cs="Calibri"/>
        </w:rPr>
        <w:t xml:space="preserve">eannoteerde </w:t>
      </w:r>
      <w:r>
        <w:rPr>
          <w:rFonts w:eastAsia="Calibri" w:cs="Calibri"/>
        </w:rPr>
        <w:t>a</w:t>
      </w:r>
      <w:r w:rsidRPr="00F00081">
        <w:rPr>
          <w:rFonts w:eastAsia="Calibri" w:cs="Calibri"/>
        </w:rPr>
        <w:t xml:space="preserve">genda </w:t>
      </w:r>
      <w:r>
        <w:rPr>
          <w:rFonts w:eastAsia="Calibri" w:cs="Calibri"/>
        </w:rPr>
        <w:t>ook</w:t>
      </w:r>
      <w:r w:rsidRPr="00F00081">
        <w:rPr>
          <w:rFonts w:eastAsia="Calibri" w:cs="Calibri"/>
        </w:rPr>
        <w:t xml:space="preserve"> geïnformeerd over het streven van het </w:t>
      </w:r>
      <w:r>
        <w:rPr>
          <w:rFonts w:eastAsia="Calibri" w:cs="Calibri"/>
        </w:rPr>
        <w:t>huidige</w:t>
      </w:r>
      <w:r w:rsidRPr="00F00081">
        <w:rPr>
          <w:rFonts w:eastAsia="Calibri" w:cs="Calibri"/>
        </w:rPr>
        <w:t xml:space="preserve"> voorzitterschap om nog voor het einde van het jaar</w:t>
      </w:r>
      <w:r>
        <w:rPr>
          <w:rFonts w:eastAsia="Calibri" w:cs="Calibri"/>
        </w:rPr>
        <w:t>,</w:t>
      </w:r>
      <w:r w:rsidRPr="00F00081">
        <w:rPr>
          <w:rFonts w:eastAsia="Calibri" w:cs="Calibri"/>
        </w:rPr>
        <w:t xml:space="preserve"> het Raadsmandaat inzake jeugdmobiliteit (</w:t>
      </w:r>
      <w:proofErr w:type="spellStart"/>
      <w:r w:rsidRPr="0097530F">
        <w:rPr>
          <w:rFonts w:eastAsia="Calibri" w:cs="Calibri"/>
          <w:i/>
        </w:rPr>
        <w:t>Youth</w:t>
      </w:r>
      <w:proofErr w:type="spellEnd"/>
      <w:r w:rsidRPr="0097530F">
        <w:rPr>
          <w:rFonts w:eastAsia="Calibri" w:cs="Calibri"/>
          <w:i/>
        </w:rPr>
        <w:t xml:space="preserve"> </w:t>
      </w:r>
      <w:proofErr w:type="spellStart"/>
      <w:r w:rsidRPr="0097530F">
        <w:rPr>
          <w:rFonts w:eastAsia="Calibri" w:cs="Calibri"/>
          <w:i/>
        </w:rPr>
        <w:t>Experience</w:t>
      </w:r>
      <w:proofErr w:type="spellEnd"/>
      <w:r w:rsidRPr="0097530F">
        <w:rPr>
          <w:rFonts w:eastAsia="Calibri" w:cs="Calibri"/>
          <w:i/>
        </w:rPr>
        <w:t xml:space="preserve"> </w:t>
      </w:r>
      <w:proofErr w:type="spellStart"/>
      <w:r w:rsidRPr="0097530F">
        <w:rPr>
          <w:rFonts w:eastAsia="Calibri" w:cs="Calibri"/>
          <w:i/>
        </w:rPr>
        <w:t>Scheme</w:t>
      </w:r>
      <w:proofErr w:type="spellEnd"/>
      <w:r w:rsidRPr="00F00081">
        <w:rPr>
          <w:rFonts w:eastAsia="Calibri" w:cs="Calibri"/>
        </w:rPr>
        <w:t>) ter besluitvorming voor te leggen. Het kabinet heeft zich na de publicatie van het voorstel conform het BNC-fiche hierover uitgelaten</w:t>
      </w:r>
      <w:r>
        <w:rPr>
          <w:rFonts w:eastAsia="Calibri" w:cs="Calibri"/>
        </w:rPr>
        <w:t>.</w:t>
      </w:r>
      <w:r w:rsidRPr="00F00081">
        <w:rPr>
          <w:rStyle w:val="Voetnootmarkering"/>
          <w:rFonts w:eastAsia="Calibri" w:cs="Calibri"/>
        </w:rPr>
        <w:footnoteReference w:id="12"/>
      </w:r>
      <w:r w:rsidRPr="00F00081">
        <w:rPr>
          <w:rFonts w:eastAsia="Calibri" w:cs="Calibri"/>
        </w:rPr>
        <w:t xml:space="preserve"> Via verschillende wegen heeft het kabinet kenbaar gemaakt dat het voorstel te breed geformuleerd is ten opzichte van het doel om jeugdmobiliteit te faciliteren en niet strookt met de wens van het kabinet dat lidstaten controle houden over inkomende migratiestromen. De kritiek spitst zich </w:t>
      </w:r>
      <w:r>
        <w:rPr>
          <w:rFonts w:eastAsia="Calibri" w:cs="Calibri"/>
        </w:rPr>
        <w:t>onder meer</w:t>
      </w:r>
      <w:r w:rsidRPr="00F00081">
        <w:rPr>
          <w:rFonts w:eastAsia="Calibri" w:cs="Calibri"/>
        </w:rPr>
        <w:t xml:space="preserve"> toe op de niet doel-gebonden aard van het voorstel</w:t>
      </w:r>
      <w:r>
        <w:rPr>
          <w:rFonts w:eastAsia="Calibri" w:cs="Calibri"/>
        </w:rPr>
        <w:t xml:space="preserve"> en</w:t>
      </w:r>
      <w:r w:rsidRPr="00F00081">
        <w:rPr>
          <w:rFonts w:eastAsia="Calibri" w:cs="Calibri"/>
        </w:rPr>
        <w:t xml:space="preserve"> de afwezigheid van een arbeidsmarkttoets. Daarnaast waren er openstaande vragen over gelijke behandeling van studiekosten. Een </w:t>
      </w:r>
      <w:r w:rsidRPr="00F00081">
        <w:rPr>
          <w:rFonts w:eastAsia="Calibri" w:cs="Calibri"/>
        </w:rPr>
        <w:lastRenderedPageBreak/>
        <w:t xml:space="preserve">overgrote meerderheid van de lidstaten is voorstander van dit voorstel, inclusief het niet doel-gebonden karakter, waarbij een deel van hen dit als prioritair onderwerp aanmerkt voor de brede EU-VK relatie. Het voorstel is op 11 december jl. in </w:t>
      </w:r>
      <w:proofErr w:type="spellStart"/>
      <w:r w:rsidRPr="00F00081">
        <w:rPr>
          <w:rFonts w:eastAsia="Calibri" w:cs="Calibri"/>
        </w:rPr>
        <w:t>Co</w:t>
      </w:r>
      <w:r>
        <w:rPr>
          <w:rFonts w:eastAsia="Calibri" w:cs="Calibri"/>
        </w:rPr>
        <w:t>ReP</w:t>
      </w:r>
      <w:r w:rsidRPr="00F00081">
        <w:rPr>
          <w:rFonts w:eastAsia="Calibri" w:cs="Calibri"/>
        </w:rPr>
        <w:t>er</w:t>
      </w:r>
      <w:proofErr w:type="spellEnd"/>
      <w:r w:rsidRPr="00F00081">
        <w:rPr>
          <w:rFonts w:eastAsia="Calibri" w:cs="Calibri"/>
        </w:rPr>
        <w:t xml:space="preserve"> behandeld. Nederland heeft met een verklaring actief onthouden van het innemen van een positie. Het voorstel zal naar verwachting in het begin van 2025 als hamerpunt op een Raad goedgekeurd worden</w:t>
      </w:r>
      <w:r>
        <w:rPr>
          <w:rFonts w:eastAsia="Calibri" w:cs="Calibri"/>
        </w:rPr>
        <w:t>, waarna de Commissie erover in gesprek zal gaan met het VK</w:t>
      </w:r>
      <w:r w:rsidRPr="00F00081">
        <w:rPr>
          <w:rFonts w:eastAsia="Calibri" w:cs="Calibri"/>
        </w:rPr>
        <w:t xml:space="preserve">. De Commissie heeft aangegeven dit als onderdeel van de brede EU-VK relatie te bezien.  </w:t>
      </w:r>
    </w:p>
    <w:p w:rsidRPr="006C3F8E" w:rsidR="00CD55DE" w:rsidP="00CD55DE" w:rsidRDefault="00CD55DE" w14:paraId="7FA4D554" w14:textId="77777777">
      <w:pPr>
        <w:spacing w:after="0" w:line="276" w:lineRule="auto"/>
        <w:rPr>
          <w:rFonts w:eastAsia="Times New Roman"/>
          <w:b/>
          <w:bCs/>
        </w:rPr>
      </w:pPr>
      <w:r w:rsidRPr="006C3F8E">
        <w:rPr>
          <w:rFonts w:eastAsia="Times New Roman"/>
          <w:b/>
          <w:bCs/>
        </w:rPr>
        <w:t>EU-Zwitserland relatie</w:t>
      </w:r>
    </w:p>
    <w:p w:rsidRPr="006C3F8E" w:rsidR="00CD55DE" w:rsidP="00CD55DE" w:rsidRDefault="00CD55DE" w14:paraId="7198E68F" w14:textId="77777777">
      <w:pPr>
        <w:spacing w:line="276" w:lineRule="auto"/>
        <w:rPr>
          <w:rFonts w:cs="Times New Roman"/>
          <w:bCs/>
          <w:szCs w:val="18"/>
        </w:rPr>
      </w:pPr>
      <w:r w:rsidRPr="006C3F8E">
        <w:rPr>
          <w:rFonts w:cs="Times New Roman"/>
          <w:bCs/>
          <w:szCs w:val="18"/>
        </w:rPr>
        <w:t xml:space="preserve">De Commissie heeft een update gegeven over de onderhandelingen tussen de EU en Zwitserland. Het gaat om </w:t>
      </w:r>
      <w:r>
        <w:rPr>
          <w:rFonts w:cs="Times New Roman"/>
          <w:bCs/>
          <w:szCs w:val="18"/>
        </w:rPr>
        <w:t xml:space="preserve">een pakket van nieuwe akkoorden en modernisering van bestaande akkoorden. De onderhandelingen bevinden zich in de eindfase en verlopen vooralsnog voorspoedig. Het streven om voor het einde van het jaar een onderhandelaarsakkoord te bereiken, lijkt haalbaar omdat nog slechts enkele punten openstaan. Indien de Commissie en Zwitserland tot een onderhandelaarsakkoord komen, zal aan beide zijden een proces van besluitvorming in gang worden gezet. Enkele lidstaten benadrukten tijdens de Raad het belang van goede afspraken met gelijkgezinde landen zoals Zwitserland. </w:t>
      </w:r>
    </w:p>
    <w:p w:rsidR="00CD55DE" w:rsidP="00CD55DE" w:rsidRDefault="00CD55DE" w14:paraId="11D1DD49" w14:textId="77777777">
      <w:pPr>
        <w:pStyle w:val="Geenafstand"/>
        <w:spacing w:line="276" w:lineRule="auto"/>
        <w:rPr>
          <w:b/>
          <w:szCs w:val="18"/>
          <w:lang w:val="nl-NL"/>
        </w:rPr>
      </w:pPr>
      <w:r>
        <w:rPr>
          <w:b/>
          <w:szCs w:val="18"/>
          <w:lang w:val="nl-NL"/>
        </w:rPr>
        <w:t>Overig</w:t>
      </w:r>
    </w:p>
    <w:p w:rsidRPr="002D6DD0" w:rsidR="00CD55DE" w:rsidP="00CD55DE" w:rsidRDefault="00CD55DE" w14:paraId="3B22EB33" w14:textId="77777777">
      <w:pPr>
        <w:pStyle w:val="Geenafstand"/>
        <w:spacing w:line="276" w:lineRule="auto"/>
        <w:rPr>
          <w:b/>
          <w:szCs w:val="18"/>
          <w:lang w:val="nl-NL"/>
        </w:rPr>
      </w:pPr>
      <w:proofErr w:type="spellStart"/>
      <w:r w:rsidRPr="002D6DD0">
        <w:rPr>
          <w:i/>
          <w:iCs/>
          <w:szCs w:val="18"/>
          <w:lang w:val="nl-NL"/>
        </w:rPr>
        <w:t>Interinstitutioneel</w:t>
      </w:r>
      <w:proofErr w:type="spellEnd"/>
      <w:r w:rsidRPr="002D6DD0">
        <w:rPr>
          <w:i/>
          <w:iCs/>
          <w:szCs w:val="18"/>
          <w:lang w:val="nl-NL"/>
        </w:rPr>
        <w:t xml:space="preserve"> orgaan voor Ethiek en integriteit </w:t>
      </w:r>
    </w:p>
    <w:p w:rsidR="00CD55DE" w:rsidP="00CD55DE" w:rsidRDefault="00CD55DE" w14:paraId="45A5C76A" w14:textId="77777777">
      <w:pPr>
        <w:spacing w:line="276" w:lineRule="auto"/>
        <w:rPr>
          <w:rFonts w:cs="Times New Roman"/>
          <w:szCs w:val="18"/>
          <w:lang w:eastAsia="ja-JP"/>
        </w:rPr>
      </w:pPr>
      <w:r>
        <w:rPr>
          <w:rFonts w:cs="Times New Roman"/>
          <w:szCs w:val="18"/>
          <w:lang w:eastAsia="ja-JP"/>
        </w:rPr>
        <w:t xml:space="preserve">Het voorzitterschap heeft toegelicht </w:t>
      </w:r>
      <w:r w:rsidRPr="00C25424">
        <w:rPr>
          <w:rFonts w:cs="Times New Roman"/>
          <w:szCs w:val="18"/>
          <w:lang w:eastAsia="ja-JP"/>
        </w:rPr>
        <w:t xml:space="preserve">welke inspanningen het heeft </w:t>
      </w:r>
      <w:r>
        <w:rPr>
          <w:rFonts w:cs="Times New Roman"/>
          <w:szCs w:val="18"/>
          <w:lang w:eastAsia="ja-JP"/>
        </w:rPr>
        <w:t>geleverd</w:t>
      </w:r>
      <w:r w:rsidRPr="00C25424">
        <w:rPr>
          <w:rFonts w:cs="Times New Roman"/>
          <w:szCs w:val="18"/>
          <w:lang w:eastAsia="ja-JP"/>
        </w:rPr>
        <w:t xml:space="preserve"> in de afgelopen 6 maanden om het </w:t>
      </w:r>
      <w:proofErr w:type="spellStart"/>
      <w:r w:rsidRPr="00C25424">
        <w:rPr>
          <w:rFonts w:cs="Times New Roman"/>
          <w:szCs w:val="18"/>
          <w:lang w:eastAsia="ja-JP"/>
        </w:rPr>
        <w:t>interinstitutionele</w:t>
      </w:r>
      <w:proofErr w:type="spellEnd"/>
      <w:r w:rsidRPr="00C25424">
        <w:rPr>
          <w:rFonts w:cs="Times New Roman"/>
          <w:szCs w:val="18"/>
          <w:lang w:eastAsia="ja-JP"/>
        </w:rPr>
        <w:t xml:space="preserve"> akkoord uit te voeren en het </w:t>
      </w:r>
      <w:proofErr w:type="spellStart"/>
      <w:r w:rsidRPr="00C25424">
        <w:rPr>
          <w:rFonts w:cs="Times New Roman"/>
          <w:szCs w:val="18"/>
          <w:lang w:eastAsia="ja-JP"/>
        </w:rPr>
        <w:t>interinstitutionele</w:t>
      </w:r>
      <w:proofErr w:type="spellEnd"/>
      <w:r w:rsidRPr="00C25424">
        <w:rPr>
          <w:rFonts w:cs="Times New Roman"/>
          <w:szCs w:val="18"/>
          <w:lang w:eastAsia="ja-JP"/>
        </w:rPr>
        <w:t xml:space="preserve"> orgaan voor ethische normen te operationaliseren.</w:t>
      </w:r>
      <w:r>
        <w:rPr>
          <w:rFonts w:cs="Times New Roman"/>
          <w:szCs w:val="18"/>
          <w:lang w:eastAsia="ja-JP"/>
        </w:rPr>
        <w:t xml:space="preserve"> Het Hongaarse voorzitterschap betreurde dat het constituerend beraad van het orgaan dit jaar niet heeft plaatsgevonden. Dit beraad zal nu onder Pools voorzitterschap worden georganiseerd. De Commissie dankte het Hongaarse voorzitterschap voor de inzet en stelde dat de Commissie </w:t>
      </w:r>
      <w:r w:rsidRPr="00C25424">
        <w:rPr>
          <w:rFonts w:cs="Times New Roman"/>
          <w:szCs w:val="18"/>
          <w:lang w:eastAsia="ja-JP"/>
        </w:rPr>
        <w:t xml:space="preserve">bereid is zich actief in te zetten voor een snelle operationalisering van het </w:t>
      </w:r>
      <w:r>
        <w:rPr>
          <w:rFonts w:cs="Times New Roman"/>
          <w:szCs w:val="18"/>
          <w:lang w:eastAsia="ja-JP"/>
        </w:rPr>
        <w:t xml:space="preserve">orgaan. </w:t>
      </w:r>
    </w:p>
    <w:p w:rsidRPr="00FF28ED" w:rsidR="00CD55DE" w:rsidP="00CD55DE" w:rsidRDefault="00CD55DE" w14:paraId="03DFF6B7" w14:textId="77777777">
      <w:pPr>
        <w:spacing w:line="276" w:lineRule="auto"/>
      </w:pPr>
      <w:r w:rsidRPr="00FF28ED">
        <w:rPr>
          <w:rFonts w:cs="Times New Roman"/>
          <w:i/>
          <w:iCs/>
          <w:szCs w:val="18"/>
          <w:lang w:eastAsia="ja-JP"/>
        </w:rPr>
        <w:t>Kaderakkoord tussen de Commissie en het Europees Parlement</w:t>
      </w:r>
      <w:r>
        <w:rPr>
          <w:rFonts w:cs="Times New Roman"/>
          <w:i/>
          <w:iCs/>
          <w:szCs w:val="18"/>
          <w:lang w:eastAsia="ja-JP"/>
        </w:rPr>
        <w:br/>
      </w:r>
      <w:r>
        <w:t xml:space="preserve">Op verzoek van de Commissie stond de Raad stil bij </w:t>
      </w:r>
      <w:r w:rsidRPr="00FF28ED">
        <w:t xml:space="preserve">de onderhandelingen </w:t>
      </w:r>
      <w:r>
        <w:t>tussen de Commissie en</w:t>
      </w:r>
      <w:r w:rsidRPr="00FF28ED">
        <w:t xml:space="preserve"> het Europees Parlement </w:t>
      </w:r>
      <w:r>
        <w:t xml:space="preserve">(EP) </w:t>
      </w:r>
      <w:r w:rsidRPr="00FF28ED">
        <w:t>over de wijziging van het Kaderakkoord</w:t>
      </w:r>
      <w:r>
        <w:t xml:space="preserve">. De Commissie zal de onderhandelingen voeren in overeenstemming met de </w:t>
      </w:r>
      <w:r w:rsidRPr="00FF28ED">
        <w:t>politieke beginselen voor herziening van het Kaderakkoord</w:t>
      </w:r>
      <w:r>
        <w:t xml:space="preserve"> die </w:t>
      </w:r>
      <w:r w:rsidRPr="00FF28ED">
        <w:t xml:space="preserve">de voorzitters van </w:t>
      </w:r>
      <w:r>
        <w:t xml:space="preserve">de Commissie en het </w:t>
      </w:r>
      <w:r w:rsidRPr="00FF28ED">
        <w:t xml:space="preserve">EP zijn overeengekomen </w:t>
      </w:r>
      <w:r>
        <w:t xml:space="preserve">op </w:t>
      </w:r>
      <w:r w:rsidRPr="00FF28ED">
        <w:t>21 oktober jl.</w:t>
      </w:r>
      <w:r>
        <w:rPr>
          <w:rStyle w:val="Voetnootmarkering"/>
        </w:rPr>
        <w:footnoteReference w:id="13"/>
      </w:r>
      <w:r w:rsidRPr="00FF28ED">
        <w:t xml:space="preserve"> </w:t>
      </w:r>
    </w:p>
    <w:p w:rsidRPr="00A81C4F" w:rsidR="00CD55DE" w:rsidP="00CD55DE" w:rsidRDefault="00CD55DE" w14:paraId="42088FB7" w14:textId="77777777">
      <w:pPr>
        <w:spacing w:line="276" w:lineRule="auto"/>
      </w:pPr>
      <w:r w:rsidRPr="00FF28ED">
        <w:lastRenderedPageBreak/>
        <w:t xml:space="preserve">De Raad volgt de onderhandelingen tussen de </w:t>
      </w:r>
      <w:r>
        <w:t>Commissie</w:t>
      </w:r>
      <w:r w:rsidRPr="00FF28ED">
        <w:t xml:space="preserve"> en het EP nauwgezet</w:t>
      </w:r>
      <w:r>
        <w:t>. Het voorzitterschap verwees daarbij naar</w:t>
      </w:r>
      <w:r w:rsidRPr="00FF28ED">
        <w:t xml:space="preserve"> </w:t>
      </w:r>
      <w:r>
        <w:t xml:space="preserve">de </w:t>
      </w:r>
      <w:r w:rsidRPr="00FF28ED">
        <w:t xml:space="preserve">brief </w:t>
      </w:r>
      <w:r>
        <w:t xml:space="preserve">van de Raad aan deze instellingen </w:t>
      </w:r>
      <w:r w:rsidRPr="00465CD9">
        <w:t xml:space="preserve">waarin </w:t>
      </w:r>
      <w:r>
        <w:t xml:space="preserve">de Raad </w:t>
      </w:r>
      <w:r w:rsidRPr="00465CD9">
        <w:t xml:space="preserve">onder meer </w:t>
      </w:r>
      <w:r>
        <w:t xml:space="preserve">heeft </w:t>
      </w:r>
      <w:r w:rsidRPr="00465CD9">
        <w:t>verzocht</w:t>
      </w:r>
      <w:r w:rsidRPr="00FF28ED">
        <w:t xml:space="preserve"> de </w:t>
      </w:r>
      <w:r w:rsidRPr="00465CD9">
        <w:t xml:space="preserve">prerogatieven van </w:t>
      </w:r>
      <w:r w:rsidRPr="00FF28ED">
        <w:t xml:space="preserve">de </w:t>
      </w:r>
      <w:r w:rsidRPr="00465CD9">
        <w:t>instellingen</w:t>
      </w:r>
      <w:r w:rsidRPr="00FF28ED">
        <w:t xml:space="preserve"> te </w:t>
      </w:r>
      <w:r w:rsidRPr="00465CD9">
        <w:t>eerbiedigen</w:t>
      </w:r>
      <w:r>
        <w:t>.</w:t>
      </w:r>
      <w:r>
        <w:rPr>
          <w:rStyle w:val="Voetnootmarkering"/>
        </w:rPr>
        <w:footnoteReference w:id="14"/>
      </w:r>
      <w:r w:rsidRPr="00FF28ED">
        <w:t xml:space="preserve"> </w:t>
      </w:r>
    </w:p>
    <w:p w:rsidR="00CD55DE" w:rsidRDefault="00CD55DE" w14:paraId="157A9812" w14:textId="77777777"/>
    <w:sectPr w:rsidR="00CD55DE" w:rsidSect="00CD55DE">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51605" w14:textId="77777777" w:rsidR="00CD55DE" w:rsidRDefault="00CD55DE" w:rsidP="00CD55DE">
      <w:pPr>
        <w:spacing w:after="0" w:line="240" w:lineRule="auto"/>
      </w:pPr>
      <w:r>
        <w:separator/>
      </w:r>
    </w:p>
  </w:endnote>
  <w:endnote w:type="continuationSeparator" w:id="0">
    <w:p w14:paraId="53101AE2" w14:textId="77777777" w:rsidR="00CD55DE" w:rsidRDefault="00CD55DE" w:rsidP="00CD5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56ED5" w14:textId="77777777" w:rsidR="00CD55DE" w:rsidRPr="00CD55DE" w:rsidRDefault="00CD55DE" w:rsidP="00CD55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46978" w14:textId="77777777" w:rsidR="00CD55DE" w:rsidRPr="00CD55DE" w:rsidRDefault="00CD55DE" w:rsidP="00CD55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D6320" w14:textId="77777777" w:rsidR="00CD55DE" w:rsidRPr="00CD55DE" w:rsidRDefault="00CD55DE" w:rsidP="00CD55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B879D" w14:textId="77777777" w:rsidR="00CD55DE" w:rsidRDefault="00CD55DE" w:rsidP="00CD55DE">
      <w:pPr>
        <w:spacing w:after="0" w:line="240" w:lineRule="auto"/>
      </w:pPr>
      <w:r>
        <w:separator/>
      </w:r>
    </w:p>
  </w:footnote>
  <w:footnote w:type="continuationSeparator" w:id="0">
    <w:p w14:paraId="1719144D" w14:textId="77777777" w:rsidR="00CD55DE" w:rsidRDefault="00CD55DE" w:rsidP="00CD55DE">
      <w:pPr>
        <w:spacing w:after="0" w:line="240" w:lineRule="auto"/>
      </w:pPr>
      <w:r>
        <w:continuationSeparator/>
      </w:r>
    </w:p>
  </w:footnote>
  <w:footnote w:id="1">
    <w:p w14:paraId="5D7E3306" w14:textId="77777777" w:rsidR="00CD55DE" w:rsidRPr="0030799B" w:rsidRDefault="00CD55DE" w:rsidP="00CD55DE">
      <w:pPr>
        <w:pStyle w:val="Voetnoottekst"/>
        <w:rPr>
          <w:sz w:val="16"/>
          <w:szCs w:val="16"/>
        </w:rPr>
      </w:pPr>
      <w:r w:rsidRPr="0030799B">
        <w:rPr>
          <w:rStyle w:val="Voetnootmarkering"/>
          <w:rFonts w:eastAsiaTheme="majorEastAsia"/>
          <w:sz w:val="16"/>
          <w:szCs w:val="16"/>
        </w:rPr>
        <w:footnoteRef/>
      </w:r>
      <w:r w:rsidRPr="0030799B">
        <w:rPr>
          <w:sz w:val="16"/>
          <w:szCs w:val="16"/>
        </w:rPr>
        <w:t xml:space="preserve"> </w:t>
      </w:r>
      <w:r>
        <w:rPr>
          <w:sz w:val="16"/>
          <w:szCs w:val="16"/>
        </w:rPr>
        <w:t xml:space="preserve">Zie hiervoor: </w:t>
      </w:r>
      <w:hyperlink r:id="rId1" w:history="1">
        <w:r w:rsidRPr="00AF33FD">
          <w:rPr>
            <w:rStyle w:val="Hyperlink"/>
            <w:sz w:val="16"/>
            <w:szCs w:val="16"/>
          </w:rPr>
          <w:t xml:space="preserve">2024 </w:t>
        </w:r>
        <w:proofErr w:type="spellStart"/>
        <w:r w:rsidRPr="00AF33FD">
          <w:rPr>
            <w:rStyle w:val="Hyperlink"/>
            <w:sz w:val="16"/>
            <w:szCs w:val="16"/>
          </w:rPr>
          <w:t>Enlargement</w:t>
        </w:r>
        <w:proofErr w:type="spellEnd"/>
        <w:r w:rsidRPr="00AF33FD">
          <w:rPr>
            <w:rStyle w:val="Hyperlink"/>
            <w:sz w:val="16"/>
            <w:szCs w:val="16"/>
          </w:rPr>
          <w:t xml:space="preserve"> Package - European </w:t>
        </w:r>
        <w:proofErr w:type="spellStart"/>
        <w:r w:rsidRPr="00AF33FD">
          <w:rPr>
            <w:rStyle w:val="Hyperlink"/>
            <w:sz w:val="16"/>
            <w:szCs w:val="16"/>
          </w:rPr>
          <w:t>Commission</w:t>
        </w:r>
        <w:proofErr w:type="spellEnd"/>
      </w:hyperlink>
    </w:p>
  </w:footnote>
  <w:footnote w:id="2">
    <w:p w14:paraId="4D785B53" w14:textId="30019624" w:rsidR="00CD55DE" w:rsidRPr="00DC3CC5" w:rsidRDefault="00CD55DE" w:rsidP="00CD55DE">
      <w:pPr>
        <w:pStyle w:val="Voetnoottekst"/>
        <w:rPr>
          <w:sz w:val="16"/>
          <w:szCs w:val="16"/>
        </w:rPr>
      </w:pPr>
      <w:r w:rsidRPr="00DC3CC5">
        <w:rPr>
          <w:rStyle w:val="Voetnootmarkering"/>
          <w:rFonts w:eastAsiaTheme="majorEastAsia"/>
          <w:sz w:val="16"/>
          <w:szCs w:val="16"/>
        </w:rPr>
        <w:footnoteRef/>
      </w:r>
      <w:r w:rsidRPr="00DC3CC5">
        <w:rPr>
          <w:sz w:val="16"/>
          <w:szCs w:val="16"/>
        </w:rPr>
        <w:t xml:space="preserve"> Kamerstuk 23</w:t>
      </w:r>
      <w:r>
        <w:rPr>
          <w:sz w:val="16"/>
          <w:szCs w:val="16"/>
        </w:rPr>
        <w:t xml:space="preserve"> </w:t>
      </w:r>
      <w:r w:rsidRPr="00DC3CC5">
        <w:rPr>
          <w:sz w:val="16"/>
          <w:szCs w:val="16"/>
        </w:rPr>
        <w:t>987, nr. 397</w:t>
      </w:r>
    </w:p>
  </w:footnote>
  <w:footnote w:id="3">
    <w:p w14:paraId="1D545972" w14:textId="47E9A637" w:rsidR="00CD55DE" w:rsidRPr="00DC3CC5" w:rsidRDefault="00CD55DE" w:rsidP="00CD55DE">
      <w:pPr>
        <w:pStyle w:val="Voetnoottekst"/>
        <w:rPr>
          <w:sz w:val="16"/>
          <w:szCs w:val="16"/>
        </w:rPr>
      </w:pPr>
      <w:r w:rsidRPr="003E40ED">
        <w:rPr>
          <w:rStyle w:val="Voetnootmarkering"/>
          <w:rFonts w:eastAsiaTheme="majorEastAsia"/>
          <w:sz w:val="16"/>
          <w:szCs w:val="16"/>
        </w:rPr>
        <w:footnoteRef/>
      </w:r>
      <w:r w:rsidRPr="003E40ED">
        <w:rPr>
          <w:sz w:val="16"/>
          <w:szCs w:val="16"/>
        </w:rPr>
        <w:t xml:space="preserve"> Kamerstuk 21 501-02, nr. 2987</w:t>
      </w:r>
    </w:p>
  </w:footnote>
  <w:footnote w:id="4">
    <w:p w14:paraId="47F8192B" w14:textId="77777777" w:rsidR="00CD55DE" w:rsidRPr="004164CB" w:rsidRDefault="00CD55DE" w:rsidP="00CD55DE">
      <w:pPr>
        <w:pStyle w:val="Voetnoottekst"/>
        <w:rPr>
          <w:sz w:val="16"/>
          <w:szCs w:val="16"/>
        </w:rPr>
      </w:pPr>
      <w:r w:rsidRPr="004164CB">
        <w:rPr>
          <w:rStyle w:val="Voetnootmarkering"/>
          <w:rFonts w:eastAsiaTheme="majorEastAsia"/>
          <w:sz w:val="16"/>
          <w:szCs w:val="16"/>
        </w:rPr>
        <w:footnoteRef/>
      </w:r>
      <w:r w:rsidRPr="004164CB">
        <w:rPr>
          <w:sz w:val="16"/>
          <w:szCs w:val="16"/>
        </w:rPr>
        <w:t xml:space="preserve"> Het betreft hier het openen van drie overgebleven hoofdstukken vallend onder Cluster 3, te weten hoofdstuk 10 (Informatiemaatschappij en media), 16 (Belastingen) en 19 (Sociaal beleid en werkgelegenheid). </w:t>
      </w:r>
    </w:p>
  </w:footnote>
  <w:footnote w:id="5">
    <w:p w14:paraId="13EA6DA7" w14:textId="699A5C3A" w:rsidR="00CD55DE" w:rsidRPr="00761C50" w:rsidRDefault="00CD55DE" w:rsidP="00CD55DE">
      <w:pPr>
        <w:pStyle w:val="Voetnoottekst"/>
      </w:pPr>
      <w:r w:rsidRPr="003E40ED">
        <w:rPr>
          <w:rStyle w:val="Voetnootmarkering"/>
          <w:rFonts w:eastAsiaTheme="majorEastAsia"/>
          <w:sz w:val="16"/>
          <w:szCs w:val="16"/>
        </w:rPr>
        <w:footnoteRef/>
      </w:r>
      <w:r w:rsidRPr="003E40ED">
        <w:rPr>
          <w:sz w:val="16"/>
          <w:szCs w:val="16"/>
        </w:rPr>
        <w:t xml:space="preserve"> Kamerstuk 21 501-02, nr. 2768</w:t>
      </w:r>
    </w:p>
  </w:footnote>
  <w:footnote w:id="6">
    <w:p w14:paraId="237D49C8" w14:textId="61D10B83" w:rsidR="00CD55DE" w:rsidRPr="00584654" w:rsidRDefault="00CD55DE" w:rsidP="00CD55DE">
      <w:pPr>
        <w:pStyle w:val="Voetnoottekst"/>
      </w:pPr>
      <w:r w:rsidRPr="00CB27DE">
        <w:rPr>
          <w:rStyle w:val="Voetnootmarkering"/>
          <w:rFonts w:eastAsiaTheme="majorEastAsia"/>
          <w:sz w:val="16"/>
          <w:szCs w:val="16"/>
        </w:rPr>
        <w:footnoteRef/>
      </w:r>
      <w:r w:rsidRPr="00CB27DE">
        <w:rPr>
          <w:sz w:val="16"/>
          <w:szCs w:val="16"/>
        </w:rPr>
        <w:t xml:space="preserve"> </w:t>
      </w:r>
      <w:r w:rsidRPr="00584654">
        <w:rPr>
          <w:sz w:val="16"/>
          <w:szCs w:val="16"/>
        </w:rPr>
        <w:t>Kamerstuk 22</w:t>
      </w:r>
      <w:r>
        <w:rPr>
          <w:sz w:val="16"/>
          <w:szCs w:val="16"/>
        </w:rPr>
        <w:t xml:space="preserve"> </w:t>
      </w:r>
      <w:r w:rsidRPr="00584654">
        <w:rPr>
          <w:sz w:val="16"/>
          <w:szCs w:val="16"/>
        </w:rPr>
        <w:t>112, nr. 3978</w:t>
      </w:r>
    </w:p>
  </w:footnote>
  <w:footnote w:id="7">
    <w:p w14:paraId="18843448" w14:textId="77777777" w:rsidR="00CD55DE" w:rsidRPr="004164CB" w:rsidRDefault="00CD55DE" w:rsidP="00CD55DE">
      <w:pPr>
        <w:pStyle w:val="Voetnoottekst"/>
        <w:rPr>
          <w:sz w:val="16"/>
          <w:szCs w:val="16"/>
        </w:rPr>
      </w:pPr>
      <w:r w:rsidRPr="004164CB">
        <w:rPr>
          <w:rStyle w:val="Voetnootmarkering"/>
          <w:rFonts w:eastAsiaTheme="majorEastAsia"/>
          <w:sz w:val="16"/>
          <w:szCs w:val="16"/>
        </w:rPr>
        <w:footnoteRef/>
      </w:r>
      <w:r w:rsidRPr="004164CB">
        <w:rPr>
          <w:sz w:val="16"/>
          <w:szCs w:val="16"/>
        </w:rPr>
        <w:t xml:space="preserve"> Cluster 6 omvat hoofdstukken 30 (Externe betrekkingen) en 31 (Buitenlands, veiligheids- en defensiebeleid). </w:t>
      </w:r>
    </w:p>
  </w:footnote>
  <w:footnote w:id="8">
    <w:p w14:paraId="22D67198" w14:textId="77777777" w:rsidR="00CD55DE" w:rsidRPr="002D6DD0" w:rsidRDefault="00CD55DE" w:rsidP="00CD55DE">
      <w:pPr>
        <w:pStyle w:val="Voetnoottekst"/>
        <w:rPr>
          <w:sz w:val="16"/>
          <w:szCs w:val="16"/>
        </w:rPr>
      </w:pPr>
      <w:r w:rsidRPr="004164CB">
        <w:rPr>
          <w:rStyle w:val="Voetnootmarkering"/>
          <w:rFonts w:eastAsiaTheme="majorEastAsia"/>
          <w:sz w:val="16"/>
          <w:szCs w:val="16"/>
        </w:rPr>
        <w:footnoteRef/>
      </w:r>
      <w:r w:rsidRPr="004164CB">
        <w:rPr>
          <w:rStyle w:val="Voetnootmarkering"/>
          <w:rFonts w:eastAsiaTheme="majorEastAsia"/>
          <w:sz w:val="16"/>
          <w:szCs w:val="16"/>
        </w:rPr>
        <w:t xml:space="preserve"> </w:t>
      </w:r>
      <w:r w:rsidRPr="004164CB">
        <w:rPr>
          <w:sz w:val="16"/>
          <w:szCs w:val="16"/>
        </w:rPr>
        <w:t xml:space="preserve">Hoofdstukken 7 (Intellectueel eigendomsrecht), 10 (Informatiemaatschappij en media) en 20 (Ondernemings- en industriebeleid).  </w:t>
      </w:r>
    </w:p>
  </w:footnote>
  <w:footnote w:id="9">
    <w:p w14:paraId="17D099FB" w14:textId="51C1EF96" w:rsidR="00CD55DE" w:rsidRPr="00F81F9C" w:rsidRDefault="00CD55DE" w:rsidP="00CD55DE">
      <w:pPr>
        <w:pStyle w:val="Voetnoottekst"/>
        <w:rPr>
          <w:sz w:val="16"/>
          <w:szCs w:val="16"/>
        </w:rPr>
      </w:pPr>
      <w:r w:rsidRPr="00F81F9C">
        <w:rPr>
          <w:rStyle w:val="Voetnootmarkering"/>
          <w:rFonts w:eastAsiaTheme="majorEastAsia"/>
          <w:sz w:val="16"/>
          <w:szCs w:val="16"/>
        </w:rPr>
        <w:footnoteRef/>
      </w:r>
      <w:r w:rsidRPr="00F81F9C">
        <w:rPr>
          <w:sz w:val="16"/>
          <w:szCs w:val="16"/>
        </w:rPr>
        <w:t xml:space="preserve"> Zie </w:t>
      </w:r>
      <w:r>
        <w:rPr>
          <w:sz w:val="16"/>
          <w:szCs w:val="16"/>
        </w:rPr>
        <w:t>hiervoor:</w:t>
      </w:r>
      <w:r w:rsidRPr="00761C50">
        <w:rPr>
          <w:sz w:val="16"/>
          <w:szCs w:val="16"/>
        </w:rPr>
        <w:t xml:space="preserve"> </w:t>
      </w:r>
      <w:hyperlink r:id="rId2" w:history="1">
        <w:r w:rsidRPr="005749A5">
          <w:rPr>
            <w:rStyle w:val="Hyperlink"/>
            <w:sz w:val="16"/>
            <w:szCs w:val="16"/>
          </w:rPr>
          <w:t>https://data.consilium.europa.eu/doc/document/ST-16668-2024-INIT/nl/pdf</w:t>
        </w:r>
      </w:hyperlink>
      <w:r w:rsidRPr="00F81F9C">
        <w:rPr>
          <w:sz w:val="16"/>
          <w:szCs w:val="16"/>
          <w:lang w:eastAsia="ja-JP"/>
        </w:rPr>
        <w:t>.</w:t>
      </w:r>
      <w:r>
        <w:rPr>
          <w:sz w:val="16"/>
          <w:szCs w:val="16"/>
          <w:lang w:eastAsia="ja-JP"/>
        </w:rPr>
        <w:t xml:space="preserve"> </w:t>
      </w:r>
    </w:p>
  </w:footnote>
  <w:footnote w:id="10">
    <w:p w14:paraId="38AFE9C8" w14:textId="17DCA9EB" w:rsidR="00CD55DE" w:rsidRPr="00761C50" w:rsidRDefault="00CD55DE" w:rsidP="00CD55DE">
      <w:pPr>
        <w:pStyle w:val="Voetnoottekst"/>
        <w:rPr>
          <w:sz w:val="16"/>
          <w:szCs w:val="16"/>
        </w:rPr>
      </w:pPr>
      <w:r w:rsidRPr="00F81F9C">
        <w:rPr>
          <w:rStyle w:val="Voetnootmarkering"/>
          <w:rFonts w:eastAsiaTheme="majorEastAsia"/>
          <w:sz w:val="16"/>
          <w:szCs w:val="16"/>
        </w:rPr>
        <w:footnoteRef/>
      </w:r>
      <w:r w:rsidRPr="00761C50">
        <w:rPr>
          <w:sz w:val="16"/>
          <w:szCs w:val="16"/>
        </w:rPr>
        <w:t xml:space="preserve"> Zie hiervoor: </w:t>
      </w:r>
      <w:hyperlink r:id="rId3" w:history="1">
        <w:r w:rsidRPr="005749A5">
          <w:rPr>
            <w:rStyle w:val="Hyperlink"/>
            <w:sz w:val="16"/>
            <w:szCs w:val="16"/>
          </w:rPr>
          <w:t>https://www.consilium.europa.eu/en/press/press-eleases/2017/04/29/euco-brexit-guidelines/pd</w:t>
        </w:r>
      </w:hyperlink>
      <w:r>
        <w:rPr>
          <w:sz w:val="16"/>
          <w:szCs w:val="16"/>
        </w:rPr>
        <w:t xml:space="preserve"> </w:t>
      </w:r>
    </w:p>
  </w:footnote>
  <w:footnote w:id="11">
    <w:p w14:paraId="4FA86EF4" w14:textId="71959675" w:rsidR="00CD55DE" w:rsidRPr="0097530F" w:rsidRDefault="00CD55DE" w:rsidP="00CD55DE">
      <w:pPr>
        <w:pStyle w:val="Voetnoottekst"/>
        <w:rPr>
          <w:sz w:val="16"/>
          <w:szCs w:val="16"/>
        </w:rPr>
      </w:pPr>
      <w:r w:rsidRPr="003E40ED">
        <w:rPr>
          <w:rStyle w:val="Voetnootmarkering"/>
          <w:rFonts w:eastAsiaTheme="majorEastAsia"/>
          <w:sz w:val="16"/>
          <w:szCs w:val="16"/>
        </w:rPr>
        <w:footnoteRef/>
      </w:r>
      <w:r w:rsidRPr="003E40ED">
        <w:rPr>
          <w:sz w:val="16"/>
          <w:szCs w:val="16"/>
        </w:rPr>
        <w:t xml:space="preserve"> Kamerstuk </w:t>
      </w:r>
      <w:r w:rsidRPr="003E40ED">
        <w:rPr>
          <w:rFonts w:eastAsia="Calibri" w:cs="Calibri"/>
          <w:sz w:val="16"/>
          <w:szCs w:val="16"/>
        </w:rPr>
        <w:t>36 600-XVII, nr. 24</w:t>
      </w:r>
    </w:p>
  </w:footnote>
  <w:footnote w:id="12">
    <w:p w14:paraId="0BB5638E" w14:textId="12BA09B5" w:rsidR="00CD55DE" w:rsidRPr="00E05B35" w:rsidRDefault="00CD55DE" w:rsidP="00CD55DE">
      <w:pPr>
        <w:pStyle w:val="Voetnoottekst"/>
        <w:rPr>
          <w:sz w:val="16"/>
          <w:szCs w:val="16"/>
        </w:rPr>
      </w:pPr>
      <w:r w:rsidRPr="00F81F9C">
        <w:rPr>
          <w:rStyle w:val="Voetnootmarkering"/>
          <w:rFonts w:eastAsiaTheme="majorEastAsia"/>
          <w:sz w:val="16"/>
          <w:szCs w:val="16"/>
        </w:rPr>
        <w:footnoteRef/>
      </w:r>
      <w:r w:rsidRPr="0097530F">
        <w:rPr>
          <w:sz w:val="16"/>
          <w:szCs w:val="16"/>
        </w:rPr>
        <w:t xml:space="preserve"> Kamerstuk 22</w:t>
      </w:r>
      <w:r>
        <w:rPr>
          <w:sz w:val="16"/>
          <w:szCs w:val="16"/>
        </w:rPr>
        <w:t xml:space="preserve"> </w:t>
      </w:r>
      <w:r w:rsidRPr="0097530F">
        <w:rPr>
          <w:sz w:val="16"/>
          <w:szCs w:val="16"/>
        </w:rPr>
        <w:t>112, nr. 3948</w:t>
      </w:r>
    </w:p>
  </w:footnote>
  <w:footnote w:id="13">
    <w:p w14:paraId="48B8FB0E" w14:textId="2C6E6481" w:rsidR="00CD55DE" w:rsidRPr="00DC4C31" w:rsidRDefault="00CD55DE" w:rsidP="00CD55DE">
      <w:pPr>
        <w:pStyle w:val="Voetnoottekst"/>
        <w:rPr>
          <w:sz w:val="16"/>
          <w:szCs w:val="16"/>
        </w:rPr>
      </w:pPr>
      <w:r w:rsidRPr="002D6DD0">
        <w:rPr>
          <w:rStyle w:val="Voetnootmarkering"/>
          <w:rFonts w:eastAsiaTheme="majorEastAsia"/>
          <w:sz w:val="16"/>
          <w:szCs w:val="16"/>
        </w:rPr>
        <w:footnoteRef/>
      </w:r>
      <w:r w:rsidRPr="002D6DD0">
        <w:rPr>
          <w:sz w:val="16"/>
          <w:szCs w:val="16"/>
        </w:rPr>
        <w:t xml:space="preserve"> </w:t>
      </w:r>
      <w:r w:rsidRPr="00DC4C31">
        <w:rPr>
          <w:sz w:val="16"/>
          <w:szCs w:val="16"/>
        </w:rPr>
        <w:t>Zie hiervoor</w:t>
      </w:r>
      <w:r>
        <w:rPr>
          <w:sz w:val="16"/>
          <w:szCs w:val="16"/>
        </w:rPr>
        <w:t>:</w:t>
      </w:r>
      <w:r w:rsidRPr="00DC4C31">
        <w:rPr>
          <w:sz w:val="16"/>
          <w:szCs w:val="16"/>
        </w:rPr>
        <w:t xml:space="preserve"> </w:t>
      </w:r>
      <w:hyperlink r:id="rId4" w:history="1">
        <w:r w:rsidRPr="005749A5">
          <w:rPr>
            <w:rStyle w:val="Hyperlink"/>
            <w:sz w:val="16"/>
            <w:szCs w:val="16"/>
          </w:rPr>
          <w:t>https://ec.europa.eu/commission/presscorner/detail/en/statement_24_5404</w:t>
        </w:r>
      </w:hyperlink>
      <w:r>
        <w:rPr>
          <w:sz w:val="16"/>
          <w:szCs w:val="16"/>
        </w:rPr>
        <w:t xml:space="preserve"> </w:t>
      </w:r>
    </w:p>
  </w:footnote>
  <w:footnote w:id="14">
    <w:p w14:paraId="7B8411F6" w14:textId="77777777" w:rsidR="00CD55DE" w:rsidRPr="00AF1799" w:rsidRDefault="00CD55DE" w:rsidP="00CD55DE">
      <w:pPr>
        <w:pStyle w:val="Voetnoottekst"/>
      </w:pPr>
      <w:r w:rsidRPr="00CB27DE">
        <w:rPr>
          <w:rStyle w:val="Voetnootmarkering"/>
          <w:rFonts w:eastAsiaTheme="majorEastAsia"/>
          <w:sz w:val="16"/>
          <w:szCs w:val="16"/>
        </w:rPr>
        <w:footnoteRef/>
      </w:r>
      <w:r w:rsidRPr="00CB27DE">
        <w:rPr>
          <w:sz w:val="16"/>
          <w:szCs w:val="16"/>
        </w:rPr>
        <w:t xml:space="preserve"> </w:t>
      </w:r>
      <w:r w:rsidRPr="00DC4C31">
        <w:rPr>
          <w:sz w:val="16"/>
          <w:szCs w:val="16"/>
        </w:rPr>
        <w:t xml:space="preserve">Terug te vinden in </w:t>
      </w:r>
      <w:proofErr w:type="spellStart"/>
      <w:r w:rsidRPr="00DC4C31">
        <w:rPr>
          <w:sz w:val="16"/>
          <w:szCs w:val="16"/>
        </w:rPr>
        <w:t>Delegates</w:t>
      </w:r>
      <w:proofErr w:type="spellEnd"/>
      <w:r w:rsidRPr="00DC4C31">
        <w:rPr>
          <w:sz w:val="16"/>
          <w:szCs w:val="16"/>
        </w:rPr>
        <w:t xml:space="preserve"> Portal: 15694/1/24.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78BAF" w14:textId="77777777" w:rsidR="00CD55DE" w:rsidRPr="00CD55DE" w:rsidRDefault="00CD55DE" w:rsidP="00CD55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602C4" w14:textId="77777777" w:rsidR="00CD55DE" w:rsidRPr="00CD55DE" w:rsidRDefault="00CD55DE" w:rsidP="00CD55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B3EC1" w14:textId="77777777" w:rsidR="00CD55DE" w:rsidRPr="00CD55DE" w:rsidRDefault="00CD55DE" w:rsidP="00CD55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5DE"/>
    <w:rsid w:val="0025703A"/>
    <w:rsid w:val="003E40ED"/>
    <w:rsid w:val="00681BE1"/>
    <w:rsid w:val="00C57495"/>
    <w:rsid w:val="00CA30F8"/>
    <w:rsid w:val="00CD55D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C415"/>
  <w15:chartTrackingRefBased/>
  <w15:docId w15:val="{F7DF99A2-67C1-4E01-B946-02BA5B1A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5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5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55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55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55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55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55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55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55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55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55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55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55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55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55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55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55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55DE"/>
    <w:rPr>
      <w:rFonts w:eastAsiaTheme="majorEastAsia" w:cstheme="majorBidi"/>
      <w:color w:val="272727" w:themeColor="text1" w:themeTint="D8"/>
    </w:rPr>
  </w:style>
  <w:style w:type="paragraph" w:styleId="Titel">
    <w:name w:val="Title"/>
    <w:basedOn w:val="Standaard"/>
    <w:next w:val="Standaard"/>
    <w:link w:val="TitelChar"/>
    <w:uiPriority w:val="10"/>
    <w:qFormat/>
    <w:rsid w:val="00CD5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55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55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55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55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55DE"/>
    <w:rPr>
      <w:i/>
      <w:iCs/>
      <w:color w:val="404040" w:themeColor="text1" w:themeTint="BF"/>
    </w:rPr>
  </w:style>
  <w:style w:type="paragraph" w:styleId="Lijstalinea">
    <w:name w:val="List Paragraph"/>
    <w:basedOn w:val="Standaard"/>
    <w:uiPriority w:val="34"/>
    <w:qFormat/>
    <w:rsid w:val="00CD55DE"/>
    <w:pPr>
      <w:ind w:left="720"/>
      <w:contextualSpacing/>
    </w:pPr>
  </w:style>
  <w:style w:type="character" w:styleId="Intensievebenadrukking">
    <w:name w:val="Intense Emphasis"/>
    <w:basedOn w:val="Standaardalinea-lettertype"/>
    <w:uiPriority w:val="21"/>
    <w:qFormat/>
    <w:rsid w:val="00CD55DE"/>
    <w:rPr>
      <w:i/>
      <w:iCs/>
      <w:color w:val="0F4761" w:themeColor="accent1" w:themeShade="BF"/>
    </w:rPr>
  </w:style>
  <w:style w:type="paragraph" w:styleId="Duidelijkcitaat">
    <w:name w:val="Intense Quote"/>
    <w:basedOn w:val="Standaard"/>
    <w:next w:val="Standaard"/>
    <w:link w:val="DuidelijkcitaatChar"/>
    <w:uiPriority w:val="30"/>
    <w:qFormat/>
    <w:rsid w:val="00CD5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55DE"/>
    <w:rPr>
      <w:i/>
      <w:iCs/>
      <w:color w:val="0F4761" w:themeColor="accent1" w:themeShade="BF"/>
    </w:rPr>
  </w:style>
  <w:style w:type="character" w:styleId="Intensieveverwijzing">
    <w:name w:val="Intense Reference"/>
    <w:basedOn w:val="Standaardalinea-lettertype"/>
    <w:uiPriority w:val="32"/>
    <w:qFormat/>
    <w:rsid w:val="00CD55DE"/>
    <w:rPr>
      <w:b/>
      <w:bCs/>
      <w:smallCaps/>
      <w:color w:val="0F4761" w:themeColor="accent1" w:themeShade="BF"/>
      <w:spacing w:val="5"/>
    </w:rPr>
  </w:style>
  <w:style w:type="paragraph" w:customStyle="1" w:styleId="Referentiegegevens">
    <w:name w:val="Referentiegegevens"/>
    <w:basedOn w:val="Standaard"/>
    <w:next w:val="Standaard"/>
    <w:uiPriority w:val="9"/>
    <w:qFormat/>
    <w:rsid w:val="00CD55D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CD55D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CD55D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CD55D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CD55D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D55D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D55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55DE"/>
  </w:style>
  <w:style w:type="paragraph" w:styleId="Voettekst">
    <w:name w:val="footer"/>
    <w:basedOn w:val="Standaard"/>
    <w:link w:val="VoettekstChar"/>
    <w:uiPriority w:val="99"/>
    <w:unhideWhenUsed/>
    <w:rsid w:val="00CD55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55DE"/>
  </w:style>
  <w:style w:type="paragraph" w:styleId="Geenafstand">
    <w:name w:val="No Spacing"/>
    <w:uiPriority w:val="1"/>
    <w:qFormat/>
    <w:rsid w:val="00CD55DE"/>
    <w:pPr>
      <w:spacing w:after="0" w:line="240" w:lineRule="auto"/>
    </w:pPr>
    <w:rPr>
      <w:rFonts w:ascii="Verdana" w:eastAsia="MS Mincho" w:hAnsi="Verdana"/>
      <w:kern w:val="0"/>
      <w:sz w:val="18"/>
      <w:lang w:val="en-US"/>
      <w14:ligatures w14:val="none"/>
    </w:rPr>
  </w:style>
  <w:style w:type="paragraph" w:styleId="Voetnoottekst">
    <w:name w:val="footnote text"/>
    <w:basedOn w:val="Standaard"/>
    <w:link w:val="VoetnoottekstChar"/>
    <w:uiPriority w:val="99"/>
    <w:semiHidden/>
    <w:unhideWhenUsed/>
    <w:rsid w:val="00CD55DE"/>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D55DE"/>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CD55DE"/>
    <w:rPr>
      <w:vertAlign w:val="superscript"/>
    </w:rPr>
  </w:style>
  <w:style w:type="character" w:styleId="Hyperlink">
    <w:name w:val="Hyperlink"/>
    <w:basedOn w:val="Standaardalinea-lettertype"/>
    <w:uiPriority w:val="99"/>
    <w:unhideWhenUsed/>
    <w:rsid w:val="00CD55DE"/>
    <w:rPr>
      <w:color w:val="467886" w:themeColor="hyperlink"/>
      <w:u w:val="single"/>
    </w:rPr>
  </w:style>
  <w:style w:type="character" w:styleId="Onopgelostemelding">
    <w:name w:val="Unresolved Mention"/>
    <w:basedOn w:val="Standaardalinea-lettertype"/>
    <w:uiPriority w:val="99"/>
    <w:semiHidden/>
    <w:unhideWhenUsed/>
    <w:rsid w:val="00CD5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en/press/press-eleases/2017/04/29/euco-brexit-guidelines/pd" TargetMode="External"/><Relationship Id="rId2" Type="http://schemas.openxmlformats.org/officeDocument/2006/relationships/hyperlink" Target="https://data.consilium.europa.eu/doc/document/ST-16668-2024-INIT/nl/pdf" TargetMode="External"/><Relationship Id="rId1" Type="http://schemas.openxmlformats.org/officeDocument/2006/relationships/hyperlink" Target="https://neighbourhood-enlargement.ec.europa.eu/news/commission-adopts-2024-enlargement-package-2024-10-30_en" TargetMode="External"/><Relationship Id="rId4" Type="http://schemas.openxmlformats.org/officeDocument/2006/relationships/hyperlink" Target="https://ec.europa.eu/commission/presscorner/detail/en/statement_24_540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2273</ap:Words>
  <ap:Characters>12507</ap:Characters>
  <ap:DocSecurity>0</ap:DocSecurity>
  <ap:Lines>104</ap:Lines>
  <ap:Paragraphs>29</ap:Paragraphs>
  <ap:ScaleCrop>false</ap:ScaleCrop>
  <ap:LinksUpToDate>false</ap:LinksUpToDate>
  <ap:CharactersWithSpaces>14751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2024-12-23T14:36:00.0000000Z</dcterms:created>
  <dcterms:modified xsi:type="dcterms:W3CDTF">2024-12-23T14:36:00.0000000Z</dcterms:modified>
  <version/>
  <category/>
</coreProperties>
</file>