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87AB8" w:rsidR="00187AB8" w:rsidP="00187AB8" w:rsidRDefault="00770AAB" w14:paraId="733D79BF" w14:textId="77777777">
      <w:pPr>
        <w:ind w:left="1410" w:hanging="1410"/>
        <w:rPr>
          <w:rFonts w:ascii="Times New Roman" w:hAnsi="Times New Roman" w:cs="Times New Roman"/>
          <w:b/>
          <w:bCs/>
          <w:sz w:val="24"/>
          <w:szCs w:val="24"/>
        </w:rPr>
      </w:pPr>
      <w:r w:rsidRPr="00997043">
        <w:rPr>
          <w:rFonts w:ascii="Times New Roman" w:hAnsi="Times New Roman" w:cs="Times New Roman"/>
          <w:b/>
        </w:rPr>
        <w:t>36657</w:t>
      </w: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sidRPr="00187AB8" w:rsidR="00187AB8">
        <w:rPr>
          <w:rFonts w:ascii="Times New Roman" w:hAnsi="Times New Roman" w:cs="Times New Roman"/>
          <w:b/>
          <w:bCs/>
          <w:sz w:val="24"/>
          <w:szCs w:val="24"/>
        </w:rPr>
        <w:t>Wijziging van de Wet justitiële en strafvorderlijke gegevens ter vastlegging van de doelen van het gebruik van het Europees strafregisterinformatiesysteem</w:t>
      </w:r>
    </w:p>
    <w:p w:rsidRPr="001D1474" w:rsidR="00770AAB" w:rsidP="00770AAB" w:rsidRDefault="00770AAB" w14:paraId="17C63BD9" w14:textId="1874969D">
      <w:pPr>
        <w:pStyle w:val="Default"/>
        <w:ind w:left="1410" w:hanging="1410"/>
        <w:rPr>
          <w:rFonts w:ascii="Times New Roman" w:hAnsi="Times New Roman" w:cs="Times New Roman" w:eastAsiaTheme="minorHAnsi"/>
          <w:b/>
          <w:bCs/>
          <w:lang w:eastAsia="en-US"/>
        </w:rPr>
      </w:pPr>
    </w:p>
    <w:p w:rsidRPr="00187AB8" w:rsidR="00770AAB" w:rsidP="00187AB8" w:rsidRDefault="00770AAB" w14:paraId="3A34716F" w14:textId="7F626B4A">
      <w:pPr>
        <w:ind w:left="1410" w:hanging="1410"/>
        <w:rPr>
          <w:rFonts w:ascii="Times New Roman" w:hAnsi="Times New Roman" w:cs="Times New Roman"/>
          <w:b/>
          <w:sz w:val="24"/>
          <w:szCs w:val="24"/>
        </w:rPr>
      </w:pPr>
      <w:r>
        <w:rPr>
          <w:rFonts w:ascii="Times New Roman" w:hAnsi="Times New Roman" w:cs="Times New Roman"/>
          <w:b/>
          <w:sz w:val="24"/>
          <w:szCs w:val="24"/>
        </w:rPr>
        <w:t>Nr.</w:t>
      </w:r>
      <w:r w:rsidR="00187AB8">
        <w:rPr>
          <w:rFonts w:ascii="Times New Roman" w:hAnsi="Times New Roman" w:cs="Times New Roman"/>
          <w:b/>
          <w:sz w:val="24"/>
          <w:szCs w:val="24"/>
        </w:rPr>
        <w:t xml:space="preserve"> 5</w:t>
      </w:r>
      <w:r>
        <w:rPr>
          <w:rFonts w:ascii="Times New Roman" w:hAnsi="Times New Roman" w:cs="Times New Roman"/>
          <w:b/>
          <w:sz w:val="24"/>
          <w:szCs w:val="24"/>
        </w:rPr>
        <w:tab/>
      </w:r>
      <w:r>
        <w:rPr>
          <w:rFonts w:ascii="Times New Roman" w:hAnsi="Times New Roman" w:cs="Times New Roman"/>
          <w:b/>
          <w:sz w:val="24"/>
          <w:szCs w:val="24"/>
        </w:rPr>
        <w:tab/>
        <w:t>Verslag</w:t>
      </w:r>
      <w:r w:rsidR="00187AB8">
        <w:rPr>
          <w:rFonts w:ascii="Times New Roman" w:hAnsi="Times New Roman" w:cs="Times New Roman"/>
          <w:b/>
          <w:sz w:val="24"/>
          <w:szCs w:val="24"/>
        </w:rPr>
        <w:br/>
      </w:r>
      <w:r>
        <w:rPr>
          <w:rFonts w:ascii="Times New Roman" w:hAnsi="Times New Roman" w:cs="Times New Roman"/>
          <w:sz w:val="24"/>
          <w:szCs w:val="24"/>
        </w:rPr>
        <w:t xml:space="preserve">Vastgesteld </w:t>
      </w:r>
      <w:r w:rsidR="00187AB8">
        <w:rPr>
          <w:rFonts w:ascii="Times New Roman" w:hAnsi="Times New Roman" w:cs="Times New Roman"/>
          <w:sz w:val="24"/>
          <w:szCs w:val="24"/>
        </w:rPr>
        <w:t>20 december 2024</w:t>
      </w:r>
    </w:p>
    <w:p w:rsidR="00770AAB" w:rsidP="00770AAB" w:rsidRDefault="00770AAB" w14:paraId="08F07144" w14:textId="77777777">
      <w:pPr>
        <w:ind w:left="1416"/>
        <w:rPr>
          <w:rFonts w:ascii="Times New Roman" w:hAnsi="Times New Roman" w:cs="Times New Roman"/>
          <w:sz w:val="24"/>
          <w:szCs w:val="24"/>
        </w:rPr>
      </w:pPr>
      <w:r w:rsidRPr="00D315A4">
        <w:rPr>
          <w:rFonts w:ascii="Times New Roman" w:hAnsi="Times New Roman" w:cs="Times New Roman"/>
          <w:sz w:val="24"/>
          <w:szCs w:val="24"/>
        </w:rPr>
        <w:t>De vaste commissie voor Justitie en Veiligheid, belast met het voorbereidend onderzoek van dit voorstel van wet, heeft de eer als volgt verslag uit te brengen. Onder het voorbehoud dat de hierin gestelde vragen en gemaakte opmerkingen voldoende zullen zijn beantwoord, acht de commissie de openbare behandeling van het voorstel van wet genoegzaam voorbereid</w:t>
      </w:r>
      <w:r>
        <w:rPr>
          <w:rFonts w:ascii="Times New Roman" w:hAnsi="Times New Roman" w:cs="Times New Roman"/>
          <w:sz w:val="24"/>
          <w:szCs w:val="24"/>
        </w:rPr>
        <w:t>.</w:t>
      </w:r>
    </w:p>
    <w:p w:rsidR="00770AAB" w:rsidP="00770AAB" w:rsidRDefault="00770AAB" w14:paraId="0B35EB30" w14:textId="77777777">
      <w:pPr>
        <w:pStyle w:val="Default"/>
        <w:rPr>
          <w:rFonts w:ascii="Times New Roman" w:hAnsi="Times New Roman" w:cs="Times New Roman"/>
          <w:b/>
        </w:rPr>
      </w:pPr>
    </w:p>
    <w:p w:rsidR="00770AAB" w:rsidP="00770AAB" w:rsidRDefault="00770AAB" w14:paraId="2E8C4DBB" w14:textId="77777777">
      <w:pPr>
        <w:pStyle w:val="Default"/>
        <w:rPr>
          <w:rFonts w:ascii="Times New Roman" w:hAnsi="Times New Roman" w:cs="Times New Roman"/>
          <w:b/>
        </w:rPr>
      </w:pPr>
    </w:p>
    <w:p w:rsidRPr="00142A11" w:rsidR="00770AAB" w:rsidP="00770AAB" w:rsidRDefault="00770AAB" w14:paraId="578EC8BD" w14:textId="77777777">
      <w:pPr>
        <w:pStyle w:val="Default"/>
        <w:ind w:left="708" w:firstLine="708"/>
        <w:rPr>
          <w:rFonts w:ascii="Times New Roman" w:hAnsi="Times New Roman" w:cs="Times New Roman"/>
          <w:b/>
        </w:rPr>
      </w:pPr>
      <w:r w:rsidRPr="00142A11">
        <w:rPr>
          <w:rFonts w:ascii="Times New Roman" w:hAnsi="Times New Roman" w:cs="Times New Roman"/>
          <w:b/>
        </w:rPr>
        <w:t>INHOUDSOPGAVE</w:t>
      </w:r>
    </w:p>
    <w:p w:rsidRPr="00142A11" w:rsidR="00770AAB" w:rsidP="00770AAB" w:rsidRDefault="00770AAB" w14:paraId="1BB7D148" w14:textId="77777777">
      <w:pPr>
        <w:pStyle w:val="Default"/>
        <w:rPr>
          <w:rFonts w:ascii="Times New Roman" w:hAnsi="Times New Roman" w:cs="Times New Roman" w:eastAsiaTheme="minorHAnsi"/>
          <w:b/>
          <w:bCs/>
          <w:lang w:eastAsia="en-US"/>
        </w:rPr>
      </w:pPr>
      <w:r w:rsidRPr="00142A11">
        <w:rPr>
          <w:rFonts w:ascii="Times New Roman" w:hAnsi="Times New Roman" w:cs="Times New Roman" w:eastAsiaTheme="minorHAnsi"/>
          <w:b/>
          <w:bCs/>
          <w:lang w:eastAsia="en-US"/>
        </w:rPr>
        <w:tab/>
      </w:r>
      <w:r w:rsidRPr="00142A11">
        <w:rPr>
          <w:rFonts w:ascii="Times New Roman" w:hAnsi="Times New Roman" w:cs="Times New Roman" w:eastAsiaTheme="minorHAnsi"/>
          <w:b/>
          <w:bCs/>
          <w:lang w:eastAsia="en-US"/>
        </w:rPr>
        <w:tab/>
      </w:r>
      <w:r>
        <w:rPr>
          <w:rFonts w:ascii="Times New Roman" w:hAnsi="Times New Roman" w:cs="Times New Roman" w:eastAsiaTheme="minorHAnsi"/>
          <w:b/>
          <w:bCs/>
          <w:lang w:eastAsia="en-US"/>
        </w:rPr>
        <w:tab/>
      </w:r>
    </w:p>
    <w:p w:rsidRPr="000539B3" w:rsidR="00770AAB" w:rsidP="00770AAB" w:rsidRDefault="00770AAB" w14:paraId="75E469BB" w14:textId="59AC13C6">
      <w:pPr>
        <w:ind w:left="1416"/>
        <w:rPr>
          <w:rFonts w:ascii="Times New Roman" w:hAnsi="Times New Roman" w:eastAsia="Times New Roman" w:cs="Times New Roman"/>
          <w:b/>
          <w:sz w:val="24"/>
          <w:szCs w:val="24"/>
          <w:lang w:eastAsia="nl-NL"/>
        </w:rPr>
      </w:pPr>
      <w:r w:rsidRPr="000539B3">
        <w:rPr>
          <w:rFonts w:ascii="Times New Roman" w:hAnsi="Times New Roman" w:eastAsia="Times New Roman" w:cs="Times New Roman"/>
          <w:b/>
          <w:sz w:val="24"/>
          <w:szCs w:val="24"/>
          <w:lang w:eastAsia="nl-NL"/>
        </w:rPr>
        <w:t>A. Algemeen deel</w:t>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sidR="00600016">
        <w:rPr>
          <w:rFonts w:ascii="Times New Roman" w:hAnsi="Times New Roman" w:eastAsia="Times New Roman" w:cs="Times New Roman"/>
          <w:bCs/>
          <w:sz w:val="24"/>
          <w:szCs w:val="24"/>
          <w:lang w:eastAsia="nl-NL"/>
        </w:rPr>
        <w:t>1</w:t>
      </w:r>
    </w:p>
    <w:p w:rsidRPr="000539B3" w:rsidR="00770AAB" w:rsidP="00770AAB" w:rsidRDefault="00770AAB" w14:paraId="56B91C13" w14:textId="40BBD138">
      <w:pPr>
        <w:ind w:left="1416"/>
        <w:rPr>
          <w:rFonts w:ascii="Times New Roman" w:hAnsi="Times New Roman" w:eastAsia="Times New Roman" w:cs="Times New Roman"/>
          <w:bCs/>
          <w:sz w:val="24"/>
          <w:szCs w:val="24"/>
          <w:lang w:eastAsia="nl-NL"/>
        </w:rPr>
      </w:pPr>
      <w:r w:rsidRPr="000539B3">
        <w:rPr>
          <w:rFonts w:ascii="Times New Roman" w:hAnsi="Times New Roman" w:eastAsia="Times New Roman" w:cs="Times New Roman"/>
          <w:bCs/>
          <w:sz w:val="24"/>
          <w:szCs w:val="24"/>
          <w:lang w:eastAsia="nl-NL"/>
        </w:rPr>
        <w:t>1. Inleiding</w:t>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sidR="00600016">
        <w:rPr>
          <w:rFonts w:ascii="Times New Roman" w:hAnsi="Times New Roman" w:eastAsia="Times New Roman" w:cs="Times New Roman"/>
          <w:bCs/>
          <w:sz w:val="24"/>
          <w:szCs w:val="24"/>
          <w:lang w:eastAsia="nl-NL"/>
        </w:rPr>
        <w:t>2</w:t>
      </w:r>
    </w:p>
    <w:p w:rsidRPr="000539B3" w:rsidR="00770AAB" w:rsidP="00770AAB" w:rsidRDefault="00770AAB" w14:paraId="1676E989" w14:textId="02B5736B">
      <w:pPr>
        <w:ind w:left="1416"/>
        <w:rPr>
          <w:rFonts w:ascii="Times New Roman" w:hAnsi="Times New Roman" w:eastAsia="Times New Roman" w:cs="Times New Roman"/>
          <w:bCs/>
          <w:sz w:val="24"/>
          <w:szCs w:val="24"/>
          <w:lang w:eastAsia="nl-NL"/>
        </w:rPr>
      </w:pPr>
      <w:r w:rsidRPr="000539B3">
        <w:rPr>
          <w:rFonts w:ascii="Times New Roman" w:hAnsi="Times New Roman" w:eastAsia="Times New Roman" w:cs="Times New Roman"/>
          <w:bCs/>
          <w:sz w:val="24"/>
          <w:szCs w:val="24"/>
          <w:lang w:eastAsia="nl-NL"/>
        </w:rPr>
        <w:t>2. Hoofdlijnen van het voorstel</w:t>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sidR="00600016">
        <w:rPr>
          <w:rFonts w:ascii="Times New Roman" w:hAnsi="Times New Roman" w:eastAsia="Times New Roman" w:cs="Times New Roman"/>
          <w:bCs/>
          <w:sz w:val="24"/>
          <w:szCs w:val="24"/>
          <w:lang w:eastAsia="nl-NL"/>
        </w:rPr>
        <w:t>2</w:t>
      </w:r>
    </w:p>
    <w:p w:rsidRPr="00600016" w:rsidR="00770AAB" w:rsidP="00770AAB" w:rsidRDefault="00770AAB" w14:paraId="6AE9DE12" w14:textId="19C884CA">
      <w:pPr>
        <w:ind w:left="2124"/>
        <w:rPr>
          <w:rFonts w:ascii="Times New Roman" w:hAnsi="Times New Roman" w:eastAsia="Times New Roman" w:cs="Times New Roman"/>
          <w:bCs/>
          <w:sz w:val="24"/>
          <w:szCs w:val="24"/>
          <w:lang w:eastAsia="nl-NL"/>
        </w:rPr>
      </w:pPr>
      <w:r w:rsidRPr="000539B3">
        <w:rPr>
          <w:rFonts w:ascii="Times New Roman" w:hAnsi="Times New Roman" w:eastAsia="Times New Roman" w:cs="Times New Roman"/>
          <w:bCs/>
          <w:i/>
          <w:iCs/>
          <w:sz w:val="24"/>
          <w:szCs w:val="24"/>
          <w:lang w:eastAsia="nl-NL"/>
        </w:rPr>
        <w:t xml:space="preserve">2.1 </w:t>
      </w:r>
      <w:proofErr w:type="spellStart"/>
      <w:r w:rsidRPr="000539B3">
        <w:rPr>
          <w:rFonts w:ascii="Times New Roman" w:hAnsi="Times New Roman" w:eastAsia="Times New Roman" w:cs="Times New Roman"/>
          <w:bCs/>
          <w:i/>
          <w:iCs/>
          <w:sz w:val="24"/>
          <w:szCs w:val="24"/>
          <w:lang w:eastAsia="nl-NL"/>
        </w:rPr>
        <w:t>Ecris</w:t>
      </w:r>
      <w:proofErr w:type="spellEnd"/>
      <w:r w:rsidRPr="000539B3">
        <w:rPr>
          <w:rFonts w:ascii="Times New Roman" w:hAnsi="Times New Roman" w:eastAsia="Times New Roman" w:cs="Times New Roman"/>
          <w:bCs/>
          <w:i/>
          <w:iCs/>
          <w:sz w:val="24"/>
          <w:szCs w:val="24"/>
          <w:lang w:eastAsia="nl-NL"/>
        </w:rPr>
        <w:t xml:space="preserve"> en </w:t>
      </w:r>
      <w:proofErr w:type="spellStart"/>
      <w:r w:rsidRPr="000539B3">
        <w:rPr>
          <w:rFonts w:ascii="Times New Roman" w:hAnsi="Times New Roman" w:eastAsia="Times New Roman" w:cs="Times New Roman"/>
          <w:bCs/>
          <w:i/>
          <w:iCs/>
          <w:sz w:val="24"/>
          <w:szCs w:val="24"/>
          <w:lang w:eastAsia="nl-NL"/>
        </w:rPr>
        <w:t>Ecris</w:t>
      </w:r>
      <w:proofErr w:type="spellEnd"/>
      <w:r w:rsidRPr="000539B3">
        <w:rPr>
          <w:rFonts w:ascii="Times New Roman" w:hAnsi="Times New Roman" w:eastAsia="Times New Roman" w:cs="Times New Roman"/>
          <w:bCs/>
          <w:i/>
          <w:iCs/>
          <w:sz w:val="24"/>
          <w:szCs w:val="24"/>
          <w:lang w:eastAsia="nl-NL"/>
        </w:rPr>
        <w:t>-TCN</w:t>
      </w:r>
      <w:r>
        <w:rPr>
          <w:rFonts w:ascii="Times New Roman" w:hAnsi="Times New Roman" w:eastAsia="Times New Roman" w:cs="Times New Roman"/>
          <w:bCs/>
          <w:i/>
          <w:iCs/>
          <w:sz w:val="24"/>
          <w:szCs w:val="24"/>
          <w:lang w:eastAsia="nl-NL"/>
        </w:rPr>
        <w:tab/>
      </w:r>
      <w:r>
        <w:rPr>
          <w:rFonts w:ascii="Times New Roman" w:hAnsi="Times New Roman" w:eastAsia="Times New Roman" w:cs="Times New Roman"/>
          <w:bCs/>
          <w:i/>
          <w:iCs/>
          <w:sz w:val="24"/>
          <w:szCs w:val="24"/>
          <w:lang w:eastAsia="nl-NL"/>
        </w:rPr>
        <w:tab/>
      </w:r>
      <w:r>
        <w:rPr>
          <w:rFonts w:ascii="Times New Roman" w:hAnsi="Times New Roman" w:eastAsia="Times New Roman" w:cs="Times New Roman"/>
          <w:bCs/>
          <w:i/>
          <w:iCs/>
          <w:sz w:val="24"/>
          <w:szCs w:val="24"/>
          <w:lang w:eastAsia="nl-NL"/>
        </w:rPr>
        <w:tab/>
      </w:r>
      <w:r>
        <w:rPr>
          <w:rFonts w:ascii="Times New Roman" w:hAnsi="Times New Roman" w:eastAsia="Times New Roman" w:cs="Times New Roman"/>
          <w:bCs/>
          <w:i/>
          <w:iCs/>
          <w:sz w:val="24"/>
          <w:szCs w:val="24"/>
          <w:lang w:eastAsia="nl-NL"/>
        </w:rPr>
        <w:tab/>
      </w:r>
      <w:r>
        <w:rPr>
          <w:rFonts w:ascii="Times New Roman" w:hAnsi="Times New Roman" w:eastAsia="Times New Roman" w:cs="Times New Roman"/>
          <w:bCs/>
          <w:i/>
          <w:iCs/>
          <w:sz w:val="24"/>
          <w:szCs w:val="24"/>
          <w:lang w:eastAsia="nl-NL"/>
        </w:rPr>
        <w:tab/>
      </w:r>
      <w:r>
        <w:rPr>
          <w:rFonts w:ascii="Times New Roman" w:hAnsi="Times New Roman" w:eastAsia="Times New Roman" w:cs="Times New Roman"/>
          <w:bCs/>
          <w:i/>
          <w:iCs/>
          <w:sz w:val="24"/>
          <w:szCs w:val="24"/>
          <w:lang w:eastAsia="nl-NL"/>
        </w:rPr>
        <w:tab/>
      </w:r>
      <w:r w:rsidR="00600016">
        <w:rPr>
          <w:rFonts w:ascii="Times New Roman" w:hAnsi="Times New Roman" w:eastAsia="Times New Roman" w:cs="Times New Roman"/>
          <w:bCs/>
          <w:sz w:val="24"/>
          <w:szCs w:val="24"/>
          <w:lang w:eastAsia="nl-NL"/>
        </w:rPr>
        <w:t>3</w:t>
      </w:r>
    </w:p>
    <w:p w:rsidRPr="000539B3" w:rsidR="00770AAB" w:rsidP="00770AAB" w:rsidRDefault="00770AAB" w14:paraId="28F94650" w14:textId="20452119">
      <w:pPr>
        <w:ind w:left="2124"/>
        <w:rPr>
          <w:rFonts w:ascii="Times New Roman" w:hAnsi="Times New Roman" w:eastAsia="Times New Roman" w:cs="Times New Roman"/>
          <w:bCs/>
          <w:i/>
          <w:iCs/>
          <w:sz w:val="24"/>
          <w:szCs w:val="24"/>
          <w:lang w:eastAsia="nl-NL"/>
        </w:rPr>
      </w:pPr>
      <w:r w:rsidRPr="000539B3">
        <w:rPr>
          <w:rFonts w:ascii="Times New Roman" w:hAnsi="Times New Roman" w:eastAsia="Times New Roman" w:cs="Times New Roman"/>
          <w:bCs/>
          <w:i/>
          <w:iCs/>
          <w:sz w:val="24"/>
          <w:szCs w:val="24"/>
          <w:lang w:eastAsia="nl-NL"/>
        </w:rPr>
        <w:t xml:space="preserve">2.2 Doelen van het gebruik van </w:t>
      </w:r>
      <w:proofErr w:type="spellStart"/>
      <w:r w:rsidRPr="000539B3">
        <w:rPr>
          <w:rFonts w:ascii="Times New Roman" w:hAnsi="Times New Roman" w:eastAsia="Times New Roman" w:cs="Times New Roman"/>
          <w:bCs/>
          <w:i/>
          <w:iCs/>
          <w:sz w:val="24"/>
          <w:szCs w:val="24"/>
          <w:lang w:eastAsia="nl-NL"/>
        </w:rPr>
        <w:t>Ecris</w:t>
      </w:r>
      <w:proofErr w:type="spellEnd"/>
      <w:r>
        <w:rPr>
          <w:rFonts w:ascii="Times New Roman" w:hAnsi="Times New Roman" w:eastAsia="Times New Roman" w:cs="Times New Roman"/>
          <w:bCs/>
          <w:i/>
          <w:iCs/>
          <w:sz w:val="24"/>
          <w:szCs w:val="24"/>
          <w:lang w:eastAsia="nl-NL"/>
        </w:rPr>
        <w:tab/>
      </w:r>
      <w:r>
        <w:rPr>
          <w:rFonts w:ascii="Times New Roman" w:hAnsi="Times New Roman" w:eastAsia="Times New Roman" w:cs="Times New Roman"/>
          <w:bCs/>
          <w:i/>
          <w:iCs/>
          <w:sz w:val="24"/>
          <w:szCs w:val="24"/>
          <w:lang w:eastAsia="nl-NL"/>
        </w:rPr>
        <w:tab/>
      </w:r>
      <w:r>
        <w:rPr>
          <w:rFonts w:ascii="Times New Roman" w:hAnsi="Times New Roman" w:eastAsia="Times New Roman" w:cs="Times New Roman"/>
          <w:bCs/>
          <w:i/>
          <w:iCs/>
          <w:sz w:val="24"/>
          <w:szCs w:val="24"/>
          <w:lang w:eastAsia="nl-NL"/>
        </w:rPr>
        <w:tab/>
      </w:r>
      <w:r>
        <w:rPr>
          <w:rFonts w:ascii="Times New Roman" w:hAnsi="Times New Roman" w:eastAsia="Times New Roman" w:cs="Times New Roman"/>
          <w:bCs/>
          <w:i/>
          <w:iCs/>
          <w:sz w:val="24"/>
          <w:szCs w:val="24"/>
          <w:lang w:eastAsia="nl-NL"/>
        </w:rPr>
        <w:tab/>
      </w:r>
      <w:r w:rsidR="00600016">
        <w:rPr>
          <w:rFonts w:ascii="Times New Roman" w:hAnsi="Times New Roman" w:eastAsia="Times New Roman" w:cs="Times New Roman"/>
          <w:bCs/>
          <w:sz w:val="24"/>
          <w:szCs w:val="24"/>
          <w:lang w:eastAsia="nl-NL"/>
        </w:rPr>
        <w:t>3</w:t>
      </w:r>
    </w:p>
    <w:p w:rsidRPr="000539B3" w:rsidR="00770AAB" w:rsidP="00770AAB" w:rsidRDefault="00770AAB" w14:paraId="7E0B2295" w14:textId="6254D3F8">
      <w:pPr>
        <w:ind w:left="2124"/>
        <w:rPr>
          <w:rFonts w:ascii="Times New Roman" w:hAnsi="Times New Roman" w:eastAsia="Times New Roman" w:cs="Times New Roman"/>
          <w:bCs/>
          <w:i/>
          <w:iCs/>
          <w:sz w:val="24"/>
          <w:szCs w:val="24"/>
          <w:lang w:eastAsia="nl-NL"/>
        </w:rPr>
      </w:pPr>
      <w:r w:rsidRPr="000539B3">
        <w:rPr>
          <w:rFonts w:ascii="Times New Roman" w:hAnsi="Times New Roman" w:eastAsia="Times New Roman" w:cs="Times New Roman"/>
          <w:bCs/>
          <w:i/>
          <w:iCs/>
          <w:sz w:val="24"/>
          <w:szCs w:val="24"/>
          <w:lang w:eastAsia="nl-NL"/>
        </w:rPr>
        <w:t xml:space="preserve">2.3 Andere doelen van het gebruik van </w:t>
      </w:r>
      <w:proofErr w:type="spellStart"/>
      <w:r w:rsidRPr="000539B3">
        <w:rPr>
          <w:rFonts w:ascii="Times New Roman" w:hAnsi="Times New Roman" w:eastAsia="Times New Roman" w:cs="Times New Roman"/>
          <w:bCs/>
          <w:i/>
          <w:iCs/>
          <w:sz w:val="24"/>
          <w:szCs w:val="24"/>
          <w:lang w:eastAsia="nl-NL"/>
        </w:rPr>
        <w:t>Ecris</w:t>
      </w:r>
      <w:proofErr w:type="spellEnd"/>
      <w:r>
        <w:rPr>
          <w:rFonts w:ascii="Times New Roman" w:hAnsi="Times New Roman" w:eastAsia="Times New Roman" w:cs="Times New Roman"/>
          <w:bCs/>
          <w:i/>
          <w:iCs/>
          <w:sz w:val="24"/>
          <w:szCs w:val="24"/>
          <w:lang w:eastAsia="nl-NL"/>
        </w:rPr>
        <w:tab/>
      </w:r>
      <w:r>
        <w:rPr>
          <w:rFonts w:ascii="Times New Roman" w:hAnsi="Times New Roman" w:eastAsia="Times New Roman" w:cs="Times New Roman"/>
          <w:bCs/>
          <w:i/>
          <w:iCs/>
          <w:sz w:val="24"/>
          <w:szCs w:val="24"/>
          <w:lang w:eastAsia="nl-NL"/>
        </w:rPr>
        <w:tab/>
      </w:r>
      <w:r>
        <w:rPr>
          <w:rFonts w:ascii="Times New Roman" w:hAnsi="Times New Roman" w:eastAsia="Times New Roman" w:cs="Times New Roman"/>
          <w:bCs/>
          <w:i/>
          <w:iCs/>
          <w:sz w:val="24"/>
          <w:szCs w:val="24"/>
          <w:lang w:eastAsia="nl-NL"/>
        </w:rPr>
        <w:tab/>
      </w:r>
      <w:r w:rsidR="00600016">
        <w:rPr>
          <w:rFonts w:ascii="Times New Roman" w:hAnsi="Times New Roman" w:eastAsia="Times New Roman" w:cs="Times New Roman"/>
          <w:bCs/>
          <w:sz w:val="24"/>
          <w:szCs w:val="24"/>
          <w:lang w:eastAsia="nl-NL"/>
        </w:rPr>
        <w:t>3</w:t>
      </w:r>
    </w:p>
    <w:p w:rsidRPr="000539B3" w:rsidR="00770AAB" w:rsidP="00770AAB" w:rsidRDefault="00770AAB" w14:paraId="0C3A9ED3" w14:textId="2D396173">
      <w:pPr>
        <w:ind w:left="2124"/>
        <w:rPr>
          <w:rFonts w:ascii="Times New Roman" w:hAnsi="Times New Roman" w:eastAsia="Times New Roman" w:cs="Times New Roman"/>
          <w:bCs/>
          <w:i/>
          <w:iCs/>
          <w:sz w:val="24"/>
          <w:szCs w:val="24"/>
          <w:lang w:eastAsia="nl-NL"/>
        </w:rPr>
      </w:pPr>
      <w:r w:rsidRPr="000539B3">
        <w:rPr>
          <w:rFonts w:ascii="Times New Roman" w:hAnsi="Times New Roman" w:eastAsia="Times New Roman" w:cs="Times New Roman"/>
          <w:bCs/>
          <w:i/>
          <w:iCs/>
          <w:sz w:val="24"/>
          <w:szCs w:val="24"/>
          <w:lang w:eastAsia="nl-NL"/>
        </w:rPr>
        <w:t xml:space="preserve">2.4 Het onderzoek in verband met de verklaring </w:t>
      </w:r>
      <w:r>
        <w:rPr>
          <w:rFonts w:ascii="Times New Roman" w:hAnsi="Times New Roman" w:eastAsia="Times New Roman" w:cs="Times New Roman"/>
          <w:bCs/>
          <w:i/>
          <w:iCs/>
          <w:sz w:val="24"/>
          <w:szCs w:val="24"/>
          <w:lang w:eastAsia="nl-NL"/>
        </w:rPr>
        <w:br/>
      </w:r>
      <w:r w:rsidRPr="000539B3">
        <w:rPr>
          <w:rFonts w:ascii="Times New Roman" w:hAnsi="Times New Roman" w:eastAsia="Times New Roman" w:cs="Times New Roman"/>
          <w:bCs/>
          <w:i/>
          <w:iCs/>
          <w:sz w:val="24"/>
          <w:szCs w:val="24"/>
          <w:lang w:eastAsia="nl-NL"/>
        </w:rPr>
        <w:t>omtrent het gedrag (artikel 2a, eerste lid, onderdeel c)</w:t>
      </w:r>
      <w:r>
        <w:rPr>
          <w:rFonts w:ascii="Times New Roman" w:hAnsi="Times New Roman" w:eastAsia="Times New Roman" w:cs="Times New Roman"/>
          <w:bCs/>
          <w:i/>
          <w:iCs/>
          <w:sz w:val="24"/>
          <w:szCs w:val="24"/>
          <w:lang w:eastAsia="nl-NL"/>
        </w:rPr>
        <w:tab/>
      </w:r>
      <w:r>
        <w:rPr>
          <w:rFonts w:ascii="Times New Roman" w:hAnsi="Times New Roman" w:eastAsia="Times New Roman" w:cs="Times New Roman"/>
          <w:bCs/>
          <w:i/>
          <w:iCs/>
          <w:sz w:val="24"/>
          <w:szCs w:val="24"/>
          <w:lang w:eastAsia="nl-NL"/>
        </w:rPr>
        <w:tab/>
      </w:r>
      <w:r w:rsidR="00600016">
        <w:rPr>
          <w:rFonts w:ascii="Times New Roman" w:hAnsi="Times New Roman" w:eastAsia="Times New Roman" w:cs="Times New Roman"/>
          <w:bCs/>
          <w:sz w:val="24"/>
          <w:szCs w:val="24"/>
          <w:lang w:eastAsia="nl-NL"/>
        </w:rPr>
        <w:t>4</w:t>
      </w:r>
    </w:p>
    <w:p w:rsidRPr="000539B3" w:rsidR="00770AAB" w:rsidP="00770AAB" w:rsidRDefault="00770AAB" w14:paraId="4972AFB6" w14:textId="29281117">
      <w:pPr>
        <w:ind w:left="2124"/>
        <w:rPr>
          <w:rFonts w:ascii="Times New Roman" w:hAnsi="Times New Roman" w:eastAsia="Times New Roman" w:cs="Times New Roman"/>
          <w:bCs/>
          <w:i/>
          <w:iCs/>
          <w:sz w:val="24"/>
          <w:szCs w:val="24"/>
          <w:lang w:eastAsia="nl-NL"/>
        </w:rPr>
      </w:pPr>
      <w:r w:rsidRPr="000539B3">
        <w:rPr>
          <w:rFonts w:ascii="Times New Roman" w:hAnsi="Times New Roman" w:eastAsia="Times New Roman" w:cs="Times New Roman"/>
          <w:bCs/>
          <w:i/>
          <w:iCs/>
          <w:sz w:val="24"/>
          <w:szCs w:val="24"/>
          <w:lang w:eastAsia="nl-NL"/>
        </w:rPr>
        <w:t>2.</w:t>
      </w:r>
      <w:r w:rsidR="00600016">
        <w:rPr>
          <w:rFonts w:ascii="Times New Roman" w:hAnsi="Times New Roman" w:eastAsia="Times New Roman" w:cs="Times New Roman"/>
          <w:bCs/>
          <w:i/>
          <w:iCs/>
          <w:sz w:val="24"/>
          <w:szCs w:val="24"/>
          <w:lang w:eastAsia="nl-NL"/>
        </w:rPr>
        <w:t>5</w:t>
      </w:r>
      <w:r w:rsidRPr="000539B3">
        <w:rPr>
          <w:rFonts w:ascii="Times New Roman" w:hAnsi="Times New Roman" w:eastAsia="Times New Roman" w:cs="Times New Roman"/>
          <w:bCs/>
          <w:i/>
          <w:iCs/>
          <w:sz w:val="24"/>
          <w:szCs w:val="24"/>
          <w:lang w:eastAsia="nl-NL"/>
        </w:rPr>
        <w:t xml:space="preserve"> De wederzijdse samenwerking met het VK</w:t>
      </w:r>
      <w:r>
        <w:rPr>
          <w:rFonts w:ascii="Times New Roman" w:hAnsi="Times New Roman" w:eastAsia="Times New Roman" w:cs="Times New Roman"/>
          <w:bCs/>
          <w:i/>
          <w:iCs/>
          <w:sz w:val="24"/>
          <w:szCs w:val="24"/>
          <w:lang w:eastAsia="nl-NL"/>
        </w:rPr>
        <w:tab/>
      </w:r>
      <w:r>
        <w:rPr>
          <w:rFonts w:ascii="Times New Roman" w:hAnsi="Times New Roman" w:eastAsia="Times New Roman" w:cs="Times New Roman"/>
          <w:bCs/>
          <w:i/>
          <w:iCs/>
          <w:sz w:val="24"/>
          <w:szCs w:val="24"/>
          <w:lang w:eastAsia="nl-NL"/>
        </w:rPr>
        <w:tab/>
      </w:r>
      <w:r>
        <w:rPr>
          <w:rFonts w:ascii="Times New Roman" w:hAnsi="Times New Roman" w:eastAsia="Times New Roman" w:cs="Times New Roman"/>
          <w:bCs/>
          <w:i/>
          <w:iCs/>
          <w:sz w:val="24"/>
          <w:szCs w:val="24"/>
          <w:lang w:eastAsia="nl-NL"/>
        </w:rPr>
        <w:tab/>
      </w:r>
      <w:r w:rsidR="00600016">
        <w:rPr>
          <w:rFonts w:ascii="Times New Roman" w:hAnsi="Times New Roman" w:eastAsia="Times New Roman" w:cs="Times New Roman"/>
          <w:bCs/>
          <w:sz w:val="24"/>
          <w:szCs w:val="24"/>
          <w:lang w:eastAsia="nl-NL"/>
        </w:rPr>
        <w:t>4</w:t>
      </w:r>
    </w:p>
    <w:p w:rsidRPr="000539B3" w:rsidR="00770AAB" w:rsidP="00770AAB" w:rsidRDefault="00600016" w14:paraId="5394BE93" w14:textId="6D44DC1D">
      <w:pPr>
        <w:ind w:left="1416"/>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3</w:t>
      </w:r>
      <w:r w:rsidRPr="000539B3" w:rsidR="00770AAB">
        <w:rPr>
          <w:rFonts w:ascii="Times New Roman" w:hAnsi="Times New Roman" w:eastAsia="Times New Roman" w:cs="Times New Roman"/>
          <w:bCs/>
          <w:sz w:val="24"/>
          <w:szCs w:val="24"/>
          <w:lang w:eastAsia="nl-NL"/>
        </w:rPr>
        <w:t>. De verhouding tot nationale regelgeving</w:t>
      </w:r>
      <w:r w:rsidR="00770AAB">
        <w:rPr>
          <w:rFonts w:ascii="Times New Roman" w:hAnsi="Times New Roman" w:eastAsia="Times New Roman" w:cs="Times New Roman"/>
          <w:bCs/>
          <w:sz w:val="24"/>
          <w:szCs w:val="24"/>
          <w:lang w:eastAsia="nl-NL"/>
        </w:rPr>
        <w:tab/>
      </w:r>
      <w:r w:rsidR="00770AAB">
        <w:rPr>
          <w:rFonts w:ascii="Times New Roman" w:hAnsi="Times New Roman" w:eastAsia="Times New Roman" w:cs="Times New Roman"/>
          <w:bCs/>
          <w:sz w:val="24"/>
          <w:szCs w:val="24"/>
          <w:lang w:eastAsia="nl-NL"/>
        </w:rPr>
        <w:tab/>
      </w:r>
      <w:r w:rsidR="00770AAB">
        <w:rPr>
          <w:rFonts w:ascii="Times New Roman" w:hAnsi="Times New Roman" w:eastAsia="Times New Roman" w:cs="Times New Roman"/>
          <w:bCs/>
          <w:sz w:val="24"/>
          <w:szCs w:val="24"/>
          <w:lang w:eastAsia="nl-NL"/>
        </w:rPr>
        <w:tab/>
      </w:r>
      <w:r w:rsidR="00770AAB">
        <w:rPr>
          <w:rFonts w:ascii="Times New Roman" w:hAnsi="Times New Roman" w:eastAsia="Times New Roman" w:cs="Times New Roman"/>
          <w:bCs/>
          <w:sz w:val="24"/>
          <w:szCs w:val="24"/>
          <w:lang w:eastAsia="nl-NL"/>
        </w:rPr>
        <w:tab/>
      </w:r>
      <w:r w:rsidR="00770AAB">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5</w:t>
      </w:r>
    </w:p>
    <w:p w:rsidRPr="000539B3" w:rsidR="00770AAB" w:rsidP="00770AAB" w:rsidRDefault="00600016" w14:paraId="55794FBB" w14:textId="452050B1">
      <w:pPr>
        <w:ind w:left="1416"/>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4</w:t>
      </w:r>
      <w:r w:rsidRPr="000539B3" w:rsidR="00770AAB">
        <w:rPr>
          <w:rFonts w:ascii="Times New Roman" w:hAnsi="Times New Roman" w:eastAsia="Times New Roman" w:cs="Times New Roman"/>
          <w:bCs/>
          <w:sz w:val="24"/>
          <w:szCs w:val="24"/>
          <w:lang w:eastAsia="nl-NL"/>
        </w:rPr>
        <w:t>. Financiële gevolgen</w:t>
      </w:r>
      <w:r w:rsidR="00770AAB">
        <w:rPr>
          <w:rFonts w:ascii="Times New Roman" w:hAnsi="Times New Roman" w:eastAsia="Times New Roman" w:cs="Times New Roman"/>
          <w:bCs/>
          <w:sz w:val="24"/>
          <w:szCs w:val="24"/>
          <w:lang w:eastAsia="nl-NL"/>
        </w:rPr>
        <w:tab/>
      </w:r>
      <w:r w:rsidR="00770AAB">
        <w:rPr>
          <w:rFonts w:ascii="Times New Roman" w:hAnsi="Times New Roman" w:eastAsia="Times New Roman" w:cs="Times New Roman"/>
          <w:bCs/>
          <w:sz w:val="24"/>
          <w:szCs w:val="24"/>
          <w:lang w:eastAsia="nl-NL"/>
        </w:rPr>
        <w:tab/>
      </w:r>
      <w:r w:rsidR="00770AAB">
        <w:rPr>
          <w:rFonts w:ascii="Times New Roman" w:hAnsi="Times New Roman" w:eastAsia="Times New Roman" w:cs="Times New Roman"/>
          <w:bCs/>
          <w:sz w:val="24"/>
          <w:szCs w:val="24"/>
          <w:lang w:eastAsia="nl-NL"/>
        </w:rPr>
        <w:tab/>
      </w:r>
      <w:r w:rsidR="00770AAB">
        <w:rPr>
          <w:rFonts w:ascii="Times New Roman" w:hAnsi="Times New Roman" w:eastAsia="Times New Roman" w:cs="Times New Roman"/>
          <w:bCs/>
          <w:sz w:val="24"/>
          <w:szCs w:val="24"/>
          <w:lang w:eastAsia="nl-NL"/>
        </w:rPr>
        <w:tab/>
      </w:r>
      <w:r w:rsidR="00770AAB">
        <w:rPr>
          <w:rFonts w:ascii="Times New Roman" w:hAnsi="Times New Roman" w:eastAsia="Times New Roman" w:cs="Times New Roman"/>
          <w:bCs/>
          <w:sz w:val="24"/>
          <w:szCs w:val="24"/>
          <w:lang w:eastAsia="nl-NL"/>
        </w:rPr>
        <w:tab/>
      </w:r>
      <w:r w:rsidR="00770AAB">
        <w:rPr>
          <w:rFonts w:ascii="Times New Roman" w:hAnsi="Times New Roman" w:eastAsia="Times New Roman" w:cs="Times New Roman"/>
          <w:bCs/>
          <w:sz w:val="24"/>
          <w:szCs w:val="24"/>
          <w:lang w:eastAsia="nl-NL"/>
        </w:rPr>
        <w:tab/>
      </w:r>
      <w:r w:rsidR="00770AAB">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5</w:t>
      </w:r>
    </w:p>
    <w:p w:rsidRPr="000539B3" w:rsidR="00770AAB" w:rsidP="00770AAB" w:rsidRDefault="00600016" w14:paraId="29F495C5" w14:textId="23D7F230">
      <w:pPr>
        <w:ind w:left="1416"/>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5</w:t>
      </w:r>
      <w:r w:rsidRPr="000539B3" w:rsidR="00770AAB">
        <w:rPr>
          <w:rFonts w:ascii="Times New Roman" w:hAnsi="Times New Roman" w:eastAsia="Times New Roman" w:cs="Times New Roman"/>
          <w:bCs/>
          <w:sz w:val="24"/>
          <w:szCs w:val="24"/>
          <w:lang w:eastAsia="nl-NL"/>
        </w:rPr>
        <w:t>. Advies en consultatie</w:t>
      </w:r>
      <w:r w:rsidR="00770AAB">
        <w:rPr>
          <w:rFonts w:ascii="Times New Roman" w:hAnsi="Times New Roman" w:eastAsia="Times New Roman" w:cs="Times New Roman"/>
          <w:bCs/>
          <w:sz w:val="24"/>
          <w:szCs w:val="24"/>
          <w:lang w:eastAsia="nl-NL"/>
        </w:rPr>
        <w:tab/>
      </w:r>
      <w:r w:rsidR="00770AAB">
        <w:rPr>
          <w:rFonts w:ascii="Times New Roman" w:hAnsi="Times New Roman" w:eastAsia="Times New Roman" w:cs="Times New Roman"/>
          <w:bCs/>
          <w:sz w:val="24"/>
          <w:szCs w:val="24"/>
          <w:lang w:eastAsia="nl-NL"/>
        </w:rPr>
        <w:tab/>
      </w:r>
      <w:r w:rsidR="00770AAB">
        <w:rPr>
          <w:rFonts w:ascii="Times New Roman" w:hAnsi="Times New Roman" w:eastAsia="Times New Roman" w:cs="Times New Roman"/>
          <w:bCs/>
          <w:sz w:val="24"/>
          <w:szCs w:val="24"/>
          <w:lang w:eastAsia="nl-NL"/>
        </w:rPr>
        <w:tab/>
      </w:r>
      <w:r w:rsidR="00770AAB">
        <w:rPr>
          <w:rFonts w:ascii="Times New Roman" w:hAnsi="Times New Roman" w:eastAsia="Times New Roman" w:cs="Times New Roman"/>
          <w:bCs/>
          <w:sz w:val="24"/>
          <w:szCs w:val="24"/>
          <w:lang w:eastAsia="nl-NL"/>
        </w:rPr>
        <w:tab/>
      </w:r>
      <w:r w:rsidR="00770AAB">
        <w:rPr>
          <w:rFonts w:ascii="Times New Roman" w:hAnsi="Times New Roman" w:eastAsia="Times New Roman" w:cs="Times New Roman"/>
          <w:bCs/>
          <w:sz w:val="24"/>
          <w:szCs w:val="24"/>
          <w:lang w:eastAsia="nl-NL"/>
        </w:rPr>
        <w:tab/>
      </w:r>
      <w:r w:rsidR="00770AAB">
        <w:rPr>
          <w:rFonts w:ascii="Times New Roman" w:hAnsi="Times New Roman" w:eastAsia="Times New Roman" w:cs="Times New Roman"/>
          <w:bCs/>
          <w:sz w:val="24"/>
          <w:szCs w:val="24"/>
          <w:lang w:eastAsia="nl-NL"/>
        </w:rPr>
        <w:tab/>
      </w:r>
      <w:r w:rsidR="00770AAB">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5</w:t>
      </w:r>
    </w:p>
    <w:p w:rsidR="00770AAB" w:rsidP="00770AAB" w:rsidRDefault="00770AAB" w14:paraId="51419B46" w14:textId="77777777">
      <w:pPr>
        <w:rPr>
          <w:rStyle w:val="normaltextrun"/>
          <w:rFonts w:ascii="Times New Roman" w:hAnsi="Times New Roman" w:eastAsia="Times New Roman" w:cs="Times New Roman"/>
          <w:b/>
          <w:bCs/>
          <w:sz w:val="24"/>
          <w:szCs w:val="24"/>
          <w:lang w:eastAsia="nl-NL"/>
        </w:rPr>
      </w:pPr>
    </w:p>
    <w:p w:rsidR="00600016" w:rsidP="00770AAB" w:rsidRDefault="00600016" w14:paraId="36965D38" w14:textId="77777777">
      <w:pPr>
        <w:rPr>
          <w:rStyle w:val="normaltextrun"/>
          <w:rFonts w:ascii="Times New Roman" w:hAnsi="Times New Roman" w:eastAsia="Times New Roman" w:cs="Times New Roman"/>
          <w:b/>
          <w:bCs/>
          <w:sz w:val="24"/>
          <w:szCs w:val="24"/>
          <w:lang w:eastAsia="nl-NL"/>
        </w:rPr>
      </w:pPr>
    </w:p>
    <w:p w:rsidRPr="009117F8" w:rsidR="00770AAB" w:rsidP="00770AAB" w:rsidRDefault="00770AAB" w14:paraId="5CEEB0C2" w14:textId="77777777">
      <w:pPr>
        <w:rPr>
          <w:rFonts w:ascii="Times New Roman" w:hAnsi="Times New Roman" w:eastAsia="Times New Roman" w:cs="Times New Roman"/>
          <w:b/>
          <w:bCs/>
          <w:sz w:val="24"/>
          <w:szCs w:val="24"/>
          <w:lang w:eastAsia="nl-NL"/>
        </w:rPr>
      </w:pPr>
      <w:r w:rsidRPr="009117F8">
        <w:rPr>
          <w:rFonts w:ascii="Times New Roman" w:hAnsi="Times New Roman" w:eastAsia="Times New Roman" w:cs="Times New Roman"/>
          <w:b/>
          <w:bCs/>
          <w:sz w:val="24"/>
          <w:szCs w:val="24"/>
          <w:lang w:eastAsia="nl-NL"/>
        </w:rPr>
        <w:t>A. Algemeen deel</w:t>
      </w:r>
    </w:p>
    <w:p w:rsidRPr="009117F8" w:rsidR="00881D17" w:rsidP="00770AAB" w:rsidRDefault="00881D17" w14:paraId="10632961" w14:textId="3613D6A1">
      <w:pPr>
        <w:rPr>
          <w:rFonts w:ascii="Times New Roman" w:hAnsi="Times New Roman" w:eastAsia="Times New Roman" w:cs="Times New Roman"/>
          <w:sz w:val="24"/>
          <w:szCs w:val="24"/>
          <w:lang w:eastAsia="nl-NL"/>
        </w:rPr>
      </w:pPr>
      <w:r w:rsidRPr="009117F8">
        <w:rPr>
          <w:rFonts w:ascii="Times New Roman" w:hAnsi="Times New Roman" w:eastAsia="Times New Roman" w:cs="Times New Roman"/>
          <w:sz w:val="24"/>
          <w:szCs w:val="24"/>
          <w:lang w:eastAsia="nl-NL"/>
        </w:rPr>
        <w:t xml:space="preserve">De leden van de VVD-fractie hebben kennisgenomen van het voorstel van wet tot </w:t>
      </w:r>
      <w:r w:rsidRPr="009117F8" w:rsidR="001D7798">
        <w:rPr>
          <w:rFonts w:ascii="Times New Roman" w:hAnsi="Times New Roman" w:eastAsia="Times New Roman" w:cs="Times New Roman"/>
          <w:sz w:val="24"/>
          <w:szCs w:val="24"/>
          <w:lang w:eastAsia="nl-NL"/>
        </w:rPr>
        <w:t xml:space="preserve">Wijziging van de Wet justitiële en strafvorderlijke gegevens ter vastlegging van de doelen van het gebruik van het Europees strafregisterinformatiesysteem (hierna: het wetsvoorstel) </w:t>
      </w:r>
      <w:r w:rsidRPr="009117F8">
        <w:rPr>
          <w:rFonts w:ascii="Times New Roman" w:hAnsi="Times New Roman" w:eastAsia="Times New Roman" w:cs="Times New Roman"/>
          <w:sz w:val="24"/>
          <w:szCs w:val="24"/>
          <w:lang w:eastAsia="nl-NL"/>
        </w:rPr>
        <w:t xml:space="preserve">dat beoogt alle doelen van het gebruik van het Europees strafregisterinformatiesysteem (hierna: </w:t>
      </w:r>
      <w:proofErr w:type="spellStart"/>
      <w:r w:rsidRPr="009117F8">
        <w:rPr>
          <w:rFonts w:ascii="Times New Roman" w:hAnsi="Times New Roman" w:eastAsia="Times New Roman" w:cs="Times New Roman"/>
          <w:sz w:val="24"/>
          <w:szCs w:val="24"/>
          <w:lang w:eastAsia="nl-NL"/>
        </w:rPr>
        <w:t>Ecris</w:t>
      </w:r>
      <w:proofErr w:type="spellEnd"/>
      <w:r w:rsidRPr="009117F8">
        <w:rPr>
          <w:rFonts w:ascii="Times New Roman" w:hAnsi="Times New Roman" w:eastAsia="Times New Roman" w:cs="Times New Roman"/>
          <w:sz w:val="24"/>
          <w:szCs w:val="24"/>
          <w:lang w:eastAsia="nl-NL"/>
        </w:rPr>
        <w:t>) die nog niet wettelijk zijn vastgelegd, alsnog wettelijk vast te leggen. Zij stellen nog enkele vragen.</w:t>
      </w:r>
    </w:p>
    <w:p w:rsidRPr="009117F8" w:rsidR="00CD20D9" w:rsidP="00770AAB" w:rsidRDefault="00094226" w14:paraId="77F7729C" w14:textId="1DC71E02">
      <w:pPr>
        <w:rPr>
          <w:rFonts w:ascii="Times New Roman" w:hAnsi="Times New Roman" w:eastAsia="Times New Roman" w:cs="Times New Roman"/>
          <w:sz w:val="24"/>
          <w:szCs w:val="24"/>
          <w:lang w:eastAsia="nl-NL"/>
        </w:rPr>
      </w:pPr>
      <w:r w:rsidRPr="009117F8">
        <w:rPr>
          <w:rFonts w:ascii="Times New Roman" w:hAnsi="Times New Roman" w:eastAsia="Times New Roman" w:cs="Times New Roman"/>
          <w:sz w:val="24"/>
          <w:szCs w:val="24"/>
          <w:lang w:eastAsia="nl-NL"/>
        </w:rPr>
        <w:lastRenderedPageBreak/>
        <w:t>De leden van de NSC-fractie</w:t>
      </w:r>
      <w:r w:rsidRPr="009117F8" w:rsidR="00CD20D9">
        <w:rPr>
          <w:rFonts w:ascii="Times New Roman" w:hAnsi="Times New Roman" w:eastAsia="Times New Roman" w:cs="Times New Roman"/>
          <w:sz w:val="24"/>
          <w:szCs w:val="24"/>
          <w:lang w:eastAsia="nl-NL"/>
        </w:rPr>
        <w:t xml:space="preserve"> hebben met belangstelling kennisgenomen </w:t>
      </w:r>
      <w:r w:rsidR="00F473A9">
        <w:rPr>
          <w:rFonts w:ascii="Times New Roman" w:hAnsi="Times New Roman" w:eastAsia="Times New Roman" w:cs="Times New Roman"/>
          <w:sz w:val="24"/>
          <w:szCs w:val="24"/>
          <w:lang w:eastAsia="nl-NL"/>
        </w:rPr>
        <w:t xml:space="preserve">van </w:t>
      </w:r>
      <w:r w:rsidRPr="009117F8">
        <w:rPr>
          <w:rFonts w:ascii="Times New Roman" w:hAnsi="Times New Roman" w:eastAsia="Times New Roman" w:cs="Times New Roman"/>
          <w:sz w:val="24"/>
          <w:szCs w:val="24"/>
          <w:lang w:eastAsia="nl-NL"/>
        </w:rPr>
        <w:t xml:space="preserve">het wetsvoorstel </w:t>
      </w:r>
      <w:r w:rsidRPr="009117F8" w:rsidR="00CD20D9">
        <w:rPr>
          <w:rFonts w:ascii="Times New Roman" w:hAnsi="Times New Roman" w:eastAsia="Times New Roman" w:cs="Times New Roman"/>
          <w:sz w:val="24"/>
          <w:szCs w:val="24"/>
          <w:lang w:eastAsia="nl-NL"/>
        </w:rPr>
        <w:t>en de bijbehorende stukken. Zij hebben hierover nog enkele vragen.</w:t>
      </w:r>
    </w:p>
    <w:p w:rsidRPr="009117F8" w:rsidR="001C6774" w:rsidP="00770AAB" w:rsidRDefault="001C6774" w14:paraId="4B378036" w14:textId="3DC7398B">
      <w:pPr>
        <w:rPr>
          <w:rFonts w:ascii="Times New Roman" w:hAnsi="Times New Roman" w:eastAsia="Times New Roman" w:cs="Times New Roman"/>
          <w:sz w:val="24"/>
          <w:szCs w:val="24"/>
          <w:lang w:eastAsia="nl-NL"/>
        </w:rPr>
      </w:pPr>
      <w:r w:rsidRPr="009117F8">
        <w:rPr>
          <w:rFonts w:ascii="Times New Roman" w:hAnsi="Times New Roman" w:eastAsia="Times New Roman" w:cs="Times New Roman"/>
          <w:sz w:val="24"/>
          <w:szCs w:val="24"/>
          <w:lang w:eastAsia="nl-NL"/>
        </w:rPr>
        <w:t xml:space="preserve">De leden van de </w:t>
      </w:r>
      <w:r w:rsidR="00E90A00">
        <w:rPr>
          <w:rFonts w:ascii="Times New Roman" w:hAnsi="Times New Roman" w:eastAsia="Times New Roman" w:cs="Times New Roman"/>
          <w:sz w:val="24"/>
          <w:szCs w:val="24"/>
          <w:lang w:eastAsia="nl-NL"/>
        </w:rPr>
        <w:t>BBB-</w:t>
      </w:r>
      <w:r w:rsidRPr="009117F8">
        <w:rPr>
          <w:rFonts w:ascii="Times New Roman" w:hAnsi="Times New Roman" w:eastAsia="Times New Roman" w:cs="Times New Roman"/>
          <w:sz w:val="24"/>
          <w:szCs w:val="24"/>
          <w:lang w:eastAsia="nl-NL"/>
        </w:rPr>
        <w:t xml:space="preserve">fractie hebben kennisgenomen van </w:t>
      </w:r>
      <w:r w:rsidRPr="009117F8" w:rsidR="00094226">
        <w:rPr>
          <w:rFonts w:ascii="Times New Roman" w:hAnsi="Times New Roman" w:eastAsia="Times New Roman" w:cs="Times New Roman"/>
          <w:sz w:val="24"/>
          <w:szCs w:val="24"/>
          <w:lang w:eastAsia="nl-NL"/>
        </w:rPr>
        <w:t>het wetsvoorstel.</w:t>
      </w:r>
      <w:r w:rsidRPr="009117F8">
        <w:rPr>
          <w:rFonts w:ascii="Times New Roman" w:hAnsi="Times New Roman" w:eastAsia="Times New Roman" w:cs="Times New Roman"/>
          <w:sz w:val="24"/>
          <w:szCs w:val="24"/>
          <w:lang w:eastAsia="nl-NL"/>
        </w:rPr>
        <w:t xml:space="preserve"> </w:t>
      </w:r>
      <w:r w:rsidRPr="009117F8" w:rsidR="00094226">
        <w:rPr>
          <w:rFonts w:ascii="Times New Roman" w:hAnsi="Times New Roman" w:eastAsia="Times New Roman" w:cs="Times New Roman"/>
          <w:sz w:val="24"/>
          <w:szCs w:val="24"/>
          <w:lang w:eastAsia="nl-NL"/>
        </w:rPr>
        <w:t>Zij hebben hier</w:t>
      </w:r>
      <w:r w:rsidRPr="009117F8">
        <w:rPr>
          <w:rFonts w:ascii="Times New Roman" w:hAnsi="Times New Roman" w:eastAsia="Times New Roman" w:cs="Times New Roman"/>
          <w:sz w:val="24"/>
          <w:szCs w:val="24"/>
          <w:lang w:eastAsia="nl-NL"/>
        </w:rPr>
        <w:t xml:space="preserve"> nog een aantal vragen over.</w:t>
      </w:r>
    </w:p>
    <w:p w:rsidRPr="009117F8" w:rsidR="00AE2EBF" w:rsidP="00770AAB" w:rsidRDefault="004B348C" w14:paraId="4FF33614" w14:textId="25F3B865">
      <w:pPr>
        <w:rPr>
          <w:rFonts w:ascii="Times New Roman" w:hAnsi="Times New Roman" w:eastAsia="Times New Roman" w:cs="Times New Roman"/>
          <w:sz w:val="24"/>
          <w:szCs w:val="24"/>
          <w:lang w:eastAsia="nl-NL"/>
        </w:rPr>
      </w:pPr>
      <w:r w:rsidRPr="009117F8">
        <w:rPr>
          <w:rFonts w:ascii="Times New Roman" w:hAnsi="Times New Roman" w:eastAsia="Times New Roman" w:cs="Times New Roman"/>
          <w:sz w:val="24"/>
          <w:szCs w:val="24"/>
          <w:lang w:eastAsia="nl-NL"/>
        </w:rPr>
        <w:t>De leden van de CDA-fractie hebben met belangstelling kennisgenomen van het</w:t>
      </w:r>
      <w:r w:rsidRPr="009117F8" w:rsidR="00094226">
        <w:rPr>
          <w:rFonts w:ascii="Times New Roman" w:hAnsi="Times New Roman" w:eastAsia="Times New Roman" w:cs="Times New Roman"/>
          <w:sz w:val="24"/>
          <w:szCs w:val="24"/>
          <w:lang w:eastAsia="nl-NL"/>
        </w:rPr>
        <w:t xml:space="preserve"> wetsvoorstel</w:t>
      </w:r>
      <w:r w:rsidRPr="009117F8">
        <w:rPr>
          <w:rFonts w:ascii="Times New Roman" w:hAnsi="Times New Roman" w:eastAsia="Times New Roman" w:cs="Times New Roman"/>
          <w:sz w:val="24"/>
          <w:szCs w:val="24"/>
          <w:lang w:eastAsia="nl-NL"/>
        </w:rPr>
        <w:t>. Deze leden maken van de gelegenheid gebruik om enkele vragen te stellen aan de regering over dit wetsvoorstel.</w:t>
      </w:r>
    </w:p>
    <w:p w:rsidRPr="009117F8" w:rsidR="00770AAB" w:rsidP="00770AAB" w:rsidRDefault="00770AAB" w14:paraId="4BFFE4A2" w14:textId="77777777">
      <w:pPr>
        <w:rPr>
          <w:rFonts w:ascii="Times New Roman" w:hAnsi="Times New Roman" w:eastAsia="Times New Roman" w:cs="Times New Roman"/>
          <w:b/>
          <w:bCs/>
          <w:sz w:val="24"/>
          <w:szCs w:val="24"/>
          <w:lang w:eastAsia="nl-NL"/>
        </w:rPr>
      </w:pPr>
      <w:r w:rsidRPr="009117F8">
        <w:rPr>
          <w:rFonts w:ascii="Times New Roman" w:hAnsi="Times New Roman" w:eastAsia="Times New Roman" w:cs="Times New Roman"/>
          <w:b/>
          <w:bCs/>
          <w:sz w:val="24"/>
          <w:szCs w:val="24"/>
          <w:lang w:eastAsia="nl-NL"/>
        </w:rPr>
        <w:t>1. Inleiding</w:t>
      </w:r>
    </w:p>
    <w:p w:rsidRPr="009117F8" w:rsidR="0064304C" w:rsidP="00770AAB" w:rsidRDefault="0064304C" w14:paraId="0E4C5E56" w14:textId="023C697A">
      <w:pPr>
        <w:rPr>
          <w:rFonts w:ascii="Times New Roman" w:hAnsi="Times New Roman" w:eastAsia="Times New Roman" w:cs="Times New Roman"/>
          <w:sz w:val="24"/>
          <w:szCs w:val="24"/>
          <w:lang w:eastAsia="nl-NL"/>
        </w:rPr>
      </w:pPr>
      <w:r w:rsidRPr="009117F8">
        <w:rPr>
          <w:rFonts w:ascii="Times New Roman" w:hAnsi="Times New Roman" w:eastAsia="Times New Roman" w:cs="Times New Roman"/>
          <w:sz w:val="24"/>
          <w:szCs w:val="24"/>
          <w:lang w:eastAsia="nl-NL"/>
        </w:rPr>
        <w:t xml:space="preserve">De leden van de VVD-fractie vragen welke exacte problemen voor burgers worden opgelost met het wetsvoorstel. Zij lezen dat ten tijde van de totstandkoming van </w:t>
      </w:r>
      <w:proofErr w:type="spellStart"/>
      <w:r w:rsidRPr="009117F8">
        <w:rPr>
          <w:rFonts w:ascii="Times New Roman" w:hAnsi="Times New Roman" w:eastAsia="Times New Roman" w:cs="Times New Roman"/>
          <w:sz w:val="24"/>
          <w:szCs w:val="24"/>
          <w:lang w:eastAsia="nl-NL"/>
        </w:rPr>
        <w:t>Ecris</w:t>
      </w:r>
      <w:proofErr w:type="spellEnd"/>
      <w:r w:rsidRPr="009117F8">
        <w:rPr>
          <w:rFonts w:ascii="Times New Roman" w:hAnsi="Times New Roman" w:eastAsia="Times New Roman" w:cs="Times New Roman"/>
          <w:sz w:val="24"/>
          <w:szCs w:val="24"/>
          <w:lang w:eastAsia="nl-NL"/>
        </w:rPr>
        <w:t xml:space="preserve"> de heersende opvatting was dat een verzoek om doorgifte van justitiële gegevens via </w:t>
      </w:r>
      <w:proofErr w:type="spellStart"/>
      <w:r w:rsidRPr="009117F8">
        <w:rPr>
          <w:rFonts w:ascii="Times New Roman" w:hAnsi="Times New Roman" w:eastAsia="Times New Roman" w:cs="Times New Roman"/>
          <w:sz w:val="24"/>
          <w:szCs w:val="24"/>
          <w:lang w:eastAsia="nl-NL"/>
        </w:rPr>
        <w:t>Ecris</w:t>
      </w:r>
      <w:proofErr w:type="spellEnd"/>
      <w:r w:rsidRPr="009117F8">
        <w:rPr>
          <w:rFonts w:ascii="Times New Roman" w:hAnsi="Times New Roman" w:eastAsia="Times New Roman" w:cs="Times New Roman"/>
          <w:sz w:val="24"/>
          <w:szCs w:val="24"/>
          <w:lang w:eastAsia="nl-NL"/>
        </w:rPr>
        <w:t xml:space="preserve"> geen vastlegging in de wet behoefde. Die beslissing heeft toen</w:t>
      </w:r>
      <w:r w:rsidR="003F32ED">
        <w:rPr>
          <w:rFonts w:ascii="Times New Roman" w:hAnsi="Times New Roman" w:eastAsia="Times New Roman" w:cs="Times New Roman"/>
          <w:sz w:val="24"/>
          <w:szCs w:val="24"/>
          <w:lang w:eastAsia="nl-NL"/>
        </w:rPr>
        <w:t>t</w:t>
      </w:r>
      <w:r w:rsidRPr="009117F8">
        <w:rPr>
          <w:rFonts w:ascii="Times New Roman" w:hAnsi="Times New Roman" w:eastAsia="Times New Roman" w:cs="Times New Roman"/>
          <w:sz w:val="24"/>
          <w:szCs w:val="24"/>
          <w:lang w:eastAsia="nl-NL"/>
        </w:rPr>
        <w:t xml:space="preserve">ertijd niet ter discussie gestaan. Naderhand zijn de Algemene verordening gegevensbescherming (verordening 2016/679, hierna: AVG) en </w:t>
      </w:r>
      <w:r w:rsidR="000515CA">
        <w:rPr>
          <w:rFonts w:ascii="Times New Roman" w:hAnsi="Times New Roman" w:eastAsia="Times New Roman" w:cs="Times New Roman"/>
          <w:sz w:val="24"/>
          <w:szCs w:val="24"/>
          <w:lang w:eastAsia="nl-NL"/>
        </w:rPr>
        <w:t xml:space="preserve">de </w:t>
      </w:r>
      <w:r w:rsidRPr="009117F8">
        <w:rPr>
          <w:rFonts w:ascii="Times New Roman" w:hAnsi="Times New Roman" w:eastAsia="Times New Roman" w:cs="Times New Roman"/>
          <w:sz w:val="24"/>
          <w:szCs w:val="24"/>
          <w:lang w:eastAsia="nl-NL"/>
        </w:rPr>
        <w:t xml:space="preserve">Richtlijn gegevensbescherming rechtshandhaving (richtlijn 2016/680) tot stand gekomen en die nopen volgens de regering tot het welbepaald en uitdrukkelijk vastleggen van een doel van een gegevensverwerking. Zo ook de later tot stand gekomen </w:t>
      </w:r>
      <w:proofErr w:type="spellStart"/>
      <w:r w:rsidRPr="009117F8">
        <w:rPr>
          <w:rFonts w:ascii="Times New Roman" w:hAnsi="Times New Roman" w:eastAsia="Times New Roman" w:cs="Times New Roman"/>
          <w:sz w:val="24"/>
          <w:szCs w:val="24"/>
          <w:lang w:eastAsia="nl-NL"/>
        </w:rPr>
        <w:t>Ecris</w:t>
      </w:r>
      <w:proofErr w:type="spellEnd"/>
      <w:r w:rsidRPr="009117F8">
        <w:rPr>
          <w:rFonts w:ascii="Times New Roman" w:hAnsi="Times New Roman" w:eastAsia="Times New Roman" w:cs="Times New Roman"/>
          <w:sz w:val="24"/>
          <w:szCs w:val="24"/>
          <w:lang w:eastAsia="nl-NL"/>
        </w:rPr>
        <w:t>-TCN-verordening. De</w:t>
      </w:r>
      <w:r w:rsidRPr="009117F8" w:rsidR="001D7798">
        <w:rPr>
          <w:rFonts w:ascii="Times New Roman" w:hAnsi="Times New Roman" w:eastAsia="Times New Roman" w:cs="Times New Roman"/>
          <w:sz w:val="24"/>
          <w:szCs w:val="24"/>
          <w:lang w:eastAsia="nl-NL"/>
        </w:rPr>
        <w:t>ze</w:t>
      </w:r>
      <w:r w:rsidRPr="009117F8">
        <w:rPr>
          <w:rFonts w:ascii="Times New Roman" w:hAnsi="Times New Roman" w:eastAsia="Times New Roman" w:cs="Times New Roman"/>
          <w:sz w:val="24"/>
          <w:szCs w:val="24"/>
          <w:lang w:eastAsia="nl-NL"/>
        </w:rPr>
        <w:t xml:space="preserve"> leden vragen de regering naar een nadere motivering waarom nu pas is gekozen voor een wetsvoorstel, terwijl dat al een vereiste was van ofwel de AVG ofwel de eerdergenoemde richtlijn of de </w:t>
      </w:r>
      <w:proofErr w:type="spellStart"/>
      <w:r w:rsidRPr="009117F8">
        <w:rPr>
          <w:rFonts w:ascii="Times New Roman" w:hAnsi="Times New Roman" w:eastAsia="Times New Roman" w:cs="Times New Roman"/>
          <w:sz w:val="24"/>
          <w:szCs w:val="24"/>
          <w:lang w:eastAsia="nl-NL"/>
        </w:rPr>
        <w:t>Ecris</w:t>
      </w:r>
      <w:proofErr w:type="spellEnd"/>
      <w:r w:rsidRPr="009117F8">
        <w:rPr>
          <w:rFonts w:ascii="Times New Roman" w:hAnsi="Times New Roman" w:eastAsia="Times New Roman" w:cs="Times New Roman"/>
          <w:sz w:val="24"/>
          <w:szCs w:val="24"/>
          <w:lang w:eastAsia="nl-NL"/>
        </w:rPr>
        <w:t>-TCN-verordening</w:t>
      </w:r>
      <w:r w:rsidRPr="009117F8" w:rsidR="001D7798">
        <w:rPr>
          <w:rFonts w:ascii="Times New Roman" w:hAnsi="Times New Roman" w:eastAsia="Times New Roman" w:cs="Times New Roman"/>
          <w:sz w:val="24"/>
          <w:szCs w:val="24"/>
          <w:lang w:eastAsia="nl-NL"/>
        </w:rPr>
        <w:t>. Is dit ten tijde</w:t>
      </w:r>
      <w:r w:rsidRPr="009117F8">
        <w:rPr>
          <w:rFonts w:ascii="Times New Roman" w:hAnsi="Times New Roman" w:eastAsia="Times New Roman" w:cs="Times New Roman"/>
          <w:sz w:val="24"/>
          <w:szCs w:val="24"/>
          <w:lang w:eastAsia="nl-NL"/>
        </w:rPr>
        <w:t xml:space="preserve"> van de behandeling van al deze wetgeving nooit een punt van discussie geweest</w:t>
      </w:r>
      <w:r w:rsidRPr="009117F8" w:rsidR="001D7798">
        <w:rPr>
          <w:rFonts w:ascii="Times New Roman" w:hAnsi="Times New Roman" w:eastAsia="Times New Roman" w:cs="Times New Roman"/>
          <w:sz w:val="24"/>
          <w:szCs w:val="24"/>
          <w:lang w:eastAsia="nl-NL"/>
        </w:rPr>
        <w:t>?</w:t>
      </w:r>
      <w:r w:rsidRPr="009117F8">
        <w:rPr>
          <w:rFonts w:ascii="Times New Roman" w:hAnsi="Times New Roman" w:eastAsia="Times New Roman" w:cs="Times New Roman"/>
          <w:sz w:val="24"/>
          <w:szCs w:val="24"/>
          <w:lang w:eastAsia="nl-NL"/>
        </w:rPr>
        <w:t xml:space="preserve"> Wat is de prangende noodzaak de doelen van het gebruik van </w:t>
      </w:r>
      <w:proofErr w:type="spellStart"/>
      <w:r w:rsidRPr="009117F8">
        <w:rPr>
          <w:rFonts w:ascii="Times New Roman" w:hAnsi="Times New Roman" w:eastAsia="Times New Roman" w:cs="Times New Roman"/>
          <w:sz w:val="24"/>
          <w:szCs w:val="24"/>
          <w:lang w:eastAsia="nl-NL"/>
        </w:rPr>
        <w:t>Ecris</w:t>
      </w:r>
      <w:proofErr w:type="spellEnd"/>
      <w:r w:rsidRPr="009117F8">
        <w:rPr>
          <w:rFonts w:ascii="Times New Roman" w:hAnsi="Times New Roman" w:eastAsia="Times New Roman" w:cs="Times New Roman"/>
          <w:sz w:val="24"/>
          <w:szCs w:val="24"/>
          <w:lang w:eastAsia="nl-NL"/>
        </w:rPr>
        <w:t xml:space="preserve"> vast te leggen in de wet? Kan de regering aangeven of landen zoals Duitsland, Frankrijk en België</w:t>
      </w:r>
      <w:r w:rsidR="008A2D49">
        <w:rPr>
          <w:rFonts w:ascii="Times New Roman" w:hAnsi="Times New Roman" w:eastAsia="Times New Roman" w:cs="Times New Roman"/>
          <w:sz w:val="24"/>
          <w:szCs w:val="24"/>
          <w:lang w:eastAsia="nl-NL"/>
        </w:rPr>
        <w:t>,</w:t>
      </w:r>
      <w:r w:rsidRPr="009117F8">
        <w:rPr>
          <w:rFonts w:ascii="Times New Roman" w:hAnsi="Times New Roman" w:eastAsia="Times New Roman" w:cs="Times New Roman"/>
          <w:sz w:val="24"/>
          <w:szCs w:val="24"/>
          <w:lang w:eastAsia="nl-NL"/>
        </w:rPr>
        <w:t xml:space="preserve"> deze andere doelen voor het gebruik van </w:t>
      </w:r>
      <w:proofErr w:type="spellStart"/>
      <w:r w:rsidRPr="009117F8">
        <w:rPr>
          <w:rFonts w:ascii="Times New Roman" w:hAnsi="Times New Roman" w:eastAsia="Times New Roman" w:cs="Times New Roman"/>
          <w:sz w:val="24"/>
          <w:szCs w:val="24"/>
          <w:lang w:eastAsia="nl-NL"/>
        </w:rPr>
        <w:t>Ecris</w:t>
      </w:r>
      <w:proofErr w:type="spellEnd"/>
      <w:r w:rsidRPr="009117F8">
        <w:rPr>
          <w:rFonts w:ascii="Times New Roman" w:hAnsi="Times New Roman" w:eastAsia="Times New Roman" w:cs="Times New Roman"/>
          <w:sz w:val="24"/>
          <w:szCs w:val="24"/>
          <w:lang w:eastAsia="nl-NL"/>
        </w:rPr>
        <w:t xml:space="preserve"> eveneens in nationale wetgeving hebben vastgelegd of dat deze landen (vooralsnog) hebben besloten dit onderwerp niet bij wet te gaan regelen?  </w:t>
      </w:r>
    </w:p>
    <w:p w:rsidRPr="009117F8" w:rsidR="0088111A" w:rsidP="00770AAB" w:rsidRDefault="0088111A" w14:paraId="64A79B59" w14:textId="39C451E5">
      <w:pPr>
        <w:rPr>
          <w:rFonts w:ascii="Times New Roman" w:hAnsi="Times New Roman" w:eastAsia="Times New Roman" w:cs="Times New Roman"/>
          <w:sz w:val="24"/>
          <w:szCs w:val="24"/>
          <w:lang w:eastAsia="nl-NL"/>
        </w:rPr>
      </w:pPr>
      <w:r w:rsidRPr="009117F8">
        <w:rPr>
          <w:rFonts w:ascii="Times New Roman" w:hAnsi="Times New Roman" w:eastAsia="Times New Roman" w:cs="Times New Roman"/>
          <w:sz w:val="24"/>
          <w:szCs w:val="24"/>
          <w:lang w:eastAsia="nl-NL"/>
        </w:rPr>
        <w:t xml:space="preserve">De leden van de CDA-fractie lezen dat </w:t>
      </w:r>
      <w:proofErr w:type="spellStart"/>
      <w:r w:rsidRPr="009117F8">
        <w:rPr>
          <w:rFonts w:ascii="Times New Roman" w:hAnsi="Times New Roman" w:eastAsia="Times New Roman" w:cs="Times New Roman"/>
          <w:sz w:val="24"/>
          <w:szCs w:val="24"/>
          <w:lang w:eastAsia="nl-NL"/>
        </w:rPr>
        <w:t>Ecris</w:t>
      </w:r>
      <w:proofErr w:type="spellEnd"/>
      <w:r w:rsidRPr="009117F8">
        <w:rPr>
          <w:rFonts w:ascii="Times New Roman" w:hAnsi="Times New Roman" w:eastAsia="Times New Roman" w:cs="Times New Roman"/>
          <w:sz w:val="24"/>
          <w:szCs w:val="24"/>
          <w:lang w:eastAsia="nl-NL"/>
        </w:rPr>
        <w:t xml:space="preserve">-TCN is ingesteld </w:t>
      </w:r>
      <w:r w:rsidRPr="009117F8" w:rsidR="00914216">
        <w:rPr>
          <w:rFonts w:ascii="Times New Roman" w:hAnsi="Times New Roman" w:eastAsia="Times New Roman" w:cs="Times New Roman"/>
          <w:sz w:val="24"/>
          <w:szCs w:val="24"/>
          <w:lang w:eastAsia="nl-NL"/>
        </w:rPr>
        <w:t>middels</w:t>
      </w:r>
      <w:r w:rsidRPr="009117F8">
        <w:rPr>
          <w:rFonts w:ascii="Times New Roman" w:hAnsi="Times New Roman" w:eastAsia="Times New Roman" w:cs="Times New Roman"/>
          <w:sz w:val="24"/>
          <w:szCs w:val="24"/>
          <w:lang w:eastAsia="nl-NL"/>
        </w:rPr>
        <w:t xml:space="preserve"> de </w:t>
      </w:r>
      <w:proofErr w:type="spellStart"/>
      <w:r w:rsidRPr="009117F8">
        <w:rPr>
          <w:rFonts w:ascii="Times New Roman" w:hAnsi="Times New Roman" w:eastAsia="Times New Roman" w:cs="Times New Roman"/>
          <w:sz w:val="24"/>
          <w:szCs w:val="24"/>
          <w:lang w:eastAsia="nl-NL"/>
        </w:rPr>
        <w:t>Ecris</w:t>
      </w:r>
      <w:proofErr w:type="spellEnd"/>
      <w:r w:rsidRPr="009117F8">
        <w:rPr>
          <w:rFonts w:ascii="Times New Roman" w:hAnsi="Times New Roman" w:eastAsia="Times New Roman" w:cs="Times New Roman"/>
          <w:sz w:val="24"/>
          <w:szCs w:val="24"/>
          <w:lang w:eastAsia="nl-NL"/>
        </w:rPr>
        <w:t>-TCN-verordening en naar verwachting in 2025 in gebruik wordt genomen. Deze leden vragen de regering of dit nog steeds de verwachting is en</w:t>
      </w:r>
      <w:r w:rsidR="00362218">
        <w:rPr>
          <w:rFonts w:ascii="Times New Roman" w:hAnsi="Times New Roman" w:eastAsia="Times New Roman" w:cs="Times New Roman"/>
          <w:sz w:val="24"/>
          <w:szCs w:val="24"/>
          <w:lang w:eastAsia="nl-NL"/>
        </w:rPr>
        <w:t>,</w:t>
      </w:r>
      <w:r w:rsidRPr="009117F8">
        <w:rPr>
          <w:rFonts w:ascii="Times New Roman" w:hAnsi="Times New Roman" w:eastAsia="Times New Roman" w:cs="Times New Roman"/>
          <w:sz w:val="24"/>
          <w:szCs w:val="24"/>
          <w:lang w:eastAsia="nl-NL"/>
        </w:rPr>
        <w:t xml:space="preserve"> zo ja, of de regering meer </w:t>
      </w:r>
      <w:r w:rsidRPr="009117F8" w:rsidR="00914216">
        <w:rPr>
          <w:rFonts w:ascii="Times New Roman" w:hAnsi="Times New Roman" w:eastAsia="Times New Roman" w:cs="Times New Roman"/>
          <w:sz w:val="24"/>
          <w:szCs w:val="24"/>
          <w:lang w:eastAsia="nl-NL"/>
        </w:rPr>
        <w:t>specifiek</w:t>
      </w:r>
      <w:r w:rsidRPr="009117F8">
        <w:rPr>
          <w:rFonts w:ascii="Times New Roman" w:hAnsi="Times New Roman" w:eastAsia="Times New Roman" w:cs="Times New Roman"/>
          <w:sz w:val="24"/>
          <w:szCs w:val="24"/>
          <w:lang w:eastAsia="nl-NL"/>
        </w:rPr>
        <w:t xml:space="preserve"> kan aangeven wanneer het in gebruik wordt genomen.</w:t>
      </w:r>
    </w:p>
    <w:p w:rsidRPr="009117F8" w:rsidR="00770AAB" w:rsidP="00770AAB" w:rsidRDefault="00770AAB" w14:paraId="32F2F2BE" w14:textId="77777777">
      <w:pPr>
        <w:rPr>
          <w:rFonts w:ascii="Times New Roman" w:hAnsi="Times New Roman" w:eastAsia="Times New Roman" w:cs="Times New Roman"/>
          <w:b/>
          <w:bCs/>
          <w:sz w:val="24"/>
          <w:szCs w:val="24"/>
          <w:lang w:eastAsia="nl-NL"/>
        </w:rPr>
      </w:pPr>
      <w:r w:rsidRPr="009117F8">
        <w:rPr>
          <w:rFonts w:ascii="Times New Roman" w:hAnsi="Times New Roman" w:eastAsia="Times New Roman" w:cs="Times New Roman"/>
          <w:b/>
          <w:bCs/>
          <w:sz w:val="24"/>
          <w:szCs w:val="24"/>
          <w:lang w:eastAsia="nl-NL"/>
        </w:rPr>
        <w:t>2. Hoofdlijnen van het voorstel</w:t>
      </w:r>
    </w:p>
    <w:p w:rsidRPr="009117F8" w:rsidR="0064304C" w:rsidP="00191583" w:rsidRDefault="0064304C" w14:paraId="39C4A8B8" w14:textId="38424311">
      <w:pPr>
        <w:rPr>
          <w:rFonts w:ascii="Times New Roman" w:hAnsi="Times New Roman" w:eastAsia="Times New Roman" w:cs="Times New Roman"/>
          <w:sz w:val="24"/>
          <w:szCs w:val="24"/>
          <w:lang w:eastAsia="nl-NL"/>
        </w:rPr>
      </w:pPr>
      <w:r w:rsidRPr="009117F8">
        <w:rPr>
          <w:rFonts w:ascii="Times New Roman" w:hAnsi="Times New Roman" w:eastAsia="Times New Roman" w:cs="Times New Roman"/>
          <w:sz w:val="24"/>
          <w:szCs w:val="24"/>
          <w:lang w:eastAsia="nl-NL"/>
        </w:rPr>
        <w:t xml:space="preserve">De leden van de VVD-fractie begrijpen dat de andere doelen die wettelijk worden verankerd betreffen (i) het onderzoek in verband met de </w:t>
      </w:r>
      <w:r w:rsidR="00DE61A9">
        <w:rPr>
          <w:rFonts w:ascii="Times New Roman" w:hAnsi="Times New Roman" w:eastAsia="Times New Roman" w:cs="Times New Roman"/>
          <w:sz w:val="24"/>
          <w:szCs w:val="24"/>
          <w:lang w:eastAsia="nl-NL"/>
        </w:rPr>
        <w:t>V</w:t>
      </w:r>
      <w:r w:rsidRPr="009117F8">
        <w:rPr>
          <w:rFonts w:ascii="Times New Roman" w:hAnsi="Times New Roman" w:eastAsia="Times New Roman" w:cs="Times New Roman"/>
          <w:sz w:val="24"/>
          <w:szCs w:val="24"/>
          <w:lang w:eastAsia="nl-NL"/>
        </w:rPr>
        <w:t xml:space="preserve">erklaring </w:t>
      </w:r>
      <w:r w:rsidR="00DE61A9">
        <w:rPr>
          <w:rFonts w:ascii="Times New Roman" w:hAnsi="Times New Roman" w:eastAsia="Times New Roman" w:cs="Times New Roman"/>
          <w:sz w:val="24"/>
          <w:szCs w:val="24"/>
          <w:lang w:eastAsia="nl-NL"/>
        </w:rPr>
        <w:t>O</w:t>
      </w:r>
      <w:r w:rsidRPr="009117F8">
        <w:rPr>
          <w:rFonts w:ascii="Times New Roman" w:hAnsi="Times New Roman" w:eastAsia="Times New Roman" w:cs="Times New Roman"/>
          <w:sz w:val="24"/>
          <w:szCs w:val="24"/>
          <w:lang w:eastAsia="nl-NL"/>
        </w:rPr>
        <w:t xml:space="preserve">mtrent het </w:t>
      </w:r>
      <w:r w:rsidR="00DE61A9">
        <w:rPr>
          <w:rFonts w:ascii="Times New Roman" w:hAnsi="Times New Roman" w:eastAsia="Times New Roman" w:cs="Times New Roman"/>
          <w:sz w:val="24"/>
          <w:szCs w:val="24"/>
          <w:lang w:eastAsia="nl-NL"/>
        </w:rPr>
        <w:t>G</w:t>
      </w:r>
      <w:r w:rsidRPr="009117F8">
        <w:rPr>
          <w:rFonts w:ascii="Times New Roman" w:hAnsi="Times New Roman" w:eastAsia="Times New Roman" w:cs="Times New Roman"/>
          <w:sz w:val="24"/>
          <w:szCs w:val="24"/>
          <w:lang w:eastAsia="nl-NL"/>
        </w:rPr>
        <w:t>edrag</w:t>
      </w:r>
      <w:r w:rsidR="00DE61A9">
        <w:rPr>
          <w:rFonts w:ascii="Times New Roman" w:hAnsi="Times New Roman" w:eastAsia="Times New Roman" w:cs="Times New Roman"/>
          <w:sz w:val="24"/>
          <w:szCs w:val="24"/>
          <w:lang w:eastAsia="nl-NL"/>
        </w:rPr>
        <w:t xml:space="preserve"> (VOG)</w:t>
      </w:r>
      <w:r w:rsidRPr="009117F8">
        <w:rPr>
          <w:rFonts w:ascii="Times New Roman" w:hAnsi="Times New Roman" w:eastAsia="Times New Roman" w:cs="Times New Roman"/>
          <w:sz w:val="24"/>
          <w:szCs w:val="24"/>
          <w:lang w:eastAsia="nl-NL"/>
        </w:rPr>
        <w:t>; (ii) het advies van het Bureau bevordering integriteitsbeoordelingen door het openbaar</w:t>
      </w:r>
      <w:r w:rsidR="00B31508">
        <w:rPr>
          <w:rFonts w:ascii="Times New Roman" w:hAnsi="Times New Roman" w:eastAsia="Times New Roman" w:cs="Times New Roman"/>
          <w:sz w:val="24"/>
          <w:szCs w:val="24"/>
          <w:lang w:eastAsia="nl-NL"/>
        </w:rPr>
        <w:t xml:space="preserve"> </w:t>
      </w:r>
      <w:r w:rsidRPr="009117F8">
        <w:rPr>
          <w:rFonts w:ascii="Times New Roman" w:hAnsi="Times New Roman" w:eastAsia="Times New Roman" w:cs="Times New Roman"/>
          <w:sz w:val="24"/>
          <w:szCs w:val="24"/>
          <w:lang w:eastAsia="nl-NL"/>
        </w:rPr>
        <w:t xml:space="preserve">bestuur; (iii) het geschiktheidsonderzoek naar de aspirant-adoptiefouder en pleegouder; en (iv) de beoordeling van het criterium </w:t>
      </w:r>
      <w:r w:rsidR="000101B5">
        <w:rPr>
          <w:rFonts w:ascii="Times New Roman" w:hAnsi="Times New Roman" w:eastAsia="Times New Roman" w:cs="Times New Roman"/>
          <w:sz w:val="24"/>
          <w:szCs w:val="24"/>
          <w:lang w:eastAsia="nl-NL"/>
        </w:rPr>
        <w:t>‘</w:t>
      </w:r>
      <w:r w:rsidRPr="009117F8">
        <w:rPr>
          <w:rFonts w:ascii="Times New Roman" w:hAnsi="Times New Roman" w:eastAsia="Times New Roman" w:cs="Times New Roman"/>
          <w:sz w:val="24"/>
          <w:szCs w:val="24"/>
          <w:lang w:eastAsia="nl-NL"/>
        </w:rPr>
        <w:t>de openbare orde</w:t>
      </w:r>
      <w:r w:rsidR="000101B5">
        <w:rPr>
          <w:rFonts w:ascii="Times New Roman" w:hAnsi="Times New Roman" w:eastAsia="Times New Roman" w:cs="Times New Roman"/>
          <w:sz w:val="24"/>
          <w:szCs w:val="24"/>
          <w:lang w:eastAsia="nl-NL"/>
        </w:rPr>
        <w:t>’</w:t>
      </w:r>
      <w:r w:rsidRPr="009117F8">
        <w:rPr>
          <w:rFonts w:ascii="Times New Roman" w:hAnsi="Times New Roman" w:eastAsia="Times New Roman" w:cs="Times New Roman"/>
          <w:sz w:val="24"/>
          <w:szCs w:val="24"/>
          <w:lang w:eastAsia="nl-NL"/>
        </w:rPr>
        <w:t xml:space="preserve"> en enkele aanverwante criteria in de procedures van het migratierecht en het nationaliteitsrecht. Hoe is tot deze selectie van deze vier doelen gekomen? Is er uitvraag gedaan naar organisaties die mogelijk ook belang hebben bij opname van een doel in de wet? Zo ja, wat is daaruit gekomen, en zo nee, waarom niet? Zijn er doelen overwogen die uiteindelijk niet in het wetsvoorstel terecht zijn gekomen? Hoe zijn </w:t>
      </w:r>
      <w:r w:rsidRPr="009117F8" w:rsidR="00191583">
        <w:rPr>
          <w:rFonts w:ascii="Times New Roman" w:hAnsi="Times New Roman" w:eastAsia="Times New Roman" w:cs="Times New Roman"/>
          <w:sz w:val="24"/>
          <w:szCs w:val="24"/>
          <w:lang w:eastAsia="nl-NL"/>
        </w:rPr>
        <w:t>het Openbaar Ministerie</w:t>
      </w:r>
      <w:r w:rsidRPr="009117F8">
        <w:rPr>
          <w:rFonts w:ascii="Times New Roman" w:hAnsi="Times New Roman" w:eastAsia="Times New Roman" w:cs="Times New Roman"/>
          <w:sz w:val="24"/>
          <w:szCs w:val="24"/>
          <w:lang w:eastAsia="nl-NL"/>
        </w:rPr>
        <w:t xml:space="preserve"> </w:t>
      </w:r>
      <w:r w:rsidRPr="009117F8" w:rsidR="00191583">
        <w:rPr>
          <w:rFonts w:ascii="Times New Roman" w:hAnsi="Times New Roman" w:eastAsia="Times New Roman" w:cs="Times New Roman"/>
          <w:sz w:val="24"/>
          <w:szCs w:val="24"/>
          <w:lang w:eastAsia="nl-NL"/>
        </w:rPr>
        <w:t>de Fiscale inlichtingen- en opsporingsdienst en</w:t>
      </w:r>
      <w:r w:rsidRPr="009117F8">
        <w:rPr>
          <w:rFonts w:ascii="Times New Roman" w:hAnsi="Times New Roman" w:eastAsia="Times New Roman" w:cs="Times New Roman"/>
          <w:sz w:val="24"/>
          <w:szCs w:val="24"/>
          <w:lang w:eastAsia="nl-NL"/>
        </w:rPr>
        <w:t xml:space="preserve"> de Belastingdienst betrokken bij het wetsvoorstel? Hebben zij input geleverd of expliciet laten weten daar geen behoefte aan te hebben? Kan de regering toelichten of het bijvoorbeeld voor onafhankelijk toezichthouders zoals </w:t>
      </w:r>
      <w:r w:rsidRPr="009117F8" w:rsidR="00191583">
        <w:rPr>
          <w:rFonts w:ascii="Times New Roman" w:hAnsi="Times New Roman" w:eastAsia="Times New Roman" w:cs="Times New Roman"/>
          <w:sz w:val="24"/>
          <w:szCs w:val="24"/>
          <w:lang w:eastAsia="nl-NL"/>
        </w:rPr>
        <w:t>de Kansspelautoriteit</w:t>
      </w:r>
      <w:r w:rsidRPr="009117F8">
        <w:rPr>
          <w:rFonts w:ascii="Times New Roman" w:hAnsi="Times New Roman" w:eastAsia="Times New Roman" w:cs="Times New Roman"/>
          <w:sz w:val="24"/>
          <w:szCs w:val="24"/>
          <w:lang w:eastAsia="nl-NL"/>
        </w:rPr>
        <w:t xml:space="preserve">, de </w:t>
      </w:r>
      <w:r w:rsidRPr="009117F8" w:rsidR="00191583">
        <w:rPr>
          <w:rFonts w:ascii="Times New Roman" w:hAnsi="Times New Roman" w:eastAsia="Times New Roman" w:cs="Times New Roman"/>
          <w:sz w:val="24"/>
          <w:szCs w:val="24"/>
          <w:lang w:eastAsia="nl-NL"/>
        </w:rPr>
        <w:t xml:space="preserve">Autoriteit online Terroristisch en </w:t>
      </w:r>
      <w:proofErr w:type="spellStart"/>
      <w:r w:rsidRPr="009117F8" w:rsidR="00191583">
        <w:rPr>
          <w:rFonts w:ascii="Times New Roman" w:hAnsi="Times New Roman" w:eastAsia="Times New Roman" w:cs="Times New Roman"/>
          <w:sz w:val="24"/>
          <w:szCs w:val="24"/>
          <w:lang w:eastAsia="nl-NL"/>
        </w:rPr>
        <w:t>Kinderpornografisch</w:t>
      </w:r>
      <w:proofErr w:type="spellEnd"/>
      <w:r w:rsidRPr="009117F8" w:rsidR="00191583">
        <w:rPr>
          <w:rFonts w:ascii="Times New Roman" w:hAnsi="Times New Roman" w:eastAsia="Times New Roman" w:cs="Times New Roman"/>
          <w:sz w:val="24"/>
          <w:szCs w:val="24"/>
          <w:lang w:eastAsia="nl-NL"/>
        </w:rPr>
        <w:t xml:space="preserve"> Materiaal</w:t>
      </w:r>
      <w:r w:rsidRPr="009117F8">
        <w:rPr>
          <w:rFonts w:ascii="Times New Roman" w:hAnsi="Times New Roman" w:eastAsia="Times New Roman" w:cs="Times New Roman"/>
          <w:sz w:val="24"/>
          <w:szCs w:val="24"/>
          <w:lang w:eastAsia="nl-NL"/>
        </w:rPr>
        <w:t xml:space="preserve"> of de </w:t>
      </w:r>
      <w:r w:rsidRPr="009117F8" w:rsidR="00191583">
        <w:rPr>
          <w:rFonts w:ascii="Times New Roman" w:hAnsi="Times New Roman" w:eastAsia="Times New Roman" w:cs="Times New Roman"/>
          <w:sz w:val="24"/>
          <w:szCs w:val="24"/>
          <w:lang w:eastAsia="nl-NL"/>
        </w:rPr>
        <w:t>Inspectie Leefomgeving en Transport</w:t>
      </w:r>
      <w:r w:rsidRPr="009117F8">
        <w:rPr>
          <w:rFonts w:ascii="Times New Roman" w:hAnsi="Times New Roman" w:eastAsia="Times New Roman" w:cs="Times New Roman"/>
          <w:sz w:val="24"/>
          <w:szCs w:val="24"/>
          <w:lang w:eastAsia="nl-NL"/>
        </w:rPr>
        <w:t xml:space="preserve"> ook wenselijk </w:t>
      </w:r>
      <w:r w:rsidRPr="009117F8">
        <w:rPr>
          <w:rFonts w:ascii="Times New Roman" w:hAnsi="Times New Roman" w:eastAsia="Times New Roman" w:cs="Times New Roman"/>
          <w:sz w:val="24"/>
          <w:szCs w:val="24"/>
          <w:lang w:eastAsia="nl-NL"/>
        </w:rPr>
        <w:lastRenderedPageBreak/>
        <w:t xml:space="preserve">kan zijn gebruik te kunnen maken van </w:t>
      </w:r>
      <w:proofErr w:type="spellStart"/>
      <w:r w:rsidRPr="009117F8">
        <w:rPr>
          <w:rFonts w:ascii="Times New Roman" w:hAnsi="Times New Roman" w:eastAsia="Times New Roman" w:cs="Times New Roman"/>
          <w:sz w:val="24"/>
          <w:szCs w:val="24"/>
          <w:lang w:eastAsia="nl-NL"/>
        </w:rPr>
        <w:t>Ecris</w:t>
      </w:r>
      <w:proofErr w:type="spellEnd"/>
      <w:r w:rsidRPr="009117F8">
        <w:rPr>
          <w:rFonts w:ascii="Times New Roman" w:hAnsi="Times New Roman" w:eastAsia="Times New Roman" w:cs="Times New Roman"/>
          <w:sz w:val="24"/>
          <w:szCs w:val="24"/>
          <w:lang w:eastAsia="nl-NL"/>
        </w:rPr>
        <w:t xml:space="preserve"> voor de uitvoering van hun wettelijke taken? Zo nee, waarom niet? Is voor de afgifte van een vergunning op basis van de </w:t>
      </w:r>
      <w:r w:rsidRPr="009117F8" w:rsidR="009E78D4">
        <w:rPr>
          <w:rFonts w:ascii="Times New Roman" w:hAnsi="Times New Roman" w:eastAsia="Times New Roman" w:cs="Times New Roman"/>
          <w:sz w:val="24"/>
          <w:szCs w:val="24"/>
          <w:lang w:eastAsia="nl-NL"/>
        </w:rPr>
        <w:t>Wet</w:t>
      </w:r>
      <w:r w:rsidRPr="009117F8">
        <w:rPr>
          <w:rFonts w:ascii="Times New Roman" w:hAnsi="Times New Roman" w:eastAsia="Times New Roman" w:cs="Times New Roman"/>
          <w:sz w:val="24"/>
          <w:szCs w:val="24"/>
          <w:lang w:eastAsia="nl-NL"/>
        </w:rPr>
        <w:t xml:space="preserve"> wapens en munitie het voorstelbaar dat het wenselijk is </w:t>
      </w:r>
      <w:proofErr w:type="spellStart"/>
      <w:r w:rsidRPr="009117F8">
        <w:rPr>
          <w:rFonts w:ascii="Times New Roman" w:hAnsi="Times New Roman" w:eastAsia="Times New Roman" w:cs="Times New Roman"/>
          <w:sz w:val="24"/>
          <w:szCs w:val="24"/>
          <w:lang w:eastAsia="nl-NL"/>
        </w:rPr>
        <w:t>Ecris</w:t>
      </w:r>
      <w:proofErr w:type="spellEnd"/>
      <w:r w:rsidRPr="009117F8">
        <w:rPr>
          <w:rFonts w:ascii="Times New Roman" w:hAnsi="Times New Roman" w:eastAsia="Times New Roman" w:cs="Times New Roman"/>
          <w:sz w:val="24"/>
          <w:szCs w:val="24"/>
          <w:lang w:eastAsia="nl-NL"/>
        </w:rPr>
        <w:t xml:space="preserve"> te raadplegen? Zo ja, verdient het dan niet de voorkeur om ook dit doel in de wet op te nemen? Zo nee, waarom niet? De</w:t>
      </w:r>
      <w:r w:rsidRPr="009117F8" w:rsidR="009E78D4">
        <w:rPr>
          <w:rFonts w:ascii="Times New Roman" w:hAnsi="Times New Roman" w:eastAsia="Times New Roman" w:cs="Times New Roman"/>
          <w:sz w:val="24"/>
          <w:szCs w:val="24"/>
          <w:lang w:eastAsia="nl-NL"/>
        </w:rPr>
        <w:t>ze</w:t>
      </w:r>
      <w:r w:rsidRPr="009117F8">
        <w:rPr>
          <w:rFonts w:ascii="Times New Roman" w:hAnsi="Times New Roman" w:eastAsia="Times New Roman" w:cs="Times New Roman"/>
          <w:sz w:val="24"/>
          <w:szCs w:val="24"/>
          <w:lang w:eastAsia="nl-NL"/>
        </w:rPr>
        <w:t xml:space="preserve"> leden vragen ook of het wenselijk zou kunnen zijn justitiële gegevens op te vragen via </w:t>
      </w:r>
      <w:proofErr w:type="spellStart"/>
      <w:r w:rsidRPr="009117F8">
        <w:rPr>
          <w:rFonts w:ascii="Times New Roman" w:hAnsi="Times New Roman" w:eastAsia="Times New Roman" w:cs="Times New Roman"/>
          <w:sz w:val="24"/>
          <w:szCs w:val="24"/>
          <w:lang w:eastAsia="nl-NL"/>
        </w:rPr>
        <w:t>Ecris</w:t>
      </w:r>
      <w:proofErr w:type="spellEnd"/>
      <w:r w:rsidRPr="009117F8">
        <w:rPr>
          <w:rFonts w:ascii="Times New Roman" w:hAnsi="Times New Roman" w:eastAsia="Times New Roman" w:cs="Times New Roman"/>
          <w:sz w:val="24"/>
          <w:szCs w:val="24"/>
          <w:lang w:eastAsia="nl-NL"/>
        </w:rPr>
        <w:t xml:space="preserve"> in het kader van </w:t>
      </w:r>
      <w:r w:rsidR="00FE1679">
        <w:rPr>
          <w:rFonts w:ascii="Times New Roman" w:hAnsi="Times New Roman" w:eastAsia="Times New Roman" w:cs="Times New Roman"/>
          <w:sz w:val="24"/>
          <w:szCs w:val="24"/>
          <w:lang w:eastAsia="nl-NL"/>
        </w:rPr>
        <w:t xml:space="preserve">de </w:t>
      </w:r>
      <w:r w:rsidRPr="009117F8">
        <w:rPr>
          <w:rFonts w:ascii="Times New Roman" w:hAnsi="Times New Roman" w:eastAsia="Times New Roman" w:cs="Times New Roman"/>
          <w:sz w:val="24"/>
          <w:szCs w:val="24"/>
          <w:lang w:eastAsia="nl-NL"/>
        </w:rPr>
        <w:t xml:space="preserve">afgifte van een vergunning op grond van de </w:t>
      </w:r>
      <w:r w:rsidRPr="009117F8" w:rsidR="009E78D4">
        <w:rPr>
          <w:rFonts w:ascii="Times New Roman" w:hAnsi="Times New Roman" w:eastAsia="Times New Roman" w:cs="Times New Roman"/>
          <w:sz w:val="24"/>
          <w:szCs w:val="24"/>
          <w:lang w:eastAsia="nl-NL"/>
        </w:rPr>
        <w:t>Wet particuliere beveiligingsorganisaties en recherchebureaus</w:t>
      </w:r>
      <w:r w:rsidRPr="009117F8">
        <w:rPr>
          <w:rFonts w:ascii="Times New Roman" w:hAnsi="Times New Roman" w:eastAsia="Times New Roman" w:cs="Times New Roman"/>
          <w:sz w:val="24"/>
          <w:szCs w:val="24"/>
          <w:lang w:eastAsia="nl-NL"/>
        </w:rPr>
        <w:t xml:space="preserve"> en</w:t>
      </w:r>
      <w:r w:rsidR="00FE1679">
        <w:rPr>
          <w:rFonts w:ascii="Times New Roman" w:hAnsi="Times New Roman" w:eastAsia="Times New Roman" w:cs="Times New Roman"/>
          <w:sz w:val="24"/>
          <w:szCs w:val="24"/>
          <w:lang w:eastAsia="nl-NL"/>
        </w:rPr>
        <w:t>,</w:t>
      </w:r>
      <w:r w:rsidRPr="009117F8">
        <w:rPr>
          <w:rFonts w:ascii="Times New Roman" w:hAnsi="Times New Roman" w:eastAsia="Times New Roman" w:cs="Times New Roman"/>
          <w:sz w:val="24"/>
          <w:szCs w:val="24"/>
          <w:lang w:eastAsia="nl-NL"/>
        </w:rPr>
        <w:t xml:space="preserve"> zo nee, hoe deze gegevens dan wel bij de beoordeling van de vergunningverlening worden betrokken.  </w:t>
      </w:r>
    </w:p>
    <w:p w:rsidRPr="009117F8" w:rsidR="0064304C" w:rsidP="0064304C" w:rsidRDefault="0064304C" w14:paraId="5CB88A76" w14:textId="2B05D462">
      <w:pPr>
        <w:rPr>
          <w:rFonts w:ascii="Times New Roman" w:hAnsi="Times New Roman" w:eastAsia="Times New Roman" w:cs="Times New Roman"/>
          <w:sz w:val="24"/>
          <w:szCs w:val="24"/>
          <w:lang w:eastAsia="nl-NL"/>
        </w:rPr>
      </w:pPr>
      <w:r w:rsidRPr="009117F8">
        <w:rPr>
          <w:rFonts w:ascii="Times New Roman" w:hAnsi="Times New Roman" w:eastAsia="Times New Roman" w:cs="Times New Roman"/>
          <w:sz w:val="24"/>
          <w:szCs w:val="24"/>
          <w:lang w:eastAsia="nl-NL"/>
        </w:rPr>
        <w:t xml:space="preserve">De leden van de VVD-fractie vragen voorts of de inlichtingen- en veiligheidsdiensten zijn geconsulteerd wegens hun verantwoordelijkheden met betrekking tot de uitvoering van de Wet </w:t>
      </w:r>
      <w:r w:rsidR="007E18F6">
        <w:rPr>
          <w:rFonts w:ascii="Times New Roman" w:hAnsi="Times New Roman" w:eastAsia="Times New Roman" w:cs="Times New Roman"/>
          <w:sz w:val="24"/>
          <w:szCs w:val="24"/>
          <w:lang w:eastAsia="nl-NL"/>
        </w:rPr>
        <w:t>v</w:t>
      </w:r>
      <w:r w:rsidRPr="009117F8">
        <w:rPr>
          <w:rFonts w:ascii="Times New Roman" w:hAnsi="Times New Roman" w:eastAsia="Times New Roman" w:cs="Times New Roman"/>
          <w:sz w:val="24"/>
          <w:szCs w:val="24"/>
          <w:lang w:eastAsia="nl-NL"/>
        </w:rPr>
        <w:t xml:space="preserve">eiligheidsonderzoeken. In de memorie van toelichting wordt alleen het onderzoek in verband met de </w:t>
      </w:r>
      <w:r w:rsidRPr="009117F8" w:rsidR="009E78D4">
        <w:rPr>
          <w:rFonts w:ascii="Times New Roman" w:hAnsi="Times New Roman" w:eastAsia="Times New Roman" w:cs="Times New Roman"/>
          <w:sz w:val="24"/>
          <w:szCs w:val="24"/>
          <w:lang w:eastAsia="nl-NL"/>
        </w:rPr>
        <w:t>VOG</w:t>
      </w:r>
      <w:r w:rsidRPr="009117F8">
        <w:rPr>
          <w:rFonts w:ascii="Times New Roman" w:hAnsi="Times New Roman" w:eastAsia="Times New Roman" w:cs="Times New Roman"/>
          <w:sz w:val="24"/>
          <w:szCs w:val="24"/>
          <w:lang w:eastAsia="nl-NL"/>
        </w:rPr>
        <w:t xml:space="preserve"> benoemd, terwijl ook bij onderzoeken in verband met de verklaring van geen bezwaar het noodzakelijk kan zijn justitiële gegevens op te vragen bij andere landen, al dan niet via </w:t>
      </w:r>
      <w:proofErr w:type="spellStart"/>
      <w:r w:rsidRPr="009117F8">
        <w:rPr>
          <w:rFonts w:ascii="Times New Roman" w:hAnsi="Times New Roman" w:eastAsia="Times New Roman" w:cs="Times New Roman"/>
          <w:sz w:val="24"/>
          <w:szCs w:val="24"/>
          <w:lang w:eastAsia="nl-NL"/>
        </w:rPr>
        <w:t>Ecris</w:t>
      </w:r>
      <w:proofErr w:type="spellEnd"/>
      <w:r w:rsidRPr="009117F8">
        <w:rPr>
          <w:rFonts w:ascii="Times New Roman" w:hAnsi="Times New Roman" w:eastAsia="Times New Roman" w:cs="Times New Roman"/>
          <w:sz w:val="24"/>
          <w:szCs w:val="24"/>
          <w:lang w:eastAsia="nl-NL"/>
        </w:rPr>
        <w:t xml:space="preserve">. Hoe kijkt de regering hiernaar? </w:t>
      </w:r>
    </w:p>
    <w:p w:rsidRPr="009117F8" w:rsidR="0064304C" w:rsidP="0064304C" w:rsidRDefault="0064304C" w14:paraId="023DB8B6" w14:textId="0A7F0B2B">
      <w:pPr>
        <w:rPr>
          <w:rFonts w:ascii="Times New Roman" w:hAnsi="Times New Roman" w:eastAsia="Times New Roman" w:cs="Times New Roman"/>
          <w:sz w:val="24"/>
          <w:szCs w:val="24"/>
          <w:lang w:eastAsia="nl-NL"/>
        </w:rPr>
      </w:pPr>
      <w:r w:rsidRPr="009117F8">
        <w:rPr>
          <w:rFonts w:ascii="Times New Roman" w:hAnsi="Times New Roman" w:eastAsia="Times New Roman" w:cs="Times New Roman"/>
          <w:sz w:val="24"/>
          <w:szCs w:val="24"/>
          <w:lang w:eastAsia="nl-NL"/>
        </w:rPr>
        <w:t xml:space="preserve">De leden van de VVD-fractie zijn voorts van mening dat de huidige bepalingen uit de </w:t>
      </w:r>
      <w:r w:rsidRPr="009117F8" w:rsidR="009E78D4">
        <w:rPr>
          <w:rFonts w:ascii="Times New Roman" w:hAnsi="Times New Roman" w:eastAsia="Times New Roman" w:cs="Times New Roman"/>
          <w:sz w:val="24"/>
          <w:szCs w:val="24"/>
          <w:lang w:eastAsia="nl-NL"/>
        </w:rPr>
        <w:t xml:space="preserve">Wet justitiële en strafvorderlijke gegevens </w:t>
      </w:r>
      <w:r w:rsidRPr="009117F8">
        <w:rPr>
          <w:rFonts w:ascii="Times New Roman" w:hAnsi="Times New Roman" w:eastAsia="Times New Roman" w:cs="Times New Roman"/>
          <w:sz w:val="24"/>
          <w:szCs w:val="24"/>
          <w:lang w:eastAsia="nl-NL"/>
        </w:rPr>
        <w:t>niet meer goed aansluiten op de wensen en behoeften in de praktijk en zijn benieuwd wanneer de regering voornemens is de W</w:t>
      </w:r>
      <w:r w:rsidRPr="009117F8" w:rsidR="001849B8">
        <w:rPr>
          <w:rFonts w:ascii="Times New Roman" w:hAnsi="Times New Roman" w:eastAsia="Times New Roman" w:cs="Times New Roman"/>
          <w:sz w:val="24"/>
          <w:szCs w:val="24"/>
          <w:lang w:eastAsia="nl-NL"/>
        </w:rPr>
        <w:t>et politiegegevens</w:t>
      </w:r>
      <w:r w:rsidRPr="009117F8">
        <w:rPr>
          <w:rFonts w:ascii="Times New Roman" w:hAnsi="Times New Roman" w:eastAsia="Times New Roman" w:cs="Times New Roman"/>
          <w:sz w:val="24"/>
          <w:szCs w:val="24"/>
          <w:lang w:eastAsia="nl-NL"/>
        </w:rPr>
        <w:t xml:space="preserve"> en de </w:t>
      </w:r>
      <w:r w:rsidRPr="009117F8" w:rsidR="001849B8">
        <w:rPr>
          <w:rFonts w:ascii="Times New Roman" w:hAnsi="Times New Roman" w:eastAsia="Times New Roman" w:cs="Times New Roman"/>
          <w:sz w:val="24"/>
          <w:szCs w:val="24"/>
          <w:lang w:eastAsia="nl-NL"/>
        </w:rPr>
        <w:t>Wet justitiële en strafvorderlijke gegevens</w:t>
      </w:r>
      <w:r w:rsidRPr="009117F8">
        <w:rPr>
          <w:rFonts w:ascii="Times New Roman" w:hAnsi="Times New Roman" w:eastAsia="Times New Roman" w:cs="Times New Roman"/>
          <w:sz w:val="24"/>
          <w:szCs w:val="24"/>
          <w:lang w:eastAsia="nl-NL"/>
        </w:rPr>
        <w:t xml:space="preserve"> te herzien, zoals eerder al was toegezegd aan de Kamer. Kan de regering aangeven wanneer een wetsvoorstel hiertoe </w:t>
      </w:r>
      <w:r w:rsidR="00637713">
        <w:rPr>
          <w:rFonts w:ascii="Times New Roman" w:hAnsi="Times New Roman" w:eastAsia="Times New Roman" w:cs="Times New Roman"/>
          <w:sz w:val="24"/>
          <w:szCs w:val="24"/>
          <w:lang w:eastAsia="nl-NL"/>
        </w:rPr>
        <w:t>bij</w:t>
      </w:r>
      <w:r w:rsidRPr="009117F8">
        <w:rPr>
          <w:rFonts w:ascii="Times New Roman" w:hAnsi="Times New Roman" w:eastAsia="Times New Roman" w:cs="Times New Roman"/>
          <w:sz w:val="24"/>
          <w:szCs w:val="24"/>
          <w:lang w:eastAsia="nl-NL"/>
        </w:rPr>
        <w:t xml:space="preserve"> de Kamer wordt </w:t>
      </w:r>
      <w:r w:rsidR="00637713">
        <w:rPr>
          <w:rFonts w:ascii="Times New Roman" w:hAnsi="Times New Roman" w:eastAsia="Times New Roman" w:cs="Times New Roman"/>
          <w:sz w:val="24"/>
          <w:szCs w:val="24"/>
          <w:lang w:eastAsia="nl-NL"/>
        </w:rPr>
        <w:t>ingediend</w:t>
      </w:r>
      <w:r w:rsidRPr="009117F8">
        <w:rPr>
          <w:rFonts w:ascii="Times New Roman" w:hAnsi="Times New Roman" w:eastAsia="Times New Roman" w:cs="Times New Roman"/>
          <w:sz w:val="24"/>
          <w:szCs w:val="24"/>
          <w:lang w:eastAsia="nl-NL"/>
        </w:rPr>
        <w:t>?</w:t>
      </w:r>
    </w:p>
    <w:p w:rsidRPr="009117F8" w:rsidR="00770AAB" w:rsidP="00770AAB" w:rsidRDefault="00770AAB" w14:paraId="2D573F56" w14:textId="77777777">
      <w:pPr>
        <w:rPr>
          <w:rFonts w:ascii="Times New Roman" w:hAnsi="Times New Roman" w:eastAsia="Times New Roman" w:cs="Times New Roman"/>
          <w:i/>
          <w:iCs/>
          <w:sz w:val="24"/>
          <w:szCs w:val="24"/>
          <w:lang w:eastAsia="nl-NL"/>
        </w:rPr>
      </w:pPr>
      <w:r w:rsidRPr="009117F8">
        <w:rPr>
          <w:rFonts w:ascii="Times New Roman" w:hAnsi="Times New Roman" w:eastAsia="Times New Roman" w:cs="Times New Roman"/>
          <w:i/>
          <w:iCs/>
          <w:sz w:val="24"/>
          <w:szCs w:val="24"/>
          <w:lang w:eastAsia="nl-NL"/>
        </w:rPr>
        <w:t xml:space="preserve">2.1 </w:t>
      </w:r>
      <w:proofErr w:type="spellStart"/>
      <w:r w:rsidRPr="009117F8">
        <w:rPr>
          <w:rFonts w:ascii="Times New Roman" w:hAnsi="Times New Roman" w:eastAsia="Times New Roman" w:cs="Times New Roman"/>
          <w:i/>
          <w:iCs/>
          <w:sz w:val="24"/>
          <w:szCs w:val="24"/>
          <w:lang w:eastAsia="nl-NL"/>
        </w:rPr>
        <w:t>Ecris</w:t>
      </w:r>
      <w:proofErr w:type="spellEnd"/>
      <w:r w:rsidRPr="009117F8">
        <w:rPr>
          <w:rFonts w:ascii="Times New Roman" w:hAnsi="Times New Roman" w:eastAsia="Times New Roman" w:cs="Times New Roman"/>
          <w:i/>
          <w:iCs/>
          <w:sz w:val="24"/>
          <w:szCs w:val="24"/>
          <w:lang w:eastAsia="nl-NL"/>
        </w:rPr>
        <w:t xml:space="preserve"> en </w:t>
      </w:r>
      <w:proofErr w:type="spellStart"/>
      <w:r w:rsidRPr="009117F8">
        <w:rPr>
          <w:rFonts w:ascii="Times New Roman" w:hAnsi="Times New Roman" w:eastAsia="Times New Roman" w:cs="Times New Roman"/>
          <w:i/>
          <w:iCs/>
          <w:sz w:val="24"/>
          <w:szCs w:val="24"/>
          <w:lang w:eastAsia="nl-NL"/>
        </w:rPr>
        <w:t>Ecris</w:t>
      </w:r>
      <w:proofErr w:type="spellEnd"/>
      <w:r w:rsidRPr="009117F8">
        <w:rPr>
          <w:rFonts w:ascii="Times New Roman" w:hAnsi="Times New Roman" w:eastAsia="Times New Roman" w:cs="Times New Roman"/>
          <w:i/>
          <w:iCs/>
          <w:sz w:val="24"/>
          <w:szCs w:val="24"/>
          <w:lang w:eastAsia="nl-NL"/>
        </w:rPr>
        <w:t>-TCN</w:t>
      </w:r>
    </w:p>
    <w:p w:rsidRPr="009117F8" w:rsidR="00F73A8C" w:rsidP="00770AAB" w:rsidRDefault="00F73A8C" w14:paraId="30FE5FE6" w14:textId="2B874603">
      <w:pPr>
        <w:rPr>
          <w:rFonts w:ascii="Times New Roman" w:hAnsi="Times New Roman" w:eastAsia="Times New Roman" w:cs="Times New Roman"/>
          <w:sz w:val="24"/>
          <w:szCs w:val="24"/>
          <w:lang w:eastAsia="nl-NL"/>
        </w:rPr>
      </w:pPr>
      <w:r w:rsidRPr="009117F8">
        <w:rPr>
          <w:rFonts w:ascii="Times New Roman" w:hAnsi="Times New Roman" w:eastAsia="Times New Roman" w:cs="Times New Roman"/>
          <w:sz w:val="24"/>
          <w:szCs w:val="24"/>
          <w:lang w:eastAsia="nl-NL"/>
        </w:rPr>
        <w:t xml:space="preserve">De leden van de CDA-fractie lezen dat wanneer een burger van een lidstaat wordt veroordeeld in een andere lidstaat, de lidstaat van veroordeling de informatie hierover doorgeeft via </w:t>
      </w:r>
      <w:proofErr w:type="spellStart"/>
      <w:r w:rsidRPr="009117F8">
        <w:rPr>
          <w:rFonts w:ascii="Times New Roman" w:hAnsi="Times New Roman" w:eastAsia="Times New Roman" w:cs="Times New Roman"/>
          <w:sz w:val="24"/>
          <w:szCs w:val="24"/>
          <w:lang w:eastAsia="nl-NL"/>
        </w:rPr>
        <w:t>Ecris</w:t>
      </w:r>
      <w:proofErr w:type="spellEnd"/>
      <w:r w:rsidRPr="009117F8">
        <w:rPr>
          <w:rFonts w:ascii="Times New Roman" w:hAnsi="Times New Roman" w:eastAsia="Times New Roman" w:cs="Times New Roman"/>
          <w:sz w:val="24"/>
          <w:szCs w:val="24"/>
          <w:lang w:eastAsia="nl-NL"/>
        </w:rPr>
        <w:t xml:space="preserve"> aan de lidstaat van nationaliteit. Deze leden vragen of er gevallen bekend zijn waarin dit niet is gebeurd of waarin dit niet volledig wordt bijgehouden. Als dat het geval is, vragen deze leden wat hiervan de consequentie is.</w:t>
      </w:r>
    </w:p>
    <w:p w:rsidRPr="009117F8" w:rsidR="00770AAB" w:rsidP="00770AAB" w:rsidRDefault="00770AAB" w14:paraId="072597B1" w14:textId="77777777">
      <w:pPr>
        <w:rPr>
          <w:rFonts w:ascii="Times New Roman" w:hAnsi="Times New Roman" w:eastAsia="Times New Roman" w:cs="Times New Roman"/>
          <w:i/>
          <w:iCs/>
          <w:sz w:val="24"/>
          <w:szCs w:val="24"/>
          <w:lang w:eastAsia="nl-NL"/>
        </w:rPr>
      </w:pPr>
      <w:r w:rsidRPr="009117F8">
        <w:rPr>
          <w:rFonts w:ascii="Times New Roman" w:hAnsi="Times New Roman" w:eastAsia="Times New Roman" w:cs="Times New Roman"/>
          <w:i/>
          <w:iCs/>
          <w:sz w:val="24"/>
          <w:szCs w:val="24"/>
          <w:lang w:eastAsia="nl-NL"/>
        </w:rPr>
        <w:t xml:space="preserve">2.2 Doelen van het gebruik van </w:t>
      </w:r>
      <w:proofErr w:type="spellStart"/>
      <w:r w:rsidRPr="009117F8">
        <w:rPr>
          <w:rFonts w:ascii="Times New Roman" w:hAnsi="Times New Roman" w:eastAsia="Times New Roman" w:cs="Times New Roman"/>
          <w:i/>
          <w:iCs/>
          <w:sz w:val="24"/>
          <w:szCs w:val="24"/>
          <w:lang w:eastAsia="nl-NL"/>
        </w:rPr>
        <w:t>Ecris</w:t>
      </w:r>
      <w:proofErr w:type="spellEnd"/>
    </w:p>
    <w:p w:rsidRPr="009117F8" w:rsidR="001C6774" w:rsidP="001C6774" w:rsidRDefault="009B6B9B" w14:paraId="1A274AEC" w14:textId="7BD2E2F0">
      <w:pPr>
        <w:rPr>
          <w:rFonts w:ascii="Times New Roman" w:hAnsi="Times New Roman" w:eastAsia="Times New Roman" w:cs="Times New Roman"/>
          <w:sz w:val="24"/>
          <w:szCs w:val="24"/>
          <w:lang w:eastAsia="nl-NL"/>
        </w:rPr>
      </w:pPr>
      <w:r w:rsidRPr="009117F8">
        <w:rPr>
          <w:rFonts w:ascii="Times New Roman" w:hAnsi="Times New Roman" w:eastAsia="Times New Roman" w:cs="Times New Roman"/>
          <w:sz w:val="24"/>
          <w:szCs w:val="24"/>
          <w:lang w:eastAsia="nl-NL"/>
        </w:rPr>
        <w:t>De leden van de BBB-fractie lezen dat landen naast</w:t>
      </w:r>
      <w:r w:rsidRPr="009117F8" w:rsidR="001C6774">
        <w:rPr>
          <w:rFonts w:ascii="Times New Roman" w:hAnsi="Times New Roman" w:eastAsia="Times New Roman" w:cs="Times New Roman"/>
          <w:sz w:val="24"/>
          <w:szCs w:val="24"/>
          <w:lang w:eastAsia="nl-NL"/>
        </w:rPr>
        <w:t xml:space="preserve"> het opsporingsonderzoek zelf ook concrete doelen</w:t>
      </w:r>
      <w:r w:rsidRPr="009117F8">
        <w:rPr>
          <w:rFonts w:ascii="Times New Roman" w:hAnsi="Times New Roman" w:eastAsia="Times New Roman" w:cs="Times New Roman"/>
          <w:sz w:val="24"/>
          <w:szCs w:val="24"/>
          <w:lang w:eastAsia="nl-NL"/>
        </w:rPr>
        <w:t xml:space="preserve"> kunnen</w:t>
      </w:r>
      <w:r w:rsidRPr="009117F8" w:rsidR="001C6774">
        <w:rPr>
          <w:rFonts w:ascii="Times New Roman" w:hAnsi="Times New Roman" w:eastAsia="Times New Roman" w:cs="Times New Roman"/>
          <w:sz w:val="24"/>
          <w:szCs w:val="24"/>
          <w:lang w:eastAsia="nl-NL"/>
        </w:rPr>
        <w:t xml:space="preserve"> aangeven waarvoor zij het </w:t>
      </w:r>
      <w:proofErr w:type="spellStart"/>
      <w:r w:rsidRPr="009117F8" w:rsidR="001C6774">
        <w:rPr>
          <w:rFonts w:ascii="Times New Roman" w:hAnsi="Times New Roman" w:eastAsia="Times New Roman" w:cs="Times New Roman"/>
          <w:sz w:val="24"/>
          <w:szCs w:val="24"/>
          <w:lang w:eastAsia="nl-NL"/>
        </w:rPr>
        <w:t>Ecris</w:t>
      </w:r>
      <w:proofErr w:type="spellEnd"/>
      <w:r w:rsidRPr="009117F8" w:rsidR="001C6774">
        <w:rPr>
          <w:rFonts w:ascii="Times New Roman" w:hAnsi="Times New Roman" w:eastAsia="Times New Roman" w:cs="Times New Roman"/>
          <w:sz w:val="24"/>
          <w:szCs w:val="24"/>
          <w:lang w:eastAsia="nl-NL"/>
        </w:rPr>
        <w:t xml:space="preserve">-systeem willen gebruiken. De Nederlandse regering heeft hiervoor vier aanvullende doelen geformuleerd. Dit is het onderzoek naar de VOG, het advies van het Bureau bevordering integriteitsbeoordelingen door het openbaar bestuur (Wet </w:t>
      </w:r>
      <w:proofErr w:type="spellStart"/>
      <w:r w:rsidRPr="009117F8" w:rsidR="001C6774">
        <w:rPr>
          <w:rFonts w:ascii="Times New Roman" w:hAnsi="Times New Roman" w:eastAsia="Times New Roman" w:cs="Times New Roman"/>
          <w:sz w:val="24"/>
          <w:szCs w:val="24"/>
          <w:lang w:eastAsia="nl-NL"/>
        </w:rPr>
        <w:t>Bibob</w:t>
      </w:r>
      <w:proofErr w:type="spellEnd"/>
      <w:r w:rsidRPr="009117F8" w:rsidR="001C6774">
        <w:rPr>
          <w:rFonts w:ascii="Times New Roman" w:hAnsi="Times New Roman" w:eastAsia="Times New Roman" w:cs="Times New Roman"/>
          <w:sz w:val="24"/>
          <w:szCs w:val="24"/>
          <w:lang w:eastAsia="nl-NL"/>
        </w:rPr>
        <w:t xml:space="preserve">), het geschiktheidsonderzoek naar de aspirant-adoptiefouder en pleegouder en de beoordeling van het criterium </w:t>
      </w:r>
      <w:r w:rsidR="00154491">
        <w:rPr>
          <w:rFonts w:ascii="Times New Roman" w:hAnsi="Times New Roman" w:eastAsia="Times New Roman" w:cs="Times New Roman"/>
          <w:sz w:val="24"/>
          <w:szCs w:val="24"/>
          <w:lang w:eastAsia="nl-NL"/>
        </w:rPr>
        <w:t>‘</w:t>
      </w:r>
      <w:r w:rsidRPr="009117F8" w:rsidR="001C6774">
        <w:rPr>
          <w:rFonts w:ascii="Times New Roman" w:hAnsi="Times New Roman" w:eastAsia="Times New Roman" w:cs="Times New Roman"/>
          <w:sz w:val="24"/>
          <w:szCs w:val="24"/>
          <w:lang w:eastAsia="nl-NL"/>
        </w:rPr>
        <w:t>de openbare orde</w:t>
      </w:r>
      <w:r w:rsidR="00154491">
        <w:rPr>
          <w:rFonts w:ascii="Times New Roman" w:hAnsi="Times New Roman" w:eastAsia="Times New Roman" w:cs="Times New Roman"/>
          <w:sz w:val="24"/>
          <w:szCs w:val="24"/>
          <w:lang w:eastAsia="nl-NL"/>
        </w:rPr>
        <w:t>’</w:t>
      </w:r>
      <w:r w:rsidRPr="009117F8" w:rsidR="001C6774">
        <w:rPr>
          <w:rFonts w:ascii="Times New Roman" w:hAnsi="Times New Roman" w:eastAsia="Times New Roman" w:cs="Times New Roman"/>
          <w:sz w:val="24"/>
          <w:szCs w:val="24"/>
          <w:lang w:eastAsia="nl-NL"/>
        </w:rPr>
        <w:t xml:space="preserve"> en enkele aanverwante criteria in de procedures van het migratierecht en nationaliteitsrecht. De</w:t>
      </w:r>
      <w:r w:rsidRPr="009117F8">
        <w:rPr>
          <w:rFonts w:ascii="Times New Roman" w:hAnsi="Times New Roman" w:eastAsia="Times New Roman" w:cs="Times New Roman"/>
          <w:sz w:val="24"/>
          <w:szCs w:val="24"/>
          <w:lang w:eastAsia="nl-NL"/>
        </w:rPr>
        <w:t>ze</w:t>
      </w:r>
      <w:r w:rsidRPr="009117F8" w:rsidR="001C6774">
        <w:rPr>
          <w:rFonts w:ascii="Times New Roman" w:hAnsi="Times New Roman" w:eastAsia="Times New Roman" w:cs="Times New Roman"/>
          <w:sz w:val="24"/>
          <w:szCs w:val="24"/>
          <w:lang w:eastAsia="nl-NL"/>
        </w:rPr>
        <w:t xml:space="preserve"> leden kunnen zich vinden in deze punten, maar vragen hoe de regering is gekomen tot deze vier aanvullende doelen</w:t>
      </w:r>
      <w:r w:rsidRPr="009117F8">
        <w:rPr>
          <w:rFonts w:ascii="Times New Roman" w:hAnsi="Times New Roman" w:eastAsia="Times New Roman" w:cs="Times New Roman"/>
          <w:sz w:val="24"/>
          <w:szCs w:val="24"/>
          <w:lang w:eastAsia="nl-NL"/>
        </w:rPr>
        <w:t>.</w:t>
      </w:r>
      <w:r w:rsidRPr="009117F8" w:rsidR="001C6774">
        <w:rPr>
          <w:rFonts w:ascii="Times New Roman" w:hAnsi="Times New Roman" w:eastAsia="Times New Roman" w:cs="Times New Roman"/>
          <w:sz w:val="24"/>
          <w:szCs w:val="24"/>
          <w:lang w:eastAsia="nl-NL"/>
        </w:rPr>
        <w:t xml:space="preserve"> Is er bijvoorbeeld informatie binnengekomen voor andere organisaties</w:t>
      </w:r>
      <w:r w:rsidRPr="009117F8">
        <w:rPr>
          <w:rFonts w:ascii="Times New Roman" w:hAnsi="Times New Roman" w:eastAsia="Times New Roman" w:cs="Times New Roman"/>
          <w:sz w:val="24"/>
          <w:szCs w:val="24"/>
          <w:lang w:eastAsia="nl-NL"/>
        </w:rPr>
        <w:t xml:space="preserve">, </w:t>
      </w:r>
      <w:r w:rsidRPr="009117F8" w:rsidR="001C6774">
        <w:rPr>
          <w:rFonts w:ascii="Times New Roman" w:hAnsi="Times New Roman" w:eastAsia="Times New Roman" w:cs="Times New Roman"/>
          <w:sz w:val="24"/>
          <w:szCs w:val="24"/>
          <w:lang w:eastAsia="nl-NL"/>
        </w:rPr>
        <w:t>systemen</w:t>
      </w:r>
      <w:r w:rsidRPr="009117F8">
        <w:rPr>
          <w:rFonts w:ascii="Times New Roman" w:hAnsi="Times New Roman" w:eastAsia="Times New Roman" w:cs="Times New Roman"/>
          <w:sz w:val="24"/>
          <w:szCs w:val="24"/>
          <w:lang w:eastAsia="nl-NL"/>
        </w:rPr>
        <w:t xml:space="preserve"> of </w:t>
      </w:r>
      <w:r w:rsidRPr="009117F8" w:rsidR="001C6774">
        <w:rPr>
          <w:rFonts w:ascii="Times New Roman" w:hAnsi="Times New Roman" w:eastAsia="Times New Roman" w:cs="Times New Roman"/>
          <w:sz w:val="24"/>
          <w:szCs w:val="24"/>
          <w:lang w:eastAsia="nl-NL"/>
        </w:rPr>
        <w:t xml:space="preserve">doelen waarbij het </w:t>
      </w:r>
      <w:proofErr w:type="spellStart"/>
      <w:r w:rsidRPr="009117F8" w:rsidR="001C6774">
        <w:rPr>
          <w:rFonts w:ascii="Times New Roman" w:hAnsi="Times New Roman" w:eastAsia="Times New Roman" w:cs="Times New Roman"/>
          <w:sz w:val="24"/>
          <w:szCs w:val="24"/>
          <w:lang w:eastAsia="nl-NL"/>
        </w:rPr>
        <w:t>Ecris</w:t>
      </w:r>
      <w:proofErr w:type="spellEnd"/>
      <w:r w:rsidRPr="009117F8" w:rsidR="001C6774">
        <w:rPr>
          <w:rFonts w:ascii="Times New Roman" w:hAnsi="Times New Roman" w:eastAsia="Times New Roman" w:cs="Times New Roman"/>
          <w:sz w:val="24"/>
          <w:szCs w:val="24"/>
          <w:lang w:eastAsia="nl-NL"/>
        </w:rPr>
        <w:t>-systeem van waarde kan zijn?</w:t>
      </w:r>
    </w:p>
    <w:p w:rsidRPr="009117F8" w:rsidR="001C6774" w:rsidP="001C6774" w:rsidRDefault="001C6774" w14:paraId="12E15A87" w14:textId="545A5A8B">
      <w:pPr>
        <w:rPr>
          <w:rFonts w:ascii="Times New Roman" w:hAnsi="Times New Roman" w:eastAsia="Times New Roman" w:cs="Times New Roman"/>
          <w:sz w:val="24"/>
          <w:szCs w:val="24"/>
          <w:lang w:eastAsia="nl-NL"/>
        </w:rPr>
      </w:pPr>
      <w:r w:rsidRPr="009117F8">
        <w:rPr>
          <w:rFonts w:ascii="Times New Roman" w:hAnsi="Times New Roman" w:eastAsia="Times New Roman" w:cs="Times New Roman"/>
          <w:sz w:val="24"/>
          <w:szCs w:val="24"/>
          <w:lang w:eastAsia="nl-NL"/>
        </w:rPr>
        <w:t xml:space="preserve">Het </w:t>
      </w:r>
      <w:proofErr w:type="spellStart"/>
      <w:r w:rsidRPr="009117F8">
        <w:rPr>
          <w:rFonts w:ascii="Times New Roman" w:hAnsi="Times New Roman" w:eastAsia="Times New Roman" w:cs="Times New Roman"/>
          <w:sz w:val="24"/>
          <w:szCs w:val="24"/>
          <w:lang w:eastAsia="nl-NL"/>
        </w:rPr>
        <w:t>Ecris</w:t>
      </w:r>
      <w:proofErr w:type="spellEnd"/>
      <w:r w:rsidRPr="009117F8">
        <w:rPr>
          <w:rFonts w:ascii="Times New Roman" w:hAnsi="Times New Roman" w:eastAsia="Times New Roman" w:cs="Times New Roman"/>
          <w:sz w:val="24"/>
          <w:szCs w:val="24"/>
          <w:lang w:eastAsia="nl-NL"/>
        </w:rPr>
        <w:t>-systeem is een Europees systeem dat in alle landen geïmplementeerd is</w:t>
      </w:r>
      <w:r w:rsidRPr="009117F8" w:rsidR="009B6B9B">
        <w:rPr>
          <w:rFonts w:ascii="Times New Roman" w:hAnsi="Times New Roman" w:eastAsia="Times New Roman" w:cs="Times New Roman"/>
          <w:sz w:val="24"/>
          <w:szCs w:val="24"/>
          <w:lang w:eastAsia="nl-NL"/>
        </w:rPr>
        <w:t xml:space="preserve"> of </w:t>
      </w:r>
      <w:r w:rsidRPr="009117F8">
        <w:rPr>
          <w:rFonts w:ascii="Times New Roman" w:hAnsi="Times New Roman" w:eastAsia="Times New Roman" w:cs="Times New Roman"/>
          <w:sz w:val="24"/>
          <w:szCs w:val="24"/>
          <w:lang w:eastAsia="nl-NL"/>
        </w:rPr>
        <w:t>wordt</w:t>
      </w:r>
      <w:r w:rsidRPr="009117F8" w:rsidR="009B6B9B">
        <w:rPr>
          <w:rFonts w:ascii="Times New Roman" w:hAnsi="Times New Roman" w:eastAsia="Times New Roman" w:cs="Times New Roman"/>
          <w:sz w:val="24"/>
          <w:szCs w:val="24"/>
          <w:lang w:eastAsia="nl-NL"/>
        </w:rPr>
        <w:t>, zo lezen de leden van de BBB-fractie</w:t>
      </w:r>
      <w:r w:rsidRPr="009117F8">
        <w:rPr>
          <w:rFonts w:ascii="Times New Roman" w:hAnsi="Times New Roman" w:eastAsia="Times New Roman" w:cs="Times New Roman"/>
          <w:sz w:val="24"/>
          <w:szCs w:val="24"/>
          <w:lang w:eastAsia="nl-NL"/>
        </w:rPr>
        <w:t xml:space="preserve">. Kan de regering aangeven welke aanvullende concrete doelen andere landen formuleren waarvoor zij het </w:t>
      </w:r>
      <w:proofErr w:type="spellStart"/>
      <w:r w:rsidRPr="009117F8">
        <w:rPr>
          <w:rFonts w:ascii="Times New Roman" w:hAnsi="Times New Roman" w:eastAsia="Times New Roman" w:cs="Times New Roman"/>
          <w:sz w:val="24"/>
          <w:szCs w:val="24"/>
          <w:lang w:eastAsia="nl-NL"/>
        </w:rPr>
        <w:t>Ecris</w:t>
      </w:r>
      <w:proofErr w:type="spellEnd"/>
      <w:r w:rsidRPr="009117F8">
        <w:rPr>
          <w:rFonts w:ascii="Times New Roman" w:hAnsi="Times New Roman" w:eastAsia="Times New Roman" w:cs="Times New Roman"/>
          <w:sz w:val="24"/>
          <w:szCs w:val="24"/>
          <w:lang w:eastAsia="nl-NL"/>
        </w:rPr>
        <w:t>-systeem (willen) gebruiken?</w:t>
      </w:r>
    </w:p>
    <w:p w:rsidRPr="009117F8" w:rsidR="00770AAB" w:rsidP="00770AAB" w:rsidRDefault="00770AAB" w14:paraId="483925C9" w14:textId="77777777">
      <w:pPr>
        <w:rPr>
          <w:rFonts w:ascii="Times New Roman" w:hAnsi="Times New Roman" w:eastAsia="Times New Roman" w:cs="Times New Roman"/>
          <w:i/>
          <w:iCs/>
          <w:sz w:val="24"/>
          <w:szCs w:val="24"/>
          <w:lang w:eastAsia="nl-NL"/>
        </w:rPr>
      </w:pPr>
      <w:r w:rsidRPr="009117F8">
        <w:rPr>
          <w:rFonts w:ascii="Times New Roman" w:hAnsi="Times New Roman" w:eastAsia="Times New Roman" w:cs="Times New Roman"/>
          <w:i/>
          <w:iCs/>
          <w:sz w:val="24"/>
          <w:szCs w:val="24"/>
          <w:lang w:eastAsia="nl-NL"/>
        </w:rPr>
        <w:t xml:space="preserve">2.3 Andere doelen van het gebruik van </w:t>
      </w:r>
      <w:proofErr w:type="spellStart"/>
      <w:r w:rsidRPr="009117F8">
        <w:rPr>
          <w:rFonts w:ascii="Times New Roman" w:hAnsi="Times New Roman" w:eastAsia="Times New Roman" w:cs="Times New Roman"/>
          <w:i/>
          <w:iCs/>
          <w:sz w:val="24"/>
          <w:szCs w:val="24"/>
          <w:lang w:eastAsia="nl-NL"/>
        </w:rPr>
        <w:t>Ecris</w:t>
      </w:r>
      <w:proofErr w:type="spellEnd"/>
    </w:p>
    <w:p w:rsidRPr="009117F8" w:rsidR="001E6F1D" w:rsidP="00347C82" w:rsidRDefault="001E6F1D" w14:paraId="2586A4C6" w14:textId="42483C03">
      <w:pPr>
        <w:rPr>
          <w:rFonts w:ascii="Times New Roman" w:hAnsi="Times New Roman" w:eastAsia="Times New Roman" w:cs="Times New Roman"/>
          <w:sz w:val="24"/>
          <w:szCs w:val="24"/>
          <w:lang w:eastAsia="nl-NL"/>
        </w:rPr>
      </w:pPr>
      <w:r w:rsidRPr="009117F8">
        <w:rPr>
          <w:rFonts w:ascii="Times New Roman" w:hAnsi="Times New Roman" w:eastAsia="Times New Roman" w:cs="Times New Roman"/>
          <w:sz w:val="24"/>
          <w:szCs w:val="24"/>
          <w:lang w:eastAsia="nl-NL"/>
        </w:rPr>
        <w:lastRenderedPageBreak/>
        <w:t xml:space="preserve">De leden van de </w:t>
      </w:r>
      <w:r w:rsidRPr="009117F8" w:rsidR="009B6B9B">
        <w:rPr>
          <w:rFonts w:ascii="Times New Roman" w:hAnsi="Times New Roman" w:eastAsia="Times New Roman" w:cs="Times New Roman"/>
          <w:sz w:val="24"/>
          <w:szCs w:val="24"/>
          <w:lang w:eastAsia="nl-NL"/>
        </w:rPr>
        <w:t xml:space="preserve">NSC-fractie </w:t>
      </w:r>
      <w:r w:rsidRPr="009117F8">
        <w:rPr>
          <w:rFonts w:ascii="Times New Roman" w:hAnsi="Times New Roman" w:eastAsia="Times New Roman" w:cs="Times New Roman"/>
          <w:sz w:val="24"/>
          <w:szCs w:val="24"/>
          <w:lang w:eastAsia="nl-NL"/>
        </w:rPr>
        <w:t xml:space="preserve">merken op dat het gebruik van </w:t>
      </w:r>
      <w:proofErr w:type="spellStart"/>
      <w:r w:rsidRPr="009117F8">
        <w:rPr>
          <w:rFonts w:ascii="Times New Roman" w:hAnsi="Times New Roman" w:eastAsia="Times New Roman" w:cs="Times New Roman"/>
          <w:sz w:val="24"/>
          <w:szCs w:val="24"/>
          <w:lang w:eastAsia="nl-NL"/>
        </w:rPr>
        <w:t>Ecris</w:t>
      </w:r>
      <w:proofErr w:type="spellEnd"/>
      <w:r w:rsidRPr="009117F8">
        <w:rPr>
          <w:rFonts w:ascii="Times New Roman" w:hAnsi="Times New Roman" w:eastAsia="Times New Roman" w:cs="Times New Roman"/>
          <w:sz w:val="24"/>
          <w:szCs w:val="24"/>
          <w:lang w:eastAsia="nl-NL"/>
        </w:rPr>
        <w:t xml:space="preserve"> een verwerking van persoonsgegevens betreft. Een verwerking van persoonsgegevens betreft in deze context een beperking van het recht op eerbiediging van het privéleven en van het recht op bescherming van persoonsgegevens. Een beperking kan slechts worden gesteld indien zij noodzakelijk en geschikt is om een legitiem doel te verwezenlijken. De doelen van het gebruik van </w:t>
      </w:r>
      <w:proofErr w:type="spellStart"/>
      <w:r w:rsidRPr="009117F8">
        <w:rPr>
          <w:rFonts w:ascii="Times New Roman" w:hAnsi="Times New Roman" w:eastAsia="Times New Roman" w:cs="Times New Roman"/>
          <w:sz w:val="24"/>
          <w:szCs w:val="24"/>
          <w:lang w:eastAsia="nl-NL"/>
        </w:rPr>
        <w:t>Ecris</w:t>
      </w:r>
      <w:proofErr w:type="spellEnd"/>
      <w:r w:rsidRPr="009117F8">
        <w:rPr>
          <w:rFonts w:ascii="Times New Roman" w:hAnsi="Times New Roman" w:eastAsia="Times New Roman" w:cs="Times New Roman"/>
          <w:sz w:val="24"/>
          <w:szCs w:val="24"/>
          <w:lang w:eastAsia="nl-NL"/>
        </w:rPr>
        <w:t xml:space="preserve"> die in dit wetsvoorstel worden geregeld, dienen dus een legitiem doel te verwezenlijken en het gebruik van </w:t>
      </w:r>
      <w:proofErr w:type="spellStart"/>
      <w:r w:rsidRPr="009117F8">
        <w:rPr>
          <w:rFonts w:ascii="Times New Roman" w:hAnsi="Times New Roman" w:eastAsia="Times New Roman" w:cs="Times New Roman"/>
          <w:sz w:val="24"/>
          <w:szCs w:val="24"/>
          <w:lang w:eastAsia="nl-NL"/>
        </w:rPr>
        <w:t>Ecris</w:t>
      </w:r>
      <w:proofErr w:type="spellEnd"/>
      <w:r w:rsidRPr="009117F8">
        <w:rPr>
          <w:rFonts w:ascii="Times New Roman" w:hAnsi="Times New Roman" w:eastAsia="Times New Roman" w:cs="Times New Roman"/>
          <w:sz w:val="24"/>
          <w:szCs w:val="24"/>
          <w:lang w:eastAsia="nl-NL"/>
        </w:rPr>
        <w:t xml:space="preserve"> moet daartoe noodzakelijk en geschikt zijn. Deze leden stellen niet ter discussie dat er een legitiem doel is</w:t>
      </w:r>
      <w:r w:rsidR="00154491">
        <w:rPr>
          <w:rFonts w:ascii="Times New Roman" w:hAnsi="Times New Roman" w:eastAsia="Times New Roman" w:cs="Times New Roman"/>
          <w:sz w:val="24"/>
          <w:szCs w:val="24"/>
          <w:lang w:eastAsia="nl-NL"/>
        </w:rPr>
        <w:t>.</w:t>
      </w:r>
      <w:r w:rsidRPr="009117F8">
        <w:rPr>
          <w:rFonts w:ascii="Times New Roman" w:hAnsi="Times New Roman" w:eastAsia="Times New Roman" w:cs="Times New Roman"/>
          <w:sz w:val="24"/>
          <w:szCs w:val="24"/>
          <w:lang w:eastAsia="nl-NL"/>
        </w:rPr>
        <w:t xml:space="preserve"> </w:t>
      </w:r>
      <w:r w:rsidR="00154491">
        <w:rPr>
          <w:rFonts w:ascii="Times New Roman" w:hAnsi="Times New Roman" w:eastAsia="Times New Roman" w:cs="Times New Roman"/>
          <w:sz w:val="24"/>
          <w:szCs w:val="24"/>
          <w:lang w:eastAsia="nl-NL"/>
        </w:rPr>
        <w:t>D</w:t>
      </w:r>
      <w:r w:rsidRPr="009117F8">
        <w:rPr>
          <w:rFonts w:ascii="Times New Roman" w:hAnsi="Times New Roman" w:eastAsia="Times New Roman" w:cs="Times New Roman"/>
          <w:sz w:val="24"/>
          <w:szCs w:val="24"/>
          <w:lang w:eastAsia="nl-NL"/>
        </w:rPr>
        <w:t>e onderzoeken en beoordelingen waar het om gaat moeten immers goed kunnen worden uitgevoerd. Wel hebben deze leden vragen over de noodzakelijkheid en geschiktheid van de voorstellen. Zijn er aanwijzingen dat in de huidige situatie vaak geen volledig beeld bestond bij de betreffende uitvoeringsorganen (</w:t>
      </w:r>
      <w:proofErr w:type="spellStart"/>
      <w:r w:rsidRPr="009117F8">
        <w:rPr>
          <w:rFonts w:ascii="Times New Roman" w:hAnsi="Times New Roman" w:eastAsia="Times New Roman" w:cs="Times New Roman"/>
          <w:sz w:val="24"/>
          <w:szCs w:val="24"/>
          <w:lang w:eastAsia="nl-NL"/>
        </w:rPr>
        <w:t>Justis</w:t>
      </w:r>
      <w:proofErr w:type="spellEnd"/>
      <w:r w:rsidRPr="009117F8">
        <w:rPr>
          <w:rFonts w:ascii="Times New Roman" w:hAnsi="Times New Roman" w:eastAsia="Times New Roman" w:cs="Times New Roman"/>
          <w:sz w:val="24"/>
          <w:szCs w:val="24"/>
          <w:lang w:eastAsia="nl-NL"/>
        </w:rPr>
        <w:t xml:space="preserve">, Bureau </w:t>
      </w:r>
      <w:proofErr w:type="spellStart"/>
      <w:r w:rsidRPr="009117F8">
        <w:rPr>
          <w:rFonts w:ascii="Times New Roman" w:hAnsi="Times New Roman" w:eastAsia="Times New Roman" w:cs="Times New Roman"/>
          <w:sz w:val="24"/>
          <w:szCs w:val="24"/>
          <w:lang w:eastAsia="nl-NL"/>
        </w:rPr>
        <w:t>Bibob</w:t>
      </w:r>
      <w:proofErr w:type="spellEnd"/>
      <w:r w:rsidRPr="009117F8">
        <w:rPr>
          <w:rFonts w:ascii="Times New Roman" w:hAnsi="Times New Roman" w:eastAsia="Times New Roman" w:cs="Times New Roman"/>
          <w:sz w:val="24"/>
          <w:szCs w:val="24"/>
          <w:lang w:eastAsia="nl-NL"/>
        </w:rPr>
        <w:t xml:space="preserve">, de Raad voor de Kinderbescherming en de </w:t>
      </w:r>
      <w:r w:rsidRPr="009117F8" w:rsidR="00347C82">
        <w:rPr>
          <w:rFonts w:ascii="Times New Roman" w:hAnsi="Times New Roman" w:eastAsia="Times New Roman" w:cs="Times New Roman"/>
          <w:sz w:val="24"/>
          <w:szCs w:val="24"/>
          <w:lang w:eastAsia="nl-NL"/>
        </w:rPr>
        <w:t>Immigratie- en Naturalisatiedienst (</w:t>
      </w:r>
      <w:r w:rsidRPr="009117F8">
        <w:rPr>
          <w:rFonts w:ascii="Times New Roman" w:hAnsi="Times New Roman" w:eastAsia="Times New Roman" w:cs="Times New Roman"/>
          <w:sz w:val="24"/>
          <w:szCs w:val="24"/>
          <w:lang w:eastAsia="nl-NL"/>
        </w:rPr>
        <w:t>IND</w:t>
      </w:r>
      <w:r w:rsidRPr="009117F8" w:rsidR="00347C82">
        <w:rPr>
          <w:rFonts w:ascii="Times New Roman" w:hAnsi="Times New Roman" w:eastAsia="Times New Roman" w:cs="Times New Roman"/>
          <w:sz w:val="24"/>
          <w:szCs w:val="24"/>
          <w:lang w:eastAsia="nl-NL"/>
        </w:rPr>
        <w:t>)</w:t>
      </w:r>
      <w:r w:rsidRPr="009117F8">
        <w:rPr>
          <w:rFonts w:ascii="Times New Roman" w:hAnsi="Times New Roman" w:eastAsia="Times New Roman" w:cs="Times New Roman"/>
          <w:sz w:val="24"/>
          <w:szCs w:val="24"/>
          <w:lang w:eastAsia="nl-NL"/>
        </w:rPr>
        <w:t xml:space="preserve">), waardoor ten onrechte een VOG is verleend, een positief </w:t>
      </w:r>
      <w:proofErr w:type="spellStart"/>
      <w:r w:rsidRPr="009117F8">
        <w:rPr>
          <w:rFonts w:ascii="Times New Roman" w:hAnsi="Times New Roman" w:eastAsia="Times New Roman" w:cs="Times New Roman"/>
          <w:sz w:val="24"/>
          <w:szCs w:val="24"/>
          <w:lang w:eastAsia="nl-NL"/>
        </w:rPr>
        <w:t>Bibob</w:t>
      </w:r>
      <w:proofErr w:type="spellEnd"/>
      <w:r w:rsidRPr="009117F8">
        <w:rPr>
          <w:rFonts w:ascii="Times New Roman" w:hAnsi="Times New Roman" w:eastAsia="Times New Roman" w:cs="Times New Roman"/>
          <w:sz w:val="24"/>
          <w:szCs w:val="24"/>
          <w:lang w:eastAsia="nl-NL"/>
        </w:rPr>
        <w:t xml:space="preserve">-advies is afgegeven, een positief adoptieadvies is gegeven et cetera? </w:t>
      </w:r>
      <w:r w:rsidRPr="009117F8" w:rsidR="00347C82">
        <w:rPr>
          <w:rFonts w:ascii="Times New Roman" w:hAnsi="Times New Roman" w:eastAsia="Times New Roman" w:cs="Times New Roman"/>
          <w:sz w:val="24"/>
          <w:szCs w:val="24"/>
          <w:lang w:eastAsia="nl-NL"/>
        </w:rPr>
        <w:t xml:space="preserve">Welke </w:t>
      </w:r>
      <w:r w:rsidRPr="009117F8">
        <w:rPr>
          <w:rFonts w:ascii="Times New Roman" w:hAnsi="Times New Roman" w:eastAsia="Times New Roman" w:cs="Times New Roman"/>
          <w:sz w:val="24"/>
          <w:szCs w:val="24"/>
          <w:lang w:eastAsia="nl-NL"/>
        </w:rPr>
        <w:t>aanwijzingen betref</w:t>
      </w:r>
      <w:r w:rsidRPr="009117F8" w:rsidR="00347C82">
        <w:rPr>
          <w:rFonts w:ascii="Times New Roman" w:hAnsi="Times New Roman" w:eastAsia="Times New Roman" w:cs="Times New Roman"/>
          <w:sz w:val="24"/>
          <w:szCs w:val="24"/>
          <w:lang w:eastAsia="nl-NL"/>
        </w:rPr>
        <w:t>fen</w:t>
      </w:r>
      <w:r w:rsidRPr="009117F8">
        <w:rPr>
          <w:rFonts w:ascii="Times New Roman" w:hAnsi="Times New Roman" w:eastAsia="Times New Roman" w:cs="Times New Roman"/>
          <w:sz w:val="24"/>
          <w:szCs w:val="24"/>
          <w:lang w:eastAsia="nl-NL"/>
        </w:rPr>
        <w:t xml:space="preserve"> dit? </w:t>
      </w:r>
    </w:p>
    <w:p w:rsidRPr="009117F8" w:rsidR="001E6F1D" w:rsidP="001E6F1D" w:rsidRDefault="001E6F1D" w14:paraId="396C05B0" w14:textId="775E5B3C">
      <w:pPr>
        <w:rPr>
          <w:rFonts w:ascii="Times New Roman" w:hAnsi="Times New Roman" w:eastAsia="Times New Roman" w:cs="Times New Roman"/>
          <w:sz w:val="24"/>
          <w:szCs w:val="24"/>
          <w:lang w:eastAsia="nl-NL"/>
        </w:rPr>
      </w:pPr>
      <w:r w:rsidRPr="009117F8">
        <w:rPr>
          <w:rFonts w:ascii="Times New Roman" w:hAnsi="Times New Roman" w:eastAsia="Times New Roman" w:cs="Times New Roman"/>
          <w:sz w:val="24"/>
          <w:szCs w:val="24"/>
          <w:lang w:eastAsia="nl-NL"/>
        </w:rPr>
        <w:t xml:space="preserve">De leden </w:t>
      </w:r>
      <w:r w:rsidRPr="009117F8" w:rsidR="00347C82">
        <w:rPr>
          <w:rFonts w:ascii="Times New Roman" w:hAnsi="Times New Roman" w:eastAsia="Times New Roman" w:cs="Times New Roman"/>
          <w:sz w:val="24"/>
          <w:szCs w:val="24"/>
          <w:lang w:eastAsia="nl-NL"/>
        </w:rPr>
        <w:t xml:space="preserve">van de NSC-fractie </w:t>
      </w:r>
      <w:r w:rsidRPr="009117F8">
        <w:rPr>
          <w:rFonts w:ascii="Times New Roman" w:hAnsi="Times New Roman" w:eastAsia="Times New Roman" w:cs="Times New Roman"/>
          <w:sz w:val="24"/>
          <w:szCs w:val="24"/>
          <w:lang w:eastAsia="nl-NL"/>
        </w:rPr>
        <w:t xml:space="preserve">vragen in dit kader ook welke informatie over strafrechtelijke veroordelingen precies kan worden opgevraagd via </w:t>
      </w:r>
      <w:proofErr w:type="spellStart"/>
      <w:r w:rsidRPr="009117F8">
        <w:rPr>
          <w:rFonts w:ascii="Times New Roman" w:hAnsi="Times New Roman" w:eastAsia="Times New Roman" w:cs="Times New Roman"/>
          <w:sz w:val="24"/>
          <w:szCs w:val="24"/>
          <w:lang w:eastAsia="nl-NL"/>
        </w:rPr>
        <w:t>Ecris</w:t>
      </w:r>
      <w:proofErr w:type="spellEnd"/>
      <w:r w:rsidRPr="009117F8">
        <w:rPr>
          <w:rFonts w:ascii="Times New Roman" w:hAnsi="Times New Roman" w:eastAsia="Times New Roman" w:cs="Times New Roman"/>
          <w:sz w:val="24"/>
          <w:szCs w:val="24"/>
          <w:lang w:eastAsia="nl-NL"/>
        </w:rPr>
        <w:t>. In de memorie van toelichting lezen deze leden dat het gaat om “gegevens over de veroordeling (zoals het strafbaar feit, de datum waarop het feit is gepleegd en de datum van de veroordeling)”</w:t>
      </w:r>
      <w:r w:rsidR="00CC6934">
        <w:rPr>
          <w:rStyle w:val="Voetnootmarkering"/>
          <w:rFonts w:ascii="Times New Roman" w:hAnsi="Times New Roman" w:eastAsia="Times New Roman" w:cs="Times New Roman"/>
          <w:sz w:val="24"/>
          <w:szCs w:val="24"/>
          <w:lang w:eastAsia="nl-NL"/>
        </w:rPr>
        <w:footnoteReference w:id="1"/>
      </w:r>
      <w:r w:rsidRPr="009117F8">
        <w:rPr>
          <w:rFonts w:ascii="Times New Roman" w:hAnsi="Times New Roman" w:eastAsia="Times New Roman" w:cs="Times New Roman"/>
          <w:sz w:val="24"/>
          <w:szCs w:val="24"/>
          <w:lang w:eastAsia="nl-NL"/>
        </w:rPr>
        <w:t>. Kan dit nauwkeuriger worden aangegeven? Hoe wordt bijvoorbeeld ‘het strafbare feit’ duidelijk gemaakt</w:t>
      </w:r>
      <w:r w:rsidR="00CC6934">
        <w:rPr>
          <w:rFonts w:ascii="Times New Roman" w:hAnsi="Times New Roman" w:eastAsia="Times New Roman" w:cs="Times New Roman"/>
          <w:sz w:val="24"/>
          <w:szCs w:val="24"/>
          <w:lang w:eastAsia="nl-NL"/>
        </w:rPr>
        <w:t>:</w:t>
      </w:r>
      <w:r w:rsidRPr="009117F8">
        <w:rPr>
          <w:rFonts w:ascii="Times New Roman" w:hAnsi="Times New Roman" w:eastAsia="Times New Roman" w:cs="Times New Roman"/>
          <w:sz w:val="24"/>
          <w:szCs w:val="24"/>
          <w:lang w:eastAsia="nl-NL"/>
        </w:rPr>
        <w:t xml:space="preserve"> slechts met een artikelnummer, de bewezen verklaarde tenlastelegging of ook met omstandigheden erbij? Is de informatie uit </w:t>
      </w:r>
      <w:proofErr w:type="spellStart"/>
      <w:r w:rsidRPr="009117F8">
        <w:rPr>
          <w:rFonts w:ascii="Times New Roman" w:hAnsi="Times New Roman" w:eastAsia="Times New Roman" w:cs="Times New Roman"/>
          <w:sz w:val="24"/>
          <w:szCs w:val="24"/>
          <w:lang w:eastAsia="nl-NL"/>
        </w:rPr>
        <w:t>Ecris</w:t>
      </w:r>
      <w:proofErr w:type="spellEnd"/>
      <w:r w:rsidRPr="009117F8">
        <w:rPr>
          <w:rFonts w:ascii="Times New Roman" w:hAnsi="Times New Roman" w:eastAsia="Times New Roman" w:cs="Times New Roman"/>
          <w:sz w:val="24"/>
          <w:szCs w:val="24"/>
          <w:lang w:eastAsia="nl-NL"/>
        </w:rPr>
        <w:t xml:space="preserve"> vergelijkbaar met informatie uit de Nederlandse justitiële documentatie of uitgebreider</w:t>
      </w:r>
      <w:r w:rsidRPr="009117F8" w:rsidR="00347C82">
        <w:rPr>
          <w:rFonts w:ascii="Times New Roman" w:hAnsi="Times New Roman" w:eastAsia="Times New Roman" w:cs="Times New Roman"/>
          <w:sz w:val="24"/>
          <w:szCs w:val="24"/>
          <w:lang w:eastAsia="nl-NL"/>
        </w:rPr>
        <w:t xml:space="preserve"> of </w:t>
      </w:r>
      <w:r w:rsidRPr="009117F8">
        <w:rPr>
          <w:rFonts w:ascii="Times New Roman" w:hAnsi="Times New Roman" w:eastAsia="Times New Roman" w:cs="Times New Roman"/>
          <w:sz w:val="24"/>
          <w:szCs w:val="24"/>
          <w:lang w:eastAsia="nl-NL"/>
        </w:rPr>
        <w:t>minder uitgebreid?</w:t>
      </w:r>
    </w:p>
    <w:p w:rsidRPr="009117F8" w:rsidR="001E6F1D" w:rsidP="001E6F1D" w:rsidRDefault="001E6F1D" w14:paraId="606410FF" w14:textId="265F4576">
      <w:pPr>
        <w:rPr>
          <w:rFonts w:ascii="Times New Roman" w:hAnsi="Times New Roman" w:eastAsia="Times New Roman" w:cs="Times New Roman"/>
          <w:sz w:val="24"/>
          <w:szCs w:val="24"/>
          <w:lang w:eastAsia="nl-NL"/>
        </w:rPr>
      </w:pPr>
      <w:r w:rsidRPr="009117F8">
        <w:rPr>
          <w:rFonts w:ascii="Times New Roman" w:hAnsi="Times New Roman" w:eastAsia="Times New Roman" w:cs="Times New Roman"/>
          <w:sz w:val="24"/>
          <w:szCs w:val="24"/>
          <w:lang w:eastAsia="nl-NL"/>
        </w:rPr>
        <w:t xml:space="preserve">De leden </w:t>
      </w:r>
      <w:r w:rsidRPr="009117F8" w:rsidR="00347C82">
        <w:rPr>
          <w:rFonts w:ascii="Times New Roman" w:hAnsi="Times New Roman" w:eastAsia="Times New Roman" w:cs="Times New Roman"/>
          <w:sz w:val="24"/>
          <w:szCs w:val="24"/>
          <w:lang w:eastAsia="nl-NL"/>
        </w:rPr>
        <w:t xml:space="preserve">van de NSC-fractie </w:t>
      </w:r>
      <w:r w:rsidRPr="009117F8">
        <w:rPr>
          <w:rFonts w:ascii="Times New Roman" w:hAnsi="Times New Roman" w:eastAsia="Times New Roman" w:cs="Times New Roman"/>
          <w:sz w:val="24"/>
          <w:szCs w:val="24"/>
          <w:lang w:eastAsia="nl-NL"/>
        </w:rPr>
        <w:t xml:space="preserve">vragen </w:t>
      </w:r>
      <w:r w:rsidRPr="009117F8" w:rsidR="00347C82">
        <w:rPr>
          <w:rFonts w:ascii="Times New Roman" w:hAnsi="Times New Roman" w:eastAsia="Times New Roman" w:cs="Times New Roman"/>
          <w:sz w:val="24"/>
          <w:szCs w:val="24"/>
          <w:lang w:eastAsia="nl-NL"/>
        </w:rPr>
        <w:t>ook</w:t>
      </w:r>
      <w:r w:rsidRPr="009117F8">
        <w:rPr>
          <w:rFonts w:ascii="Times New Roman" w:hAnsi="Times New Roman" w:eastAsia="Times New Roman" w:cs="Times New Roman"/>
          <w:sz w:val="24"/>
          <w:szCs w:val="24"/>
          <w:lang w:eastAsia="nl-NL"/>
        </w:rPr>
        <w:t xml:space="preserve"> of het klopt dat in andere Europese landen enig equivalent van de strafbeschikking niet bestaat of niet wordt genoteerd in de justitiële documentatie, terwijl dat in Nederland wel zo is. Als dat zo is, is sprake van een ongelijkheid in de informatie die wordt uitgewisseld. Kan de regering in dat geval onderbouwen waarom het aangewezen is om informatie over strafbeschikkingen te delen met andere landen, terwijl dat andersom niet zo is?</w:t>
      </w:r>
    </w:p>
    <w:p w:rsidRPr="009117F8" w:rsidR="00770AAB" w:rsidP="00770AAB" w:rsidRDefault="00770AAB" w14:paraId="536B6A9B" w14:textId="77777777">
      <w:pPr>
        <w:rPr>
          <w:rFonts w:ascii="Times New Roman" w:hAnsi="Times New Roman" w:eastAsia="Times New Roman" w:cs="Times New Roman"/>
          <w:i/>
          <w:iCs/>
          <w:sz w:val="24"/>
          <w:szCs w:val="24"/>
          <w:lang w:eastAsia="nl-NL"/>
        </w:rPr>
      </w:pPr>
      <w:r w:rsidRPr="009117F8">
        <w:rPr>
          <w:rFonts w:ascii="Times New Roman" w:hAnsi="Times New Roman" w:eastAsia="Times New Roman" w:cs="Times New Roman"/>
          <w:i/>
          <w:iCs/>
          <w:sz w:val="24"/>
          <w:szCs w:val="24"/>
          <w:lang w:eastAsia="nl-NL"/>
        </w:rPr>
        <w:t>2.4 Het onderzoek in verband met de verklaring omtrent het gedrag (artikel 2a, eerste lid, onderdeel c)</w:t>
      </w:r>
    </w:p>
    <w:p w:rsidRPr="009117F8" w:rsidR="00DB23DD" w:rsidP="00770AAB" w:rsidRDefault="00DB23DD" w14:paraId="07DA2B44" w14:textId="32953E45">
      <w:pPr>
        <w:rPr>
          <w:rFonts w:ascii="Times New Roman" w:hAnsi="Times New Roman" w:eastAsia="Times New Roman" w:cs="Times New Roman"/>
          <w:sz w:val="24"/>
          <w:szCs w:val="24"/>
          <w:lang w:eastAsia="nl-NL"/>
        </w:rPr>
      </w:pPr>
      <w:r w:rsidRPr="009117F8">
        <w:rPr>
          <w:rFonts w:ascii="Times New Roman" w:hAnsi="Times New Roman" w:eastAsia="Times New Roman" w:cs="Times New Roman"/>
          <w:sz w:val="24"/>
          <w:szCs w:val="24"/>
          <w:lang w:eastAsia="nl-NL"/>
        </w:rPr>
        <w:t xml:space="preserve">De leden van de CDA-fractie lezen dat de regering in artikel 2a, eerste lid, onderdeel c, van de Wet justitiële en strafvorderlijke gegevens </w:t>
      </w:r>
      <w:r w:rsidRPr="009117F8" w:rsidR="00347C82">
        <w:rPr>
          <w:rFonts w:ascii="Times New Roman" w:hAnsi="Times New Roman" w:eastAsia="Times New Roman" w:cs="Times New Roman"/>
          <w:sz w:val="24"/>
          <w:szCs w:val="24"/>
          <w:lang w:eastAsia="nl-NL"/>
        </w:rPr>
        <w:t xml:space="preserve">voorstelt </w:t>
      </w:r>
      <w:r w:rsidRPr="009117F8">
        <w:rPr>
          <w:rFonts w:ascii="Times New Roman" w:hAnsi="Times New Roman" w:eastAsia="Times New Roman" w:cs="Times New Roman"/>
          <w:sz w:val="24"/>
          <w:szCs w:val="24"/>
          <w:lang w:eastAsia="nl-NL"/>
        </w:rPr>
        <w:t xml:space="preserve">dat </w:t>
      </w:r>
      <w:proofErr w:type="spellStart"/>
      <w:r w:rsidRPr="009117F8">
        <w:rPr>
          <w:rFonts w:ascii="Times New Roman" w:hAnsi="Times New Roman" w:eastAsia="Times New Roman" w:cs="Times New Roman"/>
          <w:sz w:val="24"/>
          <w:szCs w:val="24"/>
          <w:lang w:eastAsia="nl-NL"/>
        </w:rPr>
        <w:t>Ecris</w:t>
      </w:r>
      <w:proofErr w:type="spellEnd"/>
      <w:r w:rsidRPr="009117F8">
        <w:rPr>
          <w:rFonts w:ascii="Times New Roman" w:hAnsi="Times New Roman" w:eastAsia="Times New Roman" w:cs="Times New Roman"/>
          <w:sz w:val="24"/>
          <w:szCs w:val="24"/>
          <w:lang w:eastAsia="nl-NL"/>
        </w:rPr>
        <w:t xml:space="preserve"> gebruikt kan worden naar aanleiding van iedere aanvraag door een burger van een andere lidstaat of derde land </w:t>
      </w:r>
      <w:r w:rsidR="00A530BC">
        <w:rPr>
          <w:rFonts w:ascii="Times New Roman" w:hAnsi="Times New Roman" w:eastAsia="Times New Roman" w:cs="Times New Roman"/>
          <w:sz w:val="24"/>
          <w:szCs w:val="24"/>
          <w:lang w:eastAsia="nl-NL"/>
        </w:rPr>
        <w:t>voor</w:t>
      </w:r>
      <w:r w:rsidRPr="009117F8">
        <w:rPr>
          <w:rFonts w:ascii="Times New Roman" w:hAnsi="Times New Roman" w:eastAsia="Times New Roman" w:cs="Times New Roman"/>
          <w:sz w:val="24"/>
          <w:szCs w:val="24"/>
          <w:lang w:eastAsia="nl-NL"/>
        </w:rPr>
        <w:t xml:space="preserve"> de afgifte van een </w:t>
      </w:r>
      <w:r w:rsidRPr="009117F8" w:rsidR="00347C82">
        <w:rPr>
          <w:rFonts w:ascii="Times New Roman" w:hAnsi="Times New Roman" w:eastAsia="Times New Roman" w:cs="Times New Roman"/>
          <w:sz w:val="24"/>
          <w:szCs w:val="24"/>
          <w:lang w:eastAsia="nl-NL"/>
        </w:rPr>
        <w:t>VOG</w:t>
      </w:r>
      <w:r w:rsidRPr="009117F8">
        <w:rPr>
          <w:rFonts w:ascii="Times New Roman" w:hAnsi="Times New Roman" w:eastAsia="Times New Roman" w:cs="Times New Roman"/>
          <w:sz w:val="24"/>
          <w:szCs w:val="24"/>
          <w:lang w:eastAsia="nl-NL"/>
        </w:rPr>
        <w:t>. Welke andere lidstaten dan Nederland hebben dit doel verankerd in nationale wetgeving?</w:t>
      </w:r>
    </w:p>
    <w:p w:rsidRPr="009117F8" w:rsidR="00770AAB" w:rsidP="00770AAB" w:rsidRDefault="00770AAB" w14:paraId="7E65A8FE" w14:textId="147484F6">
      <w:pPr>
        <w:rPr>
          <w:rFonts w:ascii="Times New Roman" w:hAnsi="Times New Roman" w:eastAsia="Times New Roman" w:cs="Times New Roman"/>
          <w:i/>
          <w:iCs/>
          <w:sz w:val="24"/>
          <w:szCs w:val="24"/>
          <w:lang w:eastAsia="nl-NL"/>
        </w:rPr>
      </w:pPr>
      <w:r w:rsidRPr="009117F8">
        <w:rPr>
          <w:rFonts w:ascii="Times New Roman" w:hAnsi="Times New Roman" w:eastAsia="Times New Roman" w:cs="Times New Roman"/>
          <w:i/>
          <w:iCs/>
          <w:sz w:val="24"/>
          <w:szCs w:val="24"/>
          <w:lang w:eastAsia="nl-NL"/>
        </w:rPr>
        <w:t>2.</w:t>
      </w:r>
      <w:r w:rsidR="00600016">
        <w:rPr>
          <w:rFonts w:ascii="Times New Roman" w:hAnsi="Times New Roman" w:eastAsia="Times New Roman" w:cs="Times New Roman"/>
          <w:i/>
          <w:iCs/>
          <w:sz w:val="24"/>
          <w:szCs w:val="24"/>
          <w:lang w:eastAsia="nl-NL"/>
        </w:rPr>
        <w:t>5</w:t>
      </w:r>
      <w:r w:rsidRPr="009117F8">
        <w:rPr>
          <w:rFonts w:ascii="Times New Roman" w:hAnsi="Times New Roman" w:eastAsia="Times New Roman" w:cs="Times New Roman"/>
          <w:i/>
          <w:iCs/>
          <w:sz w:val="24"/>
          <w:szCs w:val="24"/>
          <w:lang w:eastAsia="nl-NL"/>
        </w:rPr>
        <w:t xml:space="preserve"> De wederzijdse samenwerking met het VK</w:t>
      </w:r>
    </w:p>
    <w:p w:rsidRPr="009117F8" w:rsidR="003C03D0" w:rsidP="00770AAB" w:rsidRDefault="003C03D0" w14:paraId="4D3AAECC" w14:textId="12EF9545">
      <w:pPr>
        <w:rPr>
          <w:rFonts w:ascii="Times New Roman" w:hAnsi="Times New Roman" w:eastAsia="Times New Roman" w:cs="Times New Roman"/>
          <w:sz w:val="24"/>
          <w:szCs w:val="24"/>
          <w:lang w:eastAsia="nl-NL"/>
        </w:rPr>
      </w:pPr>
      <w:r w:rsidRPr="009117F8">
        <w:rPr>
          <w:rFonts w:ascii="Times New Roman" w:hAnsi="Times New Roman" w:eastAsia="Times New Roman" w:cs="Times New Roman"/>
          <w:sz w:val="24"/>
          <w:szCs w:val="24"/>
          <w:lang w:eastAsia="nl-NL"/>
        </w:rPr>
        <w:t>De leden van de VVD-fractie vragen waarom het gebruik van informatie over veroordelingen bij de verlening van toegang tot Nederland aan de vreemdeling bij de grens is uitgezonderd van wederzijdse doorgifte van informatie. Wat is de achtergrond geweest van deze uitzondering en waarom acht de regering deze uitzondering kennelijk nog steeds wenselijk? Als deze uitzondering op verzoek van het V</w:t>
      </w:r>
      <w:r w:rsidRPr="009117F8" w:rsidR="009117F8">
        <w:rPr>
          <w:rFonts w:ascii="Times New Roman" w:hAnsi="Times New Roman" w:eastAsia="Times New Roman" w:cs="Times New Roman"/>
          <w:sz w:val="24"/>
          <w:szCs w:val="24"/>
          <w:lang w:eastAsia="nl-NL"/>
        </w:rPr>
        <w:t xml:space="preserve">erenigd </w:t>
      </w:r>
      <w:r w:rsidRPr="009117F8">
        <w:rPr>
          <w:rFonts w:ascii="Times New Roman" w:hAnsi="Times New Roman" w:eastAsia="Times New Roman" w:cs="Times New Roman"/>
          <w:sz w:val="24"/>
          <w:szCs w:val="24"/>
          <w:lang w:eastAsia="nl-NL"/>
        </w:rPr>
        <w:t>K</w:t>
      </w:r>
      <w:r w:rsidRPr="009117F8" w:rsidR="009117F8">
        <w:rPr>
          <w:rFonts w:ascii="Times New Roman" w:hAnsi="Times New Roman" w:eastAsia="Times New Roman" w:cs="Times New Roman"/>
          <w:sz w:val="24"/>
          <w:szCs w:val="24"/>
          <w:lang w:eastAsia="nl-NL"/>
        </w:rPr>
        <w:t>oninkrijk</w:t>
      </w:r>
      <w:r w:rsidRPr="009117F8">
        <w:rPr>
          <w:rFonts w:ascii="Times New Roman" w:hAnsi="Times New Roman" w:eastAsia="Times New Roman" w:cs="Times New Roman"/>
          <w:sz w:val="24"/>
          <w:szCs w:val="24"/>
          <w:lang w:eastAsia="nl-NL"/>
        </w:rPr>
        <w:t xml:space="preserve"> </w:t>
      </w:r>
      <w:r w:rsidR="00D96203">
        <w:rPr>
          <w:rFonts w:ascii="Times New Roman" w:hAnsi="Times New Roman" w:eastAsia="Times New Roman" w:cs="Times New Roman"/>
          <w:sz w:val="24"/>
          <w:szCs w:val="24"/>
          <w:lang w:eastAsia="nl-NL"/>
        </w:rPr>
        <w:t xml:space="preserve">(VK) </w:t>
      </w:r>
      <w:r w:rsidRPr="009117F8">
        <w:rPr>
          <w:rFonts w:ascii="Times New Roman" w:hAnsi="Times New Roman" w:eastAsia="Times New Roman" w:cs="Times New Roman"/>
          <w:sz w:val="24"/>
          <w:szCs w:val="24"/>
          <w:lang w:eastAsia="nl-NL"/>
        </w:rPr>
        <w:t xml:space="preserve">is opgenomen, kan de regering </w:t>
      </w:r>
      <w:r w:rsidRPr="009117F8" w:rsidR="009117F8">
        <w:rPr>
          <w:rFonts w:ascii="Times New Roman" w:hAnsi="Times New Roman" w:eastAsia="Times New Roman" w:cs="Times New Roman"/>
          <w:sz w:val="24"/>
          <w:szCs w:val="24"/>
          <w:lang w:eastAsia="nl-NL"/>
        </w:rPr>
        <w:t xml:space="preserve">dan </w:t>
      </w:r>
      <w:r w:rsidRPr="009117F8">
        <w:rPr>
          <w:rFonts w:ascii="Times New Roman" w:hAnsi="Times New Roman" w:eastAsia="Times New Roman" w:cs="Times New Roman"/>
          <w:sz w:val="24"/>
          <w:szCs w:val="24"/>
          <w:lang w:eastAsia="nl-NL"/>
        </w:rPr>
        <w:t xml:space="preserve">nogmaals met het VK in contact treden (mede omdat er nu een nieuwe regering </w:t>
      </w:r>
      <w:r w:rsidRPr="009117F8">
        <w:rPr>
          <w:rFonts w:ascii="Times New Roman" w:hAnsi="Times New Roman" w:eastAsia="Times New Roman" w:cs="Times New Roman"/>
          <w:sz w:val="24"/>
          <w:szCs w:val="24"/>
          <w:lang w:eastAsia="nl-NL"/>
        </w:rPr>
        <w:lastRenderedPageBreak/>
        <w:t>is aangetreden) om te bezien of een oplossing kan worden getroffen</w:t>
      </w:r>
      <w:r w:rsidR="00C74343">
        <w:rPr>
          <w:rFonts w:ascii="Times New Roman" w:hAnsi="Times New Roman" w:eastAsia="Times New Roman" w:cs="Times New Roman"/>
          <w:sz w:val="24"/>
          <w:szCs w:val="24"/>
          <w:lang w:eastAsia="nl-NL"/>
        </w:rPr>
        <w:t>,</w:t>
      </w:r>
      <w:r w:rsidRPr="009117F8">
        <w:rPr>
          <w:rFonts w:ascii="Times New Roman" w:hAnsi="Times New Roman" w:eastAsia="Times New Roman" w:cs="Times New Roman"/>
          <w:sz w:val="24"/>
          <w:szCs w:val="24"/>
          <w:lang w:eastAsia="nl-NL"/>
        </w:rPr>
        <w:t xml:space="preserve"> zodat de uitzondering kan komen te vervallen? Zo nee, waarom niet?</w:t>
      </w:r>
    </w:p>
    <w:p w:rsidRPr="009117F8" w:rsidR="00A17767" w:rsidP="00770AAB" w:rsidRDefault="00A17767" w14:paraId="7972E5F3" w14:textId="7C4B0FE4">
      <w:pPr>
        <w:rPr>
          <w:rFonts w:ascii="Times New Roman" w:hAnsi="Times New Roman" w:eastAsia="Times New Roman" w:cs="Times New Roman"/>
          <w:sz w:val="24"/>
          <w:szCs w:val="24"/>
          <w:lang w:eastAsia="nl-NL"/>
        </w:rPr>
      </w:pPr>
      <w:r w:rsidRPr="009117F8">
        <w:rPr>
          <w:rFonts w:ascii="Times New Roman" w:hAnsi="Times New Roman" w:eastAsia="Times New Roman" w:cs="Times New Roman"/>
          <w:sz w:val="24"/>
          <w:szCs w:val="24"/>
          <w:lang w:eastAsia="nl-NL"/>
        </w:rPr>
        <w:t xml:space="preserve">De leden van de CDA-fractie lezen dat sinds de terugtrekking van het </w:t>
      </w:r>
      <w:r w:rsidRPr="009117F8" w:rsidR="0053090F">
        <w:rPr>
          <w:rFonts w:ascii="Times New Roman" w:hAnsi="Times New Roman" w:eastAsia="Times New Roman" w:cs="Times New Roman"/>
          <w:sz w:val="24"/>
          <w:szCs w:val="24"/>
          <w:lang w:eastAsia="nl-NL"/>
        </w:rPr>
        <w:t>VK</w:t>
      </w:r>
      <w:r w:rsidRPr="009117F8" w:rsidR="009117F8">
        <w:rPr>
          <w:rFonts w:ascii="Times New Roman" w:hAnsi="Times New Roman" w:eastAsia="Times New Roman" w:cs="Times New Roman"/>
          <w:sz w:val="24"/>
          <w:szCs w:val="24"/>
          <w:lang w:eastAsia="nl-NL"/>
        </w:rPr>
        <w:t xml:space="preserve"> </w:t>
      </w:r>
      <w:r w:rsidRPr="009117F8">
        <w:rPr>
          <w:rFonts w:ascii="Times New Roman" w:hAnsi="Times New Roman" w:eastAsia="Times New Roman" w:cs="Times New Roman"/>
          <w:sz w:val="24"/>
          <w:szCs w:val="24"/>
          <w:lang w:eastAsia="nl-NL"/>
        </w:rPr>
        <w:t>uit de Europese Unie</w:t>
      </w:r>
      <w:r w:rsidR="00C74343">
        <w:rPr>
          <w:rFonts w:ascii="Times New Roman" w:hAnsi="Times New Roman" w:eastAsia="Times New Roman" w:cs="Times New Roman"/>
          <w:sz w:val="24"/>
          <w:szCs w:val="24"/>
          <w:lang w:eastAsia="nl-NL"/>
        </w:rPr>
        <w:t xml:space="preserve"> (EU)</w:t>
      </w:r>
      <w:r w:rsidRPr="009117F8">
        <w:rPr>
          <w:rFonts w:ascii="Times New Roman" w:hAnsi="Times New Roman" w:eastAsia="Times New Roman" w:cs="Times New Roman"/>
          <w:sz w:val="24"/>
          <w:szCs w:val="24"/>
          <w:lang w:eastAsia="nl-NL"/>
        </w:rPr>
        <w:t xml:space="preserve"> </w:t>
      </w:r>
      <w:proofErr w:type="spellStart"/>
      <w:r w:rsidRPr="009117F8">
        <w:rPr>
          <w:rFonts w:ascii="Times New Roman" w:hAnsi="Times New Roman" w:eastAsia="Times New Roman" w:cs="Times New Roman"/>
          <w:sz w:val="24"/>
          <w:szCs w:val="24"/>
          <w:lang w:eastAsia="nl-NL"/>
        </w:rPr>
        <w:t>Ecris</w:t>
      </w:r>
      <w:proofErr w:type="spellEnd"/>
      <w:r w:rsidRPr="009117F8">
        <w:rPr>
          <w:rFonts w:ascii="Times New Roman" w:hAnsi="Times New Roman" w:eastAsia="Times New Roman" w:cs="Times New Roman"/>
          <w:sz w:val="24"/>
          <w:szCs w:val="24"/>
          <w:lang w:eastAsia="nl-NL"/>
        </w:rPr>
        <w:t xml:space="preserve"> niet langer wordt gebruikt door het V</w:t>
      </w:r>
      <w:r w:rsidR="00920B2F">
        <w:rPr>
          <w:rFonts w:ascii="Times New Roman" w:hAnsi="Times New Roman" w:eastAsia="Times New Roman" w:cs="Times New Roman"/>
          <w:sz w:val="24"/>
          <w:szCs w:val="24"/>
          <w:lang w:eastAsia="nl-NL"/>
        </w:rPr>
        <w:t>K</w:t>
      </w:r>
      <w:r w:rsidRPr="009117F8">
        <w:rPr>
          <w:rFonts w:ascii="Times New Roman" w:hAnsi="Times New Roman" w:eastAsia="Times New Roman" w:cs="Times New Roman"/>
          <w:sz w:val="24"/>
          <w:szCs w:val="24"/>
          <w:lang w:eastAsia="nl-NL"/>
        </w:rPr>
        <w:t xml:space="preserve">. Daarom zijn in de Handels- en samenwerkingsovereenkomst EU-VK afspraken neergelegd over de doorgifte van informatie over veroordelingen tussen de centrale autoriteiten van de lidstaten van de EU enerzijds en van het VK anderzijds. Aangezien </w:t>
      </w:r>
      <w:proofErr w:type="spellStart"/>
      <w:r w:rsidRPr="009117F8">
        <w:rPr>
          <w:rFonts w:ascii="Times New Roman" w:hAnsi="Times New Roman" w:eastAsia="Times New Roman" w:cs="Times New Roman"/>
          <w:sz w:val="24"/>
          <w:szCs w:val="24"/>
          <w:lang w:eastAsia="nl-NL"/>
        </w:rPr>
        <w:t>Ecris</w:t>
      </w:r>
      <w:proofErr w:type="spellEnd"/>
      <w:r w:rsidRPr="009117F8">
        <w:rPr>
          <w:rFonts w:ascii="Times New Roman" w:hAnsi="Times New Roman" w:eastAsia="Times New Roman" w:cs="Times New Roman"/>
          <w:sz w:val="24"/>
          <w:szCs w:val="24"/>
          <w:lang w:eastAsia="nl-NL"/>
        </w:rPr>
        <w:t xml:space="preserve"> hier niet voor wordt gebruikt, vragen deze leden welk systeem hier wel voor wordt gebruikt en of dit vergelijkbaar is met de werking van </w:t>
      </w:r>
      <w:proofErr w:type="spellStart"/>
      <w:r w:rsidRPr="009117F8">
        <w:rPr>
          <w:rFonts w:ascii="Times New Roman" w:hAnsi="Times New Roman" w:eastAsia="Times New Roman" w:cs="Times New Roman"/>
          <w:sz w:val="24"/>
          <w:szCs w:val="24"/>
          <w:lang w:eastAsia="nl-NL"/>
        </w:rPr>
        <w:t>Ecris</w:t>
      </w:r>
      <w:proofErr w:type="spellEnd"/>
      <w:r w:rsidRPr="009117F8">
        <w:rPr>
          <w:rFonts w:ascii="Times New Roman" w:hAnsi="Times New Roman" w:eastAsia="Times New Roman" w:cs="Times New Roman"/>
          <w:sz w:val="24"/>
          <w:szCs w:val="24"/>
          <w:lang w:eastAsia="nl-NL"/>
        </w:rPr>
        <w:t>.</w:t>
      </w:r>
    </w:p>
    <w:p w:rsidRPr="009117F8" w:rsidR="00770AAB" w:rsidP="00770AAB" w:rsidRDefault="00600016" w14:paraId="356EA047" w14:textId="003C490E">
      <w:pPr>
        <w:rPr>
          <w:rFonts w:ascii="Times New Roman" w:hAnsi="Times New Roman" w:eastAsia="Times New Roman" w:cs="Times New Roman"/>
          <w:b/>
          <w:bCs/>
          <w:sz w:val="24"/>
          <w:szCs w:val="24"/>
          <w:lang w:eastAsia="nl-NL"/>
        </w:rPr>
      </w:pPr>
      <w:r>
        <w:rPr>
          <w:rFonts w:ascii="Times New Roman" w:hAnsi="Times New Roman" w:eastAsia="Times New Roman" w:cs="Times New Roman"/>
          <w:b/>
          <w:bCs/>
          <w:sz w:val="24"/>
          <w:szCs w:val="24"/>
          <w:lang w:eastAsia="nl-NL"/>
        </w:rPr>
        <w:t>3</w:t>
      </w:r>
      <w:r w:rsidRPr="009117F8" w:rsidR="00770AAB">
        <w:rPr>
          <w:rFonts w:ascii="Times New Roman" w:hAnsi="Times New Roman" w:eastAsia="Times New Roman" w:cs="Times New Roman"/>
          <w:b/>
          <w:bCs/>
          <w:sz w:val="24"/>
          <w:szCs w:val="24"/>
          <w:lang w:eastAsia="nl-NL"/>
        </w:rPr>
        <w:t>. De verhouding tot nationale regelgeving</w:t>
      </w:r>
    </w:p>
    <w:p w:rsidRPr="009117F8" w:rsidR="00217E01" w:rsidP="00217E01" w:rsidRDefault="00217E01" w14:paraId="76A0815A" w14:textId="6D3EA025">
      <w:pPr>
        <w:rPr>
          <w:rFonts w:ascii="Times New Roman" w:hAnsi="Times New Roman" w:eastAsia="Times New Roman" w:cs="Times New Roman"/>
          <w:sz w:val="24"/>
          <w:szCs w:val="24"/>
          <w:lang w:eastAsia="nl-NL"/>
        </w:rPr>
      </w:pPr>
      <w:r w:rsidRPr="009117F8">
        <w:rPr>
          <w:rFonts w:ascii="Times New Roman" w:hAnsi="Times New Roman" w:eastAsia="Times New Roman" w:cs="Times New Roman"/>
          <w:sz w:val="24"/>
          <w:szCs w:val="24"/>
          <w:lang w:eastAsia="nl-NL"/>
        </w:rPr>
        <w:t xml:space="preserve">De leden van de </w:t>
      </w:r>
      <w:r w:rsidRPr="009117F8" w:rsidR="0053090F">
        <w:rPr>
          <w:rFonts w:ascii="Times New Roman" w:hAnsi="Times New Roman" w:eastAsia="Times New Roman" w:cs="Times New Roman"/>
          <w:sz w:val="24"/>
          <w:szCs w:val="24"/>
          <w:lang w:eastAsia="nl-NL"/>
        </w:rPr>
        <w:t xml:space="preserve">NSC-fractie </w:t>
      </w:r>
      <w:r w:rsidRPr="009117F8">
        <w:rPr>
          <w:rFonts w:ascii="Times New Roman" w:hAnsi="Times New Roman" w:eastAsia="Times New Roman" w:cs="Times New Roman"/>
          <w:sz w:val="24"/>
          <w:szCs w:val="24"/>
          <w:lang w:eastAsia="nl-NL"/>
        </w:rPr>
        <w:t xml:space="preserve">hebben kennisgenomen van de omschrijving van het proces over het gebruik van </w:t>
      </w:r>
      <w:proofErr w:type="spellStart"/>
      <w:r w:rsidRPr="009117F8">
        <w:rPr>
          <w:rFonts w:ascii="Times New Roman" w:hAnsi="Times New Roman" w:eastAsia="Times New Roman" w:cs="Times New Roman"/>
          <w:sz w:val="24"/>
          <w:szCs w:val="24"/>
          <w:lang w:eastAsia="nl-NL"/>
        </w:rPr>
        <w:t>Ecris</w:t>
      </w:r>
      <w:proofErr w:type="spellEnd"/>
      <w:r w:rsidRPr="009117F8">
        <w:rPr>
          <w:rFonts w:ascii="Times New Roman" w:hAnsi="Times New Roman" w:eastAsia="Times New Roman" w:cs="Times New Roman"/>
          <w:sz w:val="24"/>
          <w:szCs w:val="24"/>
          <w:lang w:eastAsia="nl-NL"/>
        </w:rPr>
        <w:t xml:space="preserve">. Deze leden vragen op grond waarvan volgens de regering de uitvoeringsorganen dienen te besluiten om een verzoek in te dienen tot gebruik van </w:t>
      </w:r>
      <w:proofErr w:type="spellStart"/>
      <w:r w:rsidRPr="009117F8">
        <w:rPr>
          <w:rFonts w:ascii="Times New Roman" w:hAnsi="Times New Roman" w:eastAsia="Times New Roman" w:cs="Times New Roman"/>
          <w:sz w:val="24"/>
          <w:szCs w:val="24"/>
          <w:lang w:eastAsia="nl-NL"/>
        </w:rPr>
        <w:t>Ecris</w:t>
      </w:r>
      <w:proofErr w:type="spellEnd"/>
      <w:r w:rsidRPr="009117F8">
        <w:rPr>
          <w:rFonts w:ascii="Times New Roman" w:hAnsi="Times New Roman" w:eastAsia="Times New Roman" w:cs="Times New Roman"/>
          <w:sz w:val="24"/>
          <w:szCs w:val="24"/>
          <w:lang w:eastAsia="nl-NL"/>
        </w:rPr>
        <w:t xml:space="preserve"> door de justitiële informatiedienst. De Autoriteit Persoonsgegevens heeft hier ook aandacht voor gevraagd, omdat zij dit onduidelijk vond. In de memorie van toelichting staat hierover</w:t>
      </w:r>
      <w:r w:rsidR="005004E9">
        <w:rPr>
          <w:rFonts w:ascii="Times New Roman" w:hAnsi="Times New Roman" w:eastAsia="Times New Roman" w:cs="Times New Roman"/>
          <w:sz w:val="24"/>
          <w:szCs w:val="24"/>
          <w:lang w:eastAsia="nl-NL"/>
        </w:rPr>
        <w:t xml:space="preserve"> op bladzijde 11</w:t>
      </w:r>
      <w:r w:rsidRPr="009117F8">
        <w:rPr>
          <w:rFonts w:ascii="Times New Roman" w:hAnsi="Times New Roman" w:eastAsia="Times New Roman" w:cs="Times New Roman"/>
          <w:sz w:val="24"/>
          <w:szCs w:val="24"/>
          <w:lang w:eastAsia="nl-NL"/>
        </w:rPr>
        <w:t xml:space="preserve">: “Dit is het geval indien de betrokkene (mede) de nationaliteit heeft van een andere lidstaat of indien uit raadpleging van </w:t>
      </w:r>
      <w:proofErr w:type="spellStart"/>
      <w:r w:rsidRPr="009117F8">
        <w:rPr>
          <w:rFonts w:ascii="Times New Roman" w:hAnsi="Times New Roman" w:eastAsia="Times New Roman" w:cs="Times New Roman"/>
          <w:sz w:val="24"/>
          <w:szCs w:val="24"/>
          <w:lang w:eastAsia="nl-NL"/>
        </w:rPr>
        <w:t>Ecris</w:t>
      </w:r>
      <w:proofErr w:type="spellEnd"/>
      <w:r w:rsidRPr="009117F8">
        <w:rPr>
          <w:rFonts w:ascii="Times New Roman" w:hAnsi="Times New Roman" w:eastAsia="Times New Roman" w:cs="Times New Roman"/>
          <w:sz w:val="24"/>
          <w:szCs w:val="24"/>
          <w:lang w:eastAsia="nl-NL"/>
        </w:rPr>
        <w:t xml:space="preserve">-TCN volgt dat de betrokkene in een andere lidstaat is veroordeeld. In beide gevallen wordt het verzoek uitsluitend gericht aan de desbetreffende lidstaat. In andere gevallen ontbreekt de noodzakelijkheid voor het gebruik van </w:t>
      </w:r>
      <w:proofErr w:type="spellStart"/>
      <w:r w:rsidRPr="009117F8">
        <w:rPr>
          <w:rFonts w:ascii="Times New Roman" w:hAnsi="Times New Roman" w:eastAsia="Times New Roman" w:cs="Times New Roman"/>
          <w:sz w:val="24"/>
          <w:szCs w:val="24"/>
          <w:lang w:eastAsia="nl-NL"/>
        </w:rPr>
        <w:t>Ecris</w:t>
      </w:r>
      <w:proofErr w:type="spellEnd"/>
      <w:r w:rsidRPr="009117F8">
        <w:rPr>
          <w:rFonts w:ascii="Times New Roman" w:hAnsi="Times New Roman" w:eastAsia="Times New Roman" w:cs="Times New Roman"/>
          <w:sz w:val="24"/>
          <w:szCs w:val="24"/>
          <w:lang w:eastAsia="nl-NL"/>
        </w:rPr>
        <w:t xml:space="preserve"> omdat geen aanleiding zal zijn voor de veronderstelling dat een andere lidstaat beschikt over justitiële gegevens van de betrokkene. Tegen de achtergrond van het noodzakelijkheidsbeginsel, bedoeld in artikel 3 van de Wet justitiële en strafvorderlijke gegevens, is het gebruik van </w:t>
      </w:r>
      <w:proofErr w:type="spellStart"/>
      <w:r w:rsidRPr="009117F8">
        <w:rPr>
          <w:rFonts w:ascii="Times New Roman" w:hAnsi="Times New Roman" w:eastAsia="Times New Roman" w:cs="Times New Roman"/>
          <w:sz w:val="24"/>
          <w:szCs w:val="24"/>
          <w:lang w:eastAsia="nl-NL"/>
        </w:rPr>
        <w:t>Ecris</w:t>
      </w:r>
      <w:proofErr w:type="spellEnd"/>
      <w:r w:rsidRPr="009117F8">
        <w:rPr>
          <w:rFonts w:ascii="Times New Roman" w:hAnsi="Times New Roman" w:eastAsia="Times New Roman" w:cs="Times New Roman"/>
          <w:sz w:val="24"/>
          <w:szCs w:val="24"/>
          <w:lang w:eastAsia="nl-NL"/>
        </w:rPr>
        <w:t xml:space="preserve"> in die andere gevallen niet toegestaan.” De eerste reden is dus: indien de betrokkene (mede) de nationaliteit heeft van een andere lidstaat. Wordt het in die gevallen de standaard om een </w:t>
      </w:r>
      <w:proofErr w:type="spellStart"/>
      <w:r w:rsidRPr="009117F8">
        <w:rPr>
          <w:rFonts w:ascii="Times New Roman" w:hAnsi="Times New Roman" w:eastAsia="Times New Roman" w:cs="Times New Roman"/>
          <w:sz w:val="24"/>
          <w:szCs w:val="24"/>
          <w:lang w:eastAsia="nl-NL"/>
        </w:rPr>
        <w:t>Ecris</w:t>
      </w:r>
      <w:proofErr w:type="spellEnd"/>
      <w:r w:rsidRPr="009117F8">
        <w:rPr>
          <w:rFonts w:ascii="Times New Roman" w:hAnsi="Times New Roman" w:eastAsia="Times New Roman" w:cs="Times New Roman"/>
          <w:sz w:val="24"/>
          <w:szCs w:val="24"/>
          <w:lang w:eastAsia="nl-NL"/>
        </w:rPr>
        <w:t>-verzoek in te dienen? Ofwel: wordt zo’n verzoek bijvoorbeeld altijd gedaan als iemand met de nationaliteit van een andere lidstaat een VOG aanvraagt? Of alleen bij bepaalde aanwijzingen? Indien dat eerste het geval is: waarom is dat nodig?</w:t>
      </w:r>
    </w:p>
    <w:p w:rsidRPr="009117F8" w:rsidR="00217E01" w:rsidP="00217E01" w:rsidRDefault="00217E01" w14:paraId="068F44B2" w14:textId="213F0908">
      <w:pPr>
        <w:rPr>
          <w:rFonts w:ascii="Times New Roman" w:hAnsi="Times New Roman" w:eastAsia="Times New Roman" w:cs="Times New Roman"/>
          <w:sz w:val="24"/>
          <w:szCs w:val="24"/>
          <w:lang w:eastAsia="nl-NL"/>
        </w:rPr>
      </w:pPr>
      <w:r w:rsidRPr="009117F8">
        <w:rPr>
          <w:rFonts w:ascii="Times New Roman" w:hAnsi="Times New Roman" w:eastAsia="Times New Roman" w:cs="Times New Roman"/>
          <w:sz w:val="24"/>
          <w:szCs w:val="24"/>
          <w:lang w:eastAsia="nl-NL"/>
        </w:rPr>
        <w:t>De leden</w:t>
      </w:r>
      <w:r w:rsidRPr="009117F8" w:rsidR="0053090F">
        <w:rPr>
          <w:rFonts w:ascii="Times New Roman" w:hAnsi="Times New Roman" w:eastAsia="Times New Roman" w:cs="Times New Roman"/>
          <w:sz w:val="24"/>
          <w:szCs w:val="24"/>
          <w:lang w:eastAsia="nl-NL"/>
        </w:rPr>
        <w:t xml:space="preserve"> van de NSC-fractie</w:t>
      </w:r>
      <w:r w:rsidRPr="009117F8">
        <w:rPr>
          <w:rFonts w:ascii="Times New Roman" w:hAnsi="Times New Roman" w:eastAsia="Times New Roman" w:cs="Times New Roman"/>
          <w:sz w:val="24"/>
          <w:szCs w:val="24"/>
          <w:lang w:eastAsia="nl-NL"/>
        </w:rPr>
        <w:t xml:space="preserve"> hebben over het proces van het gebruik van </w:t>
      </w:r>
      <w:proofErr w:type="spellStart"/>
      <w:r w:rsidRPr="009117F8">
        <w:rPr>
          <w:rFonts w:ascii="Times New Roman" w:hAnsi="Times New Roman" w:eastAsia="Times New Roman" w:cs="Times New Roman"/>
          <w:sz w:val="24"/>
          <w:szCs w:val="24"/>
          <w:lang w:eastAsia="nl-NL"/>
        </w:rPr>
        <w:t>Ecris</w:t>
      </w:r>
      <w:proofErr w:type="spellEnd"/>
      <w:r w:rsidRPr="009117F8">
        <w:rPr>
          <w:rFonts w:ascii="Times New Roman" w:hAnsi="Times New Roman" w:eastAsia="Times New Roman" w:cs="Times New Roman"/>
          <w:sz w:val="24"/>
          <w:szCs w:val="24"/>
          <w:lang w:eastAsia="nl-NL"/>
        </w:rPr>
        <w:t xml:space="preserve"> ook de volgende vraag. Bij het aanvragen van een VOG geldt in de praktijk dat dit meestal wordt gedaan in het kader van een sollicitatieprocedure. De VOG moet daarom vaak binnen een bepaalde termijn worden overgelegd aan de potentiële werkgever dan wel opdrachtgever. Bij vertraging maakt de betrokkene daardoor vaak geen kans meer op de baan. Kan de regering iets zeggen over de (eventuele) vertraging die ontstaat als </w:t>
      </w:r>
      <w:proofErr w:type="spellStart"/>
      <w:r w:rsidRPr="009117F8">
        <w:rPr>
          <w:rFonts w:ascii="Times New Roman" w:hAnsi="Times New Roman" w:eastAsia="Times New Roman" w:cs="Times New Roman"/>
          <w:sz w:val="24"/>
          <w:szCs w:val="24"/>
          <w:lang w:eastAsia="nl-NL"/>
        </w:rPr>
        <w:t>Ecris</w:t>
      </w:r>
      <w:proofErr w:type="spellEnd"/>
      <w:r w:rsidRPr="009117F8">
        <w:rPr>
          <w:rFonts w:ascii="Times New Roman" w:hAnsi="Times New Roman" w:eastAsia="Times New Roman" w:cs="Times New Roman"/>
          <w:sz w:val="24"/>
          <w:szCs w:val="24"/>
          <w:lang w:eastAsia="nl-NL"/>
        </w:rPr>
        <w:t xml:space="preserve">-informatie bij een aanvraag wordt betrokken? Is dit proces voldoende efficiënt ingericht, zodat betrokkenen niet té lang op een besluit hoeven te wachten? Zo nee, hoe kan dit worden gewaarborgd? </w:t>
      </w:r>
    </w:p>
    <w:p w:rsidRPr="009117F8" w:rsidR="00217E01" w:rsidP="00217E01" w:rsidRDefault="0053090F" w14:paraId="412FB930" w14:textId="045D9DF1">
      <w:pPr>
        <w:rPr>
          <w:rFonts w:ascii="Times New Roman" w:hAnsi="Times New Roman" w:eastAsia="Times New Roman" w:cs="Times New Roman"/>
          <w:sz w:val="24"/>
          <w:szCs w:val="24"/>
          <w:lang w:eastAsia="nl-NL"/>
        </w:rPr>
      </w:pPr>
      <w:r w:rsidRPr="009117F8">
        <w:rPr>
          <w:rFonts w:ascii="Times New Roman" w:hAnsi="Times New Roman" w:eastAsia="Times New Roman" w:cs="Times New Roman"/>
          <w:sz w:val="24"/>
          <w:szCs w:val="24"/>
          <w:lang w:eastAsia="nl-NL"/>
        </w:rPr>
        <w:t xml:space="preserve">De </w:t>
      </w:r>
      <w:r w:rsidRPr="009117F8" w:rsidR="00217E01">
        <w:rPr>
          <w:rFonts w:ascii="Times New Roman" w:hAnsi="Times New Roman" w:eastAsia="Times New Roman" w:cs="Times New Roman"/>
          <w:sz w:val="24"/>
          <w:szCs w:val="24"/>
          <w:lang w:eastAsia="nl-NL"/>
        </w:rPr>
        <w:t xml:space="preserve">leden </w:t>
      </w:r>
      <w:r w:rsidRPr="009117F8">
        <w:rPr>
          <w:rFonts w:ascii="Times New Roman" w:hAnsi="Times New Roman" w:eastAsia="Times New Roman" w:cs="Times New Roman"/>
          <w:sz w:val="24"/>
          <w:szCs w:val="24"/>
          <w:lang w:eastAsia="nl-NL"/>
        </w:rPr>
        <w:t xml:space="preserve">van de NSC-fractie </w:t>
      </w:r>
      <w:r w:rsidRPr="009117F8" w:rsidR="00217E01">
        <w:rPr>
          <w:rFonts w:ascii="Times New Roman" w:hAnsi="Times New Roman" w:eastAsia="Times New Roman" w:cs="Times New Roman"/>
          <w:sz w:val="24"/>
          <w:szCs w:val="24"/>
          <w:lang w:eastAsia="nl-NL"/>
        </w:rPr>
        <w:t xml:space="preserve">vragen </w:t>
      </w:r>
      <w:r w:rsidRPr="009117F8">
        <w:rPr>
          <w:rFonts w:ascii="Times New Roman" w:hAnsi="Times New Roman" w:eastAsia="Times New Roman" w:cs="Times New Roman"/>
          <w:sz w:val="24"/>
          <w:szCs w:val="24"/>
          <w:lang w:eastAsia="nl-NL"/>
        </w:rPr>
        <w:t xml:space="preserve">ook </w:t>
      </w:r>
      <w:r w:rsidRPr="009117F8" w:rsidR="00217E01">
        <w:rPr>
          <w:rFonts w:ascii="Times New Roman" w:hAnsi="Times New Roman" w:eastAsia="Times New Roman" w:cs="Times New Roman"/>
          <w:sz w:val="24"/>
          <w:szCs w:val="24"/>
          <w:lang w:eastAsia="nl-NL"/>
        </w:rPr>
        <w:t xml:space="preserve">of de betrokkene wordt ingelicht over het feit dat </w:t>
      </w:r>
      <w:proofErr w:type="spellStart"/>
      <w:r w:rsidRPr="009117F8" w:rsidR="00217E01">
        <w:rPr>
          <w:rFonts w:ascii="Times New Roman" w:hAnsi="Times New Roman" w:eastAsia="Times New Roman" w:cs="Times New Roman"/>
          <w:sz w:val="24"/>
          <w:szCs w:val="24"/>
          <w:lang w:eastAsia="nl-NL"/>
        </w:rPr>
        <w:t>Ecris</w:t>
      </w:r>
      <w:proofErr w:type="spellEnd"/>
      <w:r w:rsidRPr="009117F8" w:rsidR="00217E01">
        <w:rPr>
          <w:rFonts w:ascii="Times New Roman" w:hAnsi="Times New Roman" w:eastAsia="Times New Roman" w:cs="Times New Roman"/>
          <w:sz w:val="24"/>
          <w:szCs w:val="24"/>
          <w:lang w:eastAsia="nl-NL"/>
        </w:rPr>
        <w:t xml:space="preserve"> is geraadpleegd. Worden dergelijke raadplegingen op kenbare wijze vastgelegd?</w:t>
      </w:r>
    </w:p>
    <w:p w:rsidRPr="009117F8" w:rsidR="00770AAB" w:rsidP="00770AAB" w:rsidRDefault="00600016" w14:paraId="6B06F1C2" w14:textId="759ADD05">
      <w:pPr>
        <w:rPr>
          <w:rFonts w:ascii="Times New Roman" w:hAnsi="Times New Roman" w:eastAsia="Times New Roman" w:cs="Times New Roman"/>
          <w:b/>
          <w:bCs/>
          <w:sz w:val="24"/>
          <w:szCs w:val="24"/>
          <w:lang w:eastAsia="nl-NL"/>
        </w:rPr>
      </w:pPr>
      <w:r>
        <w:rPr>
          <w:rFonts w:ascii="Times New Roman" w:hAnsi="Times New Roman" w:eastAsia="Times New Roman" w:cs="Times New Roman"/>
          <w:b/>
          <w:bCs/>
          <w:sz w:val="24"/>
          <w:szCs w:val="24"/>
          <w:lang w:eastAsia="nl-NL"/>
        </w:rPr>
        <w:t>4</w:t>
      </w:r>
      <w:r w:rsidRPr="009117F8" w:rsidR="00770AAB">
        <w:rPr>
          <w:rFonts w:ascii="Times New Roman" w:hAnsi="Times New Roman" w:eastAsia="Times New Roman" w:cs="Times New Roman"/>
          <w:b/>
          <w:bCs/>
          <w:sz w:val="24"/>
          <w:szCs w:val="24"/>
          <w:lang w:eastAsia="nl-NL"/>
        </w:rPr>
        <w:t>. Financiële gevolgen</w:t>
      </w:r>
    </w:p>
    <w:p w:rsidRPr="009117F8" w:rsidR="00E47B1C" w:rsidP="009117F8" w:rsidRDefault="00E47B1C" w14:paraId="5C1BC6C1" w14:textId="0FBA656A">
      <w:pPr>
        <w:rPr>
          <w:rFonts w:ascii="Times New Roman" w:hAnsi="Times New Roman" w:eastAsia="Times New Roman" w:cs="Times New Roman"/>
          <w:sz w:val="24"/>
          <w:szCs w:val="24"/>
          <w:lang w:eastAsia="nl-NL"/>
        </w:rPr>
      </w:pPr>
      <w:r w:rsidRPr="009117F8">
        <w:rPr>
          <w:rFonts w:ascii="Times New Roman" w:hAnsi="Times New Roman" w:eastAsia="Times New Roman" w:cs="Times New Roman"/>
          <w:sz w:val="24"/>
          <w:szCs w:val="24"/>
          <w:lang w:eastAsia="nl-NL"/>
        </w:rPr>
        <w:t xml:space="preserve">De leden van de CDA-fractie lezen dat de regering verwacht dat alleen in verband met de </w:t>
      </w:r>
      <w:r w:rsidRPr="009117F8" w:rsidR="009117F8">
        <w:rPr>
          <w:rFonts w:ascii="Times New Roman" w:hAnsi="Times New Roman" w:eastAsia="Times New Roman" w:cs="Times New Roman"/>
          <w:sz w:val="24"/>
          <w:szCs w:val="24"/>
          <w:lang w:eastAsia="nl-NL"/>
        </w:rPr>
        <w:t>VOG</w:t>
      </w:r>
      <w:r w:rsidRPr="009117F8">
        <w:rPr>
          <w:rFonts w:ascii="Times New Roman" w:hAnsi="Times New Roman" w:eastAsia="Times New Roman" w:cs="Times New Roman"/>
          <w:sz w:val="24"/>
          <w:szCs w:val="24"/>
          <w:lang w:eastAsia="nl-NL"/>
        </w:rPr>
        <w:t xml:space="preserve"> voor </w:t>
      </w:r>
      <w:proofErr w:type="spellStart"/>
      <w:r w:rsidRPr="009117F8">
        <w:rPr>
          <w:rFonts w:ascii="Times New Roman" w:hAnsi="Times New Roman" w:eastAsia="Times New Roman" w:cs="Times New Roman"/>
          <w:sz w:val="24"/>
          <w:szCs w:val="24"/>
          <w:lang w:eastAsia="nl-NL"/>
        </w:rPr>
        <w:t>Justis</w:t>
      </w:r>
      <w:proofErr w:type="spellEnd"/>
      <w:r w:rsidRPr="009117F8">
        <w:rPr>
          <w:rFonts w:ascii="Times New Roman" w:hAnsi="Times New Roman" w:eastAsia="Times New Roman" w:cs="Times New Roman"/>
          <w:sz w:val="24"/>
          <w:szCs w:val="24"/>
          <w:lang w:eastAsia="nl-NL"/>
        </w:rPr>
        <w:t xml:space="preserve"> er financiële gevolgen worden verwacht en daarnaast voor de </w:t>
      </w:r>
      <w:r w:rsidRPr="009117F8" w:rsidR="009117F8">
        <w:rPr>
          <w:rFonts w:ascii="Times New Roman" w:hAnsi="Times New Roman" w:eastAsia="Times New Roman" w:cs="Times New Roman"/>
          <w:sz w:val="24"/>
          <w:szCs w:val="24"/>
          <w:lang w:eastAsia="nl-NL"/>
        </w:rPr>
        <w:t xml:space="preserve">IND </w:t>
      </w:r>
      <w:r w:rsidRPr="009117F8">
        <w:rPr>
          <w:rFonts w:ascii="Times New Roman" w:hAnsi="Times New Roman" w:eastAsia="Times New Roman" w:cs="Times New Roman"/>
          <w:sz w:val="24"/>
          <w:szCs w:val="24"/>
          <w:lang w:eastAsia="nl-NL"/>
        </w:rPr>
        <w:t xml:space="preserve">wat betreft de bescherming van de openbare orde in de procedures van het migratierecht en nationaliteitsrecht. Wat is de reden dat voor de </w:t>
      </w:r>
      <w:proofErr w:type="spellStart"/>
      <w:r w:rsidRPr="009117F8">
        <w:rPr>
          <w:rFonts w:ascii="Times New Roman" w:hAnsi="Times New Roman" w:eastAsia="Times New Roman" w:cs="Times New Roman"/>
          <w:sz w:val="24"/>
          <w:szCs w:val="24"/>
          <w:lang w:eastAsia="nl-NL"/>
        </w:rPr>
        <w:t>Bibob</w:t>
      </w:r>
      <w:proofErr w:type="spellEnd"/>
      <w:r w:rsidRPr="009117F8">
        <w:rPr>
          <w:rFonts w:ascii="Times New Roman" w:hAnsi="Times New Roman" w:eastAsia="Times New Roman" w:cs="Times New Roman"/>
          <w:sz w:val="24"/>
          <w:szCs w:val="24"/>
          <w:lang w:eastAsia="nl-NL"/>
        </w:rPr>
        <w:t xml:space="preserve">-toets en de Raad voor de </w:t>
      </w:r>
      <w:r w:rsidRPr="009117F8">
        <w:rPr>
          <w:rFonts w:ascii="Times New Roman" w:hAnsi="Times New Roman" w:eastAsia="Times New Roman" w:cs="Times New Roman"/>
          <w:sz w:val="24"/>
          <w:szCs w:val="24"/>
          <w:lang w:eastAsia="nl-NL"/>
        </w:rPr>
        <w:lastRenderedPageBreak/>
        <w:t>Kinderbescherming geen financiële gevolgen worden verwacht in het kader van dit wetsvoorstel?</w:t>
      </w:r>
    </w:p>
    <w:p w:rsidRPr="009117F8" w:rsidR="0064304C" w:rsidP="0064304C" w:rsidRDefault="00600016" w14:paraId="5EAFCF9E" w14:textId="307DB420">
      <w:pPr>
        <w:tabs>
          <w:tab w:val="left" w:pos="3360"/>
        </w:tabs>
        <w:rPr>
          <w:rFonts w:ascii="Times New Roman" w:hAnsi="Times New Roman" w:eastAsia="Times New Roman" w:cs="Times New Roman"/>
          <w:b/>
          <w:bCs/>
          <w:sz w:val="24"/>
          <w:szCs w:val="24"/>
          <w:lang w:eastAsia="nl-NL"/>
        </w:rPr>
      </w:pPr>
      <w:r>
        <w:rPr>
          <w:rFonts w:ascii="Times New Roman" w:hAnsi="Times New Roman" w:eastAsia="Times New Roman" w:cs="Times New Roman"/>
          <w:b/>
          <w:bCs/>
          <w:sz w:val="24"/>
          <w:szCs w:val="24"/>
          <w:lang w:eastAsia="nl-NL"/>
        </w:rPr>
        <w:t>5</w:t>
      </w:r>
      <w:r w:rsidRPr="009117F8" w:rsidR="00770AAB">
        <w:rPr>
          <w:rFonts w:ascii="Times New Roman" w:hAnsi="Times New Roman" w:eastAsia="Times New Roman" w:cs="Times New Roman"/>
          <w:b/>
          <w:bCs/>
          <w:sz w:val="24"/>
          <w:szCs w:val="24"/>
          <w:lang w:eastAsia="nl-NL"/>
        </w:rPr>
        <w:t>. Advies en consultatie</w:t>
      </w:r>
    </w:p>
    <w:p w:rsidRPr="009117F8" w:rsidR="0064304C" w:rsidP="0064304C" w:rsidRDefault="0064304C" w14:paraId="30BD8F8A" w14:textId="0F06C1EF">
      <w:pPr>
        <w:tabs>
          <w:tab w:val="left" w:pos="3360"/>
        </w:tabs>
        <w:rPr>
          <w:rFonts w:ascii="Times New Roman" w:hAnsi="Times New Roman" w:eastAsia="Times New Roman" w:cs="Times New Roman"/>
          <w:sz w:val="24"/>
          <w:szCs w:val="24"/>
          <w:lang w:eastAsia="nl-NL"/>
        </w:rPr>
      </w:pPr>
      <w:r w:rsidRPr="009117F8">
        <w:rPr>
          <w:rFonts w:ascii="Times New Roman" w:hAnsi="Times New Roman" w:eastAsia="Times New Roman" w:cs="Times New Roman"/>
          <w:sz w:val="24"/>
          <w:szCs w:val="24"/>
          <w:lang w:eastAsia="nl-NL"/>
        </w:rPr>
        <w:t>De leden van de VVD-fractie vragen welke partijen</w:t>
      </w:r>
      <w:r w:rsidRPr="009117F8" w:rsidR="009117F8">
        <w:rPr>
          <w:rFonts w:ascii="Times New Roman" w:hAnsi="Times New Roman" w:eastAsia="Times New Roman" w:cs="Times New Roman"/>
          <w:sz w:val="24"/>
          <w:szCs w:val="24"/>
          <w:lang w:eastAsia="nl-NL"/>
        </w:rPr>
        <w:t>,</w:t>
      </w:r>
      <w:r w:rsidRPr="009117F8">
        <w:rPr>
          <w:rFonts w:ascii="Times New Roman" w:hAnsi="Times New Roman" w:eastAsia="Times New Roman" w:cs="Times New Roman"/>
          <w:sz w:val="24"/>
          <w:szCs w:val="24"/>
          <w:lang w:eastAsia="nl-NL"/>
        </w:rPr>
        <w:t xml:space="preserve"> organisaties en belanghebbenden zijn geconsulteerd en hoe de keuze voor het consulteren van bepaalde organisaties tot stand is gekomen. Ook vragen zij of de uitvoeringstoetsen die zijn gedaan</w:t>
      </w:r>
      <w:r w:rsidR="00F2026F">
        <w:rPr>
          <w:rFonts w:ascii="Times New Roman" w:hAnsi="Times New Roman" w:eastAsia="Times New Roman" w:cs="Times New Roman"/>
          <w:sz w:val="24"/>
          <w:szCs w:val="24"/>
          <w:lang w:eastAsia="nl-NL"/>
        </w:rPr>
        <w:t>,</w:t>
      </w:r>
      <w:r w:rsidRPr="009117F8">
        <w:rPr>
          <w:rFonts w:ascii="Times New Roman" w:hAnsi="Times New Roman" w:eastAsia="Times New Roman" w:cs="Times New Roman"/>
          <w:sz w:val="24"/>
          <w:szCs w:val="24"/>
          <w:lang w:eastAsia="nl-NL"/>
        </w:rPr>
        <w:t xml:space="preserve"> naar de Kamer kunnen worden gestuurd. </w:t>
      </w:r>
    </w:p>
    <w:p w:rsidRPr="009117F8" w:rsidR="0064304C" w:rsidP="0064304C" w:rsidRDefault="009117F8" w14:paraId="5506DFD7" w14:textId="2943EB49">
      <w:pPr>
        <w:tabs>
          <w:tab w:val="left" w:pos="3360"/>
        </w:tabs>
        <w:rPr>
          <w:rFonts w:ascii="Times New Roman" w:hAnsi="Times New Roman" w:eastAsia="Times New Roman" w:cs="Times New Roman"/>
          <w:sz w:val="24"/>
          <w:szCs w:val="24"/>
          <w:lang w:eastAsia="nl-NL"/>
        </w:rPr>
      </w:pPr>
      <w:r w:rsidRPr="009117F8">
        <w:rPr>
          <w:rFonts w:ascii="Times New Roman" w:hAnsi="Times New Roman" w:eastAsia="Times New Roman" w:cs="Times New Roman"/>
          <w:sz w:val="24"/>
          <w:szCs w:val="24"/>
          <w:lang w:eastAsia="nl-NL"/>
        </w:rPr>
        <w:t xml:space="preserve">De leden van de VVD-fractie vragen of het klopt </w:t>
      </w:r>
      <w:r w:rsidRPr="009117F8" w:rsidR="0064304C">
        <w:rPr>
          <w:rFonts w:ascii="Times New Roman" w:hAnsi="Times New Roman" w:eastAsia="Times New Roman" w:cs="Times New Roman"/>
          <w:sz w:val="24"/>
          <w:szCs w:val="24"/>
          <w:lang w:eastAsia="nl-NL"/>
        </w:rPr>
        <w:t xml:space="preserve">dat het verzoek van de </w:t>
      </w:r>
      <w:r w:rsidRPr="009117F8">
        <w:rPr>
          <w:rFonts w:ascii="Times New Roman" w:hAnsi="Times New Roman" w:eastAsia="Times New Roman" w:cs="Times New Roman"/>
          <w:sz w:val="24"/>
          <w:szCs w:val="24"/>
          <w:lang w:eastAsia="nl-NL"/>
        </w:rPr>
        <w:t>b</w:t>
      </w:r>
      <w:r w:rsidRPr="009117F8" w:rsidR="0064304C">
        <w:rPr>
          <w:rFonts w:ascii="Times New Roman" w:hAnsi="Times New Roman" w:eastAsia="Times New Roman" w:cs="Times New Roman"/>
          <w:sz w:val="24"/>
          <w:szCs w:val="24"/>
          <w:lang w:eastAsia="nl-NL"/>
        </w:rPr>
        <w:t xml:space="preserve">urgemeester van Breda om het gebruik van </w:t>
      </w:r>
      <w:proofErr w:type="spellStart"/>
      <w:r w:rsidRPr="009117F8" w:rsidR="0064304C">
        <w:rPr>
          <w:rFonts w:ascii="Times New Roman" w:hAnsi="Times New Roman" w:eastAsia="Times New Roman" w:cs="Times New Roman"/>
          <w:sz w:val="24"/>
          <w:szCs w:val="24"/>
          <w:lang w:eastAsia="nl-NL"/>
        </w:rPr>
        <w:t>Ecris</w:t>
      </w:r>
      <w:proofErr w:type="spellEnd"/>
      <w:r w:rsidRPr="009117F8" w:rsidR="0064304C">
        <w:rPr>
          <w:rFonts w:ascii="Times New Roman" w:hAnsi="Times New Roman" w:eastAsia="Times New Roman" w:cs="Times New Roman"/>
          <w:sz w:val="24"/>
          <w:szCs w:val="24"/>
          <w:lang w:eastAsia="nl-NL"/>
        </w:rPr>
        <w:t xml:space="preserve"> ook mogelijk te maken voor de eigen onderzoeken van gemeenten in het kader van de Wet </w:t>
      </w:r>
      <w:proofErr w:type="spellStart"/>
      <w:r w:rsidRPr="009117F8" w:rsidR="0064304C">
        <w:rPr>
          <w:rFonts w:ascii="Times New Roman" w:hAnsi="Times New Roman" w:eastAsia="Times New Roman" w:cs="Times New Roman"/>
          <w:sz w:val="24"/>
          <w:szCs w:val="24"/>
          <w:lang w:eastAsia="nl-NL"/>
        </w:rPr>
        <w:t>Bibob</w:t>
      </w:r>
      <w:proofErr w:type="spellEnd"/>
      <w:r w:rsidRPr="009117F8" w:rsidR="0064304C">
        <w:rPr>
          <w:rFonts w:ascii="Times New Roman" w:hAnsi="Times New Roman" w:eastAsia="Times New Roman" w:cs="Times New Roman"/>
          <w:sz w:val="24"/>
          <w:szCs w:val="24"/>
          <w:lang w:eastAsia="nl-NL"/>
        </w:rPr>
        <w:t xml:space="preserve"> volledig wordt gevolgd of is dat straks alleen mogelijk via het advies van het </w:t>
      </w:r>
      <w:r w:rsidRPr="009117F8">
        <w:rPr>
          <w:rFonts w:ascii="Times New Roman" w:hAnsi="Times New Roman" w:eastAsia="Times New Roman" w:cs="Times New Roman"/>
          <w:sz w:val="24"/>
          <w:szCs w:val="24"/>
          <w:lang w:eastAsia="nl-NL"/>
        </w:rPr>
        <w:t xml:space="preserve">Landelijk </w:t>
      </w:r>
      <w:r w:rsidRPr="009117F8" w:rsidR="0064304C">
        <w:rPr>
          <w:rFonts w:ascii="Times New Roman" w:hAnsi="Times New Roman" w:eastAsia="Times New Roman" w:cs="Times New Roman"/>
          <w:sz w:val="24"/>
          <w:szCs w:val="24"/>
          <w:lang w:eastAsia="nl-NL"/>
        </w:rPr>
        <w:t xml:space="preserve">Bureau </w:t>
      </w:r>
      <w:proofErr w:type="spellStart"/>
      <w:r w:rsidRPr="009117F8" w:rsidR="0064304C">
        <w:rPr>
          <w:rFonts w:ascii="Times New Roman" w:hAnsi="Times New Roman" w:eastAsia="Times New Roman" w:cs="Times New Roman"/>
          <w:sz w:val="24"/>
          <w:szCs w:val="24"/>
          <w:lang w:eastAsia="nl-NL"/>
        </w:rPr>
        <w:t>Bibob</w:t>
      </w:r>
      <w:proofErr w:type="spellEnd"/>
      <w:r w:rsidRPr="009117F8" w:rsidR="0064304C">
        <w:rPr>
          <w:rFonts w:ascii="Times New Roman" w:hAnsi="Times New Roman" w:eastAsia="Times New Roman" w:cs="Times New Roman"/>
          <w:sz w:val="24"/>
          <w:szCs w:val="24"/>
          <w:lang w:eastAsia="nl-NL"/>
        </w:rPr>
        <w:t xml:space="preserve">? Zit er nog enig verschil tussen het verzoek van de </w:t>
      </w:r>
      <w:r w:rsidRPr="009117F8">
        <w:rPr>
          <w:rFonts w:ascii="Times New Roman" w:hAnsi="Times New Roman" w:eastAsia="Times New Roman" w:cs="Times New Roman"/>
          <w:sz w:val="24"/>
          <w:szCs w:val="24"/>
          <w:lang w:eastAsia="nl-NL"/>
        </w:rPr>
        <w:t>b</w:t>
      </w:r>
      <w:r w:rsidRPr="009117F8" w:rsidR="0064304C">
        <w:rPr>
          <w:rFonts w:ascii="Times New Roman" w:hAnsi="Times New Roman" w:eastAsia="Times New Roman" w:cs="Times New Roman"/>
          <w:sz w:val="24"/>
          <w:szCs w:val="24"/>
          <w:lang w:eastAsia="nl-NL"/>
        </w:rPr>
        <w:t xml:space="preserve">urgemeester en de tekst van het wetsvoorstel? </w:t>
      </w:r>
    </w:p>
    <w:p w:rsidRPr="009117F8" w:rsidR="00770AAB" w:rsidP="0064304C" w:rsidRDefault="0064304C" w14:paraId="0475A1EE" w14:textId="25257DC5">
      <w:pPr>
        <w:tabs>
          <w:tab w:val="left" w:pos="3360"/>
        </w:tabs>
        <w:rPr>
          <w:rFonts w:ascii="Times New Roman" w:hAnsi="Times New Roman" w:eastAsia="Times New Roman" w:cs="Times New Roman"/>
          <w:sz w:val="24"/>
          <w:szCs w:val="24"/>
          <w:lang w:eastAsia="nl-NL"/>
        </w:rPr>
      </w:pPr>
      <w:r w:rsidRPr="009117F8">
        <w:rPr>
          <w:rFonts w:ascii="Times New Roman" w:hAnsi="Times New Roman" w:eastAsia="Times New Roman" w:cs="Times New Roman"/>
          <w:sz w:val="24"/>
          <w:szCs w:val="24"/>
          <w:lang w:eastAsia="nl-NL"/>
        </w:rPr>
        <w:t>De leden van de VVD-fractie vragen of gemeenten ook zelfstandig mogelijkheden krijgen bij relevante vergunningsaanvragen</w:t>
      </w:r>
      <w:r w:rsidRPr="009117F8" w:rsidR="009117F8">
        <w:rPr>
          <w:rFonts w:ascii="Times New Roman" w:hAnsi="Times New Roman" w:eastAsia="Times New Roman" w:cs="Times New Roman"/>
          <w:sz w:val="24"/>
          <w:szCs w:val="24"/>
          <w:lang w:eastAsia="nl-NL"/>
        </w:rPr>
        <w:t xml:space="preserve"> om</w:t>
      </w:r>
      <w:r w:rsidRPr="009117F8">
        <w:rPr>
          <w:rFonts w:ascii="Times New Roman" w:hAnsi="Times New Roman" w:eastAsia="Times New Roman" w:cs="Times New Roman"/>
          <w:sz w:val="24"/>
          <w:szCs w:val="24"/>
          <w:lang w:eastAsia="nl-NL"/>
        </w:rPr>
        <w:t xml:space="preserve"> </w:t>
      </w:r>
      <w:proofErr w:type="spellStart"/>
      <w:r w:rsidRPr="009117F8">
        <w:rPr>
          <w:rFonts w:ascii="Times New Roman" w:hAnsi="Times New Roman" w:eastAsia="Times New Roman" w:cs="Times New Roman"/>
          <w:sz w:val="24"/>
          <w:szCs w:val="24"/>
          <w:lang w:eastAsia="nl-NL"/>
        </w:rPr>
        <w:t>Ecris</w:t>
      </w:r>
      <w:proofErr w:type="spellEnd"/>
      <w:r w:rsidRPr="009117F8">
        <w:rPr>
          <w:rFonts w:ascii="Times New Roman" w:hAnsi="Times New Roman" w:eastAsia="Times New Roman" w:cs="Times New Roman"/>
          <w:sz w:val="24"/>
          <w:szCs w:val="24"/>
          <w:lang w:eastAsia="nl-NL"/>
        </w:rPr>
        <w:t xml:space="preserve"> te raadplegen met het oog op het verkrijgen van justitiële gegevens, als dat relevant is voor de beoordeling van de vergunningaanvraag. De</w:t>
      </w:r>
      <w:r w:rsidRPr="009117F8" w:rsidR="009117F8">
        <w:rPr>
          <w:rFonts w:ascii="Times New Roman" w:hAnsi="Times New Roman" w:eastAsia="Times New Roman" w:cs="Times New Roman"/>
          <w:sz w:val="24"/>
          <w:szCs w:val="24"/>
          <w:lang w:eastAsia="nl-NL"/>
        </w:rPr>
        <w:t>ze</w:t>
      </w:r>
      <w:r w:rsidRPr="009117F8">
        <w:rPr>
          <w:rFonts w:ascii="Times New Roman" w:hAnsi="Times New Roman" w:eastAsia="Times New Roman" w:cs="Times New Roman"/>
          <w:sz w:val="24"/>
          <w:szCs w:val="24"/>
          <w:lang w:eastAsia="nl-NL"/>
        </w:rPr>
        <w:t xml:space="preserve"> leden illustreren dit aan de hand van een voorbeeld</w:t>
      </w:r>
      <w:r w:rsidRPr="009117F8" w:rsidR="009117F8">
        <w:rPr>
          <w:rFonts w:ascii="Times New Roman" w:hAnsi="Times New Roman" w:eastAsia="Times New Roman" w:cs="Times New Roman"/>
          <w:sz w:val="24"/>
          <w:szCs w:val="24"/>
          <w:lang w:eastAsia="nl-NL"/>
        </w:rPr>
        <w:t>:</w:t>
      </w:r>
      <w:r w:rsidRPr="009117F8">
        <w:rPr>
          <w:rFonts w:ascii="Times New Roman" w:hAnsi="Times New Roman" w:eastAsia="Times New Roman" w:cs="Times New Roman"/>
          <w:sz w:val="24"/>
          <w:szCs w:val="24"/>
          <w:lang w:eastAsia="nl-NL"/>
        </w:rPr>
        <w:t xml:space="preserve"> als in gemeente X een aanvraag wordt gedaan voor een subsidie voor een duurzaamheidsproject en de gemeente kan ten behoeve van die aanvraag bezien of de aanvrager relevante justitiële antecedenten heeft (bijvoorbeeld een onherroepelijke veroordeling voor het frauderen met subsidies)</w:t>
      </w:r>
      <w:r w:rsidR="00B32D2D">
        <w:rPr>
          <w:rFonts w:ascii="Times New Roman" w:hAnsi="Times New Roman" w:eastAsia="Times New Roman" w:cs="Times New Roman"/>
          <w:sz w:val="24"/>
          <w:szCs w:val="24"/>
          <w:lang w:eastAsia="nl-NL"/>
        </w:rPr>
        <w:t>,</w:t>
      </w:r>
      <w:r w:rsidRPr="009117F8" w:rsidR="009117F8">
        <w:rPr>
          <w:rFonts w:ascii="Times New Roman" w:hAnsi="Times New Roman" w:eastAsia="Times New Roman" w:cs="Times New Roman"/>
          <w:sz w:val="24"/>
          <w:szCs w:val="24"/>
          <w:lang w:eastAsia="nl-NL"/>
        </w:rPr>
        <w:t xml:space="preserve"> k</w:t>
      </w:r>
      <w:r w:rsidRPr="009117F8">
        <w:rPr>
          <w:rFonts w:ascii="Times New Roman" w:hAnsi="Times New Roman" w:eastAsia="Times New Roman" w:cs="Times New Roman"/>
          <w:sz w:val="24"/>
          <w:szCs w:val="24"/>
          <w:lang w:eastAsia="nl-NL"/>
        </w:rPr>
        <w:t xml:space="preserve">an de gemeente dan op een vergelijkbare manier ook justitiële gegevens opvragen via </w:t>
      </w:r>
      <w:proofErr w:type="spellStart"/>
      <w:r w:rsidRPr="009117F8">
        <w:rPr>
          <w:rFonts w:ascii="Times New Roman" w:hAnsi="Times New Roman" w:eastAsia="Times New Roman" w:cs="Times New Roman"/>
          <w:sz w:val="24"/>
          <w:szCs w:val="24"/>
          <w:lang w:eastAsia="nl-NL"/>
        </w:rPr>
        <w:t>Ecris</w:t>
      </w:r>
      <w:proofErr w:type="spellEnd"/>
      <w:r w:rsidRPr="009117F8">
        <w:rPr>
          <w:rFonts w:ascii="Times New Roman" w:hAnsi="Times New Roman" w:eastAsia="Times New Roman" w:cs="Times New Roman"/>
          <w:sz w:val="24"/>
          <w:szCs w:val="24"/>
          <w:lang w:eastAsia="nl-NL"/>
        </w:rPr>
        <w:t>? En</w:t>
      </w:r>
      <w:r w:rsidR="00B32D2D">
        <w:rPr>
          <w:rFonts w:ascii="Times New Roman" w:hAnsi="Times New Roman" w:eastAsia="Times New Roman" w:cs="Times New Roman"/>
          <w:sz w:val="24"/>
          <w:szCs w:val="24"/>
          <w:lang w:eastAsia="nl-NL"/>
        </w:rPr>
        <w:t>,</w:t>
      </w:r>
      <w:r w:rsidRPr="009117F8">
        <w:rPr>
          <w:rFonts w:ascii="Times New Roman" w:hAnsi="Times New Roman" w:eastAsia="Times New Roman" w:cs="Times New Roman"/>
          <w:sz w:val="24"/>
          <w:szCs w:val="24"/>
          <w:lang w:eastAsia="nl-NL"/>
        </w:rPr>
        <w:t xml:space="preserve"> zo nee, waarom zou dat niet wenselijk zijn</w:t>
      </w:r>
      <w:r w:rsidRPr="009117F8" w:rsidR="009117F8">
        <w:rPr>
          <w:rFonts w:ascii="Times New Roman" w:hAnsi="Times New Roman" w:eastAsia="Times New Roman" w:cs="Times New Roman"/>
          <w:sz w:val="24"/>
          <w:szCs w:val="24"/>
          <w:lang w:eastAsia="nl-NL"/>
        </w:rPr>
        <w:t>?</w:t>
      </w:r>
    </w:p>
    <w:p w:rsidRPr="009117F8" w:rsidR="00770AAB" w:rsidP="00770AAB" w:rsidRDefault="00770AAB" w14:paraId="2476059B" w14:textId="77777777">
      <w:pPr>
        <w:rPr>
          <w:rStyle w:val="normaltextrun"/>
          <w:rFonts w:ascii="Times New Roman" w:hAnsi="Times New Roman" w:eastAsia="Times New Roman" w:cs="Times New Roman"/>
          <w:b/>
          <w:bCs/>
          <w:sz w:val="24"/>
          <w:szCs w:val="24"/>
          <w:lang w:eastAsia="nl-NL"/>
        </w:rPr>
      </w:pPr>
    </w:p>
    <w:p w:rsidRPr="009117F8" w:rsidR="00770AAB" w:rsidP="00770AAB" w:rsidRDefault="00770AAB" w14:paraId="5EC1C8F9" w14:textId="77777777">
      <w:pPr>
        <w:rPr>
          <w:rFonts w:ascii="Times New Roman" w:hAnsi="Times New Roman" w:cs="Times New Roman"/>
          <w:sz w:val="24"/>
          <w:szCs w:val="24"/>
        </w:rPr>
      </w:pPr>
    </w:p>
    <w:p w:rsidRPr="009117F8" w:rsidR="00770AAB" w:rsidP="00770AAB" w:rsidRDefault="00770AAB" w14:paraId="202CFED3" w14:textId="23DDAB0E">
      <w:pPr>
        <w:rPr>
          <w:rFonts w:ascii="Times New Roman" w:hAnsi="Times New Roman" w:cs="Times New Roman"/>
          <w:iCs/>
          <w:sz w:val="24"/>
          <w:szCs w:val="24"/>
        </w:rPr>
      </w:pPr>
      <w:r w:rsidRPr="009117F8">
        <w:rPr>
          <w:rFonts w:ascii="Times New Roman" w:hAnsi="Times New Roman" w:cs="Times New Roman"/>
          <w:iCs/>
          <w:sz w:val="24"/>
          <w:szCs w:val="24"/>
        </w:rPr>
        <w:t>De voorzitter van de commissie,</w:t>
      </w:r>
      <w:r w:rsidR="00187AB8">
        <w:rPr>
          <w:rFonts w:ascii="Times New Roman" w:hAnsi="Times New Roman" w:cs="Times New Roman"/>
          <w:iCs/>
          <w:sz w:val="24"/>
          <w:szCs w:val="24"/>
        </w:rPr>
        <w:br/>
      </w:r>
      <w:r w:rsidRPr="009117F8">
        <w:rPr>
          <w:rFonts w:ascii="Times New Roman" w:hAnsi="Times New Roman" w:cs="Times New Roman"/>
          <w:iCs/>
          <w:sz w:val="24"/>
          <w:szCs w:val="24"/>
        </w:rPr>
        <w:t>Pool</w:t>
      </w:r>
    </w:p>
    <w:p w:rsidR="00770AAB" w:rsidP="00770AAB" w:rsidRDefault="00770AAB" w14:paraId="79389919" w14:textId="77777777">
      <w:pPr>
        <w:rPr>
          <w:rFonts w:ascii="Times New Roman" w:hAnsi="Times New Roman" w:cs="Times New Roman"/>
          <w:iCs/>
          <w:sz w:val="24"/>
          <w:szCs w:val="24"/>
        </w:rPr>
      </w:pPr>
    </w:p>
    <w:p w:rsidRPr="00F06BF2" w:rsidR="00770AAB" w:rsidP="00770AAB" w:rsidRDefault="00187AB8" w14:paraId="0AC6BC71" w14:textId="0768213D">
      <w:pPr>
        <w:rPr>
          <w:rFonts w:ascii="Times New Roman" w:hAnsi="Times New Roman" w:cs="Times New Roman"/>
          <w:iCs/>
          <w:sz w:val="24"/>
          <w:szCs w:val="24"/>
        </w:rPr>
      </w:pPr>
      <w:r>
        <w:rPr>
          <w:rFonts w:ascii="Times New Roman" w:hAnsi="Times New Roman" w:cs="Times New Roman"/>
          <w:iCs/>
          <w:sz w:val="24"/>
          <w:szCs w:val="24"/>
        </w:rPr>
        <w:t>A</w:t>
      </w:r>
      <w:r w:rsidR="00770AAB">
        <w:rPr>
          <w:rFonts w:ascii="Times New Roman" w:hAnsi="Times New Roman" w:cs="Times New Roman"/>
          <w:iCs/>
          <w:sz w:val="24"/>
          <w:szCs w:val="24"/>
        </w:rPr>
        <w:t>djunct-griffier van de commissie,</w:t>
      </w:r>
      <w:r>
        <w:rPr>
          <w:rFonts w:ascii="Times New Roman" w:hAnsi="Times New Roman" w:cs="Times New Roman"/>
          <w:iCs/>
          <w:sz w:val="24"/>
          <w:szCs w:val="24"/>
        </w:rPr>
        <w:br/>
      </w:r>
      <w:r w:rsidR="00770AAB">
        <w:rPr>
          <w:rFonts w:ascii="Times New Roman" w:hAnsi="Times New Roman" w:cs="Times New Roman"/>
          <w:iCs/>
          <w:sz w:val="24"/>
          <w:szCs w:val="24"/>
        </w:rPr>
        <w:t>Meijer</w:t>
      </w:r>
    </w:p>
    <w:p w:rsidR="00770AAB" w:rsidP="00770AAB" w:rsidRDefault="00770AAB" w14:paraId="0537EEC1" w14:textId="77777777"/>
    <w:p w:rsidR="00770AAB" w:rsidP="00770AAB" w:rsidRDefault="00770AAB" w14:paraId="4DCF2254" w14:textId="77777777"/>
    <w:p w:rsidR="00770AAB" w:rsidP="00770AAB" w:rsidRDefault="00770AAB" w14:paraId="1E64BD8B" w14:textId="77777777"/>
    <w:sectPr w:rsidR="00770AAB">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90652D" w14:textId="77777777" w:rsidR="00914216" w:rsidRDefault="00914216" w:rsidP="00914216">
      <w:pPr>
        <w:spacing w:after="0" w:line="240" w:lineRule="auto"/>
      </w:pPr>
      <w:r>
        <w:separator/>
      </w:r>
    </w:p>
  </w:endnote>
  <w:endnote w:type="continuationSeparator" w:id="0">
    <w:p w14:paraId="3EFE63C9" w14:textId="77777777" w:rsidR="00914216" w:rsidRDefault="00914216" w:rsidP="00914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7783727"/>
      <w:docPartObj>
        <w:docPartGallery w:val="Page Numbers (Bottom of Page)"/>
        <w:docPartUnique/>
      </w:docPartObj>
    </w:sdtPr>
    <w:sdtEndPr/>
    <w:sdtContent>
      <w:p w14:paraId="3B443FA3" w14:textId="68D533F1" w:rsidR="00914216" w:rsidRDefault="00914216">
        <w:pPr>
          <w:pStyle w:val="Voettekst"/>
          <w:jc w:val="right"/>
        </w:pPr>
        <w:r>
          <w:fldChar w:fldCharType="begin"/>
        </w:r>
        <w:r>
          <w:instrText>PAGE   \* MERGEFORMAT</w:instrText>
        </w:r>
        <w:r>
          <w:fldChar w:fldCharType="separate"/>
        </w:r>
        <w:r>
          <w:t>2</w:t>
        </w:r>
        <w:r>
          <w:fldChar w:fldCharType="end"/>
        </w:r>
      </w:p>
    </w:sdtContent>
  </w:sdt>
  <w:p w14:paraId="6250D9B8" w14:textId="77777777" w:rsidR="00914216" w:rsidRDefault="009142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838C7A" w14:textId="77777777" w:rsidR="00914216" w:rsidRDefault="00914216" w:rsidP="00914216">
      <w:pPr>
        <w:spacing w:after="0" w:line="240" w:lineRule="auto"/>
      </w:pPr>
      <w:r>
        <w:separator/>
      </w:r>
    </w:p>
  </w:footnote>
  <w:footnote w:type="continuationSeparator" w:id="0">
    <w:p w14:paraId="22DD9C36" w14:textId="77777777" w:rsidR="00914216" w:rsidRDefault="00914216" w:rsidP="00914216">
      <w:pPr>
        <w:spacing w:after="0" w:line="240" w:lineRule="auto"/>
      </w:pPr>
      <w:r>
        <w:continuationSeparator/>
      </w:r>
    </w:p>
  </w:footnote>
  <w:footnote w:id="1">
    <w:p w14:paraId="7C97C2BE" w14:textId="0285BDEB" w:rsidR="00CC6934" w:rsidRPr="00CC6934" w:rsidRDefault="00CC6934">
      <w:pPr>
        <w:pStyle w:val="Voetnoottekst"/>
        <w:rPr>
          <w:rFonts w:ascii="Times New Roman" w:hAnsi="Times New Roman" w:cs="Times New Roman"/>
        </w:rPr>
      </w:pPr>
      <w:r w:rsidRPr="00CC6934">
        <w:rPr>
          <w:rStyle w:val="Voetnootmarkering"/>
          <w:rFonts w:ascii="Times New Roman" w:hAnsi="Times New Roman" w:cs="Times New Roman"/>
        </w:rPr>
        <w:footnoteRef/>
      </w:r>
      <w:r w:rsidRPr="00CC6934">
        <w:rPr>
          <w:rFonts w:ascii="Times New Roman" w:hAnsi="Times New Roman" w:cs="Times New Roman"/>
        </w:rPr>
        <w:t xml:space="preserve"> Kamerstukken 36657, nr. 3, p. 11.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AAB"/>
    <w:rsid w:val="000101B5"/>
    <w:rsid w:val="000326C1"/>
    <w:rsid w:val="000515CA"/>
    <w:rsid w:val="00094226"/>
    <w:rsid w:val="00134DAE"/>
    <w:rsid w:val="00154491"/>
    <w:rsid w:val="00156FBD"/>
    <w:rsid w:val="00164D12"/>
    <w:rsid w:val="001849B8"/>
    <w:rsid w:val="00187AB8"/>
    <w:rsid w:val="00191583"/>
    <w:rsid w:val="001C6774"/>
    <w:rsid w:val="001D7798"/>
    <w:rsid w:val="001E6F1D"/>
    <w:rsid w:val="001F1AC7"/>
    <w:rsid w:val="00217E01"/>
    <w:rsid w:val="00347C82"/>
    <w:rsid w:val="00351413"/>
    <w:rsid w:val="00362218"/>
    <w:rsid w:val="00384072"/>
    <w:rsid w:val="003B554C"/>
    <w:rsid w:val="003C03D0"/>
    <w:rsid w:val="003F32ED"/>
    <w:rsid w:val="00446C0F"/>
    <w:rsid w:val="004807DF"/>
    <w:rsid w:val="004B348C"/>
    <w:rsid w:val="005004E9"/>
    <w:rsid w:val="0053090F"/>
    <w:rsid w:val="00600016"/>
    <w:rsid w:val="00637713"/>
    <w:rsid w:val="0064304C"/>
    <w:rsid w:val="006A49DD"/>
    <w:rsid w:val="006F331D"/>
    <w:rsid w:val="00745E4E"/>
    <w:rsid w:val="00770AAB"/>
    <w:rsid w:val="007E18F6"/>
    <w:rsid w:val="0088111A"/>
    <w:rsid w:val="00881D17"/>
    <w:rsid w:val="008A2D49"/>
    <w:rsid w:val="008E7C7C"/>
    <w:rsid w:val="00904133"/>
    <w:rsid w:val="009117F8"/>
    <w:rsid w:val="00914216"/>
    <w:rsid w:val="00920B2F"/>
    <w:rsid w:val="00940908"/>
    <w:rsid w:val="009B6B9B"/>
    <w:rsid w:val="009E78D4"/>
    <w:rsid w:val="00A17767"/>
    <w:rsid w:val="00A530BC"/>
    <w:rsid w:val="00AB594E"/>
    <w:rsid w:val="00AE2EBF"/>
    <w:rsid w:val="00B31508"/>
    <w:rsid w:val="00B32D2D"/>
    <w:rsid w:val="00B47FA7"/>
    <w:rsid w:val="00BA36AA"/>
    <w:rsid w:val="00C74343"/>
    <w:rsid w:val="00CA1AFA"/>
    <w:rsid w:val="00CC6934"/>
    <w:rsid w:val="00CD20D9"/>
    <w:rsid w:val="00CF0088"/>
    <w:rsid w:val="00D84DFA"/>
    <w:rsid w:val="00D96203"/>
    <w:rsid w:val="00DA0763"/>
    <w:rsid w:val="00DB23DD"/>
    <w:rsid w:val="00DE61A9"/>
    <w:rsid w:val="00E30C03"/>
    <w:rsid w:val="00E47B1C"/>
    <w:rsid w:val="00E90A00"/>
    <w:rsid w:val="00E94BA7"/>
    <w:rsid w:val="00EB0B48"/>
    <w:rsid w:val="00F2026F"/>
    <w:rsid w:val="00F4434B"/>
    <w:rsid w:val="00F473A9"/>
    <w:rsid w:val="00F73A8C"/>
    <w:rsid w:val="00FA2B72"/>
    <w:rsid w:val="00FE16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F2308"/>
  <w15:chartTrackingRefBased/>
  <w15:docId w15:val="{6E75C67F-F021-480B-9C79-D045CF32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0AAB"/>
    <w:rPr>
      <w:kern w:val="0"/>
      <w14:ligatures w14:val="none"/>
    </w:rPr>
  </w:style>
  <w:style w:type="paragraph" w:styleId="Kop1">
    <w:name w:val="heading 1"/>
    <w:basedOn w:val="Standaard"/>
    <w:next w:val="Standaard"/>
    <w:link w:val="Kop1Char"/>
    <w:uiPriority w:val="9"/>
    <w:qFormat/>
    <w:rsid w:val="00770AAB"/>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770AAB"/>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770AAB"/>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770AAB"/>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770AAB"/>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770AAB"/>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770AAB"/>
    <w:pPr>
      <w:keepNext/>
      <w:keepLines/>
      <w:spacing w:before="40" w:after="0"/>
      <w:outlineLvl w:val="6"/>
    </w:pPr>
    <w:rPr>
      <w:rFonts w:eastAsiaTheme="majorEastAsia"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770AAB"/>
    <w:pPr>
      <w:keepNext/>
      <w:keepLines/>
      <w:spacing w:after="0"/>
      <w:outlineLvl w:val="7"/>
    </w:pPr>
    <w:rPr>
      <w:rFonts w:eastAsiaTheme="majorEastAsia"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770AAB"/>
    <w:pPr>
      <w:keepNext/>
      <w:keepLines/>
      <w:spacing w:after="0"/>
      <w:outlineLvl w:val="8"/>
    </w:pPr>
    <w:rPr>
      <w:rFonts w:eastAsiaTheme="majorEastAsia"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0AA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70AA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70AA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70AA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70AA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70A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0A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0A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0AAB"/>
    <w:rPr>
      <w:rFonts w:eastAsiaTheme="majorEastAsia" w:cstheme="majorBidi"/>
      <w:color w:val="272727" w:themeColor="text1" w:themeTint="D8"/>
    </w:rPr>
  </w:style>
  <w:style w:type="paragraph" w:styleId="Titel">
    <w:name w:val="Title"/>
    <w:basedOn w:val="Standaard"/>
    <w:next w:val="Standaard"/>
    <w:link w:val="TitelChar"/>
    <w:uiPriority w:val="10"/>
    <w:qFormat/>
    <w:rsid w:val="00770AA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770A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0AAB"/>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770A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0AAB"/>
    <w:pPr>
      <w:spacing w:before="160"/>
      <w:jc w:val="center"/>
    </w:pPr>
    <w:rPr>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770AAB"/>
    <w:rPr>
      <w:i/>
      <w:iCs/>
      <w:color w:val="404040" w:themeColor="text1" w:themeTint="BF"/>
    </w:rPr>
  </w:style>
  <w:style w:type="paragraph" w:styleId="Lijstalinea">
    <w:name w:val="List Paragraph"/>
    <w:basedOn w:val="Standaard"/>
    <w:uiPriority w:val="34"/>
    <w:qFormat/>
    <w:rsid w:val="00770AAB"/>
    <w:pPr>
      <w:ind w:left="720"/>
      <w:contextualSpacing/>
    </w:pPr>
    <w:rPr>
      <w:kern w:val="2"/>
      <w14:ligatures w14:val="standardContextual"/>
    </w:rPr>
  </w:style>
  <w:style w:type="character" w:styleId="Intensievebenadrukking">
    <w:name w:val="Intense Emphasis"/>
    <w:basedOn w:val="Standaardalinea-lettertype"/>
    <w:uiPriority w:val="21"/>
    <w:qFormat/>
    <w:rsid w:val="00770AAB"/>
    <w:rPr>
      <w:i/>
      <w:iCs/>
      <w:color w:val="0F4761" w:themeColor="accent1" w:themeShade="BF"/>
    </w:rPr>
  </w:style>
  <w:style w:type="paragraph" w:styleId="Duidelijkcitaat">
    <w:name w:val="Intense Quote"/>
    <w:basedOn w:val="Standaard"/>
    <w:next w:val="Standaard"/>
    <w:link w:val="DuidelijkcitaatChar"/>
    <w:uiPriority w:val="30"/>
    <w:qFormat/>
    <w:rsid w:val="00770A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770AAB"/>
    <w:rPr>
      <w:i/>
      <w:iCs/>
      <w:color w:val="0F4761" w:themeColor="accent1" w:themeShade="BF"/>
    </w:rPr>
  </w:style>
  <w:style w:type="character" w:styleId="Intensieveverwijzing">
    <w:name w:val="Intense Reference"/>
    <w:basedOn w:val="Standaardalinea-lettertype"/>
    <w:uiPriority w:val="32"/>
    <w:qFormat/>
    <w:rsid w:val="00770AAB"/>
    <w:rPr>
      <w:b/>
      <w:bCs/>
      <w:smallCaps/>
      <w:color w:val="0F4761" w:themeColor="accent1" w:themeShade="BF"/>
      <w:spacing w:val="5"/>
    </w:rPr>
  </w:style>
  <w:style w:type="paragraph" w:customStyle="1" w:styleId="Default">
    <w:name w:val="Default"/>
    <w:rsid w:val="00770AAB"/>
    <w:pPr>
      <w:autoSpaceDE w:val="0"/>
      <w:autoSpaceDN w:val="0"/>
      <w:adjustRightInd w:val="0"/>
      <w:spacing w:after="0" w:line="240" w:lineRule="auto"/>
    </w:pPr>
    <w:rPr>
      <w:rFonts w:ascii="LGCLC P+ Univers" w:eastAsia="Times New Roman" w:hAnsi="LGCLC P+ Univers" w:cs="LGCLC P+ Univers"/>
      <w:color w:val="000000"/>
      <w:kern w:val="0"/>
      <w:sz w:val="24"/>
      <w:szCs w:val="24"/>
      <w:lang w:eastAsia="nl-NL"/>
      <w14:ligatures w14:val="none"/>
    </w:rPr>
  </w:style>
  <w:style w:type="character" w:customStyle="1" w:styleId="normaltextrun">
    <w:name w:val="normaltextrun"/>
    <w:basedOn w:val="Standaardalinea-lettertype"/>
    <w:rsid w:val="00770AAB"/>
  </w:style>
  <w:style w:type="paragraph" w:styleId="Koptekst">
    <w:name w:val="header"/>
    <w:basedOn w:val="Standaard"/>
    <w:link w:val="KoptekstChar"/>
    <w:uiPriority w:val="99"/>
    <w:unhideWhenUsed/>
    <w:rsid w:val="0091421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4216"/>
    <w:rPr>
      <w:kern w:val="0"/>
      <w14:ligatures w14:val="none"/>
    </w:rPr>
  </w:style>
  <w:style w:type="paragraph" w:styleId="Voettekst">
    <w:name w:val="footer"/>
    <w:basedOn w:val="Standaard"/>
    <w:link w:val="VoettekstChar"/>
    <w:uiPriority w:val="99"/>
    <w:unhideWhenUsed/>
    <w:rsid w:val="0091421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4216"/>
    <w:rPr>
      <w:kern w:val="0"/>
      <w14:ligatures w14:val="none"/>
    </w:rPr>
  </w:style>
  <w:style w:type="character" w:styleId="Hyperlink">
    <w:name w:val="Hyperlink"/>
    <w:basedOn w:val="Standaardalinea-lettertype"/>
    <w:uiPriority w:val="99"/>
    <w:unhideWhenUsed/>
    <w:rsid w:val="009E78D4"/>
    <w:rPr>
      <w:color w:val="467886" w:themeColor="hyperlink"/>
      <w:u w:val="single"/>
    </w:rPr>
  </w:style>
  <w:style w:type="character" w:styleId="Onopgelostemelding">
    <w:name w:val="Unresolved Mention"/>
    <w:basedOn w:val="Standaardalinea-lettertype"/>
    <w:uiPriority w:val="99"/>
    <w:semiHidden/>
    <w:unhideWhenUsed/>
    <w:rsid w:val="009E78D4"/>
    <w:rPr>
      <w:color w:val="605E5C"/>
      <w:shd w:val="clear" w:color="auto" w:fill="E1DFDD"/>
    </w:rPr>
  </w:style>
  <w:style w:type="paragraph" w:styleId="Revisie">
    <w:name w:val="Revision"/>
    <w:hidden/>
    <w:uiPriority w:val="99"/>
    <w:semiHidden/>
    <w:rsid w:val="00F473A9"/>
    <w:pPr>
      <w:spacing w:after="0" w:line="240" w:lineRule="auto"/>
    </w:pPr>
    <w:rPr>
      <w:kern w:val="0"/>
      <w14:ligatures w14:val="none"/>
    </w:rPr>
  </w:style>
  <w:style w:type="character" w:styleId="Verwijzingopmerking">
    <w:name w:val="annotation reference"/>
    <w:basedOn w:val="Standaardalinea-lettertype"/>
    <w:uiPriority w:val="99"/>
    <w:semiHidden/>
    <w:unhideWhenUsed/>
    <w:rsid w:val="00E30C03"/>
    <w:rPr>
      <w:sz w:val="16"/>
      <w:szCs w:val="16"/>
    </w:rPr>
  </w:style>
  <w:style w:type="paragraph" w:styleId="Tekstopmerking">
    <w:name w:val="annotation text"/>
    <w:basedOn w:val="Standaard"/>
    <w:link w:val="TekstopmerkingChar"/>
    <w:uiPriority w:val="99"/>
    <w:unhideWhenUsed/>
    <w:rsid w:val="00E30C03"/>
    <w:pPr>
      <w:spacing w:line="240" w:lineRule="auto"/>
    </w:pPr>
    <w:rPr>
      <w:sz w:val="20"/>
      <w:szCs w:val="20"/>
    </w:rPr>
  </w:style>
  <w:style w:type="character" w:customStyle="1" w:styleId="TekstopmerkingChar">
    <w:name w:val="Tekst opmerking Char"/>
    <w:basedOn w:val="Standaardalinea-lettertype"/>
    <w:link w:val="Tekstopmerking"/>
    <w:uiPriority w:val="99"/>
    <w:rsid w:val="00E30C03"/>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E30C03"/>
    <w:rPr>
      <w:b/>
      <w:bCs/>
    </w:rPr>
  </w:style>
  <w:style w:type="character" w:customStyle="1" w:styleId="OnderwerpvanopmerkingChar">
    <w:name w:val="Onderwerp van opmerking Char"/>
    <w:basedOn w:val="TekstopmerkingChar"/>
    <w:link w:val="Onderwerpvanopmerking"/>
    <w:uiPriority w:val="99"/>
    <w:semiHidden/>
    <w:rsid w:val="00E30C03"/>
    <w:rPr>
      <w:b/>
      <w:bCs/>
      <w:kern w:val="0"/>
      <w:sz w:val="20"/>
      <w:szCs w:val="20"/>
      <w14:ligatures w14:val="none"/>
    </w:rPr>
  </w:style>
  <w:style w:type="paragraph" w:styleId="Voetnoottekst">
    <w:name w:val="footnote text"/>
    <w:basedOn w:val="Standaard"/>
    <w:link w:val="VoetnoottekstChar"/>
    <w:uiPriority w:val="99"/>
    <w:semiHidden/>
    <w:unhideWhenUsed/>
    <w:rsid w:val="00CC693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C6934"/>
    <w:rPr>
      <w:kern w:val="0"/>
      <w:sz w:val="20"/>
      <w:szCs w:val="20"/>
      <w14:ligatures w14:val="none"/>
    </w:rPr>
  </w:style>
  <w:style w:type="character" w:styleId="Voetnootmarkering">
    <w:name w:val="footnote reference"/>
    <w:basedOn w:val="Standaardalinea-lettertype"/>
    <w:uiPriority w:val="99"/>
    <w:semiHidden/>
    <w:unhideWhenUsed/>
    <w:rsid w:val="00CC69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0369243">
      <w:bodyDiv w:val="1"/>
      <w:marLeft w:val="0"/>
      <w:marRight w:val="0"/>
      <w:marTop w:val="0"/>
      <w:marBottom w:val="0"/>
      <w:divBdr>
        <w:top w:val="none" w:sz="0" w:space="0" w:color="auto"/>
        <w:left w:val="none" w:sz="0" w:space="0" w:color="auto"/>
        <w:bottom w:val="none" w:sz="0" w:space="0" w:color="auto"/>
        <w:right w:val="none" w:sz="0" w:space="0" w:color="auto"/>
      </w:divBdr>
    </w:div>
    <w:div w:id="198581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2598</ap:Words>
  <ap:Characters>14294</ap:Characters>
  <ap:DocSecurity>4</ap:DocSecurity>
  <ap:Lines>119</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16859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2024-12-20T11:25:00.0000000Z</dcterms:created>
  <dcterms:modified xsi:type="dcterms:W3CDTF">2024-12-20T11:25:00.0000000Z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0x01010000E762AC5A5B7E4FAF29B09EEB5180CA</vt:lpwstr>
  </property>
  <property fmtid="{D5CDD505-2E9C-101B-9397-08002B2CF9AE}" pid="3" name="_dlc_DocIdItemGuid">
    <vt:lpwstr>f3af2007-eb51-4f75-afe4-64a3fdd54d65</vt:lpwstr>
  </property>
</Properties>
</file>