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2024Z21913</w:t>
        <w:br/>
      </w:r>
      <w:proofErr w:type="spellEnd"/>
    </w:p>
    <w:p>
      <w:pPr>
        <w:pStyle w:val="Normal"/>
        <w:rPr>
          <w:b w:val="1"/>
          <w:bCs w:val="1"/>
        </w:rPr>
      </w:pPr>
      <w:r w:rsidR="250AE766">
        <w:rPr>
          <w:b w:val="0"/>
          <w:bCs w:val="0"/>
        </w:rPr>
        <w:t>(ingezonden 20 december 2024)</w:t>
        <w:br/>
      </w:r>
    </w:p>
    <w:p>
      <w:r>
        <w:t xml:space="preserve">Vragen van het lid Rajkowski, Aartsen en Becker (allen VVD) aan de ministers van Asiel en Migratie en van Sociale Zaken en Werkgelegenheid over het bericht 'Duizenden asielzoekers krijgen werkvergunning nu regels soepeler zijn'. </w:t>
      </w:r>
      <w:r>
        <w:br/>
      </w:r>
    </w:p>
    <w:p>
      <w:pPr>
        <w:pStyle w:val="ListParagraph"/>
        <w:numPr>
          <w:ilvl w:val="0"/>
          <w:numId w:val="100464050"/>
        </w:numPr>
        <w:ind w:left="360"/>
      </w:pPr>
      <w:r>
        <w:t>Bent u bekend met het bericht 'Duizenden asielzoekers krijgen werkvergunning nu regels soepeler zijn'? 1)</w:t>
      </w:r>
      <w:r>
        <w:br/>
      </w:r>
      <w:r>
        <w:t>
	 </w:t>
      </w:r>
      <w:r>
        <w:br/>
      </w:r>
    </w:p>
    <w:p>
      <w:pPr>
        <w:pStyle w:val="ListParagraph"/>
        <w:numPr>
          <w:ilvl w:val="0"/>
          <w:numId w:val="100464050"/>
        </w:numPr>
        <w:ind w:left="360"/>
      </w:pPr>
      <w:r>
        <w:t>Klopt de analyse dat de toename toe te schrijven is aan het loslaten van de 24 weken eis? Zo nee, waarom niet? Welke redenen zouden hier nog meer aan ten grondslag kunnen liggen?</w:t>
      </w:r>
      <w:r>
        <w:br/>
      </w:r>
      <w:r>
        <w:t>
	 </w:t>
      </w:r>
      <w:r>
        <w:br/>
      </w:r>
    </w:p>
    <w:p>
      <w:pPr>
        <w:pStyle w:val="ListParagraph"/>
        <w:numPr>
          <w:ilvl w:val="0"/>
          <w:numId w:val="100464050"/>
        </w:numPr>
        <w:ind w:left="360"/>
      </w:pPr>
      <w:r>
        <w:t>Klopt het dat 25-30% van de tewerkstellingsvergunning (twv’s) wordt afgewezen? Zo nee, wat is dan het percentage? Op basis waarvan kan een afwijzing plaatsvinden? Wat zijn de meest belangrijke en opvallendste afwijzingsgronden?</w:t>
      </w:r>
      <w:r>
        <w:br/>
      </w:r>
      <w:r>
        <w:t>
	 </w:t>
      </w:r>
      <w:r>
        <w:br/>
      </w:r>
    </w:p>
    <w:p>
      <w:pPr>
        <w:pStyle w:val="ListParagraph"/>
        <w:numPr>
          <w:ilvl w:val="0"/>
          <w:numId w:val="100464050"/>
        </w:numPr>
        <w:ind w:left="360"/>
      </w:pPr>
      <w:r>
        <w:t>Hoe lang duurt het proces vanaf de aanvraag van de twv tot de inwilliging of afwijzing gemiddeld in het geval van asielzoekers? Hoe verhoudt zich dit tot het proces voor niet-asielzoekers?</w:t>
      </w:r>
      <w:r>
        <w:br/>
      </w:r>
      <w:r>
        <w:t>
	 </w:t>
      </w:r>
      <w:r>
        <w:br/>
      </w:r>
    </w:p>
    <w:p>
      <w:pPr>
        <w:pStyle w:val="ListParagraph"/>
        <w:numPr>
          <w:ilvl w:val="0"/>
          <w:numId w:val="100464050"/>
        </w:numPr>
        <w:ind w:left="360"/>
      </w:pPr>
      <w:r>
        <w:t>Klopt het dat een afwijzingsgrond kan zijn dat de vreemdeling uitgezet wordt/vertrekt? Hoe vaak komt dit voor?</w:t>
      </w:r>
      <w:r>
        <w:br/>
      </w:r>
      <w:r>
        <w:t>
	 </w:t>
      </w:r>
      <w:r>
        <w:br/>
      </w:r>
    </w:p>
    <w:p>
      <w:pPr>
        <w:pStyle w:val="ListParagraph"/>
        <w:numPr>
          <w:ilvl w:val="0"/>
          <w:numId w:val="100464050"/>
        </w:numPr>
        <w:ind w:left="360"/>
      </w:pPr>
      <w:r>
        <w:t>Hoe groot is het aandeel veilige landers en ‘kansarme’ asielzoekers dat een twv krijgt als onderdeel van het totaal aantal asielzoekers dat een twv krijgt?</w:t>
      </w:r>
      <w:r>
        <w:br/>
      </w:r>
      <w:r>
        <w:t>
	 </w:t>
      </w:r>
      <w:r>
        <w:br/>
      </w:r>
    </w:p>
    <w:p>
      <w:pPr>
        <w:pStyle w:val="ListParagraph"/>
        <w:numPr>
          <w:ilvl w:val="0"/>
          <w:numId w:val="100464050"/>
        </w:numPr>
        <w:ind w:left="360"/>
      </w:pPr>
      <w:r>
        <w:t>Klopt het dat de aangenomen motie van de leden Becker en Flach 32824-435 wordt meegenomen bij het uitwerken in het EU-migratiepact, zoals toegezegd aan het lid Rajkowski (VVD) bij het begrotingsdebat Asiel en Migratie? 2)</w:t>
      </w:r>
      <w:r>
        <w:br/>
      </w:r>
      <w:r>
        <w:t>
	 </w:t>
      </w:r>
      <w:r>
        <w:br/>
      </w:r>
    </w:p>
    <w:p>
      <w:pPr>
        <w:pStyle w:val="ListParagraph"/>
        <w:numPr>
          <w:ilvl w:val="0"/>
          <w:numId w:val="100464050"/>
        </w:numPr>
        <w:ind w:left="360"/>
      </w:pPr>
      <w:r>
        <w:t>Hoe staat het met de uitvoering van de toezegging aan het lid Aartsen (VVD) over het anticiperen van het UWV op het beperken van de mogelijkheden voor de mensen uit veilige landen die minder kans hebben op een asielvergunning om toe te treden tot de Nederlandse arbeidsmarkt?</w:t>
      </w:r>
      <w:r>
        <w:br/>
      </w:r>
      <w:r>
        <w:t>
	 </w:t>
      </w:r>
      <w:r>
        <w:br/>
      </w:r>
    </w:p>
    <w:p>
      <w:pPr>
        <w:pStyle w:val="ListParagraph"/>
        <w:numPr>
          <w:ilvl w:val="0"/>
          <w:numId w:val="100464050"/>
        </w:numPr>
        <w:ind w:left="360"/>
      </w:pPr>
      <w:r>
        <w:t>Deelt u de mening dat het onwenselijk is om veilige landers/’kansarme’ asielzoekers hier te laten werken, terwijl de kans op een verblijfsvergunning nihil is? Zo ja, wat gaat u hieraan doen? Zo nee, waarom niet?</w:t>
      </w:r>
      <w:r>
        <w:br/>
      </w:r>
    </w:p>
    <w:p>
      <w:r>
        <w:t xml:space="preserve"> </w:t>
      </w:r>
      <w:r>
        <w:br/>
      </w:r>
    </w:p>
    <w:p>
      <w:r>
        <w:t xml:space="preserve"> </w:t>
      </w:r>
      <w:r>
        <w:br/>
      </w:r>
    </w:p>
    <w:p>
      <w:r>
        <w:t xml:space="preserve">1) Nu.nl, 'Duizenden asielzoekers krijgen werkvergunning nu regels soepeler zijn', 2 december 2024, https://www.nu.nl/economie/6337557/duizenden-asielzoekers-krijgen-werkvergunning-nu-regels-soepeler-zijn.html?utm_source=upday&amp;utm_medium=referral </w:t>
      </w:r>
      <w:r>
        <w:br/>
      </w:r>
    </w:p>
    <w:p>
      <w:r>
        <w:t xml:space="preserve">2) Kamerstuk 32824, nr. 435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