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2024Z21924</w:t>
        <w:br/>
      </w:r>
      <w:proofErr w:type="spellEnd"/>
    </w:p>
    <w:p>
      <w:pPr>
        <w:pStyle w:val="Normal"/>
        <w:rPr>
          <w:b w:val="1"/>
          <w:bCs w:val="1"/>
        </w:rPr>
      </w:pPr>
      <w:r w:rsidR="250AE766">
        <w:rPr>
          <w:b w:val="0"/>
          <w:bCs w:val="0"/>
        </w:rPr>
        <w:t>(ingezonden 20 december 2024)</w:t>
        <w:br/>
      </w:r>
    </w:p>
    <w:p>
      <w:r>
        <w:t xml:space="preserve">Vragen van het lid Van Baarle (DENK) aan de minister-president over de juridische stappen van vicepremier Mona Keijzer inzake het besluit van het Openbaar Ministerie (OM) om haar niet te vervolgen voor groepsbelediging.</w:t>
      </w:r>
      <w:r>
        <w:br/>
      </w:r>
    </w:p>
    <w:p>
      <w:r>
        <w:t xml:space="preserve"> </w:t>
      </w:r>
      <w:r>
        <w:br/>
      </w:r>
    </w:p>
    <w:p>
      <w:pPr>
        <w:pStyle w:val="ListParagraph"/>
        <w:numPr>
          <w:ilvl w:val="0"/>
          <w:numId w:val="100464140"/>
        </w:numPr>
        <w:ind w:left="360"/>
      </w:pPr>
      <w:r>
        <w:t>Is het besluit van vicepremier Keijzer om juridische stappen te ondernemen tegen het OM-besluit vooraf besproken en afgestemd binnen het kabinet? Zo ja, wat was de uitkomst van deze bespreking? Zo nee, waarom niet? 1)</w:t>
      </w:r>
      <w:r>
        <w:br/>
      </w:r>
    </w:p>
    <w:p>
      <w:pPr>
        <w:pStyle w:val="ListParagraph"/>
        <w:numPr>
          <w:ilvl w:val="0"/>
          <w:numId w:val="100464140"/>
        </w:numPr>
        <w:ind w:left="360"/>
      </w:pPr>
      <w:r>
        <w:t>Acht het kabinet het wenselijk dat een vicepremier, tevens minister van Volkshuisvesting en Ruimtelijke Ordening, betrokken is bij een juridische procedure tegen het OM?</w:t>
      </w:r>
      <w:r>
        <w:br/>
      </w:r>
    </w:p>
    <w:p>
      <w:pPr>
        <w:pStyle w:val="ListParagraph"/>
        <w:numPr>
          <w:ilvl w:val="0"/>
          <w:numId w:val="100464140"/>
        </w:numPr>
        <w:ind w:left="360"/>
      </w:pPr>
      <w:r>
        <w:t>Deelt het kabinet het oordeel van het OM, namelijk dat de uitingen van mevrouw Keijzer in de uitzending van </w:t>
      </w:r>
      <w:r>
        <w:rPr>
          <w:i w:val="1"/>
          <w:iCs w:val="1"/>
        </w:rPr>
        <w:t xml:space="preserve">Sophie &amp; Jeroen</w:t>
      </w:r>
      <w:r>
        <w:rPr/>
        <w:t xml:space="preserve"> op zichzelf beledigend zijn over een groep op grond van ras en godsdienst? Zo nee, waarom niet?</w:t>
      </w:r>
      <w:r>
        <w:br/>
      </w:r>
    </w:p>
    <w:p>
      <w:pPr>
        <w:pStyle w:val="ListParagraph"/>
        <w:numPr>
          <w:ilvl w:val="0"/>
          <w:numId w:val="100464140"/>
        </w:numPr>
        <w:ind w:left="360"/>
      </w:pPr>
      <w:r>
        <w:t>Deelt het kabinet de conclusie van het OM dat mevrouw Keijzer zich in beginsel schuldig heeft gemaakt aan groepsbelediging in de zin van artikel 137c Wetboek van Strafrecht (Sr)?</w:t>
      </w:r>
      <w:r>
        <w:br/>
      </w:r>
    </w:p>
    <w:p>
      <w:pPr>
        <w:pStyle w:val="ListParagraph"/>
        <w:numPr>
          <w:ilvl w:val="0"/>
          <w:numId w:val="100464140"/>
        </w:numPr>
        <w:ind w:left="360"/>
      </w:pPr>
      <w:r>
        <w:t>Is het kabinet het eens met het volgende citaat van mevrouw Keijzer: “[w]at je ziet is dat veel asielmigranten komen uit landen met een islamitisch geloof. We weten dat daar Jodenhaat, ja, onderdeel is bijna van de cultuur”? Zo nee, waarom niet? Zo ja, waarop baseert het kabinet dit?</w:t>
      </w:r>
      <w:r>
        <w:br/>
      </w:r>
    </w:p>
    <w:p>
      <w:pPr>
        <w:pStyle w:val="ListParagraph"/>
        <w:numPr>
          <w:ilvl w:val="0"/>
          <w:numId w:val="100464140"/>
        </w:numPr>
        <w:ind w:left="360"/>
      </w:pPr>
      <w:r>
        <w:t>Vindt het kabinet, net als mevrouw Keijzer, ook dat “mensen die uit die landen komen, die krijgen dat op een andere manier mee dan wij dat meekrijgen”, refererend aan antisemitisme – en Holocausteducatie? Zo ja, waar baseert het kabinet dit op?</w:t>
      </w:r>
      <w:r>
        <w:br/>
      </w:r>
    </w:p>
    <w:p>
      <w:pPr>
        <w:pStyle w:val="ListParagraph"/>
        <w:numPr>
          <w:ilvl w:val="0"/>
          <w:numId w:val="100464140"/>
        </w:numPr>
        <w:ind w:left="360"/>
      </w:pPr>
      <w:r>
        <w:t>Is het kabinet het eens met de uitspraak van mevrouw Keijzer dat “bij mensen in die landen antisemitisme op een veel andere manier in de cultuur zit dan die bij ons”? Zo ja, waar baseert het kabinet dit op?</w:t>
      </w:r>
      <w:r>
        <w:br/>
      </w:r>
    </w:p>
    <w:p>
      <w:pPr>
        <w:pStyle w:val="ListParagraph"/>
        <w:numPr>
          <w:ilvl w:val="0"/>
          <w:numId w:val="100464140"/>
        </w:numPr>
        <w:ind w:left="360"/>
      </w:pPr>
      <w:r>
        <w:t>Deelt het kabinet het standpunt van mevrouw Keijzer “dat bij mensen met een islamitisch geloof antisemitisme vaak onderdeel is van de cultuur”? Zo ja, kan het kabinet aangeven waarop het dit baseert? Zo nee, wat vindt het kabinet van deze uitspraak?</w:t>
      </w:r>
      <w:r>
        <w:br/>
      </w:r>
    </w:p>
    <w:p>
      <w:pPr>
        <w:pStyle w:val="ListParagraph"/>
        <w:numPr>
          <w:ilvl w:val="0"/>
          <w:numId w:val="100464140"/>
        </w:numPr>
        <w:ind w:left="360"/>
      </w:pPr>
      <w:r>
        <w:t>Deelt het kabinet de mening dat mevrouw Keijzer voortaan moet stoppen met het stigmatiseren, polariseren en discrimineren van Nederlandse burgers op grond van hun ras en godsdienst?</w:t>
      </w:r>
      <w:r>
        <w:br/>
      </w:r>
    </w:p>
    <w:p>
      <w:r>
        <w:t xml:space="preserve"> </w:t>
      </w:r>
      <w:r>
        <w:br/>
      </w:r>
    </w:p>
    <w:p>
      <w:r>
        <w:t xml:space="preserve">1) Volkskrant, 14 december 202 https://www.volkskrant.nl/politiek/van-groepsbelediging-beschuldigde-keijzer-wil-om-laten-terugfluiten-vanwege-stigmatisering~b2ce6414/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