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6A23" w:rsidR="00E03039" w:rsidP="005A6A23" w:rsidRDefault="00AA36D5" w14:paraId="646DBAD9" w14:textId="55B668B8">
      <w:pPr>
        <w:pStyle w:val="Plattetekst"/>
        <w:spacing w:line="276" w:lineRule="auto"/>
        <w:rPr>
          <w:rFonts w:ascii="Verdana" w:hAnsi="Verdana"/>
          <w:b/>
        </w:rPr>
      </w:pPr>
      <w:bookmarkStart w:name="_Hlk182233639" w:id="0"/>
      <w:bookmarkStart w:name="_Hlk183975859" w:id="1"/>
      <w:r w:rsidRPr="005A6A23">
        <w:rPr>
          <w:rFonts w:ascii="Verdana" w:hAnsi="Verdana"/>
          <w:b/>
          <w:spacing w:val="-2"/>
        </w:rPr>
        <w:t>2024Z17719</w:t>
      </w:r>
      <w:r w:rsidRPr="005A6A23" w:rsidR="00E03039">
        <w:rPr>
          <w:rFonts w:ascii="Verdana" w:hAnsi="Verdana"/>
          <w:b/>
        </w:rPr>
        <w:t xml:space="preserve"> </w:t>
      </w:r>
    </w:p>
    <w:p w:rsidRPr="005A6A23" w:rsidR="00E03039" w:rsidP="005A6A23" w:rsidRDefault="00AA36D5" w14:paraId="6837DF74" w14:textId="77777777">
      <w:pPr>
        <w:pStyle w:val="Plattetekst"/>
        <w:spacing w:line="276" w:lineRule="auto"/>
        <w:rPr>
          <w:rFonts w:ascii="Verdana" w:hAnsi="Verdana"/>
          <w:b/>
        </w:rPr>
      </w:pPr>
      <w:r w:rsidRPr="005A6A23">
        <w:rPr>
          <w:rFonts w:ascii="Verdana" w:hAnsi="Verdana"/>
          <w:b/>
        </w:rPr>
        <w:t xml:space="preserve">(ingezonden 7 november </w:t>
      </w:r>
      <w:r w:rsidRPr="005A6A23">
        <w:rPr>
          <w:rFonts w:ascii="Verdana" w:hAnsi="Verdana"/>
          <w:b/>
          <w:spacing w:val="-2"/>
        </w:rPr>
        <w:t>2024)</w:t>
      </w:r>
    </w:p>
    <w:p w:rsidRPr="005A6A23" w:rsidR="007E7BCB" w:rsidP="005A6A23" w:rsidRDefault="00AA36D5" w14:paraId="5A1AEF44" w14:textId="104CAA8F">
      <w:pPr>
        <w:pStyle w:val="Plattetekst"/>
        <w:spacing w:line="276" w:lineRule="auto"/>
        <w:rPr>
          <w:rFonts w:ascii="Verdana" w:hAnsi="Verdana"/>
          <w:b/>
        </w:rPr>
      </w:pPr>
      <w:r w:rsidRPr="005A6A23">
        <w:rPr>
          <w:rFonts w:ascii="Verdana" w:hAnsi="Verdana"/>
          <w:b/>
        </w:rPr>
        <w:t xml:space="preserve">Vragen van de leden </w:t>
      </w:r>
      <w:proofErr w:type="spellStart"/>
      <w:r w:rsidRPr="005A6A23">
        <w:rPr>
          <w:rFonts w:ascii="Verdana" w:hAnsi="Verdana"/>
          <w:b/>
        </w:rPr>
        <w:t>Maatoug</w:t>
      </w:r>
      <w:proofErr w:type="spellEnd"/>
      <w:r w:rsidRPr="005A6A23">
        <w:rPr>
          <w:rFonts w:ascii="Verdana" w:hAnsi="Verdana"/>
          <w:b/>
        </w:rPr>
        <w:t xml:space="preserve"> en </w:t>
      </w:r>
      <w:proofErr w:type="spellStart"/>
      <w:r w:rsidRPr="005A6A23">
        <w:rPr>
          <w:rFonts w:ascii="Verdana" w:hAnsi="Verdana"/>
          <w:b/>
        </w:rPr>
        <w:t>Stultiens</w:t>
      </w:r>
      <w:proofErr w:type="spellEnd"/>
      <w:r w:rsidRPr="005A6A23">
        <w:rPr>
          <w:rFonts w:ascii="Verdana" w:hAnsi="Verdana"/>
          <w:b/>
        </w:rPr>
        <w:t xml:space="preserve"> (beiden GroenLinks-PvdA) aan de minister van Financiën over belastingontwijkingsconstructies met fiscale aftrekposten</w:t>
      </w:r>
    </w:p>
    <w:p w:rsidRPr="005A6A23" w:rsidR="007E7BCB" w:rsidP="005A6A23" w:rsidRDefault="007E7BCB" w14:paraId="0443AE45" w14:textId="77777777">
      <w:pPr>
        <w:pStyle w:val="Plattetekst"/>
        <w:spacing w:line="276" w:lineRule="auto"/>
        <w:rPr>
          <w:rFonts w:ascii="Verdana" w:hAnsi="Verdana"/>
        </w:rPr>
      </w:pPr>
    </w:p>
    <w:p w:rsidRPr="005A6A23" w:rsidR="007E7BCB" w:rsidP="005A6A23" w:rsidRDefault="00AA36D5" w14:paraId="663FC537" w14:textId="34B726D2">
      <w:pPr>
        <w:pStyle w:val="Plattetekst"/>
        <w:spacing w:line="276" w:lineRule="auto"/>
        <w:rPr>
          <w:rFonts w:ascii="Verdana" w:hAnsi="Verdana"/>
          <w:b/>
          <w:bCs/>
        </w:rPr>
      </w:pPr>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12"/>
        </w:rPr>
        <w:t>1</w:t>
      </w:r>
      <w:r w:rsidRPr="005A6A23" w:rsidR="00420D7E">
        <w:rPr>
          <w:rFonts w:ascii="Verdana" w:hAnsi="Verdana"/>
          <w:b/>
          <w:bCs/>
        </w:rPr>
        <w:br/>
      </w:r>
      <w:r w:rsidRPr="005A6A23">
        <w:rPr>
          <w:rFonts w:ascii="Verdana" w:hAnsi="Verdana"/>
        </w:rPr>
        <w:t xml:space="preserve">Bent u bekend met </w:t>
      </w:r>
      <w:r w:rsidRPr="00EC27FA">
        <w:rPr>
          <w:rFonts w:ascii="Verdana" w:hAnsi="Verdana"/>
        </w:rPr>
        <w:t xml:space="preserve">het FD artikel </w:t>
      </w:r>
      <w:r w:rsidRPr="005A6A23">
        <w:rPr>
          <w:rFonts w:ascii="Verdana" w:hAnsi="Verdana"/>
        </w:rPr>
        <w:t>“Idsinga genoot belastingvoordelen die Omtzigt te royaal vond”</w:t>
      </w:r>
      <w:r w:rsidRPr="005A6A23" w:rsidR="00E03039">
        <w:rPr>
          <w:rStyle w:val="Voetnootmarkering"/>
          <w:rFonts w:ascii="Verdana" w:hAnsi="Verdana"/>
        </w:rPr>
        <w:footnoteReference w:id="2"/>
      </w:r>
      <w:r w:rsidRPr="005A6A23">
        <w:rPr>
          <w:rFonts w:ascii="Verdana" w:hAnsi="Verdana"/>
          <w:color w:val="0000FF"/>
        </w:rPr>
        <w:t xml:space="preserve"> </w:t>
      </w:r>
      <w:r w:rsidRPr="005A6A23">
        <w:rPr>
          <w:rFonts w:ascii="Verdana" w:hAnsi="Verdana"/>
        </w:rPr>
        <w:t>en de</w:t>
      </w:r>
      <w:r w:rsidRPr="005A6A23">
        <w:rPr>
          <w:rFonts w:ascii="Verdana" w:hAnsi="Verdana"/>
          <w:spacing w:val="40"/>
        </w:rPr>
        <w:t xml:space="preserve"> </w:t>
      </w:r>
      <w:r w:rsidRPr="005A6A23">
        <w:rPr>
          <w:rFonts w:ascii="Verdana" w:hAnsi="Verdana"/>
        </w:rPr>
        <w:t>daarin geschetste constructie?</w:t>
      </w:r>
    </w:p>
    <w:p w:rsidRPr="005A6A23" w:rsidR="007E7BCB" w:rsidP="005A6A23" w:rsidRDefault="007E7BCB" w14:paraId="377DB110" w14:textId="77777777">
      <w:pPr>
        <w:pStyle w:val="Plattetekst"/>
        <w:spacing w:line="276" w:lineRule="auto"/>
        <w:rPr>
          <w:rFonts w:ascii="Verdana" w:hAnsi="Verdana"/>
        </w:rPr>
      </w:pPr>
    </w:p>
    <w:p w:rsidRPr="005A6A23" w:rsidR="00E03039" w:rsidP="005A6A23" w:rsidRDefault="00E03039" w14:paraId="341AB067" w14:textId="0088C49C">
      <w:pPr>
        <w:pStyle w:val="Plattetekst"/>
        <w:spacing w:line="276" w:lineRule="auto"/>
        <w:rPr>
          <w:rFonts w:ascii="Verdana" w:hAnsi="Verdana"/>
          <w:b/>
          <w:bCs/>
        </w:rPr>
      </w:pPr>
      <w:r w:rsidRPr="005A6A23">
        <w:rPr>
          <w:rFonts w:ascii="Verdana" w:hAnsi="Verdana"/>
          <w:b/>
          <w:bCs/>
        </w:rPr>
        <w:t>Antwoord vraag 1</w:t>
      </w:r>
    </w:p>
    <w:p w:rsidRPr="005A6A23" w:rsidR="007E7BCB" w:rsidP="005A6A23" w:rsidRDefault="00420D7E" w14:paraId="1FC86FF2" w14:textId="268366F7">
      <w:pPr>
        <w:pStyle w:val="Plattetekst"/>
        <w:spacing w:line="276" w:lineRule="auto"/>
        <w:rPr>
          <w:rFonts w:ascii="Verdana" w:hAnsi="Verdana"/>
          <w:b/>
          <w:bCs/>
        </w:rPr>
      </w:pPr>
      <w:r w:rsidRPr="005A6A23">
        <w:rPr>
          <w:rFonts w:ascii="Verdana" w:hAnsi="Verdana"/>
        </w:rPr>
        <w:t>Ja</w:t>
      </w:r>
      <w:r w:rsidRPr="005A6A23" w:rsidR="00A5545E">
        <w:rPr>
          <w:rFonts w:ascii="Verdana" w:hAnsi="Verdana"/>
        </w:rPr>
        <w:t>, ik ben bekend met het FD-artikel</w:t>
      </w:r>
      <w:r w:rsidRPr="005A6A23" w:rsidR="00BB270E">
        <w:rPr>
          <w:rFonts w:ascii="Verdana" w:hAnsi="Verdana"/>
        </w:rPr>
        <w:t>. G</w:t>
      </w:r>
      <w:r w:rsidRPr="005A6A23" w:rsidR="00A5545E">
        <w:rPr>
          <w:rFonts w:ascii="Verdana" w:hAnsi="Verdana"/>
        </w:rPr>
        <w:t>elet op</w:t>
      </w:r>
      <w:r w:rsidR="00A11682">
        <w:rPr>
          <w:rFonts w:ascii="Verdana" w:hAnsi="Verdana"/>
        </w:rPr>
        <w:t xml:space="preserve"> d</w:t>
      </w:r>
      <w:r w:rsidRPr="005A6A23" w:rsidR="00A5545E">
        <w:rPr>
          <w:rFonts w:ascii="Verdana" w:hAnsi="Verdana"/>
        </w:rPr>
        <w:t xml:space="preserve">e geheimhoudingsplicht van artikel 67 van de Algemene wet inzake rijksbelastingen </w:t>
      </w:r>
      <w:r w:rsidR="00EC27FA">
        <w:rPr>
          <w:rFonts w:ascii="Verdana" w:hAnsi="Verdana"/>
        </w:rPr>
        <w:t xml:space="preserve">(AWR) </w:t>
      </w:r>
      <w:r w:rsidRPr="005A6A23" w:rsidR="00A5545E">
        <w:rPr>
          <w:rFonts w:ascii="Verdana" w:hAnsi="Verdana"/>
        </w:rPr>
        <w:t xml:space="preserve">kan </w:t>
      </w:r>
      <w:r w:rsidRPr="005A6A23" w:rsidR="00BB270E">
        <w:rPr>
          <w:rFonts w:ascii="Verdana" w:hAnsi="Verdana"/>
        </w:rPr>
        <w:t xml:space="preserve">ik niet </w:t>
      </w:r>
      <w:r w:rsidRPr="005A6A23" w:rsidR="00A5545E">
        <w:rPr>
          <w:rFonts w:ascii="Verdana" w:hAnsi="Verdana"/>
        </w:rPr>
        <w:t xml:space="preserve">ingaan op individuele </w:t>
      </w:r>
      <w:r w:rsidRPr="005A6A23" w:rsidR="00903196">
        <w:rPr>
          <w:rFonts w:ascii="Verdana" w:hAnsi="Verdana"/>
        </w:rPr>
        <w:t>gevallen</w:t>
      </w:r>
      <w:r w:rsidRPr="005A6A23" w:rsidR="00A5545E">
        <w:rPr>
          <w:rFonts w:ascii="Verdana" w:hAnsi="Verdana"/>
        </w:rPr>
        <w:t>.</w:t>
      </w:r>
      <w:r w:rsidRPr="005A6A23" w:rsidR="00CA4EE6">
        <w:rPr>
          <w:rFonts w:ascii="Verdana" w:hAnsi="Verdana"/>
        </w:rPr>
        <w:t xml:space="preserve"> Ik kan wel bevestigen dat ik in algemene zin bekend ben met de in het FD-artikel geschetste situatie.</w:t>
      </w:r>
    </w:p>
    <w:p w:rsidRPr="005A6A23" w:rsidR="00E03039" w:rsidP="005A6A23" w:rsidRDefault="00E03039" w14:paraId="105755D9" w14:textId="77777777">
      <w:pPr>
        <w:pStyle w:val="Plattetekst"/>
        <w:spacing w:line="276" w:lineRule="auto"/>
        <w:rPr>
          <w:rFonts w:ascii="Verdana" w:hAnsi="Verdana"/>
        </w:rPr>
      </w:pPr>
    </w:p>
    <w:p w:rsidRPr="005A6A23" w:rsidR="00420D7E" w:rsidP="005A6A23" w:rsidRDefault="00AA36D5" w14:paraId="2BFF1761" w14:textId="6F4D6D3B">
      <w:pPr>
        <w:pStyle w:val="Plattetekst"/>
        <w:spacing w:line="276" w:lineRule="auto"/>
        <w:rPr>
          <w:rFonts w:ascii="Verdana" w:hAnsi="Verdana"/>
        </w:rPr>
      </w:pPr>
      <w:r w:rsidRPr="005A6A23">
        <w:rPr>
          <w:rFonts w:ascii="Verdana" w:hAnsi="Verdana"/>
          <w:b/>
          <w:bCs/>
        </w:rPr>
        <w:t>Vraag 2</w:t>
      </w:r>
    </w:p>
    <w:p w:rsidRPr="005A6A23" w:rsidR="007E7BCB" w:rsidP="005A6A23" w:rsidRDefault="00AA36D5" w14:paraId="2778EE96" w14:textId="03ECBC43">
      <w:pPr>
        <w:pStyle w:val="Plattetekst"/>
        <w:spacing w:line="276" w:lineRule="auto"/>
        <w:rPr>
          <w:rFonts w:ascii="Verdana" w:hAnsi="Verdana"/>
        </w:rPr>
      </w:pPr>
      <w:r w:rsidRPr="005A6A23">
        <w:rPr>
          <w:rFonts w:ascii="Verdana" w:hAnsi="Verdana"/>
        </w:rPr>
        <w:t>Kunt</w:t>
      </w:r>
      <w:r w:rsidRPr="005A6A23">
        <w:rPr>
          <w:rFonts w:ascii="Verdana" w:hAnsi="Verdana"/>
          <w:spacing w:val="25"/>
        </w:rPr>
        <w:t xml:space="preserve"> </w:t>
      </w:r>
      <w:r w:rsidRPr="005A6A23">
        <w:rPr>
          <w:rFonts w:ascii="Verdana" w:hAnsi="Verdana"/>
        </w:rPr>
        <w:t>u</w:t>
      </w:r>
      <w:r w:rsidRPr="005A6A23">
        <w:rPr>
          <w:rFonts w:ascii="Verdana" w:hAnsi="Verdana"/>
          <w:spacing w:val="25"/>
        </w:rPr>
        <w:t xml:space="preserve"> </w:t>
      </w:r>
      <w:r w:rsidRPr="005A6A23">
        <w:rPr>
          <w:rFonts w:ascii="Verdana" w:hAnsi="Verdana"/>
        </w:rPr>
        <w:t>aangeven</w:t>
      </w:r>
      <w:r w:rsidRPr="005A6A23">
        <w:rPr>
          <w:rFonts w:ascii="Verdana" w:hAnsi="Verdana"/>
          <w:spacing w:val="25"/>
        </w:rPr>
        <w:t xml:space="preserve"> </w:t>
      </w:r>
      <w:r w:rsidRPr="005A6A23">
        <w:rPr>
          <w:rFonts w:ascii="Verdana" w:hAnsi="Verdana"/>
        </w:rPr>
        <w:t>hoe</w:t>
      </w:r>
      <w:r w:rsidRPr="005A6A23">
        <w:rPr>
          <w:rFonts w:ascii="Verdana" w:hAnsi="Verdana"/>
          <w:spacing w:val="25"/>
        </w:rPr>
        <w:t xml:space="preserve"> </w:t>
      </w:r>
      <w:r w:rsidRPr="005A6A23">
        <w:rPr>
          <w:rFonts w:ascii="Verdana" w:hAnsi="Verdana"/>
        </w:rPr>
        <w:t>vaak</w:t>
      </w:r>
      <w:r w:rsidRPr="005A6A23">
        <w:rPr>
          <w:rFonts w:ascii="Verdana" w:hAnsi="Verdana"/>
          <w:spacing w:val="25"/>
        </w:rPr>
        <w:t xml:space="preserve"> </w:t>
      </w:r>
      <w:r w:rsidRPr="005A6A23">
        <w:rPr>
          <w:rFonts w:ascii="Verdana" w:hAnsi="Verdana"/>
        </w:rPr>
        <w:t>EIA,</w:t>
      </w:r>
      <w:r w:rsidRPr="005A6A23">
        <w:rPr>
          <w:rFonts w:ascii="Verdana" w:hAnsi="Verdana"/>
          <w:spacing w:val="25"/>
        </w:rPr>
        <w:t xml:space="preserve"> </w:t>
      </w:r>
      <w:r w:rsidRPr="005A6A23">
        <w:rPr>
          <w:rFonts w:ascii="Verdana" w:hAnsi="Verdana"/>
        </w:rPr>
        <w:t>MIA</w:t>
      </w:r>
      <w:r w:rsidRPr="005A6A23">
        <w:rPr>
          <w:rFonts w:ascii="Verdana" w:hAnsi="Verdana"/>
          <w:spacing w:val="25"/>
        </w:rPr>
        <w:t xml:space="preserve"> </w:t>
      </w:r>
      <w:r w:rsidRPr="005A6A23">
        <w:rPr>
          <w:rFonts w:ascii="Verdana" w:hAnsi="Verdana"/>
        </w:rPr>
        <w:t>en</w:t>
      </w:r>
      <w:r w:rsidRPr="005A6A23">
        <w:rPr>
          <w:rFonts w:ascii="Verdana" w:hAnsi="Verdana"/>
          <w:spacing w:val="25"/>
        </w:rPr>
        <w:t xml:space="preserve"> </w:t>
      </w:r>
      <w:r w:rsidRPr="005A6A23">
        <w:rPr>
          <w:rFonts w:ascii="Verdana" w:hAnsi="Verdana"/>
        </w:rPr>
        <w:t>VAMIL</w:t>
      </w:r>
      <w:r w:rsidRPr="005A6A23">
        <w:rPr>
          <w:rFonts w:ascii="Verdana" w:hAnsi="Verdana"/>
          <w:spacing w:val="25"/>
        </w:rPr>
        <w:t xml:space="preserve"> </w:t>
      </w:r>
      <w:r w:rsidRPr="005A6A23">
        <w:rPr>
          <w:rFonts w:ascii="Verdana" w:hAnsi="Verdana"/>
        </w:rPr>
        <w:t>jaarlijks</w:t>
      </w:r>
      <w:r w:rsidRPr="005A6A23">
        <w:rPr>
          <w:rFonts w:ascii="Verdana" w:hAnsi="Verdana"/>
          <w:spacing w:val="25"/>
        </w:rPr>
        <w:t xml:space="preserve"> </w:t>
      </w:r>
      <w:r w:rsidRPr="005A6A23">
        <w:rPr>
          <w:rFonts w:ascii="Verdana" w:hAnsi="Verdana"/>
        </w:rPr>
        <w:t>door</w:t>
      </w:r>
      <w:r w:rsidRPr="005A6A23">
        <w:rPr>
          <w:rFonts w:ascii="Verdana" w:hAnsi="Verdana"/>
          <w:spacing w:val="25"/>
        </w:rPr>
        <w:t xml:space="preserve"> </w:t>
      </w:r>
      <w:r w:rsidRPr="005A6A23">
        <w:rPr>
          <w:rFonts w:ascii="Verdana" w:hAnsi="Verdana"/>
        </w:rPr>
        <w:t>ondernemers</w:t>
      </w:r>
      <w:r w:rsidRPr="005A6A23">
        <w:rPr>
          <w:rFonts w:ascii="Verdana" w:hAnsi="Verdana"/>
          <w:spacing w:val="25"/>
        </w:rPr>
        <w:t xml:space="preserve"> </w:t>
      </w:r>
      <w:r w:rsidRPr="005A6A23">
        <w:rPr>
          <w:rFonts w:ascii="Verdana" w:hAnsi="Verdana"/>
        </w:rPr>
        <w:t>voor</w:t>
      </w:r>
      <w:r w:rsidRPr="005A6A23">
        <w:rPr>
          <w:rFonts w:ascii="Verdana" w:hAnsi="Verdana"/>
          <w:spacing w:val="25"/>
        </w:rPr>
        <w:t xml:space="preserve"> </w:t>
      </w:r>
      <w:r w:rsidRPr="005A6A23">
        <w:rPr>
          <w:rFonts w:ascii="Verdana" w:hAnsi="Verdana"/>
        </w:rPr>
        <w:t>de</w:t>
      </w:r>
      <w:r w:rsidRPr="005A6A23">
        <w:rPr>
          <w:rFonts w:ascii="Verdana" w:hAnsi="Verdana"/>
          <w:spacing w:val="25"/>
        </w:rPr>
        <w:t xml:space="preserve"> </w:t>
      </w:r>
      <w:r w:rsidRPr="005A6A23">
        <w:rPr>
          <w:rFonts w:ascii="Verdana" w:hAnsi="Verdana"/>
        </w:rPr>
        <w:t>inkomstenbelasting worden gebruikt? Hoe vaak worden deze fiscale regelingen gebruikt door ondernemers in de vennootschapsbelasting? Kunt u daarbij aangeven welk deel van het budgettaire beslag van deze regelingen</w:t>
      </w:r>
      <w:r w:rsidRPr="005A6A23">
        <w:rPr>
          <w:rFonts w:ascii="Verdana" w:hAnsi="Verdana"/>
          <w:spacing w:val="40"/>
        </w:rPr>
        <w:t xml:space="preserve"> </w:t>
      </w:r>
      <w:r w:rsidRPr="005A6A23">
        <w:rPr>
          <w:rFonts w:ascii="Verdana" w:hAnsi="Verdana"/>
        </w:rPr>
        <w:t>naar ondernemers voor de inkomstenbelasting gaat en hoeveel naar bedrijven in de vennootschapsbelasting?</w:t>
      </w:r>
    </w:p>
    <w:p w:rsidRPr="005A6A23" w:rsidR="00E03039" w:rsidP="005A6A23" w:rsidRDefault="00E03039" w14:paraId="768F3B38" w14:textId="77777777">
      <w:pPr>
        <w:pStyle w:val="Plattetekst"/>
        <w:spacing w:line="276" w:lineRule="auto"/>
        <w:rPr>
          <w:rFonts w:ascii="Verdana" w:hAnsi="Verdana"/>
          <w:b/>
          <w:bCs/>
          <w:i/>
          <w:iCs/>
        </w:rPr>
      </w:pPr>
    </w:p>
    <w:p w:rsidRPr="005A6A23" w:rsidR="0028372B" w:rsidP="005A6A23" w:rsidRDefault="00E03039" w14:paraId="486DED7E" w14:textId="77777777">
      <w:pPr>
        <w:pStyle w:val="Plattetekst"/>
        <w:spacing w:line="276" w:lineRule="auto"/>
        <w:rPr>
          <w:rFonts w:ascii="Verdana" w:hAnsi="Verdana"/>
          <w:b/>
          <w:bCs/>
        </w:rPr>
      </w:pPr>
      <w:r w:rsidRPr="005A6A23">
        <w:rPr>
          <w:rFonts w:ascii="Verdana" w:hAnsi="Verdana"/>
          <w:b/>
          <w:bCs/>
        </w:rPr>
        <w:t>Antwoord vraag 2</w:t>
      </w:r>
    </w:p>
    <w:p w:rsidRPr="005A6A23" w:rsidR="00A5545E" w:rsidP="005A6A23" w:rsidRDefault="0028372B" w14:paraId="35F99F3D" w14:textId="5E1DEFEE">
      <w:pPr>
        <w:pStyle w:val="Plattetekst"/>
        <w:spacing w:line="276" w:lineRule="auto"/>
        <w:rPr>
          <w:rFonts w:ascii="Verdana" w:hAnsi="Verdana"/>
          <w:b/>
          <w:bCs/>
        </w:rPr>
      </w:pPr>
      <w:r w:rsidRPr="005A6A23">
        <w:rPr>
          <w:rFonts w:ascii="Verdana" w:hAnsi="Verdana"/>
        </w:rPr>
        <w:t xml:space="preserve">In de beantwoording van de vragen naar aanleiding van het tweede wetgevingsoverleg over het pakket Belastingplan 2025 heeft de minister van Financiën een cijfermatig overzicht verstrekt van het gebruik van de </w:t>
      </w:r>
      <w:r w:rsidRPr="005A6A23" w:rsidR="00156925">
        <w:rPr>
          <w:rFonts w:ascii="Verdana" w:hAnsi="Verdana"/>
        </w:rPr>
        <w:t>Energie-investeringsaftrek (</w:t>
      </w:r>
      <w:r w:rsidRPr="005A6A23">
        <w:rPr>
          <w:rFonts w:ascii="Verdana" w:hAnsi="Verdana"/>
        </w:rPr>
        <w:t>EIA</w:t>
      </w:r>
      <w:r w:rsidRPr="005A6A23" w:rsidR="00156925">
        <w:rPr>
          <w:rFonts w:ascii="Verdana" w:hAnsi="Verdana"/>
        </w:rPr>
        <w:t>)</w:t>
      </w:r>
      <w:r w:rsidRPr="005A6A23">
        <w:rPr>
          <w:rFonts w:ascii="Verdana" w:hAnsi="Verdana"/>
        </w:rPr>
        <w:t xml:space="preserve"> en </w:t>
      </w:r>
      <w:r w:rsidR="00EC27FA">
        <w:rPr>
          <w:rFonts w:ascii="Verdana" w:hAnsi="Verdana"/>
        </w:rPr>
        <w:t xml:space="preserve">de </w:t>
      </w:r>
      <w:r w:rsidRPr="005A6A23" w:rsidR="00156925">
        <w:rPr>
          <w:rFonts w:ascii="Verdana" w:hAnsi="Verdana"/>
        </w:rPr>
        <w:t>Milieu-investeringsaftrek (</w:t>
      </w:r>
      <w:r w:rsidRPr="005A6A23">
        <w:rPr>
          <w:rFonts w:ascii="Verdana" w:hAnsi="Verdana"/>
        </w:rPr>
        <w:t>MIA</w:t>
      </w:r>
      <w:r w:rsidRPr="005A6A23" w:rsidR="00156925">
        <w:rPr>
          <w:rFonts w:ascii="Verdana" w:hAnsi="Verdana"/>
        </w:rPr>
        <w:t>), al dan niet in combinatie met de Willekeurige afschrijving milieubedrijfsmiddelen (</w:t>
      </w:r>
      <w:proofErr w:type="spellStart"/>
      <w:r w:rsidRPr="005A6A23" w:rsidR="00156925">
        <w:rPr>
          <w:rFonts w:ascii="Verdana" w:hAnsi="Verdana"/>
        </w:rPr>
        <w:t>Vamil</w:t>
      </w:r>
      <w:proofErr w:type="spellEnd"/>
      <w:r w:rsidRPr="005A6A23" w:rsidR="00156925">
        <w:rPr>
          <w:rFonts w:ascii="Verdana" w:hAnsi="Verdana"/>
        </w:rPr>
        <w:t>),</w:t>
      </w:r>
      <w:r w:rsidRPr="005A6A23">
        <w:rPr>
          <w:rFonts w:ascii="Verdana" w:hAnsi="Verdana"/>
        </w:rPr>
        <w:t xml:space="preserve"> in de periode 2019 tot en met 2021.</w:t>
      </w:r>
      <w:r w:rsidRPr="005A6A23" w:rsidDel="00A740FB" w:rsidR="007F353D">
        <w:rPr>
          <w:rStyle w:val="Voetnootmarkering"/>
          <w:rFonts w:ascii="Verdana" w:hAnsi="Verdana"/>
        </w:rPr>
        <w:footnoteReference w:id="3"/>
      </w:r>
      <w:r w:rsidRPr="005A6A23">
        <w:rPr>
          <w:rFonts w:ascii="Verdana" w:hAnsi="Verdana"/>
        </w:rPr>
        <w:t xml:space="preserve"> Hiervoor is gekeken naar</w:t>
      </w:r>
      <w:r w:rsidRPr="005A6A23" w:rsidR="00A5545E">
        <w:rPr>
          <w:rFonts w:ascii="Verdana" w:hAnsi="Verdana"/>
        </w:rPr>
        <w:t xml:space="preserve"> de aangiften inkomstenbelasting en de aangiften vennootschapsbelasting</w:t>
      </w:r>
      <w:r w:rsidRPr="005A6A23">
        <w:rPr>
          <w:rFonts w:ascii="Verdana" w:hAnsi="Verdana"/>
        </w:rPr>
        <w:t xml:space="preserve">. </w:t>
      </w:r>
      <w:r w:rsidRPr="005A6A23" w:rsidR="00A5545E">
        <w:rPr>
          <w:rFonts w:ascii="Verdana" w:hAnsi="Verdana"/>
        </w:rPr>
        <w:t xml:space="preserve">De meest recente </w:t>
      </w:r>
      <w:r w:rsidRPr="005A6A23">
        <w:rPr>
          <w:rFonts w:ascii="Verdana" w:hAnsi="Verdana"/>
        </w:rPr>
        <w:t xml:space="preserve">volledige </w:t>
      </w:r>
      <w:r w:rsidRPr="005A6A23" w:rsidR="00A5545E">
        <w:rPr>
          <w:rFonts w:ascii="Verdana" w:hAnsi="Verdana"/>
        </w:rPr>
        <w:t>gegevens voor de EIA en de MIA</w:t>
      </w:r>
      <w:r w:rsidRPr="005A6A23" w:rsidR="009E3A14">
        <w:rPr>
          <w:rFonts w:ascii="Verdana" w:hAnsi="Verdana"/>
        </w:rPr>
        <w:t xml:space="preserve"> </w:t>
      </w:r>
      <w:r w:rsidRPr="005A6A23" w:rsidR="00692FD3">
        <w:rPr>
          <w:rFonts w:ascii="Verdana" w:hAnsi="Verdana"/>
        </w:rPr>
        <w:t>zien op</w:t>
      </w:r>
      <w:r w:rsidRPr="005A6A23" w:rsidR="00A5545E">
        <w:rPr>
          <w:rFonts w:ascii="Verdana" w:hAnsi="Verdana"/>
        </w:rPr>
        <w:t xml:space="preserve"> 2021</w:t>
      </w:r>
      <w:r w:rsidR="00EC27FA">
        <w:rPr>
          <w:rFonts w:ascii="Verdana" w:hAnsi="Verdana"/>
        </w:rPr>
        <w:t>. Deze gegevens</w:t>
      </w:r>
      <w:r w:rsidRPr="005A6A23" w:rsidR="00A5545E">
        <w:rPr>
          <w:rFonts w:ascii="Verdana" w:hAnsi="Verdana"/>
        </w:rPr>
        <w:t xml:space="preserve"> zijn </w:t>
      </w:r>
      <w:r w:rsidRPr="005A6A23" w:rsidR="00BB270E">
        <w:rPr>
          <w:rFonts w:ascii="Verdana" w:hAnsi="Verdana"/>
        </w:rPr>
        <w:t xml:space="preserve">hieronder </w:t>
      </w:r>
      <w:r w:rsidR="00EC27FA">
        <w:rPr>
          <w:rFonts w:ascii="Verdana" w:hAnsi="Verdana"/>
        </w:rPr>
        <w:t>opgenomen</w:t>
      </w:r>
      <w:r w:rsidRPr="005A6A23" w:rsidR="00A5545E">
        <w:rPr>
          <w:rFonts w:ascii="Verdana" w:hAnsi="Verdana"/>
        </w:rPr>
        <w:t xml:space="preserve"> in </w:t>
      </w:r>
      <w:r w:rsidRPr="005A6A23" w:rsidR="00BB270E">
        <w:rPr>
          <w:rFonts w:ascii="Verdana" w:hAnsi="Verdana"/>
        </w:rPr>
        <w:t>tabel 1</w:t>
      </w:r>
      <w:r w:rsidRPr="005A6A23" w:rsidR="00A5545E">
        <w:rPr>
          <w:rFonts w:ascii="Verdana" w:hAnsi="Verdana"/>
        </w:rPr>
        <w:t xml:space="preserve">. </w:t>
      </w:r>
      <w:r w:rsidRPr="005A6A23" w:rsidR="00557BF6">
        <w:rPr>
          <w:rFonts w:ascii="Verdana" w:hAnsi="Verdana"/>
        </w:rPr>
        <w:t xml:space="preserve">Hierbij is het aandeel dat de respectievelijke belastingplichtigen hebben in het totale budgettaire beslag van de EIA en de MIA geschat op basis van het totale investeringsbedrag dat voor de EIA en de MIA is opgegeven, het toegepaste aftrekpercentage in de EIA of de MIA en een schatting van het marginale belastingtarief. </w:t>
      </w:r>
      <w:r w:rsidRPr="005A6A23" w:rsidR="00A5545E">
        <w:rPr>
          <w:rFonts w:ascii="Verdana" w:hAnsi="Verdana"/>
        </w:rPr>
        <w:t xml:space="preserve">Voor de </w:t>
      </w:r>
      <w:proofErr w:type="spellStart"/>
      <w:r w:rsidRPr="005A6A23" w:rsidR="00A5545E">
        <w:rPr>
          <w:rFonts w:ascii="Verdana" w:hAnsi="Verdana"/>
        </w:rPr>
        <w:t>Vamil</w:t>
      </w:r>
      <w:proofErr w:type="spellEnd"/>
      <w:r w:rsidRPr="005A6A23" w:rsidR="00A5545E">
        <w:rPr>
          <w:rFonts w:ascii="Verdana" w:hAnsi="Verdana"/>
        </w:rPr>
        <w:t xml:space="preserve"> zijn deze cijfers niet beschikbaar, omdat het gebruik van de </w:t>
      </w:r>
      <w:proofErr w:type="spellStart"/>
      <w:r w:rsidRPr="005A6A23" w:rsidR="00A5545E">
        <w:rPr>
          <w:rFonts w:ascii="Verdana" w:hAnsi="Verdana"/>
        </w:rPr>
        <w:t>Vamil</w:t>
      </w:r>
      <w:proofErr w:type="spellEnd"/>
      <w:r w:rsidRPr="005A6A23" w:rsidR="00A5545E">
        <w:rPr>
          <w:rFonts w:ascii="Verdana" w:hAnsi="Verdana"/>
        </w:rPr>
        <w:t xml:space="preserve"> niet apart wordt bijgehouden in de belastingaangifte. Het ligt in de lijn der verwachting dat de verhouding van het gebruik van de </w:t>
      </w:r>
      <w:proofErr w:type="spellStart"/>
      <w:r w:rsidRPr="005A6A23" w:rsidR="00A5545E">
        <w:rPr>
          <w:rFonts w:ascii="Verdana" w:hAnsi="Verdana"/>
        </w:rPr>
        <w:t>Vamil</w:t>
      </w:r>
      <w:proofErr w:type="spellEnd"/>
      <w:r w:rsidRPr="005A6A23" w:rsidR="00A5545E">
        <w:rPr>
          <w:rFonts w:ascii="Verdana" w:hAnsi="Verdana"/>
        </w:rPr>
        <w:t xml:space="preserve"> </w:t>
      </w:r>
      <w:r w:rsidRPr="005A6A23" w:rsidR="00A37162">
        <w:rPr>
          <w:rFonts w:ascii="Verdana" w:hAnsi="Verdana"/>
        </w:rPr>
        <w:t xml:space="preserve">in de inkomstenbelasting en de vennootschapsbelasting </w:t>
      </w:r>
      <w:r w:rsidRPr="005A6A23" w:rsidR="00A5545E">
        <w:rPr>
          <w:rFonts w:ascii="Verdana" w:hAnsi="Verdana"/>
        </w:rPr>
        <w:t xml:space="preserve">vergelijkbaar is met </w:t>
      </w:r>
      <w:r w:rsidRPr="005A6A23" w:rsidR="00CA4EE6">
        <w:rPr>
          <w:rFonts w:ascii="Verdana" w:hAnsi="Verdana"/>
        </w:rPr>
        <w:t xml:space="preserve">het gebruik van </w:t>
      </w:r>
      <w:r w:rsidRPr="005A6A23" w:rsidR="00A5545E">
        <w:rPr>
          <w:rFonts w:ascii="Verdana" w:hAnsi="Verdana"/>
        </w:rPr>
        <w:t>de MIA</w:t>
      </w:r>
      <w:r w:rsidRPr="005A6A23" w:rsidR="00CA4EE6">
        <w:rPr>
          <w:rFonts w:ascii="Verdana" w:hAnsi="Verdana"/>
        </w:rPr>
        <w:t xml:space="preserve"> in de inkomstenbelasting en de vennootschapsbelasting</w:t>
      </w:r>
      <w:r w:rsidRPr="005A6A23" w:rsidR="00A5545E">
        <w:rPr>
          <w:rFonts w:ascii="Verdana" w:hAnsi="Verdana"/>
        </w:rPr>
        <w:t>.</w:t>
      </w:r>
    </w:p>
    <w:p w:rsidRPr="005A6A23" w:rsidR="007E6061" w:rsidP="005A6A23" w:rsidRDefault="007E6061" w14:paraId="3767B7F2" w14:textId="77777777">
      <w:pPr>
        <w:pStyle w:val="Plattetekst"/>
        <w:spacing w:line="276" w:lineRule="auto"/>
        <w:rPr>
          <w:rFonts w:ascii="Verdana" w:hAnsi="Verdana"/>
          <w:i/>
          <w:iCs/>
        </w:rPr>
      </w:pPr>
    </w:p>
    <w:p w:rsidRPr="005A6A23" w:rsidR="00A5545E" w:rsidP="005A6A23" w:rsidRDefault="00A5545E" w14:paraId="78A72F51" w14:textId="795B1CAB">
      <w:pPr>
        <w:pStyle w:val="Plattetekst"/>
        <w:spacing w:line="276" w:lineRule="auto"/>
        <w:rPr>
          <w:rFonts w:ascii="Verdana" w:hAnsi="Verdana"/>
          <w:i/>
          <w:iCs/>
        </w:rPr>
      </w:pPr>
      <w:r w:rsidRPr="005A6A23">
        <w:rPr>
          <w:rFonts w:ascii="Verdana" w:hAnsi="Verdana"/>
          <w:i/>
          <w:iCs/>
        </w:rPr>
        <w:t xml:space="preserve">Tabel </w:t>
      </w:r>
      <w:r w:rsidRPr="005A6A23">
        <w:rPr>
          <w:rFonts w:ascii="Verdana" w:hAnsi="Verdana"/>
          <w:i/>
          <w:iCs/>
          <w:lang w:val="en-US"/>
        </w:rPr>
        <w:fldChar w:fldCharType="begin"/>
      </w:r>
      <w:r w:rsidRPr="005A6A23">
        <w:rPr>
          <w:rFonts w:ascii="Verdana" w:hAnsi="Verdana"/>
          <w:i/>
          <w:iCs/>
        </w:rPr>
        <w:instrText xml:space="preserve"> SEQ Tabel \* ARABIC </w:instrText>
      </w:r>
      <w:r w:rsidRPr="005A6A23">
        <w:rPr>
          <w:rFonts w:ascii="Verdana" w:hAnsi="Verdana"/>
          <w:i/>
          <w:iCs/>
          <w:lang w:val="en-US"/>
        </w:rPr>
        <w:fldChar w:fldCharType="separate"/>
      </w:r>
      <w:r w:rsidRPr="005A6A23">
        <w:rPr>
          <w:rFonts w:ascii="Verdana" w:hAnsi="Verdana"/>
          <w:i/>
          <w:iCs/>
        </w:rPr>
        <w:t>1</w:t>
      </w:r>
      <w:r w:rsidRPr="005A6A23">
        <w:rPr>
          <w:rFonts w:ascii="Verdana" w:hAnsi="Verdana"/>
        </w:rPr>
        <w:fldChar w:fldCharType="end"/>
      </w:r>
      <w:r w:rsidRPr="005A6A23">
        <w:rPr>
          <w:rFonts w:ascii="Verdana" w:hAnsi="Verdana"/>
          <w:i/>
          <w:iCs/>
        </w:rPr>
        <w:t>: Het gebruik van de MIA en de EIA in 2021 volgens de belastingaangiften</w:t>
      </w:r>
      <w:r w:rsidRPr="005A6A23">
        <w:rPr>
          <w:rStyle w:val="Voetnootmarkering"/>
          <w:rFonts w:ascii="Verdana" w:hAnsi="Verdana"/>
          <w:i/>
          <w:iCs/>
        </w:rPr>
        <w:footnoteReference w:id="4"/>
      </w:r>
    </w:p>
    <w:tbl>
      <w:tblPr>
        <w:tblStyle w:val="Rastertabel4-Accent1"/>
        <w:tblW w:w="7650" w:type="dxa"/>
        <w:tblLook w:val="04A0" w:firstRow="1" w:lastRow="0" w:firstColumn="1" w:lastColumn="0" w:noHBand="0" w:noVBand="1"/>
      </w:tblPr>
      <w:tblGrid>
        <w:gridCol w:w="1275"/>
        <w:gridCol w:w="2139"/>
        <w:gridCol w:w="1241"/>
        <w:gridCol w:w="1513"/>
        <w:gridCol w:w="1482"/>
      </w:tblGrid>
      <w:tr w:rsidRPr="005A6A23" w:rsidR="002A6DC2" w:rsidTr="006555CB" w14:paraId="5FE88A2D"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rsidRPr="005A6A23" w:rsidR="00A5545E" w:rsidP="005A6A23" w:rsidRDefault="00A5545E" w14:paraId="670B311F" w14:textId="77777777">
            <w:pPr>
              <w:spacing w:line="276" w:lineRule="auto"/>
              <w:rPr>
                <w:rFonts w:ascii="Verdana" w:hAnsi="Verdana"/>
                <w:sz w:val="18"/>
                <w:szCs w:val="18"/>
              </w:rPr>
            </w:pPr>
            <w:r w:rsidRPr="005A6A23">
              <w:rPr>
                <w:rFonts w:ascii="Verdana" w:hAnsi="Verdana"/>
                <w:color w:val="auto"/>
                <w:sz w:val="18"/>
                <w:szCs w:val="18"/>
              </w:rPr>
              <w:t>Regeling</w:t>
            </w:r>
          </w:p>
        </w:tc>
        <w:tc>
          <w:tcPr>
            <w:tcW w:w="0" w:type="dxa"/>
            <w:noWrap/>
            <w:hideMark/>
          </w:tcPr>
          <w:p w:rsidRPr="005A6A23" w:rsidR="00A5545E" w:rsidP="005A6A23" w:rsidRDefault="00A5545E" w14:paraId="33686CD8"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5A6A23">
              <w:rPr>
                <w:rFonts w:ascii="Verdana" w:hAnsi="Verdana"/>
                <w:color w:val="auto"/>
                <w:sz w:val="18"/>
                <w:szCs w:val="18"/>
              </w:rPr>
              <w:t>Belastingmiddel</w:t>
            </w:r>
          </w:p>
        </w:tc>
        <w:tc>
          <w:tcPr>
            <w:tcW w:w="0" w:type="dxa"/>
            <w:noWrap/>
            <w:hideMark/>
          </w:tcPr>
          <w:p w:rsidRPr="005A6A23" w:rsidR="00A5545E" w:rsidP="005A6A23" w:rsidRDefault="00A5545E" w14:paraId="48247A9A"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5A6A23">
              <w:rPr>
                <w:rFonts w:ascii="Verdana" w:hAnsi="Verdana"/>
                <w:color w:val="auto"/>
                <w:sz w:val="18"/>
                <w:szCs w:val="18"/>
              </w:rPr>
              <w:t>Aantal keren gebruikt</w:t>
            </w:r>
          </w:p>
        </w:tc>
        <w:tc>
          <w:tcPr>
            <w:tcW w:w="0" w:type="dxa"/>
            <w:noWrap/>
            <w:hideMark/>
          </w:tcPr>
          <w:p w:rsidRPr="005A6A23" w:rsidR="00A5545E" w:rsidP="005A6A23" w:rsidRDefault="00A5545E" w14:paraId="3A804182"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5A6A23">
              <w:rPr>
                <w:rFonts w:ascii="Verdana" w:hAnsi="Verdana"/>
                <w:color w:val="auto"/>
                <w:sz w:val="18"/>
                <w:szCs w:val="18"/>
              </w:rPr>
              <w:t>Aantal gebruikers</w:t>
            </w:r>
          </w:p>
        </w:tc>
        <w:tc>
          <w:tcPr>
            <w:tcW w:w="0" w:type="dxa"/>
            <w:noWrap/>
            <w:hideMark/>
          </w:tcPr>
          <w:p w:rsidRPr="005A6A23" w:rsidR="00A5545E" w:rsidP="005A6A23" w:rsidRDefault="00A5545E" w14:paraId="655DF0B7"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5A6A23">
              <w:rPr>
                <w:rFonts w:ascii="Verdana" w:hAnsi="Verdana"/>
                <w:color w:val="auto"/>
                <w:sz w:val="18"/>
                <w:szCs w:val="18"/>
              </w:rPr>
              <w:t xml:space="preserve">Aandeel budgettair beslag </w:t>
            </w:r>
          </w:p>
        </w:tc>
      </w:tr>
      <w:tr w:rsidRPr="005A6A23" w:rsidR="002A6DC2" w:rsidTr="006555CB" w14:paraId="2956BFA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vMerge w:val="restart"/>
            <w:noWrap/>
            <w:hideMark/>
          </w:tcPr>
          <w:p w:rsidRPr="005A6A23" w:rsidR="00A5545E" w:rsidP="005A6A23" w:rsidRDefault="00A5545E" w14:paraId="7709B730" w14:textId="77777777">
            <w:pPr>
              <w:spacing w:line="276" w:lineRule="auto"/>
              <w:jc w:val="center"/>
              <w:rPr>
                <w:rFonts w:ascii="Verdana" w:hAnsi="Verdana"/>
                <w:color w:val="000000"/>
                <w:sz w:val="18"/>
                <w:szCs w:val="18"/>
                <w:lang w:eastAsia="nl-NL"/>
              </w:rPr>
            </w:pPr>
            <w:r w:rsidRPr="005A6A23">
              <w:rPr>
                <w:rFonts w:ascii="Verdana" w:hAnsi="Verdana"/>
                <w:color w:val="000000"/>
                <w:sz w:val="18"/>
                <w:szCs w:val="18"/>
                <w:lang w:eastAsia="nl-NL"/>
              </w:rPr>
              <w:t>MIA</w:t>
            </w:r>
          </w:p>
        </w:tc>
        <w:tc>
          <w:tcPr>
            <w:tcW w:w="0" w:type="dxa"/>
            <w:noWrap/>
            <w:hideMark/>
          </w:tcPr>
          <w:p w:rsidRPr="005A6A23" w:rsidR="00A5545E" w:rsidP="005A6A23" w:rsidRDefault="00A5545E" w14:paraId="4AC59A48"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lang w:eastAsia="nl-NL"/>
              </w:rPr>
            </w:pPr>
            <w:r w:rsidRPr="005A6A23">
              <w:rPr>
                <w:rFonts w:ascii="Verdana" w:hAnsi="Verdana"/>
                <w:color w:val="000000"/>
                <w:sz w:val="18"/>
                <w:szCs w:val="18"/>
                <w:lang w:eastAsia="nl-NL"/>
              </w:rPr>
              <w:t>IB</w:t>
            </w:r>
          </w:p>
        </w:tc>
        <w:tc>
          <w:tcPr>
            <w:tcW w:w="0" w:type="dxa"/>
            <w:noWrap/>
            <w:hideMark/>
          </w:tcPr>
          <w:p w:rsidRPr="005A6A23" w:rsidR="00A5545E" w:rsidP="005A6A23" w:rsidRDefault="00A5545E" w14:paraId="19BCA11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lang w:eastAsia="nl-NL"/>
              </w:rPr>
            </w:pPr>
            <w:r w:rsidRPr="005A6A23">
              <w:rPr>
                <w:rFonts w:ascii="Verdana" w:hAnsi="Verdana"/>
                <w:color w:val="000000"/>
                <w:sz w:val="18"/>
                <w:szCs w:val="18"/>
                <w:lang w:eastAsia="nl-NL"/>
              </w:rPr>
              <w:t>9.120</w:t>
            </w:r>
          </w:p>
        </w:tc>
        <w:tc>
          <w:tcPr>
            <w:tcW w:w="0" w:type="dxa"/>
            <w:noWrap/>
            <w:hideMark/>
          </w:tcPr>
          <w:p w:rsidRPr="005A6A23" w:rsidR="00A5545E" w:rsidP="005A6A23" w:rsidRDefault="00A5545E" w14:paraId="747C962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lang w:eastAsia="nl-NL"/>
              </w:rPr>
            </w:pPr>
            <w:r w:rsidRPr="005A6A23">
              <w:rPr>
                <w:rFonts w:ascii="Verdana" w:hAnsi="Verdana"/>
                <w:color w:val="000000"/>
                <w:sz w:val="18"/>
                <w:szCs w:val="18"/>
                <w:lang w:eastAsia="nl-NL"/>
              </w:rPr>
              <w:t>7.748</w:t>
            </w:r>
          </w:p>
        </w:tc>
        <w:tc>
          <w:tcPr>
            <w:tcW w:w="0" w:type="dxa"/>
            <w:noWrap/>
            <w:hideMark/>
          </w:tcPr>
          <w:p w:rsidRPr="005A6A23" w:rsidR="00A5545E" w:rsidP="005A6A23" w:rsidRDefault="00A5545E" w14:paraId="6A99CCE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lang w:eastAsia="nl-NL"/>
              </w:rPr>
            </w:pPr>
            <w:r w:rsidRPr="005A6A23">
              <w:rPr>
                <w:rFonts w:ascii="Verdana" w:hAnsi="Verdana"/>
                <w:color w:val="000000"/>
                <w:sz w:val="18"/>
                <w:szCs w:val="18"/>
                <w:lang w:eastAsia="nl-NL"/>
              </w:rPr>
              <w:t>31%</w:t>
            </w:r>
          </w:p>
        </w:tc>
      </w:tr>
      <w:tr w:rsidRPr="005A6A23" w:rsidR="000160A0" w:rsidTr="006555CB" w14:paraId="205CD1BF"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rsidRPr="005A6A23" w:rsidR="00A5545E" w:rsidP="005A6A23" w:rsidRDefault="00A5545E" w14:paraId="0003BF5E" w14:textId="77777777">
            <w:pPr>
              <w:spacing w:line="276" w:lineRule="auto"/>
              <w:rPr>
                <w:rFonts w:ascii="Verdana" w:hAnsi="Verdana" w:cs="Calibri"/>
                <w:color w:val="000000"/>
                <w:sz w:val="18"/>
                <w:szCs w:val="18"/>
                <w:lang w:eastAsia="nl-NL"/>
              </w:rPr>
            </w:pPr>
          </w:p>
        </w:tc>
        <w:tc>
          <w:tcPr>
            <w:tcW w:w="0" w:type="dxa"/>
            <w:noWrap/>
            <w:hideMark/>
          </w:tcPr>
          <w:p w:rsidRPr="005A6A23" w:rsidR="00A5545E" w:rsidP="005A6A23" w:rsidRDefault="00A5545E" w14:paraId="2AD12E20"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nl-NL"/>
              </w:rPr>
            </w:pPr>
            <w:proofErr w:type="spellStart"/>
            <w:r w:rsidRPr="005A6A23">
              <w:rPr>
                <w:rFonts w:ascii="Verdana" w:hAnsi="Verdana"/>
                <w:color w:val="000000"/>
                <w:sz w:val="18"/>
                <w:szCs w:val="18"/>
                <w:lang w:eastAsia="nl-NL"/>
              </w:rPr>
              <w:t>Vpb</w:t>
            </w:r>
            <w:proofErr w:type="spellEnd"/>
          </w:p>
        </w:tc>
        <w:tc>
          <w:tcPr>
            <w:tcW w:w="0" w:type="dxa"/>
            <w:noWrap/>
            <w:hideMark/>
          </w:tcPr>
          <w:p w:rsidRPr="005A6A23" w:rsidR="00A5545E" w:rsidP="005A6A23" w:rsidRDefault="00A5545E" w14:paraId="35E3453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nl-NL"/>
              </w:rPr>
            </w:pPr>
            <w:r w:rsidRPr="005A6A23">
              <w:rPr>
                <w:rFonts w:ascii="Verdana" w:hAnsi="Verdana"/>
                <w:color w:val="000000"/>
                <w:sz w:val="18"/>
                <w:szCs w:val="18"/>
                <w:lang w:eastAsia="nl-NL"/>
              </w:rPr>
              <w:t>9.295</w:t>
            </w:r>
          </w:p>
        </w:tc>
        <w:tc>
          <w:tcPr>
            <w:tcW w:w="0" w:type="dxa"/>
            <w:noWrap/>
            <w:hideMark/>
          </w:tcPr>
          <w:p w:rsidRPr="005A6A23" w:rsidR="00A5545E" w:rsidP="005A6A23" w:rsidRDefault="00A5545E" w14:paraId="6AE30A2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nl-NL"/>
              </w:rPr>
            </w:pPr>
            <w:r w:rsidRPr="005A6A23">
              <w:rPr>
                <w:rFonts w:ascii="Verdana" w:hAnsi="Verdana"/>
                <w:color w:val="000000"/>
                <w:sz w:val="18"/>
                <w:szCs w:val="18"/>
                <w:lang w:eastAsia="nl-NL"/>
              </w:rPr>
              <w:t>6.374</w:t>
            </w:r>
          </w:p>
        </w:tc>
        <w:tc>
          <w:tcPr>
            <w:tcW w:w="0" w:type="dxa"/>
            <w:noWrap/>
            <w:hideMark/>
          </w:tcPr>
          <w:p w:rsidRPr="005A6A23" w:rsidR="00A5545E" w:rsidP="005A6A23" w:rsidRDefault="00A5545E" w14:paraId="2308B6E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nl-NL"/>
              </w:rPr>
            </w:pPr>
            <w:r w:rsidRPr="005A6A23">
              <w:rPr>
                <w:rFonts w:ascii="Verdana" w:hAnsi="Verdana"/>
                <w:color w:val="000000"/>
                <w:sz w:val="18"/>
                <w:szCs w:val="18"/>
                <w:lang w:eastAsia="nl-NL"/>
              </w:rPr>
              <w:t>69%</w:t>
            </w:r>
          </w:p>
        </w:tc>
      </w:tr>
      <w:tr w:rsidRPr="005A6A23" w:rsidR="002A6DC2" w:rsidTr="006555CB" w14:paraId="0862B42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vMerge w:val="restart"/>
            <w:noWrap/>
            <w:hideMark/>
          </w:tcPr>
          <w:p w:rsidRPr="005A6A23" w:rsidR="00A5545E" w:rsidP="005A6A23" w:rsidRDefault="00A5545E" w14:paraId="23E75778" w14:textId="77777777">
            <w:pPr>
              <w:spacing w:line="276" w:lineRule="auto"/>
              <w:jc w:val="center"/>
              <w:rPr>
                <w:rFonts w:ascii="Verdana" w:hAnsi="Verdana"/>
                <w:color w:val="000000"/>
                <w:sz w:val="18"/>
                <w:szCs w:val="18"/>
                <w:lang w:eastAsia="nl-NL"/>
              </w:rPr>
            </w:pPr>
            <w:r w:rsidRPr="005A6A23">
              <w:rPr>
                <w:rFonts w:ascii="Verdana" w:hAnsi="Verdana"/>
                <w:color w:val="000000"/>
                <w:sz w:val="18"/>
                <w:szCs w:val="18"/>
                <w:lang w:eastAsia="nl-NL"/>
              </w:rPr>
              <w:t>EIA</w:t>
            </w:r>
          </w:p>
        </w:tc>
        <w:tc>
          <w:tcPr>
            <w:tcW w:w="0" w:type="dxa"/>
            <w:noWrap/>
            <w:hideMark/>
          </w:tcPr>
          <w:p w:rsidRPr="005A6A23" w:rsidR="00A5545E" w:rsidP="005A6A23" w:rsidRDefault="00A5545E" w14:paraId="7D134A37"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lang w:eastAsia="nl-NL"/>
              </w:rPr>
            </w:pPr>
            <w:r w:rsidRPr="005A6A23">
              <w:rPr>
                <w:rFonts w:ascii="Verdana" w:hAnsi="Verdana"/>
                <w:color w:val="000000"/>
                <w:sz w:val="18"/>
                <w:szCs w:val="18"/>
                <w:lang w:eastAsia="nl-NL"/>
              </w:rPr>
              <w:t>IB</w:t>
            </w:r>
          </w:p>
        </w:tc>
        <w:tc>
          <w:tcPr>
            <w:tcW w:w="0" w:type="dxa"/>
            <w:noWrap/>
            <w:hideMark/>
          </w:tcPr>
          <w:p w:rsidRPr="005A6A23" w:rsidR="00A5545E" w:rsidP="005A6A23" w:rsidRDefault="00A5545E" w14:paraId="681325F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lang w:eastAsia="nl-NL"/>
              </w:rPr>
            </w:pPr>
            <w:r w:rsidRPr="005A6A23">
              <w:rPr>
                <w:rFonts w:ascii="Verdana" w:hAnsi="Verdana"/>
                <w:color w:val="000000"/>
                <w:sz w:val="18"/>
                <w:szCs w:val="18"/>
                <w:lang w:eastAsia="nl-NL"/>
              </w:rPr>
              <w:t>10.877</w:t>
            </w:r>
          </w:p>
        </w:tc>
        <w:tc>
          <w:tcPr>
            <w:tcW w:w="0" w:type="dxa"/>
            <w:noWrap/>
            <w:hideMark/>
          </w:tcPr>
          <w:p w:rsidRPr="005A6A23" w:rsidR="00A5545E" w:rsidP="005A6A23" w:rsidRDefault="00A5545E" w14:paraId="41A3D2C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lang w:eastAsia="nl-NL"/>
              </w:rPr>
            </w:pPr>
            <w:r w:rsidRPr="005A6A23">
              <w:rPr>
                <w:rFonts w:ascii="Verdana" w:hAnsi="Verdana"/>
                <w:color w:val="000000"/>
                <w:sz w:val="18"/>
                <w:szCs w:val="18"/>
                <w:lang w:eastAsia="nl-NL"/>
              </w:rPr>
              <w:t>8.892</w:t>
            </w:r>
          </w:p>
        </w:tc>
        <w:tc>
          <w:tcPr>
            <w:tcW w:w="0" w:type="dxa"/>
            <w:noWrap/>
            <w:hideMark/>
          </w:tcPr>
          <w:p w:rsidRPr="005A6A23" w:rsidR="00A5545E" w:rsidP="005A6A23" w:rsidRDefault="00A5545E" w14:paraId="44DA5E5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lang w:eastAsia="nl-NL"/>
              </w:rPr>
            </w:pPr>
            <w:r w:rsidRPr="005A6A23">
              <w:rPr>
                <w:rFonts w:ascii="Verdana" w:hAnsi="Verdana"/>
                <w:color w:val="000000"/>
                <w:sz w:val="18"/>
                <w:szCs w:val="18"/>
                <w:lang w:eastAsia="nl-NL"/>
              </w:rPr>
              <w:t>29%</w:t>
            </w:r>
          </w:p>
        </w:tc>
      </w:tr>
      <w:tr w:rsidRPr="005A6A23" w:rsidR="000160A0" w:rsidTr="006555CB" w14:paraId="1FF2743C"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rsidRPr="005A6A23" w:rsidR="00A5545E" w:rsidP="005A6A23" w:rsidRDefault="00A5545E" w14:paraId="4DA5457B" w14:textId="77777777">
            <w:pPr>
              <w:spacing w:line="276" w:lineRule="auto"/>
              <w:rPr>
                <w:rFonts w:ascii="Verdana" w:hAnsi="Verdana" w:cs="Calibri"/>
                <w:color w:val="000000"/>
                <w:sz w:val="18"/>
                <w:szCs w:val="18"/>
                <w:lang w:eastAsia="nl-NL"/>
              </w:rPr>
            </w:pPr>
          </w:p>
        </w:tc>
        <w:tc>
          <w:tcPr>
            <w:tcW w:w="0" w:type="dxa"/>
            <w:noWrap/>
            <w:hideMark/>
          </w:tcPr>
          <w:p w:rsidRPr="005A6A23" w:rsidR="00A5545E" w:rsidP="005A6A23" w:rsidRDefault="00A5545E" w14:paraId="58676450"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nl-NL"/>
              </w:rPr>
            </w:pPr>
            <w:proofErr w:type="spellStart"/>
            <w:r w:rsidRPr="005A6A23">
              <w:rPr>
                <w:rFonts w:ascii="Verdana" w:hAnsi="Verdana"/>
                <w:color w:val="000000"/>
                <w:sz w:val="18"/>
                <w:szCs w:val="18"/>
                <w:lang w:eastAsia="nl-NL"/>
              </w:rPr>
              <w:t>Vpb</w:t>
            </w:r>
            <w:proofErr w:type="spellEnd"/>
          </w:p>
        </w:tc>
        <w:tc>
          <w:tcPr>
            <w:tcW w:w="0" w:type="dxa"/>
            <w:noWrap/>
            <w:hideMark/>
          </w:tcPr>
          <w:p w:rsidRPr="005A6A23" w:rsidR="00A5545E" w:rsidP="005A6A23" w:rsidRDefault="00A5545E" w14:paraId="118028B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nl-NL"/>
              </w:rPr>
            </w:pPr>
            <w:r w:rsidRPr="005A6A23">
              <w:rPr>
                <w:rFonts w:ascii="Verdana" w:hAnsi="Verdana"/>
                <w:color w:val="000000"/>
                <w:sz w:val="18"/>
                <w:szCs w:val="18"/>
                <w:lang w:eastAsia="nl-NL"/>
              </w:rPr>
              <w:t>9.908</w:t>
            </w:r>
          </w:p>
        </w:tc>
        <w:tc>
          <w:tcPr>
            <w:tcW w:w="0" w:type="dxa"/>
            <w:noWrap/>
            <w:hideMark/>
          </w:tcPr>
          <w:p w:rsidRPr="005A6A23" w:rsidR="00A5545E" w:rsidP="005A6A23" w:rsidRDefault="00A5545E" w14:paraId="7CA7555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nl-NL"/>
              </w:rPr>
            </w:pPr>
            <w:r w:rsidRPr="005A6A23">
              <w:rPr>
                <w:rFonts w:ascii="Verdana" w:hAnsi="Verdana"/>
                <w:color w:val="000000"/>
                <w:sz w:val="18"/>
                <w:szCs w:val="18"/>
                <w:lang w:eastAsia="nl-NL"/>
              </w:rPr>
              <w:t>4.951</w:t>
            </w:r>
          </w:p>
        </w:tc>
        <w:tc>
          <w:tcPr>
            <w:tcW w:w="0" w:type="dxa"/>
            <w:noWrap/>
            <w:hideMark/>
          </w:tcPr>
          <w:p w:rsidRPr="005A6A23" w:rsidR="00A5545E" w:rsidP="005A6A23" w:rsidRDefault="00A5545E" w14:paraId="3A81C86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nl-NL"/>
              </w:rPr>
            </w:pPr>
            <w:r w:rsidRPr="005A6A23">
              <w:rPr>
                <w:rFonts w:ascii="Verdana" w:hAnsi="Verdana"/>
                <w:color w:val="000000"/>
                <w:sz w:val="18"/>
                <w:szCs w:val="18"/>
                <w:lang w:eastAsia="nl-NL"/>
              </w:rPr>
              <w:t>71%</w:t>
            </w:r>
          </w:p>
        </w:tc>
      </w:tr>
    </w:tbl>
    <w:p w:rsidRPr="005A6A23" w:rsidR="00A5545E" w:rsidP="005A6A23" w:rsidRDefault="00A5545E" w14:paraId="096278F3" w14:textId="77777777">
      <w:pPr>
        <w:pStyle w:val="Plattetekst"/>
        <w:spacing w:line="276" w:lineRule="auto"/>
        <w:rPr>
          <w:rFonts w:ascii="Verdana" w:hAnsi="Verdana"/>
        </w:rPr>
      </w:pPr>
    </w:p>
    <w:p w:rsidRPr="005A6A23" w:rsidR="007E7BCB" w:rsidP="005A6A23" w:rsidRDefault="00AA36D5" w14:paraId="5140AFC9" w14:textId="786C2D29">
      <w:pPr>
        <w:pStyle w:val="Plattetekst"/>
        <w:spacing w:line="276" w:lineRule="auto"/>
        <w:rPr>
          <w:rFonts w:ascii="Verdana" w:hAnsi="Verdana"/>
          <w:b/>
          <w:bCs/>
        </w:rPr>
      </w:pPr>
      <w:r w:rsidRPr="005A6A23">
        <w:rPr>
          <w:rFonts w:ascii="Verdana" w:hAnsi="Verdana"/>
          <w:b/>
        </w:rPr>
        <w:t>Vraag 3</w:t>
      </w:r>
    </w:p>
    <w:p w:rsidRPr="005A6A23" w:rsidR="007E7BCB" w:rsidP="005A6A23" w:rsidRDefault="00AA36D5" w14:paraId="39A4A303" w14:textId="2830BD7A">
      <w:pPr>
        <w:pStyle w:val="Plattetekst"/>
        <w:spacing w:line="276" w:lineRule="auto"/>
        <w:rPr>
          <w:rFonts w:ascii="Verdana" w:hAnsi="Verdana"/>
        </w:rPr>
      </w:pPr>
      <w:r w:rsidRPr="005A6A23">
        <w:rPr>
          <w:rFonts w:ascii="Verdana" w:hAnsi="Verdana"/>
        </w:rPr>
        <w:t>Klopt het dat toepassing van de EIA en MIA kan leiden tot een negatieve winst uit onderneming in box 1 van</w:t>
      </w:r>
      <w:r w:rsidRPr="005A6A23" w:rsidR="00420D7E">
        <w:rPr>
          <w:rFonts w:ascii="Verdana" w:hAnsi="Verdana"/>
          <w:spacing w:val="80"/>
        </w:rPr>
        <w:t xml:space="preserve"> </w:t>
      </w:r>
      <w:r w:rsidRPr="005A6A23">
        <w:rPr>
          <w:rFonts w:ascii="Verdana" w:hAnsi="Verdana"/>
        </w:rPr>
        <w:t>de inkomstenbelasting, waardoor de aftrekposten ook in mindering gebracht kunnen worden op,</w:t>
      </w:r>
      <w:r w:rsidRPr="005A6A23" w:rsidR="00BE267E">
        <w:rPr>
          <w:rFonts w:ascii="Verdana" w:hAnsi="Verdana"/>
          <w:spacing w:val="80"/>
        </w:rPr>
        <w:t xml:space="preserve"> </w:t>
      </w:r>
      <w:r w:rsidRPr="005A6A23">
        <w:rPr>
          <w:rFonts w:ascii="Verdana" w:hAnsi="Verdana"/>
        </w:rPr>
        <w:t>bijvoorbeeld, het arbeidsinkomen of pensioeninkomen? In hoeverre is dit wat u betreft wenselijk?</w:t>
      </w:r>
    </w:p>
    <w:p w:rsidRPr="005A6A23" w:rsidR="00E03039" w:rsidP="005A6A23" w:rsidRDefault="00E03039" w14:paraId="7F0F7248" w14:textId="77777777">
      <w:pPr>
        <w:pStyle w:val="Plattetekst"/>
        <w:spacing w:line="276" w:lineRule="auto"/>
        <w:rPr>
          <w:rFonts w:ascii="Verdana" w:hAnsi="Verdana"/>
          <w:b/>
          <w:bCs/>
        </w:rPr>
      </w:pPr>
    </w:p>
    <w:p w:rsidRPr="005A6A23" w:rsidR="00E03039" w:rsidP="005A6A23" w:rsidRDefault="00E03039" w14:paraId="32282934" w14:textId="1CEFECB3">
      <w:pPr>
        <w:pStyle w:val="Plattetekst"/>
        <w:spacing w:line="276" w:lineRule="auto"/>
        <w:rPr>
          <w:rFonts w:ascii="Verdana" w:hAnsi="Verdana"/>
          <w:b/>
          <w:bCs/>
        </w:rPr>
      </w:pPr>
      <w:r w:rsidRPr="005A6A23">
        <w:rPr>
          <w:rFonts w:ascii="Verdana" w:hAnsi="Verdana"/>
          <w:b/>
          <w:bCs/>
        </w:rPr>
        <w:t xml:space="preserve">Antwoord vraag 3 </w:t>
      </w:r>
    </w:p>
    <w:p w:rsidR="008169A9" w:rsidP="008169A9" w:rsidRDefault="008169A9" w14:paraId="07EAA21B" w14:textId="77777777">
      <w:pPr>
        <w:pStyle w:val="Plattetekst"/>
        <w:spacing w:line="276" w:lineRule="auto"/>
        <w:rPr>
          <w:rFonts w:ascii="Verdana" w:hAnsi="Verdana"/>
        </w:rPr>
      </w:pPr>
      <w:r>
        <w:rPr>
          <w:rFonts w:ascii="Verdana" w:hAnsi="Verdana"/>
        </w:rPr>
        <w:lastRenderedPageBreak/>
        <w:t xml:space="preserve">Een ondernemer kan een negatieve belastbare winst uit de onderneming binnen box 1 verrekenen met ander belastbaar inkomen in box 1. Er moet dan sprake zijn van zowel belastbare winst uit een onderneming als ander belastbaar inkomen in box 1, zoals </w:t>
      </w:r>
      <w:r w:rsidRPr="005A6A23">
        <w:rPr>
          <w:rFonts w:ascii="Verdana" w:hAnsi="Verdana"/>
        </w:rPr>
        <w:t>belastbaar loon of belastbaar resultaat uit overige werkzaamheden</w:t>
      </w:r>
      <w:r>
        <w:rPr>
          <w:rFonts w:ascii="Verdana" w:hAnsi="Verdana"/>
        </w:rPr>
        <w:t>.</w:t>
      </w:r>
      <w:r w:rsidRPr="005A6A23">
        <w:rPr>
          <w:rFonts w:ascii="Verdana" w:hAnsi="Verdana"/>
        </w:rPr>
        <w:t xml:space="preserve"> Dit is inherent aan de systematiek van de inkomstenbelasting, waarbij binnen box 1 verrekening kan plaatsvinden tussen verschillende categorieën van belastbaar inkomen, om zo tot één belastbaar inkomen uit werk en woning in box 1 te komen. Dit heeft onder andere tot gevolg dat iemand die per saldo een negatief belastbaar inkomen in box 1 heeft</w:t>
      </w:r>
      <w:r>
        <w:rPr>
          <w:rFonts w:ascii="Verdana" w:hAnsi="Verdana"/>
        </w:rPr>
        <w:t xml:space="preserve"> geen belasting in box 1 betaalt. Ook niet als een onderdeel van het belastbare inkomen in box 1 wel positief is. </w:t>
      </w:r>
      <w:r w:rsidRPr="005A6A23">
        <w:rPr>
          <w:rFonts w:ascii="Verdana" w:hAnsi="Verdana"/>
        </w:rPr>
        <w:t>Voor de EIA en de MIA kan deze systematiek eraan bijdragen dat ook een ondernemer met een relatief kleine winst of een verlies een (groter) deel van de fiscale stimulans kan effectueren door verrekening met ander box 1 inkomen (vergelijk ook met een directe subsidie, waarbij ongeacht de fiscale positie een bedrag wordt uitgekeerd). In het antwoord op vraag 15 weeg ik de wenselijkheid van het gebruik van de EIA en MIA zoals aan de orde in deze vragen in het licht van de beoogde beleidsdoelen van de</w:t>
      </w:r>
      <w:r>
        <w:rPr>
          <w:rFonts w:ascii="Verdana" w:hAnsi="Verdana"/>
        </w:rPr>
        <w:t>ze</w:t>
      </w:r>
      <w:r w:rsidRPr="005A6A23">
        <w:rPr>
          <w:rFonts w:ascii="Verdana" w:hAnsi="Verdana"/>
        </w:rPr>
        <w:t xml:space="preserve"> regelingen.</w:t>
      </w:r>
    </w:p>
    <w:p w:rsidRPr="005A6A23" w:rsidR="008169A9" w:rsidP="008169A9" w:rsidRDefault="008169A9" w14:paraId="4012ACA9" w14:textId="77777777">
      <w:pPr>
        <w:pStyle w:val="Plattetekst"/>
        <w:spacing w:line="276" w:lineRule="auto"/>
        <w:rPr>
          <w:rFonts w:ascii="Verdana" w:hAnsi="Verdana"/>
        </w:rPr>
      </w:pPr>
    </w:p>
    <w:p w:rsidRPr="005A6A23" w:rsidR="007E7BCB" w:rsidP="005A6A23" w:rsidRDefault="00AA36D5" w14:paraId="1518A5B4" w14:textId="3F54286E">
      <w:pPr>
        <w:pStyle w:val="Plattetekst"/>
        <w:spacing w:line="276" w:lineRule="auto"/>
        <w:rPr>
          <w:rFonts w:ascii="Verdana" w:hAnsi="Verdana"/>
          <w:b/>
          <w:bCs/>
        </w:rPr>
      </w:pPr>
      <w:r w:rsidRPr="005A6A23">
        <w:rPr>
          <w:rFonts w:ascii="Verdana" w:hAnsi="Verdana"/>
          <w:b/>
          <w:bCs/>
        </w:rPr>
        <w:t>Vraag 4</w:t>
      </w:r>
    </w:p>
    <w:p w:rsidRPr="005A6A23" w:rsidR="007E7BCB" w:rsidP="005A6A23" w:rsidRDefault="00AA36D5" w14:paraId="6D99B611" w14:textId="10EEEC6B">
      <w:pPr>
        <w:pStyle w:val="Plattetekst"/>
        <w:spacing w:line="276" w:lineRule="auto"/>
        <w:rPr>
          <w:rFonts w:ascii="Verdana" w:hAnsi="Verdana"/>
        </w:rPr>
      </w:pPr>
      <w:r w:rsidRPr="005A6A23">
        <w:rPr>
          <w:rFonts w:ascii="Verdana" w:hAnsi="Verdana"/>
        </w:rPr>
        <w:t>Kunt u toelichten hoe de Belastingdienst bepaalt of een maatschap als onderneming wordt gekenmerkt of slechts</w:t>
      </w:r>
      <w:r w:rsidRPr="005A6A23">
        <w:rPr>
          <w:rFonts w:ascii="Verdana" w:hAnsi="Verdana"/>
          <w:spacing w:val="29"/>
        </w:rPr>
        <w:t xml:space="preserve"> </w:t>
      </w:r>
      <w:r w:rsidRPr="005A6A23">
        <w:rPr>
          <w:rFonts w:ascii="Verdana" w:hAnsi="Verdana"/>
        </w:rPr>
        <w:t>als</w:t>
      </w:r>
      <w:r w:rsidRPr="005A6A23">
        <w:rPr>
          <w:rFonts w:ascii="Verdana" w:hAnsi="Verdana"/>
          <w:spacing w:val="29"/>
        </w:rPr>
        <w:t xml:space="preserve"> </w:t>
      </w:r>
      <w:r w:rsidRPr="005A6A23">
        <w:rPr>
          <w:rFonts w:ascii="Verdana" w:hAnsi="Verdana"/>
        </w:rPr>
        <w:t>beleggingsvehikel?</w:t>
      </w:r>
      <w:r w:rsidRPr="005A6A23">
        <w:rPr>
          <w:rFonts w:ascii="Verdana" w:hAnsi="Verdana"/>
          <w:spacing w:val="29"/>
        </w:rPr>
        <w:t xml:space="preserve"> </w:t>
      </w:r>
      <w:r w:rsidRPr="005A6A23">
        <w:rPr>
          <w:rFonts w:ascii="Verdana" w:hAnsi="Verdana"/>
        </w:rPr>
        <w:t>Klopt</w:t>
      </w:r>
      <w:r w:rsidRPr="005A6A23">
        <w:rPr>
          <w:rFonts w:ascii="Verdana" w:hAnsi="Verdana"/>
          <w:spacing w:val="29"/>
        </w:rPr>
        <w:t xml:space="preserve"> </w:t>
      </w:r>
      <w:r w:rsidRPr="005A6A23">
        <w:rPr>
          <w:rFonts w:ascii="Verdana" w:hAnsi="Verdana"/>
        </w:rPr>
        <w:t>het</w:t>
      </w:r>
      <w:r w:rsidRPr="005A6A23">
        <w:rPr>
          <w:rFonts w:ascii="Verdana" w:hAnsi="Verdana"/>
          <w:spacing w:val="29"/>
        </w:rPr>
        <w:t xml:space="preserve"> </w:t>
      </w:r>
      <w:r w:rsidRPr="005A6A23">
        <w:rPr>
          <w:rFonts w:ascii="Verdana" w:hAnsi="Verdana"/>
        </w:rPr>
        <w:t>dat</w:t>
      </w:r>
      <w:r w:rsidRPr="005A6A23">
        <w:rPr>
          <w:rFonts w:ascii="Verdana" w:hAnsi="Verdana"/>
          <w:spacing w:val="29"/>
        </w:rPr>
        <w:t xml:space="preserve"> </w:t>
      </w:r>
      <w:r w:rsidRPr="005A6A23">
        <w:rPr>
          <w:rFonts w:ascii="Verdana" w:hAnsi="Verdana"/>
        </w:rPr>
        <w:t>in</w:t>
      </w:r>
      <w:r w:rsidRPr="005A6A23">
        <w:rPr>
          <w:rFonts w:ascii="Verdana" w:hAnsi="Verdana"/>
          <w:spacing w:val="29"/>
        </w:rPr>
        <w:t xml:space="preserve"> </w:t>
      </w:r>
      <w:r w:rsidRPr="005A6A23">
        <w:rPr>
          <w:rFonts w:ascii="Verdana" w:hAnsi="Verdana"/>
        </w:rPr>
        <w:t>het</w:t>
      </w:r>
      <w:r w:rsidRPr="005A6A23">
        <w:rPr>
          <w:rFonts w:ascii="Verdana" w:hAnsi="Verdana"/>
          <w:spacing w:val="29"/>
        </w:rPr>
        <w:t xml:space="preserve"> </w:t>
      </w:r>
      <w:r w:rsidRPr="005A6A23">
        <w:rPr>
          <w:rFonts w:ascii="Verdana" w:hAnsi="Verdana"/>
        </w:rPr>
        <w:t>laatste</w:t>
      </w:r>
      <w:r w:rsidRPr="005A6A23">
        <w:rPr>
          <w:rFonts w:ascii="Verdana" w:hAnsi="Verdana"/>
          <w:spacing w:val="29"/>
        </w:rPr>
        <w:t xml:space="preserve"> </w:t>
      </w:r>
      <w:r w:rsidRPr="005A6A23">
        <w:rPr>
          <w:rFonts w:ascii="Verdana" w:hAnsi="Verdana"/>
        </w:rPr>
        <w:t>geval</w:t>
      </w:r>
      <w:r w:rsidRPr="005A6A23">
        <w:rPr>
          <w:rFonts w:ascii="Verdana" w:hAnsi="Verdana"/>
          <w:spacing w:val="29"/>
        </w:rPr>
        <w:t xml:space="preserve"> </w:t>
      </w:r>
      <w:r w:rsidRPr="005A6A23">
        <w:rPr>
          <w:rFonts w:ascii="Verdana" w:hAnsi="Verdana"/>
        </w:rPr>
        <w:t>geen</w:t>
      </w:r>
      <w:r w:rsidRPr="005A6A23">
        <w:rPr>
          <w:rFonts w:ascii="Verdana" w:hAnsi="Verdana"/>
          <w:spacing w:val="29"/>
        </w:rPr>
        <w:t xml:space="preserve"> </w:t>
      </w:r>
      <w:r w:rsidRPr="005A6A23">
        <w:rPr>
          <w:rFonts w:ascii="Verdana" w:hAnsi="Verdana"/>
        </w:rPr>
        <w:t>aanspraak</w:t>
      </w:r>
      <w:r w:rsidRPr="005A6A23">
        <w:rPr>
          <w:rFonts w:ascii="Verdana" w:hAnsi="Verdana"/>
          <w:spacing w:val="29"/>
        </w:rPr>
        <w:t xml:space="preserve"> </w:t>
      </w:r>
      <w:r w:rsidRPr="005A6A23">
        <w:rPr>
          <w:rFonts w:ascii="Verdana" w:hAnsi="Verdana"/>
        </w:rPr>
        <w:t>op</w:t>
      </w:r>
      <w:r w:rsidRPr="005A6A23">
        <w:rPr>
          <w:rFonts w:ascii="Verdana" w:hAnsi="Verdana"/>
          <w:spacing w:val="29"/>
        </w:rPr>
        <w:t xml:space="preserve"> </w:t>
      </w:r>
      <w:r w:rsidRPr="005A6A23">
        <w:rPr>
          <w:rFonts w:ascii="Verdana" w:hAnsi="Verdana"/>
        </w:rPr>
        <w:t>EIA,</w:t>
      </w:r>
      <w:r w:rsidRPr="005A6A23">
        <w:rPr>
          <w:rFonts w:ascii="Verdana" w:hAnsi="Verdana"/>
          <w:spacing w:val="29"/>
        </w:rPr>
        <w:t xml:space="preserve"> </w:t>
      </w:r>
      <w:r w:rsidRPr="005A6A23">
        <w:rPr>
          <w:rFonts w:ascii="Verdana" w:hAnsi="Verdana"/>
        </w:rPr>
        <w:t>MIA</w:t>
      </w:r>
      <w:r w:rsidRPr="005A6A23">
        <w:rPr>
          <w:rFonts w:ascii="Verdana" w:hAnsi="Verdana"/>
          <w:spacing w:val="29"/>
        </w:rPr>
        <w:t xml:space="preserve"> </w:t>
      </w:r>
      <w:r w:rsidRPr="005A6A23">
        <w:rPr>
          <w:rFonts w:ascii="Verdana" w:hAnsi="Verdana"/>
        </w:rPr>
        <w:t>en</w:t>
      </w:r>
      <w:r w:rsidRPr="005A6A23" w:rsidR="006615E4">
        <w:rPr>
          <w:rFonts w:ascii="Verdana" w:hAnsi="Verdana"/>
          <w:spacing w:val="29"/>
        </w:rPr>
        <w:t xml:space="preserve"> </w:t>
      </w:r>
      <w:r w:rsidRPr="005A6A23">
        <w:rPr>
          <w:rFonts w:ascii="Verdana" w:hAnsi="Verdana"/>
        </w:rPr>
        <w:t>VAMIL bestaat? Hoe vaak komt het voor dat een aanvraag voor gebruik van deze regelingen wordt afgewezen omdat</w:t>
      </w:r>
      <w:r w:rsidRPr="005A6A23">
        <w:rPr>
          <w:rFonts w:ascii="Verdana" w:hAnsi="Verdana"/>
          <w:spacing w:val="80"/>
        </w:rPr>
        <w:t xml:space="preserve"> </w:t>
      </w:r>
      <w:r w:rsidRPr="005A6A23">
        <w:rPr>
          <w:rFonts w:ascii="Verdana" w:hAnsi="Verdana"/>
        </w:rPr>
        <w:t>de Belastingdienst een maatschap niet als onderneming kwalificeert?</w:t>
      </w:r>
    </w:p>
    <w:p w:rsidRPr="005A6A23" w:rsidR="00412014" w:rsidP="005A6A23" w:rsidRDefault="00412014" w14:paraId="0BFBB65F" w14:textId="77777777">
      <w:pPr>
        <w:pStyle w:val="Plattetekst"/>
        <w:spacing w:line="276" w:lineRule="auto"/>
        <w:rPr>
          <w:rFonts w:ascii="Verdana" w:hAnsi="Verdana"/>
        </w:rPr>
      </w:pPr>
    </w:p>
    <w:p w:rsidRPr="005A6A23" w:rsidR="00412014" w:rsidP="005A6A23" w:rsidRDefault="00412014" w14:paraId="00BCF85B" w14:textId="3623A457">
      <w:pPr>
        <w:pStyle w:val="Plattetekst"/>
        <w:spacing w:line="276" w:lineRule="auto"/>
        <w:rPr>
          <w:rFonts w:ascii="Verdana" w:hAnsi="Verdana"/>
          <w:b/>
          <w:bCs/>
        </w:rPr>
      </w:pPr>
      <w:r w:rsidRPr="005A6A23">
        <w:rPr>
          <w:rFonts w:ascii="Verdana" w:hAnsi="Verdana"/>
          <w:b/>
          <w:bCs/>
        </w:rPr>
        <w:t>Antwoord vraag 4</w:t>
      </w:r>
    </w:p>
    <w:p w:rsidRPr="005A6A23" w:rsidR="009A414B" w:rsidP="005A6A23" w:rsidRDefault="00412014" w14:paraId="4B0F91F9" w14:textId="6F5C8A86">
      <w:pPr>
        <w:pStyle w:val="Plattetekst"/>
        <w:spacing w:line="276" w:lineRule="auto"/>
        <w:rPr>
          <w:rFonts w:ascii="Verdana" w:hAnsi="Verdana"/>
        </w:rPr>
      </w:pPr>
      <w:r w:rsidRPr="005A6A23">
        <w:rPr>
          <w:rFonts w:ascii="Verdana" w:hAnsi="Verdana"/>
        </w:rPr>
        <w:t xml:space="preserve">Om gebruik te kunnen maken van de EIA of MIA moet </w:t>
      </w:r>
      <w:r w:rsidRPr="005A6A23" w:rsidR="00903196">
        <w:rPr>
          <w:rFonts w:ascii="Verdana" w:hAnsi="Verdana"/>
        </w:rPr>
        <w:t xml:space="preserve">een </w:t>
      </w:r>
      <w:r w:rsidRPr="005A6A23">
        <w:rPr>
          <w:rFonts w:ascii="Verdana" w:hAnsi="Verdana"/>
        </w:rPr>
        <w:t>belastingplichtige kwalificeren als ondernemer voor de inkomstenbelasting. Dat is een belastingplichtige voor rekening van wie een onderneming wordt gedreven en die rechtstreeks is verbonden voor verbintenissen van de onderneming.</w:t>
      </w:r>
      <w:r w:rsidRPr="005A6A23">
        <w:rPr>
          <w:rFonts w:ascii="Verdana" w:hAnsi="Verdana"/>
          <w:vertAlign w:val="superscript"/>
        </w:rPr>
        <w:footnoteReference w:id="5"/>
      </w:r>
      <w:r w:rsidRPr="005A6A23">
        <w:rPr>
          <w:rFonts w:ascii="Verdana" w:hAnsi="Verdana"/>
        </w:rPr>
        <w:t xml:space="preserve"> </w:t>
      </w:r>
      <w:r w:rsidRPr="005A6A23" w:rsidR="008169A9">
        <w:rPr>
          <w:rFonts w:ascii="Verdana" w:hAnsi="Verdana"/>
        </w:rPr>
        <w:t>De vraag of sprake is van een onderneming voor de inkomstenbelasting wordt</w:t>
      </w:r>
      <w:r w:rsidR="008169A9">
        <w:rPr>
          <w:rFonts w:ascii="Verdana" w:hAnsi="Verdana"/>
        </w:rPr>
        <w:t xml:space="preserve"> </w:t>
      </w:r>
      <w:r w:rsidRPr="005A6A23" w:rsidR="008169A9">
        <w:rPr>
          <w:rFonts w:ascii="Verdana" w:hAnsi="Verdana"/>
        </w:rPr>
        <w:t xml:space="preserve">beoordeeld op het niveau van het samenwerkingsverband. </w:t>
      </w:r>
      <w:r w:rsidR="008169A9">
        <w:rPr>
          <w:rFonts w:ascii="Verdana" w:hAnsi="Verdana"/>
        </w:rPr>
        <w:t xml:space="preserve">Dit gebeurt </w:t>
      </w:r>
      <w:r w:rsidRPr="005A6A23" w:rsidR="008169A9">
        <w:rPr>
          <w:rFonts w:ascii="Verdana" w:hAnsi="Verdana"/>
        </w:rPr>
        <w:t>aan de hand van criteria zoals in de jurisprudentie ontwikkeld</w:t>
      </w:r>
      <w:r w:rsidR="008169A9">
        <w:rPr>
          <w:rFonts w:ascii="Verdana" w:hAnsi="Verdana"/>
        </w:rPr>
        <w:t>.</w:t>
      </w:r>
      <w:r w:rsidRPr="005A6A23" w:rsidR="008169A9">
        <w:rPr>
          <w:rFonts w:ascii="Verdana" w:hAnsi="Verdana"/>
        </w:rPr>
        <w:t xml:space="preserve"> </w:t>
      </w:r>
      <w:r w:rsidRPr="005A6A23">
        <w:rPr>
          <w:rFonts w:ascii="Verdana" w:hAnsi="Verdana"/>
        </w:rPr>
        <w:t>Een onderneming is een duurzame organisatie van kapitaal en arbeid die door deelname aan het economische verkeer beoogt winst te behalen. Als sprake is van passief vermogensbeheer en geen noemenswaardige (</w:t>
      </w:r>
      <w:r w:rsidRPr="005A6A23" w:rsidR="00C55114">
        <w:rPr>
          <w:rFonts w:ascii="Verdana" w:hAnsi="Verdana"/>
        </w:rPr>
        <w:t>ondernemers</w:t>
      </w:r>
      <w:r w:rsidRPr="005A6A23">
        <w:rPr>
          <w:rFonts w:ascii="Verdana" w:hAnsi="Verdana"/>
        </w:rPr>
        <w:t xml:space="preserve">)risico’s worden gelopen, zoals bij het houden van effecten, is in de regel sprake van beleggen en dus niet van een onderneming. </w:t>
      </w:r>
      <w:r w:rsidRPr="005A6A23" w:rsidR="0059467F">
        <w:rPr>
          <w:rFonts w:ascii="Verdana" w:hAnsi="Verdana"/>
        </w:rPr>
        <w:t xml:space="preserve">In dat geval kan ook geen gebruik gemaakt worden van de EIA of MIA. </w:t>
      </w:r>
      <w:r w:rsidRPr="005A6A23">
        <w:rPr>
          <w:rFonts w:ascii="Verdana" w:hAnsi="Verdana"/>
        </w:rPr>
        <w:t xml:space="preserve">In de praktijk is het onderscheid tussen beleggen en ondernemen niet altijd gemakkelijk te maken. Dit is afhankelijk van de feiten en omstandigheden van het geval. </w:t>
      </w:r>
      <w:r w:rsidRPr="005A6A23" w:rsidR="00C55114">
        <w:rPr>
          <w:rFonts w:ascii="Verdana" w:hAnsi="Verdana"/>
        </w:rPr>
        <w:t xml:space="preserve">Als sprake is van een onderneming moet vervolgens </w:t>
      </w:r>
      <w:r w:rsidR="00EC27FA">
        <w:rPr>
          <w:rFonts w:ascii="Verdana" w:hAnsi="Verdana"/>
        </w:rPr>
        <w:t xml:space="preserve">worden </w:t>
      </w:r>
      <w:r w:rsidRPr="005A6A23" w:rsidR="00C55114">
        <w:rPr>
          <w:rFonts w:ascii="Verdana" w:hAnsi="Verdana"/>
        </w:rPr>
        <w:t xml:space="preserve">beoordeeld of de belastingplichtige de onderneming voor </w:t>
      </w:r>
      <w:r w:rsidRPr="005A6A23" w:rsidR="007E0007">
        <w:rPr>
          <w:rFonts w:ascii="Verdana" w:hAnsi="Verdana"/>
        </w:rPr>
        <w:t xml:space="preserve">zijn </w:t>
      </w:r>
      <w:r w:rsidRPr="005A6A23" w:rsidR="00C55114">
        <w:rPr>
          <w:rFonts w:ascii="Verdana" w:hAnsi="Verdana"/>
        </w:rPr>
        <w:t>rekening drijft en rechtstreeks verbonden is voor verbintenissen van die onderneming. D</w:t>
      </w:r>
      <w:r w:rsidRPr="005A6A23">
        <w:rPr>
          <w:rFonts w:ascii="Verdana" w:hAnsi="Verdana"/>
        </w:rPr>
        <w:t xml:space="preserve">e belastingplichtige </w:t>
      </w:r>
      <w:r w:rsidRPr="005A6A23" w:rsidR="009E3A14">
        <w:rPr>
          <w:rFonts w:ascii="Verdana" w:hAnsi="Verdana"/>
        </w:rPr>
        <w:t xml:space="preserve">is </w:t>
      </w:r>
      <w:r w:rsidRPr="005A6A23">
        <w:rPr>
          <w:rFonts w:ascii="Verdana" w:hAnsi="Verdana"/>
        </w:rPr>
        <w:t xml:space="preserve">verbonden voor de verbintenissen van de onderneming </w:t>
      </w:r>
      <w:r w:rsidR="008169A9">
        <w:rPr>
          <w:rFonts w:ascii="Verdana" w:hAnsi="Verdana"/>
        </w:rPr>
        <w:t>als</w:t>
      </w:r>
      <w:r w:rsidRPr="005A6A23">
        <w:rPr>
          <w:rFonts w:ascii="Verdana" w:hAnsi="Verdana"/>
        </w:rPr>
        <w:t xml:space="preserve"> hij tegenover zakelijke crediteuren aansprakelijk is voor schulden van de onderneming. </w:t>
      </w:r>
      <w:r w:rsidRPr="005A6A23" w:rsidR="00C55114">
        <w:rPr>
          <w:rFonts w:ascii="Verdana" w:hAnsi="Verdana"/>
        </w:rPr>
        <w:t>P</w:t>
      </w:r>
      <w:r w:rsidRPr="005A6A23" w:rsidR="00903196">
        <w:rPr>
          <w:rFonts w:ascii="Verdana" w:hAnsi="Verdana"/>
        </w:rPr>
        <w:t xml:space="preserve">articipanten in een samenwerkingsverband, zoals een maatschap, </w:t>
      </w:r>
      <w:r w:rsidRPr="005A6A23" w:rsidR="00C55114">
        <w:rPr>
          <w:rFonts w:ascii="Verdana" w:hAnsi="Verdana"/>
        </w:rPr>
        <w:t xml:space="preserve">waarbinnen een onderneming wordt gedreven zullen veelal </w:t>
      </w:r>
      <w:r w:rsidRPr="005A6A23" w:rsidR="00903196">
        <w:rPr>
          <w:rFonts w:ascii="Verdana" w:hAnsi="Verdana"/>
        </w:rPr>
        <w:t>kwalificeren als ondernemer voor de inkomstenbelasting</w:t>
      </w:r>
      <w:r w:rsidRPr="005A6A23" w:rsidR="00C55114">
        <w:rPr>
          <w:rFonts w:ascii="Verdana" w:hAnsi="Verdana"/>
        </w:rPr>
        <w:t>, omdat aan de hiervoor genoemde voorwaarden wordt voldaan</w:t>
      </w:r>
      <w:r w:rsidRPr="005A6A23" w:rsidR="00903196">
        <w:rPr>
          <w:rFonts w:ascii="Verdana" w:hAnsi="Verdana"/>
        </w:rPr>
        <w:t xml:space="preserve">. </w:t>
      </w:r>
      <w:r w:rsidRPr="005A6A23" w:rsidR="00C55114">
        <w:rPr>
          <w:rFonts w:ascii="Verdana" w:hAnsi="Verdana"/>
        </w:rPr>
        <w:t xml:space="preserve">Uitzondering daarop zijn </w:t>
      </w:r>
      <w:r w:rsidRPr="005A6A23">
        <w:rPr>
          <w:rFonts w:ascii="Verdana" w:hAnsi="Verdana"/>
        </w:rPr>
        <w:t>de vennoten van een stille maatschap</w:t>
      </w:r>
      <w:r w:rsidRPr="005A6A23" w:rsidR="00C55114">
        <w:rPr>
          <w:rFonts w:ascii="Verdana" w:hAnsi="Verdana"/>
        </w:rPr>
        <w:t>.</w:t>
      </w:r>
      <w:r w:rsidRPr="005A6A23" w:rsidR="00C55114">
        <w:rPr>
          <w:rFonts w:ascii="Verdana" w:hAnsi="Verdana"/>
          <w:vertAlign w:val="superscript"/>
        </w:rPr>
        <w:footnoteReference w:id="6"/>
      </w:r>
      <w:r w:rsidRPr="005A6A23">
        <w:rPr>
          <w:rFonts w:ascii="Verdana" w:hAnsi="Verdana"/>
        </w:rPr>
        <w:t xml:space="preserve"> </w:t>
      </w:r>
      <w:r w:rsidRPr="005A6A23" w:rsidR="00C55114">
        <w:rPr>
          <w:rFonts w:ascii="Verdana" w:hAnsi="Verdana"/>
        </w:rPr>
        <w:t xml:space="preserve">Voor hen </w:t>
      </w:r>
      <w:r w:rsidRPr="005A6A23">
        <w:rPr>
          <w:rFonts w:ascii="Verdana" w:hAnsi="Verdana"/>
        </w:rPr>
        <w:t>geldt dat verliezen van de maatschap op grond van de maatschapsovereenkomst intern voor hun rekening komen (</w:t>
      </w:r>
      <w:r w:rsidRPr="005A6A23" w:rsidR="0070227D">
        <w:rPr>
          <w:rFonts w:ascii="Verdana" w:hAnsi="Verdana"/>
        </w:rPr>
        <w:t xml:space="preserve">tussen </w:t>
      </w:r>
      <w:r w:rsidRPr="005A6A23">
        <w:rPr>
          <w:rFonts w:ascii="Verdana" w:hAnsi="Verdana"/>
        </w:rPr>
        <w:t>de vennoten onderling).</w:t>
      </w:r>
      <w:r w:rsidRPr="005A6A23" w:rsidR="00A80F16">
        <w:rPr>
          <w:rStyle w:val="Voetnootmarkering"/>
          <w:rFonts w:ascii="Verdana" w:hAnsi="Verdana"/>
        </w:rPr>
        <w:footnoteReference w:id="7"/>
      </w:r>
      <w:r w:rsidRPr="005A6A23">
        <w:rPr>
          <w:rFonts w:ascii="Verdana" w:hAnsi="Verdana"/>
        </w:rPr>
        <w:t xml:space="preserve"> </w:t>
      </w:r>
      <w:r w:rsidRPr="005A6A23" w:rsidR="0070227D">
        <w:rPr>
          <w:rFonts w:ascii="Verdana" w:hAnsi="Verdana"/>
        </w:rPr>
        <w:t>In dat geval zijn de participanten</w:t>
      </w:r>
      <w:r w:rsidRPr="005A6A23">
        <w:rPr>
          <w:rFonts w:ascii="Verdana" w:hAnsi="Verdana"/>
        </w:rPr>
        <w:t xml:space="preserve"> in beginsel niet verbonden voor de verbintenissen van de onderneming en </w:t>
      </w:r>
      <w:r w:rsidRPr="005A6A23" w:rsidR="0070227D">
        <w:rPr>
          <w:rFonts w:ascii="Verdana" w:hAnsi="Verdana"/>
        </w:rPr>
        <w:t xml:space="preserve">dus </w:t>
      </w:r>
      <w:r w:rsidRPr="005A6A23">
        <w:rPr>
          <w:rFonts w:ascii="Verdana" w:hAnsi="Verdana"/>
        </w:rPr>
        <w:t>geen ondernemer</w:t>
      </w:r>
      <w:r w:rsidRPr="005A6A23" w:rsidR="0070227D">
        <w:rPr>
          <w:rFonts w:ascii="Verdana" w:hAnsi="Verdana"/>
        </w:rPr>
        <w:t xml:space="preserve"> voor de inkomstenbelasting</w:t>
      </w:r>
      <w:r w:rsidRPr="005A6A23">
        <w:rPr>
          <w:rFonts w:ascii="Verdana" w:hAnsi="Verdana"/>
        </w:rPr>
        <w:t xml:space="preserve">. </w:t>
      </w:r>
    </w:p>
    <w:p w:rsidRPr="005A6A23" w:rsidR="009E3A14" w:rsidP="005A6A23" w:rsidRDefault="009E3A14" w14:paraId="0D0D24FC" w14:textId="77777777">
      <w:pPr>
        <w:pStyle w:val="Plattetekst"/>
        <w:spacing w:line="276" w:lineRule="auto"/>
        <w:rPr>
          <w:rFonts w:ascii="Verdana" w:hAnsi="Verdana"/>
        </w:rPr>
      </w:pPr>
    </w:p>
    <w:p w:rsidRPr="005A6A23" w:rsidR="009E3A14" w:rsidP="005A6A23" w:rsidRDefault="009E3A14" w14:paraId="36958BBD" w14:textId="10FC92BB">
      <w:pPr>
        <w:pStyle w:val="Plattetekst"/>
        <w:spacing w:line="276" w:lineRule="auto"/>
        <w:rPr>
          <w:rFonts w:ascii="Verdana" w:hAnsi="Verdana"/>
        </w:rPr>
      </w:pPr>
      <w:r w:rsidRPr="005A6A23">
        <w:rPr>
          <w:rFonts w:ascii="Verdana" w:hAnsi="Verdana"/>
        </w:rPr>
        <w:t xml:space="preserve">De toepassing van de </w:t>
      </w:r>
      <w:proofErr w:type="spellStart"/>
      <w:r w:rsidRPr="005A6A23">
        <w:rPr>
          <w:rFonts w:ascii="Verdana" w:hAnsi="Verdana"/>
        </w:rPr>
        <w:t>Vamil</w:t>
      </w:r>
      <w:proofErr w:type="spellEnd"/>
      <w:r w:rsidRPr="005A6A23">
        <w:rPr>
          <w:rFonts w:ascii="Verdana" w:hAnsi="Verdana"/>
        </w:rPr>
        <w:t xml:space="preserve"> is niet beperkt tot ondernemers. Ook een zogenoemde ‘medegerechtigde’, zoals een commanditaire vennoot, kan aanspraak maken op de </w:t>
      </w:r>
      <w:proofErr w:type="spellStart"/>
      <w:r w:rsidRPr="005A6A23">
        <w:rPr>
          <w:rFonts w:ascii="Verdana" w:hAnsi="Verdana"/>
        </w:rPr>
        <w:t>Vamil</w:t>
      </w:r>
      <w:proofErr w:type="spellEnd"/>
      <w:r w:rsidRPr="005A6A23">
        <w:rPr>
          <w:rFonts w:ascii="Verdana" w:hAnsi="Verdana"/>
        </w:rPr>
        <w:t xml:space="preserve"> (maar dus niet op de EIA en MIA).</w:t>
      </w:r>
      <w:r w:rsidRPr="005A6A23">
        <w:rPr>
          <w:rFonts w:ascii="Verdana" w:hAnsi="Verdana"/>
          <w:vertAlign w:val="superscript"/>
        </w:rPr>
        <w:footnoteReference w:id="8"/>
      </w:r>
      <w:r w:rsidRPr="005A6A23">
        <w:rPr>
          <w:rFonts w:ascii="Verdana" w:hAnsi="Verdana"/>
        </w:rPr>
        <w:t xml:space="preserve"> </w:t>
      </w:r>
    </w:p>
    <w:p w:rsidRPr="005A6A23" w:rsidR="009A414B" w:rsidP="005A6A23" w:rsidRDefault="009A414B" w14:paraId="297CD615" w14:textId="77777777">
      <w:pPr>
        <w:pStyle w:val="Plattetekst"/>
        <w:spacing w:line="276" w:lineRule="auto"/>
        <w:rPr>
          <w:rFonts w:ascii="Verdana" w:hAnsi="Verdana"/>
        </w:rPr>
      </w:pPr>
    </w:p>
    <w:p w:rsidRPr="005A6A23" w:rsidR="0070227D" w:rsidP="005A6A23" w:rsidRDefault="009E3A14" w14:paraId="34E7F42A" w14:textId="0A29CAE1">
      <w:pPr>
        <w:pStyle w:val="Plattetekst"/>
        <w:spacing w:line="276" w:lineRule="auto"/>
        <w:rPr>
          <w:rFonts w:ascii="Verdana" w:hAnsi="Verdana"/>
        </w:rPr>
      </w:pPr>
      <w:r w:rsidRPr="005A6A23">
        <w:rPr>
          <w:rFonts w:ascii="Verdana" w:hAnsi="Verdana"/>
        </w:rPr>
        <w:t xml:space="preserve">De </w:t>
      </w:r>
      <w:r w:rsidRPr="005A6A23" w:rsidR="001E6D4C">
        <w:rPr>
          <w:rFonts w:ascii="Verdana" w:hAnsi="Verdana"/>
        </w:rPr>
        <w:t xml:space="preserve">Belastingdienst houdt toezicht op de vraag of een belastingplichtige kwalificeert als ondernemer. </w:t>
      </w:r>
      <w:r w:rsidRPr="005A6A23" w:rsidR="0070227D">
        <w:rPr>
          <w:rFonts w:ascii="Verdana" w:hAnsi="Verdana"/>
        </w:rPr>
        <w:t>In voorkomende gevallen kan de belastingplichtige daarover zekerheid vooraf vragen.</w:t>
      </w:r>
      <w:r w:rsidRPr="005A6A23" w:rsidR="009A414B">
        <w:rPr>
          <w:rFonts w:ascii="Verdana" w:hAnsi="Verdana"/>
        </w:rPr>
        <w:t xml:space="preserve"> </w:t>
      </w:r>
      <w:r w:rsidRPr="005A6A23" w:rsidR="00412014">
        <w:rPr>
          <w:rFonts w:ascii="Verdana" w:hAnsi="Verdana"/>
        </w:rPr>
        <w:t xml:space="preserve">Als </w:t>
      </w:r>
      <w:r w:rsidRPr="005A6A23" w:rsidR="00534CDE">
        <w:rPr>
          <w:rFonts w:ascii="Verdana" w:hAnsi="Verdana"/>
        </w:rPr>
        <w:t xml:space="preserve">een </w:t>
      </w:r>
      <w:r w:rsidRPr="005A6A23" w:rsidR="00412014">
        <w:rPr>
          <w:rFonts w:ascii="Verdana" w:hAnsi="Verdana"/>
        </w:rPr>
        <w:t xml:space="preserve">belastingplichtige niet kwalificeert als ondernemer </w:t>
      </w:r>
      <w:r w:rsidRPr="005A6A23" w:rsidR="0070227D">
        <w:rPr>
          <w:rFonts w:ascii="Verdana" w:hAnsi="Verdana"/>
        </w:rPr>
        <w:t xml:space="preserve">kan de inspecteur </w:t>
      </w:r>
      <w:r w:rsidRPr="005A6A23" w:rsidR="00692FD3">
        <w:rPr>
          <w:rFonts w:ascii="Verdana" w:hAnsi="Verdana"/>
        </w:rPr>
        <w:t xml:space="preserve">geen </w:t>
      </w:r>
      <w:r w:rsidRPr="005A6A23" w:rsidR="00534CDE">
        <w:rPr>
          <w:rFonts w:ascii="Verdana" w:hAnsi="Verdana"/>
        </w:rPr>
        <w:t>EIA en MIA</w:t>
      </w:r>
      <w:r w:rsidRPr="005A6A23" w:rsidR="0070227D">
        <w:rPr>
          <w:rFonts w:ascii="Verdana" w:hAnsi="Verdana"/>
        </w:rPr>
        <w:t xml:space="preserve"> </w:t>
      </w:r>
      <w:r w:rsidRPr="005A6A23" w:rsidR="00C55114">
        <w:rPr>
          <w:rFonts w:ascii="Verdana" w:hAnsi="Verdana"/>
        </w:rPr>
        <w:t xml:space="preserve">toestaan </w:t>
      </w:r>
      <w:r w:rsidRPr="005A6A23" w:rsidR="0070227D">
        <w:rPr>
          <w:rFonts w:ascii="Verdana" w:hAnsi="Verdana"/>
        </w:rPr>
        <w:t>bij</w:t>
      </w:r>
      <w:r w:rsidRPr="005A6A23" w:rsidR="00412014">
        <w:rPr>
          <w:rFonts w:ascii="Verdana" w:hAnsi="Verdana"/>
        </w:rPr>
        <w:t xml:space="preserve"> </w:t>
      </w:r>
      <w:r w:rsidRPr="005A6A23" w:rsidR="00DB130C">
        <w:rPr>
          <w:rFonts w:ascii="Verdana" w:hAnsi="Verdana"/>
        </w:rPr>
        <w:t xml:space="preserve">het </w:t>
      </w:r>
      <w:r w:rsidRPr="005A6A23" w:rsidR="00412014">
        <w:rPr>
          <w:rFonts w:ascii="Verdana" w:hAnsi="Verdana"/>
        </w:rPr>
        <w:t>opleggen van de aanslag inkomstenbelasting</w:t>
      </w:r>
      <w:r w:rsidR="00EC27FA">
        <w:rPr>
          <w:rFonts w:ascii="Verdana" w:hAnsi="Verdana"/>
        </w:rPr>
        <w:t>,</w:t>
      </w:r>
      <w:r w:rsidRPr="005A6A23" w:rsidR="00412014">
        <w:rPr>
          <w:rFonts w:ascii="Verdana" w:hAnsi="Verdana"/>
        </w:rPr>
        <w:t xml:space="preserve"> </w:t>
      </w:r>
      <w:r w:rsidR="00EC27FA">
        <w:rPr>
          <w:rFonts w:ascii="Verdana" w:hAnsi="Verdana"/>
        </w:rPr>
        <w:t>ook als</w:t>
      </w:r>
      <w:r w:rsidRPr="005A6A23" w:rsidR="00412014">
        <w:rPr>
          <w:rFonts w:ascii="Verdana" w:hAnsi="Verdana"/>
        </w:rPr>
        <w:t xml:space="preserve"> </w:t>
      </w:r>
      <w:r w:rsidRPr="005A6A23" w:rsidR="00DB130C">
        <w:rPr>
          <w:rFonts w:ascii="Verdana" w:hAnsi="Verdana"/>
        </w:rPr>
        <w:t xml:space="preserve">de investering voldoet aan de energie- of </w:t>
      </w:r>
      <w:r w:rsidRPr="005A6A23" w:rsidR="00DB130C">
        <w:rPr>
          <w:rFonts w:ascii="Verdana" w:hAnsi="Verdana"/>
        </w:rPr>
        <w:lastRenderedPageBreak/>
        <w:t>milieutechnische vereisten</w:t>
      </w:r>
      <w:r w:rsidRPr="005A6A23" w:rsidR="00412014">
        <w:rPr>
          <w:rFonts w:ascii="Verdana" w:hAnsi="Verdana"/>
        </w:rPr>
        <w:t xml:space="preserve">. </w:t>
      </w:r>
      <w:r w:rsidRPr="005A6A23" w:rsidR="0070227D">
        <w:rPr>
          <w:rFonts w:ascii="Verdana" w:hAnsi="Verdana"/>
        </w:rPr>
        <w:t xml:space="preserve">De Belastingdienst houdt geen gegevens bij over hoe vaak </w:t>
      </w:r>
      <w:r w:rsidRPr="005A6A23" w:rsidR="00C55114">
        <w:rPr>
          <w:rFonts w:ascii="Verdana" w:hAnsi="Verdana"/>
        </w:rPr>
        <w:t>de aftrek wordt geweigerd</w:t>
      </w:r>
      <w:r w:rsidRPr="005A6A23" w:rsidR="0070227D">
        <w:rPr>
          <w:rFonts w:ascii="Verdana" w:hAnsi="Verdana"/>
        </w:rPr>
        <w:t xml:space="preserve">. </w:t>
      </w:r>
    </w:p>
    <w:p w:rsidRPr="005A6A23" w:rsidR="007E7BCB" w:rsidP="005A6A23" w:rsidRDefault="007E7BCB" w14:paraId="3CEA958C" w14:textId="77777777">
      <w:pPr>
        <w:pStyle w:val="Plattetekst"/>
        <w:spacing w:line="276" w:lineRule="auto"/>
        <w:rPr>
          <w:rFonts w:ascii="Verdana" w:hAnsi="Verdana"/>
        </w:rPr>
      </w:pPr>
    </w:p>
    <w:p w:rsidRPr="005A6A23" w:rsidR="007E7BCB" w:rsidP="005A6A23" w:rsidRDefault="00AA36D5" w14:paraId="2CC8D24D" w14:textId="0C60CB9C">
      <w:pPr>
        <w:pStyle w:val="Plattetekst"/>
        <w:spacing w:line="276" w:lineRule="auto"/>
        <w:rPr>
          <w:rFonts w:ascii="Verdana" w:hAnsi="Verdana"/>
          <w:b/>
          <w:bCs/>
        </w:rPr>
      </w:pPr>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12"/>
        </w:rPr>
        <w:t>5</w:t>
      </w:r>
    </w:p>
    <w:p w:rsidRPr="005A6A23" w:rsidR="007E7BCB" w:rsidP="005A6A23" w:rsidRDefault="00AA36D5" w14:paraId="2F38A905" w14:textId="2E693600">
      <w:pPr>
        <w:pStyle w:val="Plattetekst"/>
        <w:spacing w:line="276" w:lineRule="auto"/>
        <w:rPr>
          <w:rFonts w:ascii="Verdana" w:hAnsi="Verdana"/>
        </w:rPr>
      </w:pPr>
      <w:r w:rsidRPr="005A6A23">
        <w:rPr>
          <w:rFonts w:ascii="Verdana" w:hAnsi="Verdana"/>
        </w:rPr>
        <w:t>Klopt</w:t>
      </w:r>
      <w:r w:rsidRPr="005A6A23">
        <w:rPr>
          <w:rFonts w:ascii="Verdana" w:hAnsi="Verdana"/>
          <w:spacing w:val="23"/>
        </w:rPr>
        <w:t xml:space="preserve"> </w:t>
      </w:r>
      <w:r w:rsidRPr="005A6A23">
        <w:rPr>
          <w:rFonts w:ascii="Verdana" w:hAnsi="Verdana"/>
        </w:rPr>
        <w:t>het</w:t>
      </w:r>
      <w:r w:rsidRPr="005A6A23">
        <w:rPr>
          <w:rFonts w:ascii="Verdana" w:hAnsi="Verdana"/>
          <w:spacing w:val="23"/>
        </w:rPr>
        <w:t xml:space="preserve"> </w:t>
      </w:r>
      <w:r w:rsidRPr="005A6A23">
        <w:rPr>
          <w:rFonts w:ascii="Verdana" w:hAnsi="Verdana"/>
        </w:rPr>
        <w:t>dat,</w:t>
      </w:r>
      <w:r w:rsidRPr="005A6A23">
        <w:rPr>
          <w:rFonts w:ascii="Verdana" w:hAnsi="Verdana"/>
          <w:spacing w:val="23"/>
        </w:rPr>
        <w:t xml:space="preserve"> </w:t>
      </w:r>
      <w:r w:rsidRPr="005A6A23">
        <w:rPr>
          <w:rFonts w:ascii="Verdana" w:hAnsi="Verdana"/>
        </w:rPr>
        <w:t>indien</w:t>
      </w:r>
      <w:r w:rsidRPr="005A6A23">
        <w:rPr>
          <w:rFonts w:ascii="Verdana" w:hAnsi="Verdana"/>
          <w:spacing w:val="23"/>
        </w:rPr>
        <w:t xml:space="preserve"> </w:t>
      </w:r>
      <w:r w:rsidRPr="005A6A23">
        <w:rPr>
          <w:rFonts w:ascii="Verdana" w:hAnsi="Verdana"/>
        </w:rPr>
        <w:t>er</w:t>
      </w:r>
      <w:r w:rsidRPr="005A6A23">
        <w:rPr>
          <w:rFonts w:ascii="Verdana" w:hAnsi="Verdana"/>
          <w:spacing w:val="23"/>
        </w:rPr>
        <w:t xml:space="preserve"> </w:t>
      </w:r>
      <w:r w:rsidRPr="005A6A23">
        <w:rPr>
          <w:rFonts w:ascii="Verdana" w:hAnsi="Verdana"/>
        </w:rPr>
        <w:t>volgens</w:t>
      </w:r>
      <w:r w:rsidRPr="005A6A23">
        <w:rPr>
          <w:rFonts w:ascii="Verdana" w:hAnsi="Verdana"/>
          <w:spacing w:val="23"/>
        </w:rPr>
        <w:t xml:space="preserve"> </w:t>
      </w:r>
      <w:r w:rsidRPr="005A6A23">
        <w:rPr>
          <w:rFonts w:ascii="Verdana" w:hAnsi="Verdana"/>
        </w:rPr>
        <w:t>de</w:t>
      </w:r>
      <w:r w:rsidRPr="005A6A23">
        <w:rPr>
          <w:rFonts w:ascii="Verdana" w:hAnsi="Verdana"/>
          <w:spacing w:val="23"/>
        </w:rPr>
        <w:t xml:space="preserve"> </w:t>
      </w:r>
      <w:r w:rsidRPr="005A6A23">
        <w:rPr>
          <w:rFonts w:ascii="Verdana" w:hAnsi="Verdana"/>
        </w:rPr>
        <w:t>Belastingdienst</w:t>
      </w:r>
      <w:r w:rsidRPr="005A6A23">
        <w:rPr>
          <w:rFonts w:ascii="Verdana" w:hAnsi="Verdana"/>
          <w:spacing w:val="23"/>
        </w:rPr>
        <w:t xml:space="preserve"> </w:t>
      </w:r>
      <w:r w:rsidRPr="005A6A23">
        <w:rPr>
          <w:rFonts w:ascii="Verdana" w:hAnsi="Verdana"/>
        </w:rPr>
        <w:t>sprake</w:t>
      </w:r>
      <w:r w:rsidRPr="005A6A23">
        <w:rPr>
          <w:rFonts w:ascii="Verdana" w:hAnsi="Verdana"/>
          <w:spacing w:val="23"/>
        </w:rPr>
        <w:t xml:space="preserve"> </w:t>
      </w:r>
      <w:r w:rsidRPr="005A6A23">
        <w:rPr>
          <w:rFonts w:ascii="Verdana" w:hAnsi="Verdana"/>
        </w:rPr>
        <w:t>is</w:t>
      </w:r>
      <w:r w:rsidRPr="005A6A23">
        <w:rPr>
          <w:rFonts w:ascii="Verdana" w:hAnsi="Verdana"/>
          <w:spacing w:val="23"/>
        </w:rPr>
        <w:t xml:space="preserve"> </w:t>
      </w:r>
      <w:r w:rsidRPr="005A6A23">
        <w:rPr>
          <w:rFonts w:ascii="Verdana" w:hAnsi="Verdana"/>
        </w:rPr>
        <w:t>van</w:t>
      </w:r>
      <w:r w:rsidRPr="005A6A23">
        <w:rPr>
          <w:rFonts w:ascii="Verdana" w:hAnsi="Verdana"/>
          <w:spacing w:val="23"/>
        </w:rPr>
        <w:t xml:space="preserve"> </w:t>
      </w:r>
      <w:r w:rsidRPr="005A6A23">
        <w:rPr>
          <w:rFonts w:ascii="Verdana" w:hAnsi="Verdana"/>
        </w:rPr>
        <w:t>een</w:t>
      </w:r>
      <w:r w:rsidRPr="005A6A23">
        <w:rPr>
          <w:rFonts w:ascii="Verdana" w:hAnsi="Verdana"/>
          <w:spacing w:val="23"/>
        </w:rPr>
        <w:t xml:space="preserve"> </w:t>
      </w:r>
      <w:r w:rsidRPr="005A6A23">
        <w:rPr>
          <w:rFonts w:ascii="Verdana" w:hAnsi="Verdana"/>
        </w:rPr>
        <w:t>ondernemer,</w:t>
      </w:r>
      <w:r w:rsidRPr="005A6A23">
        <w:rPr>
          <w:rFonts w:ascii="Verdana" w:hAnsi="Verdana"/>
          <w:spacing w:val="23"/>
        </w:rPr>
        <w:t xml:space="preserve"> </w:t>
      </w:r>
      <w:r w:rsidRPr="005A6A23">
        <w:rPr>
          <w:rFonts w:ascii="Verdana" w:hAnsi="Verdana"/>
        </w:rPr>
        <w:t>die</w:t>
      </w:r>
      <w:r w:rsidRPr="005A6A23">
        <w:rPr>
          <w:rFonts w:ascii="Verdana" w:hAnsi="Verdana"/>
          <w:spacing w:val="23"/>
        </w:rPr>
        <w:t xml:space="preserve"> </w:t>
      </w:r>
      <w:r w:rsidRPr="005A6A23">
        <w:rPr>
          <w:rFonts w:ascii="Verdana" w:hAnsi="Verdana"/>
        </w:rPr>
        <w:t>ondernemer</w:t>
      </w:r>
      <w:r w:rsidRPr="005A6A23" w:rsidR="00E03039">
        <w:rPr>
          <w:rFonts w:ascii="Verdana" w:hAnsi="Verdana"/>
          <w:spacing w:val="23"/>
        </w:rPr>
        <w:t xml:space="preserve"> </w:t>
      </w:r>
      <w:r w:rsidRPr="005A6A23">
        <w:rPr>
          <w:rFonts w:ascii="Verdana" w:hAnsi="Verdana"/>
        </w:rPr>
        <w:t>gebruik kan maken van EIA en MIA bij het doen van energie- en milieu-investeringen, ook als hij deze investeringen</w:t>
      </w:r>
      <w:r w:rsidRPr="005A6A23">
        <w:rPr>
          <w:rFonts w:ascii="Verdana" w:hAnsi="Verdana"/>
          <w:spacing w:val="40"/>
        </w:rPr>
        <w:t xml:space="preserve"> </w:t>
      </w:r>
      <w:r w:rsidRPr="005A6A23">
        <w:rPr>
          <w:rFonts w:ascii="Verdana" w:hAnsi="Verdana"/>
        </w:rPr>
        <w:t>niet zelf benut, maar, bijvoorbeeld, aangeschafte machines in plaats daarvan verhuurt (bijvoorbeeld op basis van een leaseovereenkomst)?</w:t>
      </w:r>
    </w:p>
    <w:p w:rsidRPr="005A6A23" w:rsidR="00CC103F" w:rsidP="005A6A23" w:rsidRDefault="00CC103F" w14:paraId="10A5784C" w14:textId="77777777">
      <w:pPr>
        <w:pStyle w:val="Plattetekst"/>
        <w:spacing w:line="276" w:lineRule="auto"/>
        <w:rPr>
          <w:rFonts w:ascii="Verdana" w:hAnsi="Verdana"/>
          <w:b/>
          <w:bCs/>
        </w:rPr>
      </w:pPr>
    </w:p>
    <w:p w:rsidRPr="005A6A23" w:rsidR="00CC103F" w:rsidP="005A6A23" w:rsidRDefault="00CC103F" w14:paraId="288E32E7" w14:textId="16EA7B5B">
      <w:pPr>
        <w:pStyle w:val="Plattetekst"/>
        <w:spacing w:line="276" w:lineRule="auto"/>
        <w:rPr>
          <w:rFonts w:ascii="Verdana" w:hAnsi="Verdana"/>
          <w:b/>
          <w:bCs/>
        </w:rPr>
      </w:pPr>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12"/>
        </w:rPr>
        <w:t>6</w:t>
      </w:r>
    </w:p>
    <w:p w:rsidRPr="005A6A23" w:rsidR="00CC103F" w:rsidP="005A6A23" w:rsidRDefault="00CC103F" w14:paraId="7243A234" w14:textId="77777777">
      <w:pPr>
        <w:pStyle w:val="Plattetekst"/>
        <w:spacing w:line="276" w:lineRule="auto"/>
        <w:rPr>
          <w:rFonts w:ascii="Verdana" w:hAnsi="Verdana"/>
        </w:rPr>
      </w:pPr>
      <w:r w:rsidRPr="005A6A23">
        <w:rPr>
          <w:rFonts w:ascii="Verdana" w:hAnsi="Verdana"/>
        </w:rPr>
        <w:t>Kan een ondernemer ook nog gebruik maken van EIA of MIA als de ondernemer de aangeschafte machines</w:t>
      </w:r>
      <w:r w:rsidRPr="005A6A23">
        <w:rPr>
          <w:rFonts w:ascii="Verdana" w:hAnsi="Verdana"/>
          <w:spacing w:val="40"/>
        </w:rPr>
        <w:t xml:space="preserve"> </w:t>
      </w:r>
      <w:r w:rsidRPr="005A6A23">
        <w:rPr>
          <w:rFonts w:ascii="Verdana" w:hAnsi="Verdana"/>
        </w:rPr>
        <w:t>verhuurt aan degene van wie hij deze heeft gekocht? Kan dat ook als de aankoop deels is gefinancierd met</w:t>
      </w:r>
      <w:r w:rsidRPr="005A6A23">
        <w:rPr>
          <w:rFonts w:ascii="Verdana" w:hAnsi="Verdana"/>
          <w:spacing w:val="40"/>
        </w:rPr>
        <w:t xml:space="preserve"> </w:t>
      </w:r>
      <w:r w:rsidRPr="005A6A23">
        <w:rPr>
          <w:rFonts w:ascii="Verdana" w:hAnsi="Verdana"/>
        </w:rPr>
        <w:t>leningen? En als die leningen (deels) verstrekt zijn door de verkoper? Klopt het dat de lening kan fungeren</w:t>
      </w:r>
      <w:r w:rsidRPr="005A6A23">
        <w:rPr>
          <w:rFonts w:ascii="Verdana" w:hAnsi="Verdana"/>
          <w:spacing w:val="80"/>
        </w:rPr>
        <w:t xml:space="preserve"> </w:t>
      </w:r>
      <w:r w:rsidRPr="005A6A23">
        <w:rPr>
          <w:rFonts w:ascii="Verdana" w:hAnsi="Verdana"/>
        </w:rPr>
        <w:t>als hefboom om een hoge aftrek op basis van EIA en MIA te claimen? Zo ja, wekt deze mogelijkheid geen</w:t>
      </w:r>
      <w:r w:rsidRPr="005A6A23">
        <w:rPr>
          <w:rFonts w:ascii="Verdana" w:hAnsi="Verdana"/>
          <w:spacing w:val="80"/>
        </w:rPr>
        <w:t xml:space="preserve"> </w:t>
      </w:r>
      <w:r w:rsidRPr="005A6A23">
        <w:rPr>
          <w:rFonts w:ascii="Verdana" w:hAnsi="Verdana"/>
        </w:rPr>
        <w:t>misbruik in de hand en is dit wel wenselijk?</w:t>
      </w:r>
    </w:p>
    <w:p w:rsidRPr="005A6A23" w:rsidR="00E03039" w:rsidP="005A6A23" w:rsidRDefault="00E03039" w14:paraId="4705711C" w14:textId="77777777">
      <w:pPr>
        <w:pStyle w:val="Plattetekst"/>
        <w:spacing w:line="276" w:lineRule="auto"/>
        <w:rPr>
          <w:rFonts w:ascii="Verdana" w:hAnsi="Verdana"/>
        </w:rPr>
      </w:pPr>
    </w:p>
    <w:p w:rsidRPr="005A6A23" w:rsidR="00E03039" w:rsidP="005A6A23" w:rsidRDefault="00E03039" w14:paraId="0DD643FB" w14:textId="42703C89">
      <w:pPr>
        <w:pStyle w:val="Plattetekst"/>
        <w:spacing w:line="276" w:lineRule="auto"/>
        <w:rPr>
          <w:rFonts w:ascii="Verdana" w:hAnsi="Verdana"/>
          <w:b/>
          <w:bCs/>
        </w:rPr>
      </w:pPr>
      <w:r w:rsidRPr="005A6A23">
        <w:rPr>
          <w:rFonts w:ascii="Verdana" w:hAnsi="Verdana"/>
          <w:b/>
          <w:bCs/>
        </w:rPr>
        <w:t xml:space="preserve">Antwoord </w:t>
      </w:r>
      <w:r w:rsidRPr="005A6A23" w:rsidR="00CC103F">
        <w:rPr>
          <w:rFonts w:ascii="Verdana" w:hAnsi="Verdana"/>
          <w:b/>
          <w:bCs/>
        </w:rPr>
        <w:t xml:space="preserve">vraag </w:t>
      </w:r>
      <w:r w:rsidRPr="005A6A23">
        <w:rPr>
          <w:rFonts w:ascii="Verdana" w:hAnsi="Verdana"/>
          <w:b/>
          <w:bCs/>
        </w:rPr>
        <w:t>5</w:t>
      </w:r>
      <w:r w:rsidRPr="005A6A23" w:rsidR="00CC103F">
        <w:rPr>
          <w:rFonts w:ascii="Verdana" w:hAnsi="Verdana"/>
          <w:b/>
          <w:bCs/>
        </w:rPr>
        <w:t xml:space="preserve"> en 6</w:t>
      </w:r>
    </w:p>
    <w:p w:rsidRPr="005A6A23" w:rsidR="00112062" w:rsidP="005A6A23" w:rsidRDefault="00112062" w14:paraId="68342EB2" w14:textId="0A70E528">
      <w:pPr>
        <w:pStyle w:val="Plattetekst"/>
        <w:spacing w:line="276" w:lineRule="auto"/>
        <w:rPr>
          <w:rFonts w:ascii="Verdana" w:hAnsi="Verdana"/>
        </w:rPr>
      </w:pPr>
      <w:r w:rsidRPr="005A6A23">
        <w:rPr>
          <w:rFonts w:ascii="Verdana" w:hAnsi="Verdana"/>
        </w:rPr>
        <w:t>Zoals hiervoor omschreven</w:t>
      </w:r>
      <w:r w:rsidRPr="005A6A23" w:rsidR="00880BB3">
        <w:rPr>
          <w:rFonts w:ascii="Verdana" w:hAnsi="Verdana"/>
        </w:rPr>
        <w:t>,</w:t>
      </w:r>
      <w:r w:rsidRPr="005A6A23">
        <w:rPr>
          <w:rFonts w:ascii="Verdana" w:hAnsi="Verdana"/>
        </w:rPr>
        <w:t xml:space="preserve"> zijn de EIA en MIA generieke regelingen die in beginsel openstaan voor iedere ondernemer in de inkomstenbelasting</w:t>
      </w:r>
      <w:r w:rsidR="00EC27FA">
        <w:rPr>
          <w:rFonts w:ascii="Verdana" w:hAnsi="Verdana"/>
        </w:rPr>
        <w:t xml:space="preserve">. </w:t>
      </w:r>
      <w:r w:rsidR="00EC27FA">
        <w:rPr>
          <w:rFonts w:ascii="Verdana" w:hAnsi="Verdana"/>
          <w:w w:val="105"/>
        </w:rPr>
        <w:t>Dit is een voorwaarde voor toepassing van deze regelingen.</w:t>
      </w:r>
      <w:r w:rsidRPr="005A6A23">
        <w:rPr>
          <w:rFonts w:ascii="Verdana" w:hAnsi="Verdana"/>
        </w:rPr>
        <w:t xml:space="preserve"> </w:t>
      </w:r>
      <w:r w:rsidR="00EC27FA">
        <w:rPr>
          <w:rFonts w:ascii="Verdana" w:hAnsi="Verdana"/>
        </w:rPr>
        <w:t xml:space="preserve">Verder kunnen </w:t>
      </w:r>
      <w:r w:rsidRPr="005A6A23">
        <w:rPr>
          <w:rFonts w:ascii="Verdana" w:hAnsi="Verdana"/>
        </w:rPr>
        <w:t>vennootschapsbelastingplichtige</w:t>
      </w:r>
      <w:r w:rsidR="00EC27FA">
        <w:rPr>
          <w:rFonts w:ascii="Verdana" w:hAnsi="Verdana"/>
        </w:rPr>
        <w:t>n</w:t>
      </w:r>
      <w:r w:rsidRPr="005A6A23">
        <w:rPr>
          <w:rFonts w:ascii="Verdana" w:hAnsi="Verdana"/>
        </w:rPr>
        <w:t xml:space="preserve"> die </w:t>
      </w:r>
      <w:r w:rsidRPr="005A6A23" w:rsidR="00EC27FA">
        <w:rPr>
          <w:rFonts w:ascii="Verdana" w:hAnsi="Verdana"/>
        </w:rPr>
        <w:t>investe</w:t>
      </w:r>
      <w:r w:rsidR="00EC27FA">
        <w:rPr>
          <w:rFonts w:ascii="Verdana" w:hAnsi="Verdana"/>
        </w:rPr>
        <w:t>ren</w:t>
      </w:r>
      <w:r w:rsidRPr="005A6A23" w:rsidR="00EC27FA">
        <w:rPr>
          <w:rFonts w:ascii="Verdana" w:hAnsi="Verdana"/>
        </w:rPr>
        <w:t xml:space="preserve"> </w:t>
      </w:r>
      <w:r w:rsidRPr="005A6A23">
        <w:rPr>
          <w:rFonts w:ascii="Verdana" w:hAnsi="Verdana"/>
        </w:rPr>
        <w:t>in kwalificerende bedrijfsmiddelen</w:t>
      </w:r>
      <w:r w:rsidR="00EC27FA">
        <w:rPr>
          <w:rFonts w:ascii="Verdana" w:hAnsi="Verdana"/>
        </w:rPr>
        <w:t xml:space="preserve"> gebruikmaken van deze regelingen</w:t>
      </w:r>
      <w:r w:rsidRPr="005A6A23">
        <w:rPr>
          <w:rFonts w:ascii="Verdana" w:hAnsi="Verdana"/>
        </w:rPr>
        <w:t xml:space="preserve">. </w:t>
      </w:r>
      <w:proofErr w:type="spellStart"/>
      <w:r w:rsidRPr="005A6A23" w:rsidR="00FF0526">
        <w:rPr>
          <w:rFonts w:ascii="Verdana" w:hAnsi="Verdana"/>
        </w:rPr>
        <w:t>O</w:t>
      </w:r>
      <w:r w:rsidRPr="005A6A23" w:rsidR="008169A9">
        <w:rPr>
          <w:rFonts w:ascii="Verdana" w:hAnsi="Verdana"/>
        </w:rPr>
        <w:t>Ook</w:t>
      </w:r>
      <w:proofErr w:type="spellEnd"/>
      <w:r w:rsidRPr="005A6A23" w:rsidR="008169A9">
        <w:rPr>
          <w:rFonts w:ascii="Verdana" w:hAnsi="Verdana"/>
        </w:rPr>
        <w:t xml:space="preserve"> op bedrijfsmiddelen </w:t>
      </w:r>
      <w:r w:rsidR="008169A9">
        <w:rPr>
          <w:rFonts w:ascii="Verdana" w:hAnsi="Verdana"/>
        </w:rPr>
        <w:t xml:space="preserve">die </w:t>
      </w:r>
      <w:r w:rsidRPr="005A6A23" w:rsidR="008169A9">
        <w:rPr>
          <w:rFonts w:ascii="Verdana" w:hAnsi="Verdana"/>
        </w:rPr>
        <w:t xml:space="preserve">aan een andere onderneming ter beschikking gesteld </w:t>
      </w:r>
      <w:r w:rsidR="008169A9">
        <w:rPr>
          <w:rFonts w:ascii="Verdana" w:hAnsi="Verdana"/>
        </w:rPr>
        <w:t xml:space="preserve">worden, </w:t>
      </w:r>
      <w:r w:rsidRPr="005A6A23" w:rsidR="008169A9">
        <w:rPr>
          <w:rFonts w:ascii="Verdana" w:hAnsi="Verdana"/>
        </w:rPr>
        <w:t>kunnen in beginsel de EIA en MIA worden toegepast. Er geldt wel een beperking voor bedrijfsmiddelen die ter beschikking worden gesteld aan niet in Nederland wonende natuurlijke personen of gevestigde lichamen dan wel aan personen of lichamen die het bedrijfsmiddel aanwenden in een buitenlandse vaste inrichting.</w:t>
      </w:r>
      <w:r w:rsidRPr="005A6A23" w:rsidR="008169A9">
        <w:rPr>
          <w:rFonts w:ascii="Verdana" w:hAnsi="Verdana"/>
          <w:vertAlign w:val="superscript"/>
        </w:rPr>
        <w:footnoteReference w:id="9"/>
      </w:r>
      <w:r w:rsidRPr="005A6A23" w:rsidR="008169A9">
        <w:rPr>
          <w:rFonts w:ascii="Verdana" w:hAnsi="Verdana"/>
        </w:rPr>
        <w:t xml:space="preserve"> Overigens kan bij enkel </w:t>
      </w:r>
      <w:r w:rsidR="008169A9">
        <w:rPr>
          <w:rFonts w:ascii="Verdana" w:hAnsi="Verdana"/>
        </w:rPr>
        <w:t xml:space="preserve">het </w:t>
      </w:r>
      <w:r w:rsidRPr="005A6A23" w:rsidR="008169A9">
        <w:rPr>
          <w:rFonts w:ascii="Verdana" w:hAnsi="Verdana"/>
        </w:rPr>
        <w:t>verh</w:t>
      </w:r>
      <w:r w:rsidR="008169A9">
        <w:rPr>
          <w:rFonts w:ascii="Verdana" w:hAnsi="Verdana"/>
        </w:rPr>
        <w:t>uren</w:t>
      </w:r>
      <w:r w:rsidRPr="005A6A23" w:rsidR="008169A9">
        <w:rPr>
          <w:rFonts w:ascii="Verdana" w:hAnsi="Verdana"/>
        </w:rPr>
        <w:t xml:space="preserve"> van </w:t>
      </w:r>
      <w:r w:rsidRPr="005A6A23" w:rsidR="00FF0526">
        <w:rPr>
          <w:rFonts w:ascii="Verdana" w:hAnsi="Verdana"/>
        </w:rPr>
        <w:t>machines wel de vraag gesteld worden of sprake is van een onderneming</w:t>
      </w:r>
      <w:r w:rsidR="00EC27FA">
        <w:rPr>
          <w:rFonts w:ascii="Verdana" w:hAnsi="Verdana"/>
        </w:rPr>
        <w:t xml:space="preserve"> voor de inkomstenbelasting</w:t>
      </w:r>
      <w:r w:rsidRPr="005A6A23" w:rsidR="00FF0526">
        <w:rPr>
          <w:rFonts w:ascii="Verdana" w:hAnsi="Verdana"/>
        </w:rPr>
        <w:t xml:space="preserve">. </w:t>
      </w:r>
      <w:r w:rsidR="008169A9">
        <w:rPr>
          <w:rFonts w:ascii="Verdana" w:hAnsi="Verdana"/>
        </w:rPr>
        <w:t>Als</w:t>
      </w:r>
      <w:r w:rsidRPr="005A6A23" w:rsidR="00FF0526">
        <w:rPr>
          <w:rFonts w:ascii="Verdana" w:hAnsi="Verdana"/>
        </w:rPr>
        <w:t xml:space="preserve"> enkel sprake is van passief vermogensbeheer </w:t>
      </w:r>
      <w:r w:rsidRPr="005A6A23" w:rsidR="008227EB">
        <w:rPr>
          <w:rFonts w:ascii="Verdana" w:hAnsi="Verdana"/>
        </w:rPr>
        <w:t xml:space="preserve">waarbij </w:t>
      </w:r>
      <w:r w:rsidRPr="005A6A23" w:rsidR="00FF0526">
        <w:rPr>
          <w:rFonts w:ascii="Verdana" w:hAnsi="Verdana"/>
        </w:rPr>
        <w:t>er onvoldoende (</w:t>
      </w:r>
      <w:r w:rsidRPr="005A6A23" w:rsidR="00C55114">
        <w:rPr>
          <w:rFonts w:ascii="Verdana" w:hAnsi="Verdana"/>
        </w:rPr>
        <w:t>ondernemers</w:t>
      </w:r>
      <w:r w:rsidRPr="005A6A23" w:rsidR="00FF0526">
        <w:rPr>
          <w:rFonts w:ascii="Verdana" w:hAnsi="Verdana"/>
        </w:rPr>
        <w:t>)risico’s worden gelopen</w:t>
      </w:r>
      <w:r w:rsidRPr="005A6A23" w:rsidR="00C55114">
        <w:rPr>
          <w:rFonts w:ascii="Verdana" w:hAnsi="Verdana"/>
        </w:rPr>
        <w:t>,</w:t>
      </w:r>
      <w:r w:rsidRPr="005A6A23" w:rsidR="00FF0526">
        <w:rPr>
          <w:rFonts w:ascii="Verdana" w:hAnsi="Verdana"/>
        </w:rPr>
        <w:t xml:space="preserve"> is geen sprake van een onderneming en kwalificeert de belastingplichtige niet als ondernemer. Er bestaat dan geen recht op de EIA of MIA.</w:t>
      </w:r>
    </w:p>
    <w:p w:rsidRPr="005A6A23" w:rsidR="00CC103F" w:rsidP="005A6A23" w:rsidRDefault="00CC103F" w14:paraId="3560814E" w14:textId="77777777">
      <w:pPr>
        <w:pStyle w:val="Plattetekst"/>
        <w:spacing w:line="276" w:lineRule="auto"/>
        <w:rPr>
          <w:rFonts w:ascii="Verdana" w:hAnsi="Verdana"/>
        </w:rPr>
      </w:pPr>
    </w:p>
    <w:p w:rsidRPr="005A6A23" w:rsidR="00FF0526" w:rsidP="005A6A23" w:rsidRDefault="00CC103F" w14:paraId="54B3D4D4" w14:textId="1624E865">
      <w:pPr>
        <w:pStyle w:val="Plattetekst"/>
        <w:spacing w:line="276" w:lineRule="auto"/>
        <w:rPr>
          <w:rFonts w:ascii="Verdana" w:hAnsi="Verdana"/>
        </w:rPr>
      </w:pPr>
      <w:r w:rsidRPr="005A6A23">
        <w:rPr>
          <w:rFonts w:ascii="Verdana" w:hAnsi="Verdana"/>
        </w:rPr>
        <w:t xml:space="preserve">De grondslag voor </w:t>
      </w:r>
      <w:r w:rsidRPr="005A6A23" w:rsidR="008227EB">
        <w:rPr>
          <w:rFonts w:ascii="Verdana" w:hAnsi="Verdana"/>
        </w:rPr>
        <w:t>de aftrek van de winst</w:t>
      </w:r>
      <w:r w:rsidRPr="005A6A23">
        <w:rPr>
          <w:rFonts w:ascii="Verdana" w:hAnsi="Verdana"/>
        </w:rPr>
        <w:t xml:space="preserve"> op basis van de EIA en MIA is het investeringsbedrag. Hierbij is niet relevant of </w:t>
      </w:r>
      <w:r w:rsidRPr="005A6A23" w:rsidR="00FF0526">
        <w:rPr>
          <w:rFonts w:ascii="Verdana" w:hAnsi="Verdana"/>
        </w:rPr>
        <w:t xml:space="preserve">de investering is gefinancierd met </w:t>
      </w:r>
      <w:r w:rsidRPr="005A6A23">
        <w:rPr>
          <w:rFonts w:ascii="Verdana" w:hAnsi="Verdana"/>
        </w:rPr>
        <w:t>eigen vermogen of vreemd vermogen</w:t>
      </w:r>
      <w:r w:rsidRPr="005A6A23" w:rsidR="00FF0526">
        <w:rPr>
          <w:rFonts w:ascii="Verdana" w:hAnsi="Verdana"/>
        </w:rPr>
        <w:t xml:space="preserve"> (</w:t>
      </w:r>
      <w:r w:rsidRPr="005A6A23" w:rsidR="00C47AAD">
        <w:rPr>
          <w:rFonts w:ascii="Verdana" w:hAnsi="Verdana"/>
        </w:rPr>
        <w:t>lening</w:t>
      </w:r>
      <w:r w:rsidRPr="005A6A23" w:rsidR="00FF0526">
        <w:rPr>
          <w:rFonts w:ascii="Verdana" w:hAnsi="Verdana"/>
        </w:rPr>
        <w:t>)</w:t>
      </w:r>
      <w:r w:rsidRPr="005A6A23">
        <w:rPr>
          <w:rFonts w:ascii="Verdana" w:hAnsi="Verdana"/>
        </w:rPr>
        <w:t xml:space="preserve">. </w:t>
      </w:r>
      <w:r w:rsidRPr="005A6A23" w:rsidR="00C47AAD">
        <w:rPr>
          <w:rFonts w:ascii="Verdana" w:hAnsi="Verdana"/>
        </w:rPr>
        <w:t xml:space="preserve">Ook is het mogelijk dat een lening wordt verstrekt door een partij die betrokken is bij het doen van de investering door de belastingplichtige, bijvoorbeeld omdat financiële instellingen terughoudend zijn in de financiering van nieuwe risicovolle investeringen. Dergelijke financieringen doen als zodanig niet af aan de werking van de regelingen. </w:t>
      </w:r>
      <w:r w:rsidRPr="005A6A23" w:rsidR="009569C5">
        <w:rPr>
          <w:rFonts w:ascii="Verdana" w:hAnsi="Verdana"/>
        </w:rPr>
        <w:t>In het toezicht</w:t>
      </w:r>
      <w:r w:rsidRPr="005A6A23" w:rsidR="00C47AAD">
        <w:rPr>
          <w:rFonts w:ascii="Verdana" w:hAnsi="Verdana"/>
        </w:rPr>
        <w:t xml:space="preserve"> is de Belastingdienst alert op de zakelijkheid van de financiering.</w:t>
      </w:r>
      <w:r w:rsidRPr="005A6A23" w:rsidR="00C47AAD">
        <w:rPr>
          <w:rFonts w:ascii="Verdana" w:hAnsi="Verdana"/>
          <w:vertAlign w:val="superscript"/>
        </w:rPr>
        <w:footnoteReference w:id="10"/>
      </w:r>
      <w:r w:rsidRPr="005A6A23" w:rsidR="00C47AAD">
        <w:rPr>
          <w:rFonts w:ascii="Verdana" w:hAnsi="Verdana"/>
        </w:rPr>
        <w:t xml:space="preserve"> Dit past ook binnen de beoordeling van het ondernemerschap van de investeerder. </w:t>
      </w:r>
      <w:r w:rsidRPr="005A6A23" w:rsidR="00344C0C">
        <w:rPr>
          <w:rFonts w:ascii="Verdana" w:hAnsi="Verdana"/>
        </w:rPr>
        <w:t>E</w:t>
      </w:r>
      <w:r w:rsidRPr="005A6A23">
        <w:rPr>
          <w:rFonts w:ascii="Verdana" w:hAnsi="Verdana"/>
        </w:rPr>
        <w:t>en belastingplichtige</w:t>
      </w:r>
      <w:r w:rsidRPr="005A6A23" w:rsidR="00344C0C">
        <w:rPr>
          <w:rFonts w:ascii="Verdana" w:hAnsi="Verdana"/>
        </w:rPr>
        <w:t xml:space="preserve"> die</w:t>
      </w:r>
      <w:r w:rsidRPr="005A6A23">
        <w:rPr>
          <w:rFonts w:ascii="Verdana" w:hAnsi="Verdana"/>
        </w:rPr>
        <w:t xml:space="preserve"> een investering in een voor EIA of MIA kwalificerend bedrijfsmiddel financiert met schuld, </w:t>
      </w:r>
      <w:r w:rsidRPr="005A6A23" w:rsidR="00344C0C">
        <w:rPr>
          <w:rFonts w:ascii="Verdana" w:hAnsi="Verdana"/>
        </w:rPr>
        <w:t xml:space="preserve">moet ook </w:t>
      </w:r>
      <w:r w:rsidRPr="005A6A23">
        <w:rPr>
          <w:rFonts w:ascii="Verdana" w:hAnsi="Verdana"/>
        </w:rPr>
        <w:t xml:space="preserve">een (rente)vergoeding betalen en de schuld op termijn </w:t>
      </w:r>
      <w:r w:rsidRPr="005A6A23" w:rsidR="00344C0C">
        <w:rPr>
          <w:rFonts w:ascii="Verdana" w:hAnsi="Verdana"/>
        </w:rPr>
        <w:t>aflossen</w:t>
      </w:r>
      <w:r w:rsidRPr="005A6A23">
        <w:rPr>
          <w:rFonts w:ascii="Verdana" w:hAnsi="Verdana"/>
        </w:rPr>
        <w:t xml:space="preserve">. Daarbij is de </w:t>
      </w:r>
      <w:r w:rsidRPr="005A6A23" w:rsidR="00C47AAD">
        <w:rPr>
          <w:rFonts w:ascii="Verdana" w:hAnsi="Verdana"/>
        </w:rPr>
        <w:t>belastingplichtige (ondernemer in de inkomstenbelasting of belastingplichtig lichaam voor de vennootschapsbelasting)</w:t>
      </w:r>
      <w:r w:rsidRPr="005A6A23">
        <w:rPr>
          <w:rFonts w:ascii="Verdana" w:hAnsi="Verdana"/>
        </w:rPr>
        <w:t xml:space="preserve"> aansprakelijk voor (het aan hem toe te rekenen deel</w:t>
      </w:r>
      <w:r w:rsidRPr="005A6A23" w:rsidR="00C55114">
        <w:rPr>
          <w:rFonts w:ascii="Verdana" w:hAnsi="Verdana"/>
        </w:rPr>
        <w:t xml:space="preserve"> van</w:t>
      </w:r>
      <w:r w:rsidRPr="005A6A23">
        <w:rPr>
          <w:rFonts w:ascii="Verdana" w:hAnsi="Verdana"/>
        </w:rPr>
        <w:t xml:space="preserve">) de schuld. </w:t>
      </w:r>
    </w:p>
    <w:p w:rsidRPr="005A6A23" w:rsidR="007E7BCB" w:rsidP="005A6A23" w:rsidRDefault="007E7BCB" w14:paraId="0E48E48F" w14:textId="77777777">
      <w:pPr>
        <w:pStyle w:val="Plattetekst"/>
        <w:spacing w:line="276" w:lineRule="auto"/>
        <w:rPr>
          <w:rFonts w:ascii="Verdana" w:hAnsi="Verdana"/>
        </w:rPr>
      </w:pPr>
    </w:p>
    <w:p w:rsidRPr="005A6A23" w:rsidR="00106179" w:rsidP="005A6A23" w:rsidRDefault="00AA36D5" w14:paraId="3F2A2B8E" w14:textId="44B74A02">
      <w:pPr>
        <w:pStyle w:val="Plattetekst"/>
        <w:spacing w:line="276" w:lineRule="auto"/>
        <w:rPr>
          <w:rFonts w:ascii="Verdana" w:hAnsi="Verdana"/>
          <w:b/>
          <w:bCs/>
        </w:rPr>
      </w:pPr>
      <w:r w:rsidRPr="005A6A23">
        <w:rPr>
          <w:rFonts w:ascii="Verdana" w:hAnsi="Verdana"/>
          <w:b/>
          <w:bCs/>
        </w:rPr>
        <w:t>Vraag 7</w:t>
      </w:r>
    </w:p>
    <w:p w:rsidRPr="005A6A23" w:rsidR="007E7BCB" w:rsidP="005A6A23" w:rsidRDefault="00AA36D5" w14:paraId="55FAF4F5" w14:textId="5BF41DDA">
      <w:pPr>
        <w:pStyle w:val="Plattetekst"/>
        <w:spacing w:line="276" w:lineRule="auto"/>
        <w:rPr>
          <w:rFonts w:ascii="Verdana" w:hAnsi="Verdana"/>
        </w:rPr>
      </w:pPr>
      <w:r w:rsidRPr="005A6A23">
        <w:rPr>
          <w:rFonts w:ascii="Verdana" w:hAnsi="Verdana"/>
        </w:rPr>
        <w:t>In hoeverre zijn er, voor zover bij u bekend, knelpunten in het gebruik van EIA, MIA en VAMIL doordat</w:t>
      </w:r>
      <w:r w:rsidRPr="005A6A23">
        <w:rPr>
          <w:rFonts w:ascii="Verdana" w:hAnsi="Verdana"/>
          <w:spacing w:val="40"/>
        </w:rPr>
        <w:t xml:space="preserve"> </w:t>
      </w:r>
      <w:r w:rsidRPr="005A6A23">
        <w:rPr>
          <w:rFonts w:ascii="Verdana" w:hAnsi="Verdana"/>
        </w:rPr>
        <w:t>bedrijven die energie- of milieu-investeringen doen geen of niet voldoende belastbare winst hebben om van deze regelingen gebruik te kunnen maken? In hoeverre vindt u dit problematisch?</w:t>
      </w:r>
    </w:p>
    <w:p w:rsidRPr="005A6A23" w:rsidR="00106179" w:rsidP="005A6A23" w:rsidRDefault="00106179" w14:paraId="50291345" w14:textId="77777777">
      <w:pPr>
        <w:pStyle w:val="Plattetekst"/>
        <w:spacing w:line="276" w:lineRule="auto"/>
        <w:rPr>
          <w:rFonts w:ascii="Verdana" w:hAnsi="Verdana"/>
        </w:rPr>
      </w:pPr>
    </w:p>
    <w:p w:rsidRPr="005A6A23" w:rsidR="00106179" w:rsidP="005A6A23" w:rsidRDefault="00106179" w14:paraId="701E18D4" w14:textId="59DA6FA5">
      <w:pPr>
        <w:pStyle w:val="Plattetekst"/>
        <w:spacing w:line="276" w:lineRule="auto"/>
        <w:rPr>
          <w:rFonts w:ascii="Verdana" w:hAnsi="Verdana"/>
          <w:b/>
          <w:bCs/>
        </w:rPr>
      </w:pPr>
      <w:r w:rsidRPr="005A6A23">
        <w:rPr>
          <w:rFonts w:ascii="Verdana" w:hAnsi="Verdana"/>
          <w:b/>
          <w:bCs/>
        </w:rPr>
        <w:t xml:space="preserve">Antwoord vraag </w:t>
      </w:r>
      <w:r w:rsidRPr="005A6A23" w:rsidR="00134ED6">
        <w:rPr>
          <w:rFonts w:ascii="Verdana" w:hAnsi="Verdana"/>
          <w:b/>
          <w:bCs/>
        </w:rPr>
        <w:t>7</w:t>
      </w:r>
    </w:p>
    <w:p w:rsidRPr="005A6A23" w:rsidR="003724C3" w:rsidP="005A6A23" w:rsidRDefault="003724C3" w14:paraId="317519AD" w14:textId="5397448E">
      <w:pPr>
        <w:pStyle w:val="Plattetekst"/>
        <w:spacing w:line="276" w:lineRule="auto"/>
        <w:rPr>
          <w:rFonts w:ascii="Verdana" w:hAnsi="Verdana"/>
        </w:rPr>
      </w:pPr>
      <w:bookmarkStart w:name="_Hlk184384281" w:id="2"/>
      <w:r w:rsidRPr="005A6A23">
        <w:rPr>
          <w:rFonts w:ascii="Verdana" w:hAnsi="Verdana"/>
        </w:rPr>
        <w:t xml:space="preserve">In de beantwoording van de vragen naar aanleiding van het tweede wetgevingsoverleg </w:t>
      </w:r>
      <w:r w:rsidRPr="005A6A23" w:rsidR="009D777E">
        <w:rPr>
          <w:rFonts w:ascii="Verdana" w:hAnsi="Verdana"/>
        </w:rPr>
        <w:t xml:space="preserve">over het pakket Belastingplan 2025 </w:t>
      </w:r>
      <w:r w:rsidRPr="005A6A23">
        <w:rPr>
          <w:rFonts w:ascii="Verdana" w:hAnsi="Verdana"/>
        </w:rPr>
        <w:t>heeft de minister van Financiën een cijfermatig overzicht verstrekt van het gebruik van de EIA en MIA in de periode 2019 tot en met 2021.</w:t>
      </w:r>
      <w:r w:rsidRPr="005A6A23">
        <w:rPr>
          <w:rStyle w:val="Voetnootmarkering"/>
          <w:rFonts w:ascii="Verdana" w:hAnsi="Verdana"/>
        </w:rPr>
        <w:footnoteReference w:id="11"/>
      </w:r>
      <w:r w:rsidRPr="005A6A23">
        <w:rPr>
          <w:rFonts w:ascii="Verdana" w:hAnsi="Verdana"/>
        </w:rPr>
        <w:t xml:space="preserve"> </w:t>
      </w:r>
      <w:bookmarkEnd w:id="2"/>
      <w:r w:rsidRPr="005A6A23">
        <w:rPr>
          <w:rFonts w:ascii="Verdana" w:hAnsi="Verdana"/>
        </w:rPr>
        <w:t>Uit de data van de aangiften inkomstenbelasting van d</w:t>
      </w:r>
      <w:r w:rsidRPr="005A6A23" w:rsidR="00B94AE5">
        <w:rPr>
          <w:rFonts w:ascii="Verdana" w:hAnsi="Verdana"/>
        </w:rPr>
        <w:t>e genoemde</w:t>
      </w:r>
      <w:r w:rsidRPr="005A6A23">
        <w:rPr>
          <w:rFonts w:ascii="Verdana" w:hAnsi="Verdana"/>
        </w:rPr>
        <w:t xml:space="preserve"> jaren volgt dat ongeveer 9% van de belastingplichtigen die in de inkomstenbelasting gebruikmaken van de EIA of MIA een negatieve belastbare winst uit onderneming heeft. Het gaat om gemiddeld 1.500 belastingplichtigen per jaar. Van alle aftrek op </w:t>
      </w:r>
      <w:r w:rsidRPr="005A6A23">
        <w:rPr>
          <w:rFonts w:ascii="Verdana" w:hAnsi="Verdana"/>
        </w:rPr>
        <w:lastRenderedPageBreak/>
        <w:t xml:space="preserve">grond van de EIA of de MIA in de inkomstenbelasting </w:t>
      </w:r>
      <w:r w:rsidRPr="005A6A23" w:rsidR="00A740FB">
        <w:rPr>
          <w:rFonts w:ascii="Verdana" w:hAnsi="Verdana"/>
        </w:rPr>
        <w:t>valt</w:t>
      </w:r>
      <w:r w:rsidRPr="005A6A23">
        <w:rPr>
          <w:rFonts w:ascii="Verdana" w:hAnsi="Verdana"/>
        </w:rPr>
        <w:t xml:space="preserve"> 24% </w:t>
      </w:r>
      <w:r w:rsidRPr="005A6A23" w:rsidR="00A740FB">
        <w:rPr>
          <w:rFonts w:ascii="Verdana" w:hAnsi="Verdana"/>
        </w:rPr>
        <w:t>in de</w:t>
      </w:r>
      <w:r w:rsidRPr="005A6A23">
        <w:rPr>
          <w:rFonts w:ascii="Verdana" w:hAnsi="Verdana"/>
        </w:rPr>
        <w:t xml:space="preserve"> negatieve winst uit onderneming.</w:t>
      </w:r>
    </w:p>
    <w:p w:rsidRPr="005A6A23" w:rsidR="003724C3" w:rsidP="005A6A23" w:rsidRDefault="003724C3" w14:paraId="70350B77" w14:textId="77777777">
      <w:pPr>
        <w:pStyle w:val="Plattetekst"/>
        <w:spacing w:line="276" w:lineRule="auto"/>
        <w:rPr>
          <w:rFonts w:ascii="Verdana" w:hAnsi="Verdana"/>
        </w:rPr>
      </w:pPr>
    </w:p>
    <w:p w:rsidRPr="005A6A23" w:rsidR="001B7923" w:rsidP="005A6A23" w:rsidRDefault="003724C3" w14:paraId="04E1CD53" w14:textId="0C41F3A8">
      <w:pPr>
        <w:pStyle w:val="Plattetekst"/>
        <w:spacing w:line="276" w:lineRule="auto"/>
        <w:rPr>
          <w:rFonts w:ascii="Verdana" w:hAnsi="Verdana"/>
        </w:rPr>
      </w:pPr>
      <w:r w:rsidRPr="005A6A23">
        <w:rPr>
          <w:rFonts w:ascii="Verdana" w:hAnsi="Verdana"/>
        </w:rPr>
        <w:t xml:space="preserve">Zoals aangegeven in het antwoord op vraag twee wordt het gebruik van de </w:t>
      </w:r>
      <w:proofErr w:type="spellStart"/>
      <w:r w:rsidRPr="005A6A23">
        <w:rPr>
          <w:rFonts w:ascii="Verdana" w:hAnsi="Verdana"/>
        </w:rPr>
        <w:t>Vamil</w:t>
      </w:r>
      <w:proofErr w:type="spellEnd"/>
      <w:r w:rsidRPr="005A6A23">
        <w:rPr>
          <w:rFonts w:ascii="Verdana" w:hAnsi="Verdana"/>
        </w:rPr>
        <w:t xml:space="preserve"> niet apart bijgehouden. Wel moeten belastingplichtigen voor de inkomstenbelasting in de aangifte aangeven of zij in dat jaar op een bedrijfsmiddel willekeurig hebben afgeschreven. Daaraan kan een indicatie van </w:t>
      </w:r>
      <w:proofErr w:type="spellStart"/>
      <w:r w:rsidRPr="005A6A23">
        <w:rPr>
          <w:rFonts w:ascii="Verdana" w:hAnsi="Verdana"/>
        </w:rPr>
        <w:t>Vamil</w:t>
      </w:r>
      <w:proofErr w:type="spellEnd"/>
      <w:r w:rsidRPr="005A6A23">
        <w:rPr>
          <w:rFonts w:ascii="Verdana" w:hAnsi="Verdana"/>
        </w:rPr>
        <w:t>-gebruik worden ontleend. In de jaren 2019 tot en met 2021 gaf gemiddeld 9% van de MIA-gebruikers in de inkomstenbelasting (gemiddeld 1.060 belastingplichtigen) aan in dat jaar ook op een bedrijfsmiddel willekeurig te hebben afgeschreven. Van deze 1.060 belastingplichtigen hadden er gemiddeld 141 een negatieve belastbare winst uit onderneming. Als de toepassing van de faciliteiten tot een negatieve winst uit onderneming (verlies) leidt, kan dit verlies afgezet worden tegen ander positief inkomen in box 1 in dat jaar (zoals loon uit dienstbetrekking of resultaat uit overige werkzaamheden)</w:t>
      </w:r>
      <w:r w:rsidRPr="005A6A23" w:rsidR="001B7923">
        <w:rPr>
          <w:rFonts w:ascii="Verdana" w:hAnsi="Verdana"/>
        </w:rPr>
        <w:t>.</w:t>
      </w:r>
      <w:r w:rsidRPr="005A6A23">
        <w:rPr>
          <w:rFonts w:ascii="Verdana" w:hAnsi="Verdana"/>
        </w:rPr>
        <w:t xml:space="preserve"> </w:t>
      </w:r>
      <w:r w:rsidRPr="005A6A23" w:rsidR="001B7923">
        <w:rPr>
          <w:rFonts w:ascii="Verdana" w:hAnsi="Verdana"/>
          <w:color w:val="211D1F"/>
        </w:rPr>
        <w:t>Indien na deze verrekening een negatief bedrag resteert of als er geen ander inkomen is in box 1, is er een verlies in box 1. In voorkomende gevallen kan een dergelijk verlies in het ene jaar verrekend worden met box 1-inkomen uit andere jaren, volgens de verliesverrekeningsregels in de inkomstenbelasting (verrekening mogelijk met drie voorgaande jaren en de negen volgende jaren).</w:t>
      </w:r>
    </w:p>
    <w:p w:rsidRPr="005A6A23" w:rsidR="003724C3" w:rsidP="005A6A23" w:rsidRDefault="003724C3" w14:paraId="17235694" w14:textId="77777777">
      <w:pPr>
        <w:pStyle w:val="Plattetekst"/>
        <w:spacing w:line="276" w:lineRule="auto"/>
        <w:rPr>
          <w:rFonts w:ascii="Verdana" w:hAnsi="Verdana"/>
        </w:rPr>
      </w:pPr>
    </w:p>
    <w:p w:rsidRPr="005A6A23" w:rsidR="007E7BCB" w:rsidP="005A6A23" w:rsidRDefault="00AA36D5" w14:paraId="2BCA737F" w14:textId="77777777">
      <w:pPr>
        <w:pStyle w:val="Plattetekst"/>
        <w:spacing w:line="276" w:lineRule="auto"/>
        <w:rPr>
          <w:rFonts w:ascii="Verdana" w:hAnsi="Verdana"/>
          <w:b/>
          <w:bCs/>
        </w:rPr>
      </w:pPr>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12"/>
        </w:rPr>
        <w:t>8</w:t>
      </w:r>
    </w:p>
    <w:p w:rsidRPr="005A6A23" w:rsidR="007E7BCB" w:rsidP="005A6A23" w:rsidRDefault="00AA36D5" w14:paraId="53E094D5" w14:textId="329F59C3">
      <w:pPr>
        <w:pStyle w:val="Plattetekst"/>
        <w:spacing w:line="276" w:lineRule="auto"/>
        <w:rPr>
          <w:rFonts w:ascii="Verdana" w:hAnsi="Verdana"/>
        </w:rPr>
      </w:pPr>
      <w:r w:rsidRPr="005A6A23">
        <w:rPr>
          <w:rFonts w:ascii="Verdana" w:hAnsi="Verdana"/>
        </w:rPr>
        <w:t>Kunt u zich voorstellen dat bedrijven die dergelijke groene investeringen doen gebruik maken van</w:t>
      </w:r>
      <w:r w:rsidR="005A6A23">
        <w:rPr>
          <w:rFonts w:ascii="Verdana" w:hAnsi="Verdana"/>
        </w:rPr>
        <w:t xml:space="preserve"> </w:t>
      </w:r>
      <w:r w:rsidRPr="005A6A23">
        <w:rPr>
          <w:rFonts w:ascii="Verdana" w:hAnsi="Verdana"/>
        </w:rPr>
        <w:t>constructies om EIA, MIA en VAMIL ‘uit te lenen’, omdat zij anders een concurrentienadeel hebben</w:t>
      </w:r>
      <w:r w:rsidR="005A6A23">
        <w:rPr>
          <w:rFonts w:ascii="Verdana" w:hAnsi="Verdana"/>
          <w:spacing w:val="80"/>
        </w:rPr>
        <w:t xml:space="preserve"> </w:t>
      </w:r>
      <w:r w:rsidRPr="005A6A23">
        <w:rPr>
          <w:rFonts w:ascii="Verdana" w:hAnsi="Verdana"/>
        </w:rPr>
        <w:t>tegenover bedrijven die dat niet doen?</w:t>
      </w:r>
    </w:p>
    <w:p w:rsidRPr="005A6A23" w:rsidR="00134ED6" w:rsidP="005A6A23" w:rsidRDefault="00134ED6" w14:paraId="439DA77D" w14:textId="77777777">
      <w:pPr>
        <w:spacing w:line="276" w:lineRule="auto"/>
        <w:rPr>
          <w:rFonts w:ascii="Verdana" w:hAnsi="Verdana"/>
          <w:sz w:val="18"/>
          <w:szCs w:val="18"/>
        </w:rPr>
      </w:pPr>
    </w:p>
    <w:p w:rsidRPr="005A6A23" w:rsidR="00134ED6" w:rsidP="005A6A23" w:rsidRDefault="00134ED6" w14:paraId="1AA253A3" w14:textId="7C3F3C16">
      <w:pPr>
        <w:pStyle w:val="Plattetekst"/>
        <w:spacing w:line="276" w:lineRule="auto"/>
        <w:rPr>
          <w:rFonts w:ascii="Verdana" w:hAnsi="Verdana"/>
          <w:b/>
          <w:bCs/>
        </w:rPr>
      </w:pPr>
      <w:r w:rsidRPr="005A6A23">
        <w:rPr>
          <w:rFonts w:ascii="Verdana" w:hAnsi="Verdana"/>
          <w:b/>
          <w:bCs/>
        </w:rPr>
        <w:t xml:space="preserve">Antwoord vraag 8 </w:t>
      </w:r>
    </w:p>
    <w:p w:rsidRPr="005A6A23" w:rsidR="003724C3" w:rsidP="005A6A23" w:rsidRDefault="003724C3" w14:paraId="6FB9062B" w14:textId="1A11E6A0">
      <w:pPr>
        <w:pStyle w:val="Plattetekst"/>
        <w:spacing w:line="276" w:lineRule="auto"/>
        <w:rPr>
          <w:rFonts w:ascii="Verdana" w:hAnsi="Verdana"/>
        </w:rPr>
      </w:pPr>
      <w:r w:rsidRPr="005A6A23">
        <w:rPr>
          <w:rFonts w:ascii="Verdana" w:hAnsi="Verdana"/>
        </w:rPr>
        <w:t xml:space="preserve">Deelnemers aan het marktverkeer zullen doorgaans gericht zijn op de verkrijging van een zo gunstig mogelijke concurrentiepositie. Er zijn vele factoren die van invloed zijn op de concurrentiepositie, waaronder de fiscaliteit en </w:t>
      </w:r>
      <w:r w:rsidR="00EC27FA">
        <w:rPr>
          <w:rFonts w:ascii="Verdana" w:hAnsi="Verdana"/>
        </w:rPr>
        <w:t xml:space="preserve">– </w:t>
      </w:r>
      <w:r w:rsidRPr="005A6A23">
        <w:rPr>
          <w:rFonts w:ascii="Verdana" w:hAnsi="Verdana"/>
        </w:rPr>
        <w:t>daarbinnen</w:t>
      </w:r>
      <w:r w:rsidR="00EC27FA">
        <w:rPr>
          <w:rFonts w:ascii="Verdana" w:hAnsi="Verdana"/>
        </w:rPr>
        <w:t xml:space="preserve"> –</w:t>
      </w:r>
      <w:r w:rsidRPr="005A6A23">
        <w:rPr>
          <w:rFonts w:ascii="Verdana" w:hAnsi="Verdana"/>
        </w:rPr>
        <w:t xml:space="preserve"> het gebruik van fiscale regelingen. Voor zover mogelijk zullen bedrijven die deelnemen aan het marktverkeer fiscale regelingen benutten teneinde hun concurrentiepositie te versterken. Bedrijven die </w:t>
      </w:r>
      <w:r w:rsidR="00EC27FA">
        <w:rPr>
          <w:rFonts w:ascii="Verdana" w:hAnsi="Verdana"/>
        </w:rPr>
        <w:t>niet</w:t>
      </w:r>
      <w:r w:rsidRPr="005A6A23" w:rsidR="00EC27FA">
        <w:rPr>
          <w:rFonts w:ascii="Verdana" w:hAnsi="Verdana"/>
        </w:rPr>
        <w:t xml:space="preserve"> </w:t>
      </w:r>
      <w:r w:rsidRPr="005A6A23">
        <w:rPr>
          <w:rFonts w:ascii="Verdana" w:hAnsi="Verdana"/>
        </w:rPr>
        <w:t>gebruik</w:t>
      </w:r>
      <w:r w:rsidR="00A11682">
        <w:rPr>
          <w:rFonts w:ascii="Verdana" w:hAnsi="Verdana"/>
        </w:rPr>
        <w:t xml:space="preserve"> </w:t>
      </w:r>
      <w:r w:rsidRPr="005A6A23">
        <w:rPr>
          <w:rFonts w:ascii="Verdana" w:hAnsi="Verdana"/>
        </w:rPr>
        <w:t xml:space="preserve">maken van een fiscale regeling bevinden zich </w:t>
      </w:r>
      <w:r w:rsidRPr="005A6A23" w:rsidR="00C6246B">
        <w:rPr>
          <w:rFonts w:ascii="Verdana" w:hAnsi="Verdana"/>
        </w:rPr>
        <w:t xml:space="preserve">in </w:t>
      </w:r>
      <w:r w:rsidRPr="005A6A23">
        <w:rPr>
          <w:rFonts w:ascii="Verdana" w:hAnsi="Verdana"/>
        </w:rPr>
        <w:t xml:space="preserve">een nadeligere concurrentiepositie in vergelijking met bedrijven die deze fiscale regeling wel gebruiken. Met het oog op de concurrentiepositie valt dus in algemene zin te verklaren waarom bedrijven gebruik willen maken van dezelfde fiscale regelingen als de concurrentie. Het op positieve wijze proberen te beïnvloeden van de concurrentiepositie </w:t>
      </w:r>
      <w:r w:rsidRPr="005A6A23" w:rsidR="00D35675">
        <w:rPr>
          <w:rFonts w:ascii="Verdana" w:hAnsi="Verdana"/>
        </w:rPr>
        <w:t xml:space="preserve">zou </w:t>
      </w:r>
      <w:r w:rsidRPr="005A6A23">
        <w:rPr>
          <w:rFonts w:ascii="Verdana" w:hAnsi="Verdana"/>
        </w:rPr>
        <w:t xml:space="preserve">er echter niet toe </w:t>
      </w:r>
      <w:r w:rsidRPr="005A6A23" w:rsidR="00D35675">
        <w:rPr>
          <w:rFonts w:ascii="Verdana" w:hAnsi="Verdana"/>
        </w:rPr>
        <w:t xml:space="preserve">moeten </w:t>
      </w:r>
      <w:r w:rsidRPr="005A6A23">
        <w:rPr>
          <w:rFonts w:ascii="Verdana" w:hAnsi="Verdana"/>
        </w:rPr>
        <w:t xml:space="preserve">leiden dat kunstmatige constructies worden opgezet met als doel de fiscale regeling te kunnen toepassen. De Belastingdienst ziet erop toe dat </w:t>
      </w:r>
      <w:r w:rsidRPr="005A6A23" w:rsidR="00344C0C">
        <w:rPr>
          <w:rFonts w:ascii="Verdana" w:hAnsi="Verdana"/>
        </w:rPr>
        <w:t xml:space="preserve">in gevallen van oneigenlijk gebruik de toegang </w:t>
      </w:r>
      <w:r w:rsidRPr="005A6A23">
        <w:rPr>
          <w:rFonts w:ascii="Verdana" w:hAnsi="Verdana"/>
        </w:rPr>
        <w:t xml:space="preserve">tot de fiscale regeling wordt ontzegd. </w:t>
      </w:r>
    </w:p>
    <w:p w:rsidRPr="005A6A23" w:rsidR="00156925" w:rsidP="005A6A23" w:rsidRDefault="00156925" w14:paraId="7981F5D5" w14:textId="77777777">
      <w:pPr>
        <w:pStyle w:val="Plattetekst"/>
        <w:spacing w:line="276" w:lineRule="auto"/>
        <w:rPr>
          <w:rFonts w:ascii="Verdana" w:hAnsi="Verdana"/>
          <w:b/>
        </w:rPr>
      </w:pPr>
    </w:p>
    <w:p w:rsidRPr="005A6A23" w:rsidR="00134ED6" w:rsidP="005A6A23" w:rsidRDefault="00AA36D5" w14:paraId="6F71C20C" w14:textId="611956F5">
      <w:pPr>
        <w:pStyle w:val="Plattetekst"/>
        <w:spacing w:line="276" w:lineRule="auto"/>
        <w:rPr>
          <w:rFonts w:ascii="Verdana" w:hAnsi="Verdana"/>
          <w:b/>
          <w:bCs/>
        </w:rPr>
      </w:pPr>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12"/>
        </w:rPr>
        <w:t>9</w:t>
      </w:r>
    </w:p>
    <w:p w:rsidRPr="005A6A23" w:rsidR="00134ED6" w:rsidP="005A6A23" w:rsidRDefault="00AA36D5" w14:paraId="43E978D2" w14:textId="77777777">
      <w:pPr>
        <w:pStyle w:val="Plattetekst"/>
        <w:spacing w:line="276" w:lineRule="auto"/>
        <w:rPr>
          <w:rFonts w:ascii="Verdana" w:hAnsi="Verdana"/>
        </w:rPr>
      </w:pPr>
      <w:r w:rsidRPr="005A6A23">
        <w:rPr>
          <w:rFonts w:ascii="Verdana" w:hAnsi="Verdana"/>
        </w:rPr>
        <w:t>Bent u bekend met zogenoemde ‘grondslagleen-structuren’, waarbij bedrijven die zelf geen of weinig winst maken</w:t>
      </w:r>
      <w:r w:rsidRPr="005A6A23">
        <w:rPr>
          <w:rFonts w:ascii="Verdana" w:hAnsi="Verdana"/>
          <w:spacing w:val="15"/>
        </w:rPr>
        <w:t xml:space="preserve"> </w:t>
      </w:r>
      <w:r w:rsidRPr="005A6A23">
        <w:rPr>
          <w:rFonts w:ascii="Verdana" w:hAnsi="Verdana"/>
        </w:rPr>
        <w:t>en</w:t>
      </w:r>
      <w:r w:rsidRPr="005A6A23">
        <w:rPr>
          <w:rFonts w:ascii="Verdana" w:hAnsi="Verdana"/>
          <w:spacing w:val="15"/>
        </w:rPr>
        <w:t xml:space="preserve"> </w:t>
      </w:r>
      <w:r w:rsidRPr="005A6A23">
        <w:rPr>
          <w:rFonts w:ascii="Verdana" w:hAnsi="Verdana"/>
        </w:rPr>
        <w:t>daarom</w:t>
      </w:r>
      <w:r w:rsidRPr="005A6A23">
        <w:rPr>
          <w:rFonts w:ascii="Verdana" w:hAnsi="Verdana"/>
          <w:spacing w:val="15"/>
        </w:rPr>
        <w:t xml:space="preserve"> </w:t>
      </w:r>
      <w:r w:rsidRPr="005A6A23">
        <w:rPr>
          <w:rFonts w:ascii="Verdana" w:hAnsi="Verdana"/>
        </w:rPr>
        <w:t>geen</w:t>
      </w:r>
      <w:r w:rsidRPr="005A6A23">
        <w:rPr>
          <w:rFonts w:ascii="Verdana" w:hAnsi="Verdana"/>
          <w:spacing w:val="15"/>
        </w:rPr>
        <w:t xml:space="preserve"> </w:t>
      </w:r>
      <w:r w:rsidRPr="005A6A23">
        <w:rPr>
          <w:rFonts w:ascii="Verdana" w:hAnsi="Verdana"/>
        </w:rPr>
        <w:t>voordeel</w:t>
      </w:r>
      <w:r w:rsidRPr="005A6A23">
        <w:rPr>
          <w:rFonts w:ascii="Verdana" w:hAnsi="Verdana"/>
          <w:spacing w:val="15"/>
        </w:rPr>
        <w:t xml:space="preserve"> </w:t>
      </w:r>
      <w:r w:rsidRPr="005A6A23">
        <w:rPr>
          <w:rFonts w:ascii="Verdana" w:hAnsi="Verdana"/>
        </w:rPr>
        <w:t>hebben</w:t>
      </w:r>
      <w:r w:rsidRPr="005A6A23">
        <w:rPr>
          <w:rFonts w:ascii="Verdana" w:hAnsi="Verdana"/>
          <w:spacing w:val="15"/>
        </w:rPr>
        <w:t xml:space="preserve"> </w:t>
      </w:r>
      <w:r w:rsidRPr="005A6A23">
        <w:rPr>
          <w:rFonts w:ascii="Verdana" w:hAnsi="Verdana"/>
        </w:rPr>
        <w:t>van</w:t>
      </w:r>
      <w:r w:rsidRPr="005A6A23">
        <w:rPr>
          <w:rFonts w:ascii="Verdana" w:hAnsi="Verdana"/>
          <w:spacing w:val="15"/>
        </w:rPr>
        <w:t xml:space="preserve"> </w:t>
      </w:r>
      <w:r w:rsidRPr="005A6A23">
        <w:rPr>
          <w:rFonts w:ascii="Verdana" w:hAnsi="Verdana"/>
        </w:rPr>
        <w:t>toepassing</w:t>
      </w:r>
      <w:r w:rsidRPr="005A6A23">
        <w:rPr>
          <w:rFonts w:ascii="Verdana" w:hAnsi="Verdana"/>
          <w:spacing w:val="15"/>
        </w:rPr>
        <w:t xml:space="preserve"> </w:t>
      </w:r>
      <w:r w:rsidRPr="005A6A23">
        <w:rPr>
          <w:rFonts w:ascii="Verdana" w:hAnsi="Verdana"/>
        </w:rPr>
        <w:t>van</w:t>
      </w:r>
      <w:r w:rsidRPr="005A6A23">
        <w:rPr>
          <w:rFonts w:ascii="Verdana" w:hAnsi="Verdana"/>
          <w:spacing w:val="15"/>
        </w:rPr>
        <w:t xml:space="preserve"> </w:t>
      </w:r>
      <w:r w:rsidRPr="005A6A23">
        <w:rPr>
          <w:rFonts w:ascii="Verdana" w:hAnsi="Verdana"/>
        </w:rPr>
        <w:t>EIA,</w:t>
      </w:r>
      <w:r w:rsidRPr="005A6A23">
        <w:rPr>
          <w:rFonts w:ascii="Verdana" w:hAnsi="Verdana"/>
          <w:spacing w:val="15"/>
        </w:rPr>
        <w:t xml:space="preserve"> </w:t>
      </w:r>
      <w:r w:rsidRPr="005A6A23">
        <w:rPr>
          <w:rFonts w:ascii="Verdana" w:hAnsi="Verdana"/>
        </w:rPr>
        <w:t>MIA</w:t>
      </w:r>
      <w:r w:rsidRPr="005A6A23">
        <w:rPr>
          <w:rFonts w:ascii="Verdana" w:hAnsi="Verdana"/>
          <w:spacing w:val="15"/>
        </w:rPr>
        <w:t xml:space="preserve"> </w:t>
      </w:r>
      <w:r w:rsidRPr="005A6A23">
        <w:rPr>
          <w:rFonts w:ascii="Verdana" w:hAnsi="Verdana"/>
        </w:rPr>
        <w:t>en</w:t>
      </w:r>
      <w:r w:rsidRPr="005A6A23">
        <w:rPr>
          <w:rFonts w:ascii="Verdana" w:hAnsi="Verdana"/>
          <w:spacing w:val="15"/>
        </w:rPr>
        <w:t xml:space="preserve"> </w:t>
      </w:r>
      <w:r w:rsidRPr="005A6A23">
        <w:rPr>
          <w:rFonts w:ascii="Verdana" w:hAnsi="Verdana"/>
        </w:rPr>
        <w:t>VAMIL</w:t>
      </w:r>
      <w:r w:rsidRPr="005A6A23">
        <w:rPr>
          <w:rFonts w:ascii="Verdana" w:hAnsi="Verdana"/>
          <w:spacing w:val="15"/>
        </w:rPr>
        <w:t xml:space="preserve"> </w:t>
      </w:r>
      <w:r w:rsidRPr="005A6A23">
        <w:rPr>
          <w:rFonts w:ascii="Verdana" w:hAnsi="Verdana"/>
        </w:rPr>
        <w:t>in</w:t>
      </w:r>
      <w:r w:rsidRPr="005A6A23">
        <w:rPr>
          <w:rFonts w:ascii="Verdana" w:hAnsi="Verdana"/>
          <w:spacing w:val="15"/>
        </w:rPr>
        <w:t xml:space="preserve"> </w:t>
      </w:r>
      <w:r w:rsidRPr="005A6A23">
        <w:rPr>
          <w:rFonts w:ascii="Verdana" w:hAnsi="Verdana"/>
        </w:rPr>
        <w:t>zee</w:t>
      </w:r>
      <w:r w:rsidRPr="005A6A23">
        <w:rPr>
          <w:rFonts w:ascii="Verdana" w:hAnsi="Verdana"/>
          <w:spacing w:val="15"/>
        </w:rPr>
        <w:t xml:space="preserve"> </w:t>
      </w:r>
      <w:r w:rsidRPr="005A6A23">
        <w:rPr>
          <w:rFonts w:ascii="Verdana" w:hAnsi="Verdana"/>
        </w:rPr>
        <w:t>gaan</w:t>
      </w:r>
      <w:r w:rsidRPr="005A6A23">
        <w:rPr>
          <w:rFonts w:ascii="Verdana" w:hAnsi="Verdana"/>
          <w:spacing w:val="15"/>
        </w:rPr>
        <w:t xml:space="preserve"> </w:t>
      </w:r>
      <w:r w:rsidRPr="005A6A23">
        <w:rPr>
          <w:rFonts w:ascii="Verdana" w:hAnsi="Verdana"/>
        </w:rPr>
        <w:t>met</w:t>
      </w:r>
      <w:r w:rsidRPr="005A6A23">
        <w:rPr>
          <w:rFonts w:ascii="Verdana" w:hAnsi="Verdana"/>
          <w:spacing w:val="15"/>
        </w:rPr>
        <w:t xml:space="preserve"> </w:t>
      </w:r>
      <w:r w:rsidRPr="005A6A23">
        <w:rPr>
          <w:rFonts w:ascii="Verdana" w:hAnsi="Verdana"/>
        </w:rPr>
        <w:t>partijen</w:t>
      </w:r>
      <w:r w:rsidRPr="005A6A23">
        <w:rPr>
          <w:rFonts w:ascii="Verdana" w:hAnsi="Verdana"/>
          <w:spacing w:val="15"/>
        </w:rPr>
        <w:t xml:space="preserve"> </w:t>
      </w:r>
      <w:r w:rsidRPr="005A6A23">
        <w:rPr>
          <w:rFonts w:ascii="Verdana" w:hAnsi="Verdana"/>
        </w:rPr>
        <w:t>in de financiële industrie waarbij bijvoorbeeld het inkomen van vermogende particulieren wordt benut om de fiscale aftrekposten te claimen? Zo ja, kunt u een beschrijving geven van veel voorkomende varianten van</w:t>
      </w:r>
      <w:r w:rsidRPr="005A6A23">
        <w:rPr>
          <w:rFonts w:ascii="Verdana" w:hAnsi="Verdana"/>
          <w:spacing w:val="80"/>
        </w:rPr>
        <w:t xml:space="preserve"> </w:t>
      </w:r>
      <w:r w:rsidRPr="005A6A23">
        <w:rPr>
          <w:rFonts w:ascii="Verdana" w:hAnsi="Verdana"/>
        </w:rPr>
        <w:t>deze constructie in de inkomsten- en vennootschapsbelasting die bij u bekend zijn?</w:t>
      </w:r>
    </w:p>
    <w:p w:rsidRPr="005A6A23" w:rsidR="00134ED6" w:rsidP="005A6A23" w:rsidRDefault="00134ED6" w14:paraId="3563F3ED" w14:textId="6EA9CE93">
      <w:pPr>
        <w:pStyle w:val="Plattetekst"/>
        <w:spacing w:line="276" w:lineRule="auto"/>
        <w:rPr>
          <w:rFonts w:ascii="Verdana" w:hAnsi="Verdana"/>
        </w:rPr>
      </w:pPr>
    </w:p>
    <w:p w:rsidRPr="005A6A23" w:rsidR="007E7BCB" w:rsidP="005A6A23" w:rsidRDefault="00AA36D5" w14:paraId="42D6C7ED" w14:textId="02719799">
      <w:pPr>
        <w:pStyle w:val="Plattetekst"/>
        <w:spacing w:line="276" w:lineRule="auto"/>
        <w:rPr>
          <w:rFonts w:ascii="Verdana" w:hAnsi="Verdana"/>
          <w:b/>
          <w:bCs/>
        </w:rPr>
      </w:pPr>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5"/>
        </w:rPr>
        <w:t>10</w:t>
      </w:r>
    </w:p>
    <w:p w:rsidRPr="005A6A23" w:rsidR="007E7BCB" w:rsidP="005A6A23" w:rsidRDefault="00134ED6" w14:paraId="44C0A15E" w14:textId="247A49E5">
      <w:pPr>
        <w:pStyle w:val="Plattetekst"/>
        <w:spacing w:line="276" w:lineRule="auto"/>
        <w:rPr>
          <w:rFonts w:ascii="Verdana" w:hAnsi="Verdana"/>
        </w:rPr>
      </w:pPr>
      <w:r w:rsidRPr="005A6A23">
        <w:rPr>
          <w:rFonts w:ascii="Verdana" w:hAnsi="Verdana"/>
        </w:rPr>
        <w:t>Klopt</w:t>
      </w:r>
      <w:r w:rsidRPr="005A6A23">
        <w:rPr>
          <w:rFonts w:ascii="Verdana" w:hAnsi="Verdana"/>
          <w:spacing w:val="23"/>
        </w:rPr>
        <w:t xml:space="preserve"> </w:t>
      </w:r>
      <w:r w:rsidRPr="005A6A23">
        <w:rPr>
          <w:rFonts w:ascii="Verdana" w:hAnsi="Verdana"/>
        </w:rPr>
        <w:t>het</w:t>
      </w:r>
      <w:r w:rsidRPr="005A6A23">
        <w:rPr>
          <w:rFonts w:ascii="Verdana" w:hAnsi="Verdana"/>
          <w:spacing w:val="23"/>
        </w:rPr>
        <w:t xml:space="preserve"> </w:t>
      </w:r>
      <w:r w:rsidRPr="005A6A23">
        <w:rPr>
          <w:rFonts w:ascii="Verdana" w:hAnsi="Verdana"/>
        </w:rPr>
        <w:t>dat</w:t>
      </w:r>
      <w:r w:rsidRPr="005A6A23">
        <w:rPr>
          <w:rFonts w:ascii="Verdana" w:hAnsi="Verdana"/>
          <w:spacing w:val="23"/>
        </w:rPr>
        <w:t xml:space="preserve"> </w:t>
      </w:r>
      <w:r w:rsidRPr="005A6A23">
        <w:rPr>
          <w:rFonts w:ascii="Verdana" w:hAnsi="Verdana"/>
        </w:rPr>
        <w:t>het</w:t>
      </w:r>
      <w:r w:rsidRPr="005A6A23">
        <w:rPr>
          <w:rFonts w:ascii="Verdana" w:hAnsi="Verdana"/>
          <w:spacing w:val="23"/>
        </w:rPr>
        <w:t xml:space="preserve"> </w:t>
      </w:r>
      <w:r w:rsidRPr="005A6A23">
        <w:rPr>
          <w:rFonts w:ascii="Verdana" w:hAnsi="Verdana"/>
        </w:rPr>
        <w:t>voordeel</w:t>
      </w:r>
      <w:r w:rsidRPr="005A6A23">
        <w:rPr>
          <w:rFonts w:ascii="Verdana" w:hAnsi="Verdana"/>
          <w:spacing w:val="23"/>
        </w:rPr>
        <w:t xml:space="preserve"> </w:t>
      </w:r>
      <w:r w:rsidRPr="005A6A23">
        <w:rPr>
          <w:rFonts w:ascii="Verdana" w:hAnsi="Verdana"/>
        </w:rPr>
        <w:t>dat</w:t>
      </w:r>
      <w:r w:rsidRPr="005A6A23">
        <w:rPr>
          <w:rFonts w:ascii="Verdana" w:hAnsi="Verdana"/>
          <w:spacing w:val="23"/>
        </w:rPr>
        <w:t xml:space="preserve"> </w:t>
      </w:r>
      <w:r w:rsidRPr="005A6A23">
        <w:rPr>
          <w:rFonts w:ascii="Verdana" w:hAnsi="Verdana"/>
        </w:rPr>
        <w:t>derden</w:t>
      </w:r>
      <w:r w:rsidRPr="005A6A23">
        <w:rPr>
          <w:rFonts w:ascii="Verdana" w:hAnsi="Verdana"/>
          <w:spacing w:val="23"/>
        </w:rPr>
        <w:t xml:space="preserve"> </w:t>
      </w:r>
      <w:r w:rsidRPr="005A6A23">
        <w:rPr>
          <w:rFonts w:ascii="Verdana" w:hAnsi="Verdana"/>
        </w:rPr>
        <w:t>behalen</w:t>
      </w:r>
      <w:r w:rsidRPr="005A6A23">
        <w:rPr>
          <w:rFonts w:ascii="Verdana" w:hAnsi="Verdana"/>
          <w:spacing w:val="23"/>
        </w:rPr>
        <w:t xml:space="preserve"> </w:t>
      </w:r>
      <w:r w:rsidRPr="005A6A23">
        <w:rPr>
          <w:rFonts w:ascii="Verdana" w:hAnsi="Verdana"/>
        </w:rPr>
        <w:t>met</w:t>
      </w:r>
      <w:r w:rsidRPr="005A6A23">
        <w:rPr>
          <w:rFonts w:ascii="Verdana" w:hAnsi="Verdana"/>
          <w:spacing w:val="23"/>
        </w:rPr>
        <w:t xml:space="preserve"> </w:t>
      </w:r>
      <w:r w:rsidRPr="005A6A23">
        <w:rPr>
          <w:rFonts w:ascii="Verdana" w:hAnsi="Verdana"/>
        </w:rPr>
        <w:t>toepassing</w:t>
      </w:r>
      <w:r w:rsidRPr="005A6A23">
        <w:rPr>
          <w:rFonts w:ascii="Verdana" w:hAnsi="Verdana"/>
          <w:spacing w:val="23"/>
        </w:rPr>
        <w:t xml:space="preserve"> </w:t>
      </w:r>
      <w:r w:rsidRPr="005A6A23">
        <w:rPr>
          <w:rFonts w:ascii="Verdana" w:hAnsi="Verdana"/>
        </w:rPr>
        <w:t>van</w:t>
      </w:r>
      <w:r w:rsidRPr="005A6A23">
        <w:rPr>
          <w:rFonts w:ascii="Verdana" w:hAnsi="Verdana"/>
          <w:spacing w:val="23"/>
        </w:rPr>
        <w:t xml:space="preserve"> </w:t>
      </w:r>
      <w:r w:rsidRPr="005A6A23">
        <w:rPr>
          <w:rFonts w:ascii="Verdana" w:hAnsi="Verdana"/>
        </w:rPr>
        <w:t>EIA,</w:t>
      </w:r>
      <w:r w:rsidRPr="005A6A23">
        <w:rPr>
          <w:rFonts w:ascii="Verdana" w:hAnsi="Verdana"/>
          <w:spacing w:val="23"/>
        </w:rPr>
        <w:t xml:space="preserve"> </w:t>
      </w:r>
      <w:r w:rsidRPr="005A6A23">
        <w:rPr>
          <w:rFonts w:ascii="Verdana" w:hAnsi="Verdana"/>
        </w:rPr>
        <w:t>MIA</w:t>
      </w:r>
      <w:r w:rsidRPr="005A6A23">
        <w:rPr>
          <w:rFonts w:ascii="Verdana" w:hAnsi="Verdana"/>
          <w:spacing w:val="23"/>
        </w:rPr>
        <w:t xml:space="preserve"> </w:t>
      </w:r>
      <w:r w:rsidRPr="005A6A23">
        <w:rPr>
          <w:rFonts w:ascii="Verdana" w:hAnsi="Verdana"/>
        </w:rPr>
        <w:t>en</w:t>
      </w:r>
      <w:r w:rsidRPr="005A6A23">
        <w:rPr>
          <w:rFonts w:ascii="Verdana" w:hAnsi="Verdana"/>
          <w:spacing w:val="23"/>
        </w:rPr>
        <w:t xml:space="preserve"> </w:t>
      </w:r>
      <w:r w:rsidRPr="005A6A23">
        <w:rPr>
          <w:rFonts w:ascii="Verdana" w:hAnsi="Verdana"/>
        </w:rPr>
        <w:t>VAMIL</w:t>
      </w:r>
      <w:r w:rsidRPr="005A6A23">
        <w:rPr>
          <w:rFonts w:ascii="Verdana" w:hAnsi="Verdana"/>
          <w:spacing w:val="23"/>
        </w:rPr>
        <w:t xml:space="preserve"> </w:t>
      </w:r>
      <w:r w:rsidRPr="005A6A23">
        <w:rPr>
          <w:rFonts w:ascii="Verdana" w:hAnsi="Verdana"/>
        </w:rPr>
        <w:t>uiteindelijk</w:t>
      </w:r>
      <w:r w:rsidRPr="005A6A23">
        <w:rPr>
          <w:rFonts w:ascii="Verdana" w:hAnsi="Verdana"/>
          <w:spacing w:val="23"/>
        </w:rPr>
        <w:t xml:space="preserve"> </w:t>
      </w:r>
      <w:r w:rsidRPr="005A6A23">
        <w:rPr>
          <w:rFonts w:ascii="Verdana" w:hAnsi="Verdana"/>
        </w:rPr>
        <w:t>(deels) met</w:t>
      </w:r>
      <w:r w:rsidRPr="005A6A23">
        <w:rPr>
          <w:rFonts w:ascii="Verdana" w:hAnsi="Verdana"/>
          <w:spacing w:val="21"/>
        </w:rPr>
        <w:t xml:space="preserve"> </w:t>
      </w:r>
      <w:r w:rsidRPr="005A6A23">
        <w:rPr>
          <w:rFonts w:ascii="Verdana" w:hAnsi="Verdana"/>
        </w:rPr>
        <w:t>de</w:t>
      </w:r>
      <w:r w:rsidRPr="005A6A23">
        <w:rPr>
          <w:rFonts w:ascii="Verdana" w:hAnsi="Verdana"/>
          <w:spacing w:val="21"/>
        </w:rPr>
        <w:t xml:space="preserve"> </w:t>
      </w:r>
      <w:r w:rsidRPr="005A6A23">
        <w:rPr>
          <w:rFonts w:ascii="Verdana" w:hAnsi="Verdana"/>
        </w:rPr>
        <w:t>bovengenoemde</w:t>
      </w:r>
      <w:r w:rsidRPr="005A6A23">
        <w:rPr>
          <w:rFonts w:ascii="Verdana" w:hAnsi="Verdana"/>
          <w:spacing w:val="21"/>
        </w:rPr>
        <w:t xml:space="preserve"> </w:t>
      </w:r>
      <w:r w:rsidRPr="005A6A23">
        <w:rPr>
          <w:rFonts w:ascii="Verdana" w:hAnsi="Verdana"/>
        </w:rPr>
        <w:t>bedrijven</w:t>
      </w:r>
      <w:r w:rsidRPr="005A6A23">
        <w:rPr>
          <w:rFonts w:ascii="Verdana" w:hAnsi="Verdana"/>
          <w:spacing w:val="21"/>
        </w:rPr>
        <w:t xml:space="preserve"> </w:t>
      </w:r>
      <w:r w:rsidRPr="005A6A23">
        <w:rPr>
          <w:rFonts w:ascii="Verdana" w:hAnsi="Verdana"/>
        </w:rPr>
        <w:t>wordt</w:t>
      </w:r>
      <w:r w:rsidRPr="005A6A23">
        <w:rPr>
          <w:rFonts w:ascii="Verdana" w:hAnsi="Verdana"/>
          <w:spacing w:val="21"/>
        </w:rPr>
        <w:t xml:space="preserve"> </w:t>
      </w:r>
      <w:r w:rsidRPr="005A6A23">
        <w:rPr>
          <w:rFonts w:ascii="Verdana" w:hAnsi="Verdana"/>
        </w:rPr>
        <w:t>gedeeld?</w:t>
      </w:r>
      <w:r w:rsidRPr="005A6A23">
        <w:rPr>
          <w:rFonts w:ascii="Verdana" w:hAnsi="Verdana"/>
          <w:spacing w:val="21"/>
        </w:rPr>
        <w:t xml:space="preserve"> </w:t>
      </w:r>
      <w:r w:rsidRPr="005A6A23">
        <w:rPr>
          <w:rFonts w:ascii="Verdana" w:hAnsi="Verdana"/>
        </w:rPr>
        <w:t>Acht</w:t>
      </w:r>
      <w:r w:rsidRPr="005A6A23">
        <w:rPr>
          <w:rFonts w:ascii="Verdana" w:hAnsi="Verdana"/>
          <w:spacing w:val="21"/>
        </w:rPr>
        <w:t xml:space="preserve"> </w:t>
      </w:r>
      <w:r w:rsidRPr="005A6A23">
        <w:rPr>
          <w:rFonts w:ascii="Verdana" w:hAnsi="Verdana"/>
        </w:rPr>
        <w:t>u</w:t>
      </w:r>
      <w:r w:rsidRPr="005A6A23">
        <w:rPr>
          <w:rFonts w:ascii="Verdana" w:hAnsi="Verdana"/>
          <w:spacing w:val="21"/>
        </w:rPr>
        <w:t xml:space="preserve"> </w:t>
      </w:r>
      <w:r w:rsidRPr="005A6A23">
        <w:rPr>
          <w:rFonts w:ascii="Verdana" w:hAnsi="Verdana"/>
        </w:rPr>
        <w:t>het</w:t>
      </w:r>
      <w:r w:rsidRPr="005A6A23">
        <w:rPr>
          <w:rFonts w:ascii="Verdana" w:hAnsi="Verdana"/>
          <w:spacing w:val="21"/>
        </w:rPr>
        <w:t xml:space="preserve"> </w:t>
      </w:r>
      <w:r w:rsidRPr="005A6A23">
        <w:rPr>
          <w:rFonts w:ascii="Verdana" w:hAnsi="Verdana"/>
        </w:rPr>
        <w:t>wenselijk</w:t>
      </w:r>
      <w:r w:rsidRPr="005A6A23">
        <w:rPr>
          <w:rFonts w:ascii="Verdana" w:hAnsi="Verdana"/>
          <w:spacing w:val="21"/>
        </w:rPr>
        <w:t xml:space="preserve"> </w:t>
      </w:r>
      <w:r w:rsidRPr="005A6A23">
        <w:rPr>
          <w:rFonts w:ascii="Verdana" w:hAnsi="Verdana"/>
        </w:rPr>
        <w:t>dat</w:t>
      </w:r>
      <w:r w:rsidRPr="005A6A23">
        <w:rPr>
          <w:rFonts w:ascii="Verdana" w:hAnsi="Verdana"/>
          <w:spacing w:val="21"/>
        </w:rPr>
        <w:t xml:space="preserve"> </w:t>
      </w:r>
      <w:r w:rsidRPr="005A6A23">
        <w:rPr>
          <w:rFonts w:ascii="Verdana" w:hAnsi="Verdana"/>
        </w:rPr>
        <w:t>deze</w:t>
      </w:r>
      <w:r w:rsidRPr="005A6A23">
        <w:rPr>
          <w:rFonts w:ascii="Verdana" w:hAnsi="Verdana"/>
          <w:spacing w:val="21"/>
        </w:rPr>
        <w:t xml:space="preserve"> </w:t>
      </w:r>
      <w:r w:rsidRPr="005A6A23">
        <w:rPr>
          <w:rFonts w:ascii="Verdana" w:hAnsi="Verdana"/>
        </w:rPr>
        <w:t>bedrijven</w:t>
      </w:r>
      <w:r w:rsidRPr="005A6A23">
        <w:rPr>
          <w:rFonts w:ascii="Verdana" w:hAnsi="Verdana"/>
          <w:spacing w:val="21"/>
        </w:rPr>
        <w:t xml:space="preserve"> </w:t>
      </w:r>
      <w:r w:rsidRPr="005A6A23">
        <w:rPr>
          <w:rFonts w:ascii="Verdana" w:hAnsi="Verdana"/>
        </w:rPr>
        <w:t>zich</w:t>
      </w:r>
      <w:r w:rsidRPr="005A6A23">
        <w:rPr>
          <w:rFonts w:ascii="Verdana" w:hAnsi="Verdana"/>
          <w:spacing w:val="21"/>
        </w:rPr>
        <w:t xml:space="preserve"> </w:t>
      </w:r>
      <w:r w:rsidRPr="005A6A23">
        <w:rPr>
          <w:rFonts w:ascii="Verdana" w:hAnsi="Verdana"/>
        </w:rPr>
        <w:t>moeten inlaten met één of meerdere derden die gebruikmaken van grondslagleen-structuren om alsnog aanspraak te kunnen maken op de fiscale stimuleringsmaatregelen?</w:t>
      </w:r>
    </w:p>
    <w:p w:rsidRPr="005A6A23" w:rsidR="00134ED6" w:rsidP="005A6A23" w:rsidRDefault="00134ED6" w14:paraId="336FF1EF" w14:textId="77777777">
      <w:pPr>
        <w:pStyle w:val="Plattetekst"/>
        <w:spacing w:line="276" w:lineRule="auto"/>
        <w:rPr>
          <w:rFonts w:ascii="Verdana" w:hAnsi="Verdana"/>
          <w:b/>
          <w:bCs/>
        </w:rPr>
      </w:pPr>
    </w:p>
    <w:p w:rsidRPr="005A6A23" w:rsidR="00134ED6" w:rsidP="005A6A23" w:rsidRDefault="00134ED6" w14:paraId="17F37D7F" w14:textId="4A46F66F">
      <w:pPr>
        <w:pStyle w:val="Plattetekst"/>
        <w:spacing w:line="276" w:lineRule="auto"/>
        <w:rPr>
          <w:rFonts w:ascii="Verdana" w:hAnsi="Verdana"/>
        </w:rPr>
      </w:pPr>
      <w:r w:rsidRPr="005A6A23">
        <w:rPr>
          <w:rFonts w:ascii="Verdana" w:hAnsi="Verdana"/>
          <w:b/>
          <w:bCs/>
        </w:rPr>
        <w:t xml:space="preserve">Antwoord vraag </w:t>
      </w:r>
      <w:r w:rsidRPr="005A6A23" w:rsidR="007E4A07">
        <w:rPr>
          <w:rFonts w:ascii="Verdana" w:hAnsi="Verdana"/>
          <w:b/>
          <w:bCs/>
        </w:rPr>
        <w:t xml:space="preserve">9 en </w:t>
      </w:r>
      <w:r w:rsidRPr="005A6A23">
        <w:rPr>
          <w:rFonts w:ascii="Verdana" w:hAnsi="Verdana"/>
          <w:b/>
          <w:bCs/>
        </w:rPr>
        <w:t>10</w:t>
      </w:r>
    </w:p>
    <w:p w:rsidRPr="005A6A23" w:rsidR="00D35675" w:rsidP="005A6A23" w:rsidRDefault="00D35675" w14:paraId="21296D64" w14:textId="1147F9DB">
      <w:pPr>
        <w:pStyle w:val="Plattetekst"/>
        <w:spacing w:line="276" w:lineRule="auto"/>
        <w:rPr>
          <w:rFonts w:ascii="Verdana" w:hAnsi="Verdana"/>
        </w:rPr>
      </w:pPr>
      <w:r w:rsidRPr="005A6A23">
        <w:rPr>
          <w:rFonts w:ascii="Verdana" w:hAnsi="Verdana" w:cs="Segoe UI"/>
        </w:rPr>
        <w:t xml:space="preserve">Ik ben in algemene zin bekend met het begrip “grondslag-leenstructuur”. Onder het begrip grondslag-leenstructuur </w:t>
      </w:r>
      <w:r w:rsidRPr="005A6A23" w:rsidR="00DC63BB">
        <w:rPr>
          <w:rFonts w:ascii="Verdana" w:hAnsi="Verdana" w:cs="Segoe UI"/>
        </w:rPr>
        <w:t xml:space="preserve">zoals de vraagstellers dat formuleren kan </w:t>
      </w:r>
      <w:r w:rsidRPr="005A6A23" w:rsidR="00EF1BF1">
        <w:rPr>
          <w:rFonts w:ascii="Verdana" w:hAnsi="Verdana" w:cs="Segoe UI"/>
        </w:rPr>
        <w:t xml:space="preserve">worden </w:t>
      </w:r>
      <w:r w:rsidRPr="005A6A23">
        <w:rPr>
          <w:rFonts w:ascii="Verdana" w:hAnsi="Verdana" w:cs="Segoe UI"/>
        </w:rPr>
        <w:t>verstaan</w:t>
      </w:r>
      <w:r w:rsidRPr="005A6A23" w:rsidR="00DC63BB">
        <w:rPr>
          <w:rFonts w:ascii="Verdana" w:hAnsi="Verdana" w:cs="Segoe UI"/>
        </w:rPr>
        <w:t>:</w:t>
      </w:r>
      <w:r w:rsidRPr="005A6A23">
        <w:rPr>
          <w:rFonts w:ascii="Verdana" w:hAnsi="Verdana" w:cs="Segoe UI"/>
        </w:rPr>
        <w:t xml:space="preserve"> </w:t>
      </w:r>
      <w:r w:rsidRPr="005A6A23" w:rsidR="00DC63BB">
        <w:rPr>
          <w:rFonts w:ascii="Verdana" w:hAnsi="Verdana" w:cs="Segoe UI"/>
        </w:rPr>
        <w:t xml:space="preserve">situaties waarbij </w:t>
      </w:r>
      <w:r w:rsidRPr="005A6A23">
        <w:rPr>
          <w:rFonts w:ascii="Verdana" w:hAnsi="Verdana" w:cs="Segoe UI"/>
        </w:rPr>
        <w:t>ondernemingen die in aanmerking komen voor de EIA en MIA, maar deze niet volledig kunnen verzilveren omdat zij geen of beperkt winst maken,</w:t>
      </w:r>
      <w:r w:rsidRPr="005A6A23" w:rsidR="00ED50DE">
        <w:rPr>
          <w:rFonts w:ascii="Verdana" w:hAnsi="Verdana" w:cs="Segoe UI"/>
        </w:rPr>
        <w:t xml:space="preserve"> </w:t>
      </w:r>
      <w:r w:rsidRPr="005A6A23">
        <w:rPr>
          <w:rFonts w:ascii="Verdana" w:hAnsi="Verdana" w:cs="Segoe UI"/>
        </w:rPr>
        <w:t xml:space="preserve">het recht op aftrek van EIA en MIA “delen” </w:t>
      </w:r>
      <w:r w:rsidRPr="005A6A23" w:rsidR="00DC63BB">
        <w:rPr>
          <w:rFonts w:ascii="Verdana" w:hAnsi="Verdana" w:cs="Segoe UI"/>
        </w:rPr>
        <w:t xml:space="preserve">met </w:t>
      </w:r>
      <w:r w:rsidRPr="005A6A23" w:rsidR="00EF1BF1">
        <w:rPr>
          <w:rFonts w:ascii="Verdana" w:hAnsi="Verdana" w:cs="Segoe UI"/>
        </w:rPr>
        <w:t>andere partijen die wel baat hebben bij de aftrek</w:t>
      </w:r>
      <w:r w:rsidRPr="005A6A23">
        <w:rPr>
          <w:rFonts w:ascii="Verdana" w:hAnsi="Verdana" w:cs="Segoe UI"/>
        </w:rPr>
        <w:t>.</w:t>
      </w:r>
      <w:r w:rsidRPr="005A6A23">
        <w:rPr>
          <w:rStyle w:val="Voetnootmarkering"/>
          <w:rFonts w:ascii="Verdana" w:hAnsi="Verdana" w:cs="Segoe UI"/>
        </w:rPr>
        <w:footnoteReference w:id="12"/>
      </w:r>
      <w:r w:rsidRPr="005A6A23">
        <w:rPr>
          <w:rFonts w:ascii="Verdana" w:hAnsi="Verdana" w:cs="Segoe UI"/>
        </w:rPr>
        <w:t xml:space="preserve"> </w:t>
      </w:r>
      <w:r w:rsidRPr="005A6A23">
        <w:rPr>
          <w:rFonts w:ascii="Verdana" w:hAnsi="Verdana"/>
        </w:rPr>
        <w:t xml:space="preserve">Zoals hiervoor </w:t>
      </w:r>
      <w:r w:rsidR="00EC27FA">
        <w:rPr>
          <w:rFonts w:ascii="Verdana" w:hAnsi="Verdana"/>
        </w:rPr>
        <w:t>uiteengezet</w:t>
      </w:r>
      <w:r w:rsidRPr="005A6A23" w:rsidR="00EC27FA">
        <w:rPr>
          <w:rFonts w:ascii="Verdana" w:hAnsi="Verdana"/>
        </w:rPr>
        <w:t xml:space="preserve"> </w:t>
      </w:r>
      <w:r w:rsidRPr="005A6A23">
        <w:rPr>
          <w:rFonts w:ascii="Verdana" w:hAnsi="Verdana"/>
        </w:rPr>
        <w:t xml:space="preserve">kan een </w:t>
      </w:r>
      <w:r w:rsidRPr="005A6A23" w:rsidR="00DC63BB">
        <w:rPr>
          <w:rFonts w:ascii="Verdana" w:hAnsi="Verdana"/>
        </w:rPr>
        <w:t xml:space="preserve">natuurlijk </w:t>
      </w:r>
      <w:r w:rsidRPr="005A6A23" w:rsidR="00DC63BB">
        <w:rPr>
          <w:rFonts w:ascii="Verdana" w:hAnsi="Verdana"/>
        </w:rPr>
        <w:lastRenderedPageBreak/>
        <w:t xml:space="preserve">persoon </w:t>
      </w:r>
      <w:r w:rsidR="00EC27FA">
        <w:rPr>
          <w:rFonts w:ascii="Verdana" w:hAnsi="Verdana"/>
        </w:rPr>
        <w:t xml:space="preserve">– </w:t>
      </w:r>
      <w:r w:rsidRPr="005A6A23" w:rsidR="00DC63BB">
        <w:rPr>
          <w:rFonts w:ascii="Verdana" w:hAnsi="Verdana"/>
        </w:rPr>
        <w:t xml:space="preserve">eventueel als participant in een samenwerkingsverband </w:t>
      </w:r>
      <w:r w:rsidRPr="005A6A23">
        <w:rPr>
          <w:rFonts w:ascii="Verdana" w:hAnsi="Verdana"/>
        </w:rPr>
        <w:t>waarin een onderneming wordt gedreven</w:t>
      </w:r>
      <w:r w:rsidR="00EC27FA">
        <w:rPr>
          <w:rFonts w:ascii="Verdana" w:hAnsi="Verdana"/>
        </w:rPr>
        <w:t xml:space="preserve"> –</w:t>
      </w:r>
      <w:r w:rsidRPr="005A6A23">
        <w:rPr>
          <w:rFonts w:ascii="Verdana" w:hAnsi="Verdana"/>
        </w:rPr>
        <w:t xml:space="preserve"> gebruikmaken van de EIA en de MIA, mits de</w:t>
      </w:r>
      <w:r w:rsidRPr="005A6A23" w:rsidR="00DC63BB">
        <w:rPr>
          <w:rFonts w:ascii="Verdana" w:hAnsi="Verdana"/>
        </w:rPr>
        <w:t xml:space="preserve">ze persoon </w:t>
      </w:r>
      <w:r w:rsidRPr="005A6A23">
        <w:rPr>
          <w:rFonts w:ascii="Verdana" w:hAnsi="Verdana"/>
        </w:rPr>
        <w:t xml:space="preserve">is aan te merken als ondernemer voor de inkomstenbelasting (en aan de overige voorwaarden is voldaan). </w:t>
      </w:r>
      <w:r w:rsidR="008169A9">
        <w:rPr>
          <w:rStyle w:val="cf01"/>
          <w:rFonts w:ascii="Verdana" w:hAnsi="Verdana"/>
          <w:i w:val="0"/>
          <w:iCs w:val="0"/>
        </w:rPr>
        <w:t>Als</w:t>
      </w:r>
      <w:r w:rsidRPr="005A6A23">
        <w:rPr>
          <w:rStyle w:val="cf01"/>
          <w:rFonts w:ascii="Verdana" w:hAnsi="Verdana"/>
          <w:i w:val="0"/>
          <w:iCs w:val="0"/>
        </w:rPr>
        <w:t xml:space="preserve"> enkel sprake is van passief vermogensbeheer waarbij er onvoldoende (ondernemers)risico’s worden gelopen is geen sprake van een onderneming en kwalificeert de belastingplichtige die investeert in het samenwerkingsverband niet als ondernemer. Er bestaat dan geen recht op de EIA of MIA.</w:t>
      </w:r>
      <w:r w:rsidRPr="005A6A23">
        <w:rPr>
          <w:rFonts w:ascii="Verdana" w:hAnsi="Verdana"/>
        </w:rPr>
        <w:t xml:space="preserve"> </w:t>
      </w:r>
      <w:bookmarkStart w:name="_Hlk184805208" w:id="4"/>
      <w:r w:rsidRPr="005A6A23">
        <w:rPr>
          <w:rFonts w:ascii="Verdana" w:hAnsi="Verdana"/>
        </w:rPr>
        <w:t xml:space="preserve">Voor wat betreft het ‘delen’ van het voordeel zou kunnen worden gedacht aan een situatie </w:t>
      </w:r>
      <w:r w:rsidRPr="005A6A23" w:rsidR="00EF1BF1">
        <w:rPr>
          <w:rFonts w:ascii="Verdana" w:hAnsi="Verdana"/>
        </w:rPr>
        <w:t>waarin de partijen de prijsstelling van de onderlinge transacties afstemmen op het ‘delen’ van het voordeel.</w:t>
      </w:r>
      <w:r w:rsidRPr="005A6A23">
        <w:rPr>
          <w:rFonts w:ascii="Verdana" w:hAnsi="Verdana"/>
        </w:rPr>
        <w:t xml:space="preserve"> Concrete signalen hierover zijn echter niet bekend.</w:t>
      </w:r>
      <w:r w:rsidRPr="005A6A23" w:rsidR="00653A93">
        <w:rPr>
          <w:rFonts w:ascii="Verdana" w:hAnsi="Verdana"/>
        </w:rPr>
        <w:t xml:space="preserve"> Voor het overige verwijs ik naar het antwoord op vraag 15.</w:t>
      </w:r>
      <w:r w:rsidRPr="005A6A23">
        <w:rPr>
          <w:rFonts w:ascii="Verdana" w:hAnsi="Verdana"/>
        </w:rPr>
        <w:t xml:space="preserve"> </w:t>
      </w:r>
    </w:p>
    <w:bookmarkEnd w:id="4"/>
    <w:p w:rsidRPr="005A6A23" w:rsidR="007E7BCB" w:rsidP="005A6A23" w:rsidRDefault="007E7BCB" w14:paraId="2CFB7DEC" w14:textId="77777777">
      <w:pPr>
        <w:pStyle w:val="Plattetekst"/>
        <w:spacing w:line="276" w:lineRule="auto"/>
        <w:rPr>
          <w:rFonts w:ascii="Verdana" w:hAnsi="Verdana"/>
        </w:rPr>
      </w:pPr>
    </w:p>
    <w:p w:rsidRPr="005A6A23" w:rsidR="007E7BCB" w:rsidP="005A6A23" w:rsidRDefault="00AA36D5" w14:paraId="62A063CE" w14:textId="0366CD20">
      <w:pPr>
        <w:pStyle w:val="Plattetekst"/>
        <w:spacing w:line="276" w:lineRule="auto"/>
        <w:rPr>
          <w:rFonts w:ascii="Verdana" w:hAnsi="Verdana"/>
          <w:b/>
          <w:bCs/>
        </w:rPr>
      </w:pPr>
      <w:r w:rsidRPr="005A6A23">
        <w:rPr>
          <w:rFonts w:ascii="Verdana" w:hAnsi="Verdana"/>
          <w:b/>
        </w:rPr>
        <w:t>Vraag</w:t>
      </w:r>
      <w:r w:rsidRPr="005A6A23">
        <w:rPr>
          <w:rFonts w:ascii="Verdana" w:hAnsi="Verdana"/>
          <w:b/>
          <w:spacing w:val="26"/>
        </w:rPr>
        <w:t xml:space="preserve"> </w:t>
      </w:r>
      <w:r w:rsidRPr="005A6A23">
        <w:rPr>
          <w:rFonts w:ascii="Verdana" w:hAnsi="Verdana"/>
          <w:b/>
          <w:spacing w:val="-5"/>
        </w:rPr>
        <w:t>11</w:t>
      </w:r>
    </w:p>
    <w:p w:rsidRPr="005A6A23" w:rsidR="007E7BCB" w:rsidP="005A6A23" w:rsidRDefault="00AA36D5" w14:paraId="3E21D25E" w14:textId="562CFE01">
      <w:pPr>
        <w:pStyle w:val="Plattetekst"/>
        <w:spacing w:line="276" w:lineRule="auto"/>
        <w:rPr>
          <w:rFonts w:ascii="Verdana" w:hAnsi="Verdana"/>
        </w:rPr>
      </w:pPr>
      <w:r w:rsidRPr="005A6A23">
        <w:rPr>
          <w:rFonts w:ascii="Verdana" w:hAnsi="Verdana"/>
        </w:rPr>
        <w:t>Klopt het dat het met behulp van ‘grondslagleen-structuren’ zoals hierboven beschreven mogelijk is dat belastingplichtigen binnen een jaar meer geld terugkrijgen van de fiscus dan ze hebben geïnvesteerd? Kunt u</w:t>
      </w:r>
      <w:r w:rsidRPr="005A6A23" w:rsidR="00134ED6">
        <w:rPr>
          <w:rFonts w:ascii="Verdana" w:hAnsi="Verdana"/>
          <w:spacing w:val="80"/>
        </w:rPr>
        <w:t xml:space="preserve"> </w:t>
      </w:r>
      <w:r w:rsidRPr="005A6A23">
        <w:rPr>
          <w:rFonts w:ascii="Verdana" w:hAnsi="Verdana"/>
        </w:rPr>
        <w:t>hiervan een rekenvoorbeeld geven? Klopt het dat het de aftrek in sommige gevallen zo hoog is dat belastingplichtigen zelfs uit de voorgaande drie jaren geld terug kunnen krijgen?</w:t>
      </w:r>
    </w:p>
    <w:p w:rsidRPr="005A6A23" w:rsidR="00134ED6" w:rsidP="005A6A23" w:rsidRDefault="00134ED6" w14:paraId="741A9EE2" w14:textId="77777777">
      <w:pPr>
        <w:pStyle w:val="Plattetekst"/>
        <w:spacing w:line="276" w:lineRule="auto"/>
        <w:rPr>
          <w:rFonts w:ascii="Verdana" w:hAnsi="Verdana"/>
        </w:rPr>
      </w:pPr>
    </w:p>
    <w:p w:rsidRPr="005A6A23" w:rsidR="00134ED6" w:rsidP="005A6A23" w:rsidRDefault="00134ED6" w14:paraId="581F25F6" w14:textId="2815FF4A">
      <w:pPr>
        <w:pStyle w:val="Plattetekst"/>
        <w:spacing w:line="276" w:lineRule="auto"/>
        <w:rPr>
          <w:rFonts w:ascii="Verdana" w:hAnsi="Verdana"/>
        </w:rPr>
      </w:pPr>
      <w:r w:rsidRPr="005A6A23">
        <w:rPr>
          <w:rFonts w:ascii="Verdana" w:hAnsi="Verdana"/>
          <w:b/>
          <w:bCs/>
        </w:rPr>
        <w:t>Antwoord vraag 11</w:t>
      </w:r>
    </w:p>
    <w:p w:rsidRPr="005A6A23" w:rsidR="005A0BD0" w:rsidP="005A6A23" w:rsidRDefault="00AB05A8" w14:paraId="15E7E439" w14:textId="25C75D0F">
      <w:pPr>
        <w:pStyle w:val="Plattetekst"/>
        <w:spacing w:line="276" w:lineRule="auto"/>
        <w:rPr>
          <w:rFonts w:ascii="Verdana" w:hAnsi="Verdana"/>
        </w:rPr>
      </w:pPr>
      <w:r w:rsidRPr="005A6A23">
        <w:rPr>
          <w:rFonts w:ascii="Verdana" w:hAnsi="Verdana"/>
        </w:rPr>
        <w:t xml:space="preserve">Onder omstandigheden kan de vermindering van belasting als gevolg van de </w:t>
      </w:r>
      <w:r w:rsidRPr="005A6A23" w:rsidR="00F75AB9">
        <w:rPr>
          <w:rFonts w:ascii="Verdana" w:hAnsi="Verdana"/>
        </w:rPr>
        <w:t xml:space="preserve">EIA en de MIA (al dan niet in combinatie met </w:t>
      </w:r>
      <w:r w:rsidRPr="005A6A23" w:rsidR="007E4A07">
        <w:rPr>
          <w:rFonts w:ascii="Verdana" w:hAnsi="Verdana"/>
        </w:rPr>
        <w:t>snellere</w:t>
      </w:r>
      <w:r w:rsidRPr="005A6A23" w:rsidR="00F75AB9">
        <w:rPr>
          <w:rFonts w:ascii="Verdana" w:hAnsi="Verdana"/>
        </w:rPr>
        <w:t xml:space="preserve"> afschrijving onder de </w:t>
      </w:r>
      <w:proofErr w:type="spellStart"/>
      <w:r w:rsidRPr="005A6A23" w:rsidR="00F75AB9">
        <w:rPr>
          <w:rFonts w:ascii="Verdana" w:hAnsi="Verdana"/>
        </w:rPr>
        <w:t>Vamil</w:t>
      </w:r>
      <w:proofErr w:type="spellEnd"/>
      <w:r w:rsidRPr="005A6A23" w:rsidR="00F75AB9">
        <w:rPr>
          <w:rFonts w:ascii="Verdana" w:hAnsi="Verdana"/>
        </w:rPr>
        <w:t>)</w:t>
      </w:r>
      <w:r w:rsidRPr="005A6A23">
        <w:rPr>
          <w:rFonts w:ascii="Verdana" w:hAnsi="Verdana"/>
        </w:rPr>
        <w:t xml:space="preserve"> in een jaar hoger zijn dan de investering van eigen geld. Dit is met name denkbaar naarmate een investering in een bedrijfsmiddel meer met schuld is gefinancierd en minder </w:t>
      </w:r>
      <w:r w:rsidRPr="005A6A23" w:rsidR="004A0581">
        <w:rPr>
          <w:rFonts w:ascii="Verdana" w:hAnsi="Verdana"/>
        </w:rPr>
        <w:t xml:space="preserve">met </w:t>
      </w:r>
      <w:r w:rsidRPr="005A6A23">
        <w:rPr>
          <w:rFonts w:ascii="Verdana" w:hAnsi="Verdana"/>
        </w:rPr>
        <w:t xml:space="preserve">eigen vermogen. </w:t>
      </w:r>
      <w:r w:rsidRPr="005A6A23" w:rsidR="0068556D">
        <w:rPr>
          <w:rFonts w:ascii="Verdana" w:hAnsi="Verdana"/>
        </w:rPr>
        <w:t xml:space="preserve">Daarbij </w:t>
      </w:r>
      <w:r w:rsidR="008169A9">
        <w:rPr>
          <w:rFonts w:ascii="Verdana" w:hAnsi="Verdana"/>
        </w:rPr>
        <w:t>wordt</w:t>
      </w:r>
      <w:r w:rsidRPr="005A6A23" w:rsidR="0068556D">
        <w:rPr>
          <w:rFonts w:ascii="Verdana" w:hAnsi="Verdana"/>
        </w:rPr>
        <w:t xml:space="preserve"> opgemerkt dat de EIA en MIA aansluiten bij het investeringsbedrag</w:t>
      </w:r>
      <w:r w:rsidRPr="005A6A23" w:rsidR="00F6391A">
        <w:rPr>
          <w:rFonts w:ascii="Verdana" w:hAnsi="Verdana"/>
        </w:rPr>
        <w:t>.</w:t>
      </w:r>
      <w:r w:rsidRPr="005A6A23" w:rsidR="0068556D">
        <w:rPr>
          <w:rFonts w:ascii="Verdana" w:hAnsi="Verdana"/>
        </w:rPr>
        <w:t xml:space="preserve"> </w:t>
      </w:r>
      <w:r w:rsidRPr="005A6A23" w:rsidR="00F6391A">
        <w:rPr>
          <w:rFonts w:ascii="Verdana" w:hAnsi="Verdana"/>
        </w:rPr>
        <w:t>De</w:t>
      </w:r>
      <w:r w:rsidRPr="005A6A23" w:rsidR="0068556D">
        <w:rPr>
          <w:rFonts w:ascii="Verdana" w:hAnsi="Verdana"/>
        </w:rPr>
        <w:t xml:space="preserve"> wijze van financiering </w:t>
      </w:r>
      <w:r w:rsidRPr="005A6A23" w:rsidR="00F6391A">
        <w:rPr>
          <w:rFonts w:ascii="Verdana" w:hAnsi="Verdana"/>
        </w:rPr>
        <w:t xml:space="preserve">van een investering is </w:t>
      </w:r>
      <w:r w:rsidR="00EC27FA">
        <w:rPr>
          <w:rFonts w:ascii="Verdana" w:hAnsi="Verdana"/>
        </w:rPr>
        <w:t xml:space="preserve">derhalve </w:t>
      </w:r>
      <w:r w:rsidRPr="005A6A23" w:rsidR="008B617E">
        <w:rPr>
          <w:rFonts w:ascii="Verdana" w:hAnsi="Verdana"/>
        </w:rPr>
        <w:t xml:space="preserve">niet relevant voor </w:t>
      </w:r>
      <w:r w:rsidRPr="005A6A23" w:rsidR="007E4A07">
        <w:rPr>
          <w:rFonts w:ascii="Verdana" w:hAnsi="Verdana"/>
        </w:rPr>
        <w:t>de hoogte van de aftrek</w:t>
      </w:r>
      <w:r w:rsidRPr="005A6A23" w:rsidR="004C3F2B">
        <w:rPr>
          <w:rFonts w:ascii="Verdana" w:hAnsi="Verdana"/>
        </w:rPr>
        <w:t xml:space="preserve"> op grond van</w:t>
      </w:r>
      <w:r w:rsidRPr="005A6A23" w:rsidR="004A0581">
        <w:rPr>
          <w:rFonts w:ascii="Verdana" w:hAnsi="Verdana"/>
        </w:rPr>
        <w:t xml:space="preserve"> de EIA of MIA</w:t>
      </w:r>
      <w:r w:rsidRPr="005A6A23" w:rsidR="0068556D">
        <w:rPr>
          <w:rFonts w:ascii="Verdana" w:hAnsi="Verdana"/>
        </w:rPr>
        <w:t>.</w:t>
      </w:r>
      <w:r w:rsidRPr="005A6A23" w:rsidR="005A0BD0">
        <w:rPr>
          <w:rFonts w:ascii="Verdana" w:hAnsi="Verdana"/>
        </w:rPr>
        <w:t xml:space="preserve"> Daar</w:t>
      </w:r>
      <w:r w:rsidRPr="005A6A23" w:rsidR="00967584">
        <w:rPr>
          <w:rFonts w:ascii="Verdana" w:hAnsi="Verdana"/>
        </w:rPr>
        <w:t>bij geldt</w:t>
      </w:r>
      <w:r w:rsidRPr="005A6A23" w:rsidR="0068556D">
        <w:rPr>
          <w:rFonts w:ascii="Verdana" w:hAnsi="Verdana"/>
        </w:rPr>
        <w:t xml:space="preserve"> voor zover een belastingplichtige een investering in een voor EIA of MIA kwalificerend bedrijfsmiddel financiert met schuld, </w:t>
      </w:r>
      <w:r w:rsidRPr="005A6A23" w:rsidR="007F353D">
        <w:rPr>
          <w:rFonts w:ascii="Verdana" w:hAnsi="Verdana"/>
        </w:rPr>
        <w:t xml:space="preserve">dat </w:t>
      </w:r>
      <w:r w:rsidRPr="005A6A23" w:rsidR="0068556D">
        <w:rPr>
          <w:rFonts w:ascii="Verdana" w:hAnsi="Verdana"/>
        </w:rPr>
        <w:t xml:space="preserve">hij ook een (rente)vergoeding zal moeten betalen en de schuld op termijn moet </w:t>
      </w:r>
      <w:r w:rsidRPr="005A6A23" w:rsidR="005A0BD0">
        <w:rPr>
          <w:rFonts w:ascii="Verdana" w:hAnsi="Verdana"/>
        </w:rPr>
        <w:t>aflossen</w:t>
      </w:r>
      <w:r w:rsidRPr="005A6A23" w:rsidR="0068556D">
        <w:rPr>
          <w:rFonts w:ascii="Verdana" w:hAnsi="Verdana"/>
        </w:rPr>
        <w:t>.</w:t>
      </w:r>
    </w:p>
    <w:p w:rsidRPr="005A6A23" w:rsidR="0068556D" w:rsidP="005A6A23" w:rsidRDefault="0068556D" w14:paraId="1FC74724" w14:textId="77777777">
      <w:pPr>
        <w:pStyle w:val="Plattetekst"/>
        <w:spacing w:line="276" w:lineRule="auto"/>
        <w:rPr>
          <w:rFonts w:ascii="Verdana" w:hAnsi="Verdana"/>
        </w:rPr>
      </w:pPr>
    </w:p>
    <w:p w:rsidRPr="005A6A23" w:rsidR="007E7BCB" w:rsidP="005A6A23" w:rsidRDefault="003B624E" w14:paraId="329035A5" w14:textId="453AFAFA">
      <w:pPr>
        <w:pStyle w:val="Plattetekst"/>
        <w:spacing w:line="276" w:lineRule="auto"/>
        <w:rPr>
          <w:rFonts w:ascii="Verdana" w:hAnsi="Verdana"/>
        </w:rPr>
      </w:pPr>
      <w:r w:rsidRPr="005A6A23">
        <w:rPr>
          <w:rFonts w:ascii="Verdana" w:hAnsi="Verdana"/>
        </w:rPr>
        <w:t>Zoals aangegeven in het antwoord op vraag drie</w:t>
      </w:r>
      <w:r w:rsidRPr="005A6A23">
        <w:rPr>
          <w:rFonts w:ascii="Verdana" w:hAnsi="Verdana"/>
          <w:color w:val="211D1F"/>
        </w:rPr>
        <w:t xml:space="preserve"> kan de toepassing van de </w:t>
      </w:r>
      <w:r w:rsidRPr="005A6A23" w:rsidR="0068556D">
        <w:rPr>
          <w:rFonts w:ascii="Verdana" w:hAnsi="Verdana"/>
          <w:color w:val="211D1F"/>
        </w:rPr>
        <w:t xml:space="preserve">EIA en MIA </w:t>
      </w:r>
      <w:r w:rsidRPr="005A6A23">
        <w:rPr>
          <w:rFonts w:ascii="Verdana" w:hAnsi="Verdana"/>
          <w:color w:val="211D1F"/>
        </w:rPr>
        <w:t xml:space="preserve">ertoe leiden dat de belastbare winst uit onderneming in een jaar negatief wordt (als de belastbare winst uit onderneming kleiner is dan het bedrag aan EIA </w:t>
      </w:r>
      <w:r w:rsidRPr="005A6A23" w:rsidR="0068556D">
        <w:rPr>
          <w:rFonts w:ascii="Verdana" w:hAnsi="Verdana"/>
          <w:color w:val="211D1F"/>
        </w:rPr>
        <w:t xml:space="preserve">of MIA </w:t>
      </w:r>
      <w:r w:rsidRPr="005A6A23">
        <w:rPr>
          <w:rFonts w:ascii="Verdana" w:hAnsi="Verdana"/>
          <w:color w:val="211D1F"/>
        </w:rPr>
        <w:t xml:space="preserve">in een jaar). Als een ondernemer voor de inkomstenbelasting </w:t>
      </w:r>
      <w:r w:rsidRPr="005A6A23" w:rsidR="00EF1BF1">
        <w:rPr>
          <w:rFonts w:ascii="Verdana" w:hAnsi="Verdana"/>
          <w:color w:val="211D1F"/>
        </w:rPr>
        <w:t xml:space="preserve">naast </w:t>
      </w:r>
      <w:r w:rsidRPr="005A6A23">
        <w:rPr>
          <w:rFonts w:ascii="Verdana" w:hAnsi="Verdana"/>
          <w:color w:val="211D1F"/>
        </w:rPr>
        <w:t xml:space="preserve">belastbare winst uit onderneming ook ander belastbaar inkomen in box 1 geniet, zoals </w:t>
      </w:r>
      <w:r w:rsidRPr="005A6A23" w:rsidR="000830B5">
        <w:rPr>
          <w:rFonts w:ascii="Verdana" w:hAnsi="Verdana"/>
          <w:color w:val="211D1F"/>
        </w:rPr>
        <w:t>belastbaar loon</w:t>
      </w:r>
      <w:r w:rsidRPr="005A6A23">
        <w:rPr>
          <w:rFonts w:ascii="Verdana" w:hAnsi="Verdana"/>
          <w:color w:val="211D1F"/>
        </w:rPr>
        <w:t xml:space="preserve">, kan dit negatieve bedrag </w:t>
      </w:r>
      <w:r w:rsidRPr="005A6A23" w:rsidR="000830B5">
        <w:rPr>
          <w:rFonts w:ascii="Verdana" w:hAnsi="Verdana"/>
          <w:color w:val="211D1F"/>
        </w:rPr>
        <w:t>aan</w:t>
      </w:r>
      <w:r w:rsidRPr="005A6A23">
        <w:rPr>
          <w:rFonts w:ascii="Verdana" w:hAnsi="Verdana"/>
          <w:color w:val="211D1F"/>
        </w:rPr>
        <w:t xml:space="preserve"> belastbare winst binnen box 1 verrekend worden.</w:t>
      </w:r>
      <w:r w:rsidRPr="005A6A23">
        <w:rPr>
          <w:rFonts w:ascii="Verdana" w:hAnsi="Verdana"/>
        </w:rPr>
        <w:t xml:space="preserve"> </w:t>
      </w:r>
      <w:r w:rsidRPr="005A6A23">
        <w:rPr>
          <w:rFonts w:ascii="Verdana" w:hAnsi="Verdana"/>
          <w:color w:val="211D1F"/>
        </w:rPr>
        <w:t xml:space="preserve">Indien na deze verrekening een negatief bedrag resteert of als er geen ander inkomen is in box 1, is er een verlies in box 1. In voorkomende gevallen kan een dergelijk verlies verrekend worden met </w:t>
      </w:r>
      <w:r w:rsidRPr="005A6A23" w:rsidR="002F3ED1">
        <w:rPr>
          <w:rFonts w:ascii="Verdana" w:hAnsi="Verdana"/>
          <w:color w:val="211D1F"/>
        </w:rPr>
        <w:t>box 1-</w:t>
      </w:r>
      <w:r w:rsidRPr="005A6A23">
        <w:rPr>
          <w:rFonts w:ascii="Verdana" w:hAnsi="Verdana"/>
          <w:color w:val="211D1F"/>
        </w:rPr>
        <w:t>inkomen uit andere jaren, volgens de verliesverrekeningsregels in de inkomstenbelasting (verrekening mogelijk met drie voorgaande jaren en de negen volgende jaren).</w:t>
      </w:r>
      <w:r w:rsidR="00EC27FA">
        <w:rPr>
          <w:rFonts w:ascii="Verdana" w:hAnsi="Verdana"/>
          <w:color w:val="211D1F"/>
        </w:rPr>
        <w:t xml:space="preserve"> </w:t>
      </w:r>
      <w:r w:rsidR="00EC27FA">
        <w:rPr>
          <w:rFonts w:ascii="Verdana" w:hAnsi="Verdana"/>
        </w:rPr>
        <w:t xml:space="preserve">Zoals aangegeven in het antwoord op vraag </w:t>
      </w:r>
      <w:r w:rsidR="000101C8">
        <w:rPr>
          <w:rFonts w:ascii="Verdana" w:hAnsi="Verdana"/>
        </w:rPr>
        <w:t>drie</w:t>
      </w:r>
      <w:r w:rsidR="00EC27FA">
        <w:rPr>
          <w:rFonts w:ascii="Verdana" w:hAnsi="Verdana"/>
        </w:rPr>
        <w:t xml:space="preserve"> is dit onderdeel v</w:t>
      </w:r>
      <w:r w:rsidRPr="005A6A23" w:rsidR="00EC27FA">
        <w:rPr>
          <w:rFonts w:ascii="Verdana" w:hAnsi="Verdana"/>
        </w:rPr>
        <w:t>an de systematiek van de inkomstenbelasting</w:t>
      </w:r>
      <w:r w:rsidR="00EC27FA">
        <w:rPr>
          <w:rFonts w:ascii="Verdana" w:hAnsi="Verdana"/>
        </w:rPr>
        <w:t>.</w:t>
      </w:r>
    </w:p>
    <w:p w:rsidRPr="005A6A23" w:rsidR="00AB05A8" w:rsidP="005A6A23" w:rsidRDefault="00AB05A8" w14:paraId="73F1A31B" w14:textId="77777777">
      <w:pPr>
        <w:pStyle w:val="Plattetekst"/>
        <w:spacing w:line="276" w:lineRule="auto"/>
        <w:rPr>
          <w:rFonts w:ascii="Verdana" w:hAnsi="Verdana"/>
        </w:rPr>
      </w:pPr>
    </w:p>
    <w:p w:rsidRPr="005A6A23" w:rsidR="003F6DA5" w:rsidP="005A6A23" w:rsidRDefault="003F6DA5" w14:paraId="45247159" w14:textId="553D1785">
      <w:pPr>
        <w:pStyle w:val="Plattetekst"/>
        <w:spacing w:line="276" w:lineRule="auto"/>
        <w:rPr>
          <w:rFonts w:ascii="Verdana" w:hAnsi="Verdana"/>
        </w:rPr>
      </w:pPr>
      <w:r w:rsidRPr="005A6A23">
        <w:rPr>
          <w:rFonts w:ascii="Verdana" w:hAnsi="Verdana"/>
        </w:rPr>
        <w:t xml:space="preserve">Het voorgaande kan aan de hand van het volgende voorbeeld worden geïllustreerd. </w:t>
      </w:r>
    </w:p>
    <w:p w:rsidRPr="005A6A23" w:rsidR="003F6DA5" w:rsidP="005A6A23" w:rsidRDefault="003F6DA5" w14:paraId="50D3D479" w14:textId="77777777">
      <w:pPr>
        <w:pStyle w:val="Plattetekst"/>
        <w:spacing w:line="276" w:lineRule="auto"/>
        <w:rPr>
          <w:rFonts w:ascii="Verdana" w:hAnsi="Verdana"/>
          <w:b/>
          <w:bCs/>
        </w:rPr>
      </w:pPr>
    </w:p>
    <w:p w:rsidRPr="005A6A23" w:rsidR="003B624E" w:rsidP="005A6A23" w:rsidRDefault="00AB05A8" w14:paraId="084A3939" w14:textId="77777777">
      <w:pPr>
        <w:pStyle w:val="Plattetekst"/>
        <w:spacing w:line="276" w:lineRule="auto"/>
        <w:rPr>
          <w:rFonts w:ascii="Verdana" w:hAnsi="Verdana"/>
          <w:b/>
          <w:bCs/>
        </w:rPr>
      </w:pPr>
      <w:r w:rsidRPr="005A6A23">
        <w:rPr>
          <w:rFonts w:ascii="Verdana" w:hAnsi="Verdana"/>
          <w:b/>
          <w:bCs/>
        </w:rPr>
        <w:t>Rekenvoorbeeld</w:t>
      </w:r>
    </w:p>
    <w:p w:rsidRPr="005A6A23" w:rsidR="00AB05A8" w:rsidP="005A6A23" w:rsidRDefault="003B624E" w14:paraId="23767491" w14:textId="36C52E85">
      <w:pPr>
        <w:pStyle w:val="Plattetekst"/>
        <w:spacing w:line="276" w:lineRule="auto"/>
        <w:rPr>
          <w:rFonts w:ascii="Verdana" w:hAnsi="Verdana"/>
          <w:b/>
          <w:bCs/>
        </w:rPr>
      </w:pPr>
      <w:r w:rsidRPr="005A6A23">
        <w:rPr>
          <w:rFonts w:ascii="Verdana" w:hAnsi="Verdana"/>
        </w:rPr>
        <w:t>Onderstaand rekenvoorbeeld geeft het concrete belastingvoordeel weer bij een investering van €</w:t>
      </w:r>
      <w:r w:rsidRPr="005A6A23" w:rsidR="000830B5">
        <w:rPr>
          <w:rFonts w:ascii="Verdana" w:hAnsi="Verdana"/>
        </w:rPr>
        <w:t> </w:t>
      </w:r>
      <w:r w:rsidRPr="005A6A23">
        <w:rPr>
          <w:rFonts w:ascii="Verdana" w:hAnsi="Verdana"/>
        </w:rPr>
        <w:t>300.000 waarop de MIA van toepassing is</w:t>
      </w:r>
      <w:r w:rsidRPr="005A6A23" w:rsidR="00967584">
        <w:rPr>
          <w:rFonts w:ascii="Verdana" w:hAnsi="Verdana"/>
        </w:rPr>
        <w:t>, uitgaande van de maximale aftrek van 45%</w:t>
      </w:r>
      <w:r w:rsidRPr="005A6A23">
        <w:rPr>
          <w:rFonts w:ascii="Verdana" w:hAnsi="Verdana"/>
        </w:rPr>
        <w:t xml:space="preserve">. </w:t>
      </w:r>
      <w:r w:rsidRPr="005A6A23" w:rsidR="008513AC">
        <w:rPr>
          <w:rFonts w:ascii="Verdana" w:hAnsi="Verdana"/>
        </w:rPr>
        <w:t xml:space="preserve">In de eerste kolom is uitgegaan van volledige financiering </w:t>
      </w:r>
      <w:r w:rsidR="00EC27FA">
        <w:rPr>
          <w:rFonts w:ascii="Verdana" w:hAnsi="Verdana"/>
        </w:rPr>
        <w:t>van de investering met</w:t>
      </w:r>
      <w:r w:rsidRPr="005A6A23" w:rsidR="008513AC">
        <w:rPr>
          <w:rFonts w:ascii="Verdana" w:hAnsi="Verdana"/>
        </w:rPr>
        <w:t xml:space="preserve"> eigen vermogen. In de tweede kolom is uitgegaan van gedeeltelijke financiering met vreemd vermogen. Het belastingvoordeel in beide situaties is gelijk, met de kanttekening dat over het vreemd vermogen ook rente betaald moet worden. </w:t>
      </w:r>
      <w:r w:rsidRPr="005A6A23">
        <w:rPr>
          <w:rFonts w:ascii="Verdana" w:hAnsi="Verdana"/>
        </w:rPr>
        <w:t xml:space="preserve">Als de MIA in het eerste jaar wordt gecombineerd met de maximale afschrijving onder de </w:t>
      </w:r>
      <w:proofErr w:type="spellStart"/>
      <w:r w:rsidRPr="005A6A23">
        <w:rPr>
          <w:rFonts w:ascii="Verdana" w:hAnsi="Verdana"/>
        </w:rPr>
        <w:t>Vamil</w:t>
      </w:r>
      <w:proofErr w:type="spellEnd"/>
      <w:r w:rsidRPr="005A6A23">
        <w:rPr>
          <w:rFonts w:ascii="Verdana" w:hAnsi="Verdana"/>
        </w:rPr>
        <w:t xml:space="preserve"> (75%) leidt dat tot een ruimere aftrek dan in onderstaand voorbeeld. Daar staat echter tegenover dat een hogere afschrijving door gebruik van de </w:t>
      </w:r>
      <w:proofErr w:type="spellStart"/>
      <w:r w:rsidRPr="005A6A23">
        <w:rPr>
          <w:rFonts w:ascii="Verdana" w:hAnsi="Verdana"/>
        </w:rPr>
        <w:t>Vamil</w:t>
      </w:r>
      <w:proofErr w:type="spellEnd"/>
      <w:r w:rsidRPr="005A6A23">
        <w:rPr>
          <w:rFonts w:ascii="Verdana" w:hAnsi="Verdana"/>
        </w:rPr>
        <w:t xml:space="preserve"> in het eerste jaar leidt tot een lagere afschrijving (en hogere belastinggrondslag) in latere jaren. </w:t>
      </w:r>
    </w:p>
    <w:p w:rsidR="00845E77" w:rsidRDefault="00845E77" w14:paraId="426FFA17" w14:textId="430BBFF0">
      <w:pPr>
        <w:rPr>
          <w:rFonts w:ascii="Verdana" w:hAnsi="Verdana"/>
          <w:sz w:val="18"/>
          <w:szCs w:val="18"/>
        </w:rPr>
      </w:pPr>
      <w:r>
        <w:rPr>
          <w:rFonts w:ascii="Verdana" w:hAnsi="Verdana"/>
        </w:rPr>
        <w:br w:type="page"/>
      </w:r>
    </w:p>
    <w:tbl>
      <w:tblPr>
        <w:tblStyle w:val="Rastertabel1licht"/>
        <w:tblW w:w="8500" w:type="dxa"/>
        <w:tblLayout w:type="fixed"/>
        <w:tblLook w:val="04A0" w:firstRow="1" w:lastRow="0" w:firstColumn="1" w:lastColumn="0" w:noHBand="0" w:noVBand="1"/>
      </w:tblPr>
      <w:tblGrid>
        <w:gridCol w:w="4503"/>
        <w:gridCol w:w="1998"/>
        <w:gridCol w:w="1999"/>
      </w:tblGrid>
      <w:tr w:rsidRPr="005A6A23" w:rsidR="00BD2C8F" w:rsidTr="005A6A23" w14:paraId="2F1AD0E9" w14:textId="77777777">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rsidRPr="005A6A23" w:rsidR="00AB05A8" w:rsidP="005A6A23" w:rsidRDefault="00AB05A8" w14:paraId="12629EE4" w14:textId="77777777">
            <w:pPr>
              <w:pStyle w:val="Plattetekst"/>
              <w:spacing w:line="276" w:lineRule="auto"/>
              <w:rPr>
                <w:rFonts w:ascii="Verdana" w:hAnsi="Verdana"/>
              </w:rPr>
            </w:pPr>
            <w:r w:rsidRPr="005A6A23">
              <w:rPr>
                <w:rFonts w:ascii="Verdana" w:hAnsi="Verdana"/>
              </w:rPr>
              <w:lastRenderedPageBreak/>
              <w:t> </w:t>
            </w:r>
          </w:p>
        </w:tc>
        <w:tc>
          <w:tcPr>
            <w:tcW w:w="1998" w:type="dxa"/>
            <w:noWrap/>
            <w:hideMark/>
          </w:tcPr>
          <w:p w:rsidRPr="005A6A23" w:rsidR="00AB05A8" w:rsidP="005A6A23" w:rsidRDefault="00AB05A8" w14:paraId="6C765DDA" w14:textId="77777777">
            <w:pPr>
              <w:pStyle w:val="Plattetekst"/>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rPr>
            </w:pPr>
            <w:r w:rsidRPr="005A6A23">
              <w:rPr>
                <w:rFonts w:ascii="Verdana" w:hAnsi="Verdana"/>
              </w:rPr>
              <w:t>Zonder vreemd vermogen</w:t>
            </w:r>
          </w:p>
        </w:tc>
        <w:tc>
          <w:tcPr>
            <w:tcW w:w="1999" w:type="dxa"/>
            <w:noWrap/>
            <w:hideMark/>
          </w:tcPr>
          <w:p w:rsidRPr="005A6A23" w:rsidR="00AB05A8" w:rsidP="005A6A23" w:rsidRDefault="00AB05A8" w14:paraId="13FB69E9" w14:textId="77777777">
            <w:pPr>
              <w:pStyle w:val="Plattetekst"/>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rPr>
            </w:pPr>
            <w:r w:rsidRPr="005A6A23">
              <w:rPr>
                <w:rFonts w:ascii="Verdana" w:hAnsi="Verdana"/>
              </w:rPr>
              <w:t>Met vreemd vermogen</w:t>
            </w:r>
          </w:p>
        </w:tc>
      </w:tr>
      <w:tr w:rsidRPr="005A6A23" w:rsidR="00AB05A8" w:rsidTr="005A6A23" w14:paraId="78A9DFE6" w14:textId="77777777">
        <w:trPr>
          <w:cantSplit/>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rsidRPr="005A6A23" w:rsidR="00AB05A8" w:rsidP="005A6A23" w:rsidRDefault="00AB05A8" w14:paraId="32CD3624" w14:textId="77777777">
            <w:pPr>
              <w:pStyle w:val="Plattetekst"/>
              <w:spacing w:line="276" w:lineRule="auto"/>
              <w:rPr>
                <w:rFonts w:ascii="Verdana" w:hAnsi="Verdana"/>
              </w:rPr>
            </w:pPr>
            <w:r w:rsidRPr="005A6A23">
              <w:rPr>
                <w:rFonts w:ascii="Verdana" w:hAnsi="Verdana"/>
              </w:rPr>
              <w:t> </w:t>
            </w:r>
          </w:p>
        </w:tc>
        <w:tc>
          <w:tcPr>
            <w:tcW w:w="1998" w:type="dxa"/>
            <w:noWrap/>
            <w:hideMark/>
          </w:tcPr>
          <w:p w:rsidRPr="005A6A23" w:rsidR="00AB05A8" w:rsidP="005A6A23" w:rsidRDefault="00AB05A8" w14:paraId="05A2BF19" w14:textId="77777777">
            <w:pPr>
              <w:pStyle w:val="Plattetekst"/>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5A6A23">
              <w:rPr>
                <w:rFonts w:ascii="Verdana" w:hAnsi="Verdana"/>
              </w:rPr>
              <w:t>Jaar 1</w:t>
            </w:r>
          </w:p>
        </w:tc>
        <w:tc>
          <w:tcPr>
            <w:tcW w:w="1999" w:type="dxa"/>
            <w:noWrap/>
            <w:hideMark/>
          </w:tcPr>
          <w:p w:rsidRPr="005A6A23" w:rsidR="00AB05A8" w:rsidP="005A6A23" w:rsidRDefault="00AB05A8" w14:paraId="4F89E884" w14:textId="77777777">
            <w:pPr>
              <w:pStyle w:val="Plattetekst"/>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5A6A23">
              <w:rPr>
                <w:rFonts w:ascii="Verdana" w:hAnsi="Verdana"/>
              </w:rPr>
              <w:t>Jaar 1</w:t>
            </w:r>
          </w:p>
        </w:tc>
      </w:tr>
      <w:tr w:rsidRPr="005A6A23" w:rsidR="00BD2C8F" w:rsidTr="005A6A23" w14:paraId="189AA181" w14:textId="77777777">
        <w:trPr>
          <w:cantSplit/>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rsidRPr="005A6A23" w:rsidR="00AB05A8" w:rsidP="005A6A23" w:rsidRDefault="00BD2C8F" w14:paraId="27FF737E" w14:textId="2146BCC1">
            <w:pPr>
              <w:pStyle w:val="Plattetekst"/>
              <w:spacing w:line="276" w:lineRule="auto"/>
              <w:rPr>
                <w:rFonts w:ascii="Verdana" w:hAnsi="Verdana"/>
              </w:rPr>
            </w:pPr>
            <w:r w:rsidRPr="005A6A23">
              <w:rPr>
                <w:rFonts w:ascii="Verdana" w:hAnsi="Verdana"/>
              </w:rPr>
              <w:t>Investering eigen geld (eigen vermogen)</w:t>
            </w:r>
          </w:p>
        </w:tc>
        <w:tc>
          <w:tcPr>
            <w:tcW w:w="1998" w:type="dxa"/>
            <w:noWrap/>
            <w:hideMark/>
          </w:tcPr>
          <w:p w:rsidRPr="005A6A23" w:rsidR="00AB05A8" w:rsidP="005A6A23" w:rsidRDefault="00AB05A8" w14:paraId="0DFE62D9" w14:textId="77777777">
            <w:pPr>
              <w:pStyle w:val="Plattetekst"/>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5A6A23">
              <w:rPr>
                <w:rFonts w:ascii="Verdana" w:hAnsi="Verdana"/>
              </w:rPr>
              <w:t>€ 300.000</w:t>
            </w:r>
          </w:p>
        </w:tc>
        <w:tc>
          <w:tcPr>
            <w:tcW w:w="1999" w:type="dxa"/>
            <w:noWrap/>
            <w:hideMark/>
          </w:tcPr>
          <w:p w:rsidRPr="005A6A23" w:rsidR="00AB05A8" w:rsidP="005A6A23" w:rsidRDefault="00AB05A8" w14:paraId="7322C98A" w14:textId="04B1CD15">
            <w:pPr>
              <w:pStyle w:val="Plattetekst"/>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5A6A23">
              <w:rPr>
                <w:rFonts w:ascii="Verdana" w:hAnsi="Verdana"/>
              </w:rPr>
              <w:t xml:space="preserve">€ </w:t>
            </w:r>
            <w:r w:rsidRPr="005A6A23" w:rsidR="001854C2">
              <w:rPr>
                <w:rFonts w:ascii="Verdana" w:hAnsi="Verdana"/>
              </w:rPr>
              <w:t>5</w:t>
            </w:r>
            <w:r w:rsidRPr="005A6A23">
              <w:rPr>
                <w:rFonts w:ascii="Verdana" w:hAnsi="Verdana"/>
              </w:rPr>
              <w:t>0.000</w:t>
            </w:r>
          </w:p>
        </w:tc>
      </w:tr>
      <w:tr w:rsidRPr="005A6A23" w:rsidR="00AB05A8" w:rsidTr="005A6A23" w14:paraId="744C684A" w14:textId="77777777">
        <w:trPr>
          <w:cantSplit/>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rsidRPr="005A6A23" w:rsidR="00AB05A8" w:rsidP="005A6A23" w:rsidRDefault="00AB05A8" w14:paraId="7F329AC4" w14:textId="77777777">
            <w:pPr>
              <w:pStyle w:val="Plattetekst"/>
              <w:spacing w:line="276" w:lineRule="auto"/>
              <w:rPr>
                <w:rFonts w:ascii="Verdana" w:hAnsi="Verdana"/>
              </w:rPr>
            </w:pPr>
            <w:r w:rsidRPr="005A6A23">
              <w:rPr>
                <w:rFonts w:ascii="Verdana" w:hAnsi="Verdana"/>
              </w:rPr>
              <w:t xml:space="preserve">Lening </w:t>
            </w:r>
          </w:p>
        </w:tc>
        <w:tc>
          <w:tcPr>
            <w:tcW w:w="1998" w:type="dxa"/>
            <w:noWrap/>
            <w:hideMark/>
          </w:tcPr>
          <w:p w:rsidRPr="005A6A23" w:rsidR="00AB05A8" w:rsidP="005A6A23" w:rsidRDefault="00AB05A8" w14:paraId="5368474A" w14:textId="77777777">
            <w:pPr>
              <w:pStyle w:val="Plattetekst"/>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5A6A23">
              <w:rPr>
                <w:rFonts w:ascii="Verdana" w:hAnsi="Verdana"/>
              </w:rPr>
              <w:t>€ 0</w:t>
            </w:r>
          </w:p>
        </w:tc>
        <w:tc>
          <w:tcPr>
            <w:tcW w:w="1999" w:type="dxa"/>
            <w:noWrap/>
            <w:hideMark/>
          </w:tcPr>
          <w:p w:rsidRPr="005A6A23" w:rsidR="00AB05A8" w:rsidP="005A6A23" w:rsidRDefault="00AB05A8" w14:paraId="6283C5E9" w14:textId="191436F2">
            <w:pPr>
              <w:pStyle w:val="Plattetekst"/>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5A6A23">
              <w:rPr>
                <w:rFonts w:ascii="Verdana" w:hAnsi="Verdana"/>
              </w:rPr>
              <w:t>€ 2</w:t>
            </w:r>
            <w:r w:rsidRPr="005A6A23" w:rsidR="001854C2">
              <w:rPr>
                <w:rFonts w:ascii="Verdana" w:hAnsi="Verdana"/>
              </w:rPr>
              <w:t>5</w:t>
            </w:r>
            <w:r w:rsidRPr="005A6A23">
              <w:rPr>
                <w:rFonts w:ascii="Verdana" w:hAnsi="Verdana"/>
              </w:rPr>
              <w:t>0.000</w:t>
            </w:r>
          </w:p>
        </w:tc>
      </w:tr>
      <w:tr w:rsidRPr="005A6A23" w:rsidR="00AB05A8" w:rsidTr="005A6A23" w14:paraId="44849071" w14:textId="77777777">
        <w:trPr>
          <w:cantSplit/>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rsidRPr="005A6A23" w:rsidR="00AB05A8" w:rsidP="005A6A23" w:rsidRDefault="00AB05A8" w14:paraId="3249C742" w14:textId="77777777">
            <w:pPr>
              <w:pStyle w:val="Plattetekst"/>
              <w:spacing w:line="276" w:lineRule="auto"/>
              <w:rPr>
                <w:rFonts w:ascii="Verdana" w:hAnsi="Verdana"/>
              </w:rPr>
            </w:pPr>
            <w:r w:rsidRPr="005A6A23">
              <w:rPr>
                <w:rFonts w:ascii="Verdana" w:hAnsi="Verdana"/>
              </w:rPr>
              <w:t>Aanschaf machine</w:t>
            </w:r>
          </w:p>
        </w:tc>
        <w:tc>
          <w:tcPr>
            <w:tcW w:w="1998" w:type="dxa"/>
            <w:noWrap/>
            <w:hideMark/>
          </w:tcPr>
          <w:p w:rsidRPr="005A6A23" w:rsidR="00AB05A8" w:rsidP="005A6A23" w:rsidRDefault="00AB05A8" w14:paraId="536E09DD" w14:textId="77777777">
            <w:pPr>
              <w:pStyle w:val="Plattetekst"/>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5A6A23">
              <w:rPr>
                <w:rFonts w:ascii="Verdana" w:hAnsi="Verdana"/>
              </w:rPr>
              <w:t>€ 300.000</w:t>
            </w:r>
          </w:p>
        </w:tc>
        <w:tc>
          <w:tcPr>
            <w:tcW w:w="1999" w:type="dxa"/>
            <w:noWrap/>
            <w:hideMark/>
          </w:tcPr>
          <w:p w:rsidRPr="005A6A23" w:rsidR="00AB05A8" w:rsidP="005A6A23" w:rsidRDefault="00AB05A8" w14:paraId="3F7D49CA" w14:textId="77777777">
            <w:pPr>
              <w:pStyle w:val="Plattetekst"/>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5A6A23">
              <w:rPr>
                <w:rFonts w:ascii="Verdana" w:hAnsi="Verdana"/>
              </w:rPr>
              <w:t>€ 300.000</w:t>
            </w:r>
          </w:p>
        </w:tc>
      </w:tr>
      <w:tr w:rsidRPr="005A6A23" w:rsidR="00AB05A8" w:rsidTr="005A6A23" w14:paraId="147336D2" w14:textId="77777777">
        <w:trPr>
          <w:cantSplit/>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rsidRPr="005A6A23" w:rsidR="00AB05A8" w:rsidP="005A6A23" w:rsidRDefault="00AB05A8" w14:paraId="2CA61286" w14:textId="77777777">
            <w:pPr>
              <w:pStyle w:val="Plattetekst"/>
              <w:spacing w:line="276" w:lineRule="auto"/>
              <w:rPr>
                <w:rFonts w:ascii="Verdana" w:hAnsi="Verdana"/>
              </w:rPr>
            </w:pPr>
            <w:r w:rsidRPr="005A6A23">
              <w:rPr>
                <w:rFonts w:ascii="Verdana" w:hAnsi="Verdana"/>
              </w:rPr>
              <w:t> </w:t>
            </w:r>
          </w:p>
        </w:tc>
        <w:tc>
          <w:tcPr>
            <w:tcW w:w="1998" w:type="dxa"/>
            <w:noWrap/>
            <w:hideMark/>
          </w:tcPr>
          <w:p w:rsidRPr="005A6A23" w:rsidR="00AB05A8" w:rsidP="005A6A23" w:rsidRDefault="00AB05A8" w14:paraId="7A215F7D" w14:textId="77777777">
            <w:pPr>
              <w:pStyle w:val="Plattetekst"/>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5A6A23">
              <w:rPr>
                <w:rFonts w:ascii="Verdana" w:hAnsi="Verdana"/>
              </w:rPr>
              <w:t> </w:t>
            </w:r>
          </w:p>
        </w:tc>
        <w:tc>
          <w:tcPr>
            <w:tcW w:w="1999" w:type="dxa"/>
            <w:noWrap/>
            <w:hideMark/>
          </w:tcPr>
          <w:p w:rsidRPr="005A6A23" w:rsidR="00AB05A8" w:rsidP="005A6A23" w:rsidRDefault="00AB05A8" w14:paraId="6D59432E" w14:textId="77777777">
            <w:pPr>
              <w:pStyle w:val="Plattetekst"/>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5A6A23">
              <w:rPr>
                <w:rFonts w:ascii="Verdana" w:hAnsi="Verdana"/>
              </w:rPr>
              <w:t> </w:t>
            </w:r>
          </w:p>
        </w:tc>
      </w:tr>
      <w:tr w:rsidRPr="005A6A23" w:rsidR="00AB05A8" w:rsidTr="005A6A23" w14:paraId="086E5CA2" w14:textId="77777777">
        <w:trPr>
          <w:cantSplit/>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rsidRPr="005A6A23" w:rsidR="00AB05A8" w:rsidP="005A6A23" w:rsidRDefault="00AB05A8" w14:paraId="5A90363D" w14:textId="41A21F1A">
            <w:pPr>
              <w:pStyle w:val="Plattetekst"/>
              <w:spacing w:line="276" w:lineRule="auto"/>
              <w:rPr>
                <w:rFonts w:ascii="Verdana" w:hAnsi="Verdana"/>
              </w:rPr>
            </w:pPr>
            <w:r w:rsidRPr="005A6A23">
              <w:rPr>
                <w:rFonts w:ascii="Verdana" w:hAnsi="Verdana"/>
              </w:rPr>
              <w:t>MIA (45%)</w:t>
            </w:r>
          </w:p>
        </w:tc>
        <w:tc>
          <w:tcPr>
            <w:tcW w:w="1998" w:type="dxa"/>
            <w:noWrap/>
            <w:hideMark/>
          </w:tcPr>
          <w:p w:rsidRPr="005A6A23" w:rsidR="00AB05A8" w:rsidP="005A6A23" w:rsidRDefault="00AB05A8" w14:paraId="697DA464" w14:textId="205B0A20">
            <w:pPr>
              <w:pStyle w:val="Plattetekst"/>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5A6A23">
              <w:rPr>
                <w:rFonts w:ascii="Verdana" w:hAnsi="Verdana"/>
              </w:rPr>
              <w:t>-</w:t>
            </w:r>
            <w:r w:rsidRPr="005A6A23" w:rsidR="00BD2C8F">
              <w:rPr>
                <w:rFonts w:ascii="Verdana" w:hAnsi="Verdana"/>
              </w:rPr>
              <w:t xml:space="preserve">/- </w:t>
            </w:r>
            <w:r w:rsidRPr="005A6A23">
              <w:rPr>
                <w:rFonts w:ascii="Verdana" w:hAnsi="Verdana"/>
              </w:rPr>
              <w:t>€ 135.000</w:t>
            </w:r>
          </w:p>
        </w:tc>
        <w:tc>
          <w:tcPr>
            <w:tcW w:w="1999" w:type="dxa"/>
            <w:noWrap/>
            <w:hideMark/>
          </w:tcPr>
          <w:p w:rsidRPr="005A6A23" w:rsidR="00AB05A8" w:rsidP="005A6A23" w:rsidRDefault="00BD2C8F" w14:paraId="14186F31" w14:textId="6E27AAA7">
            <w:pPr>
              <w:pStyle w:val="Plattetekst"/>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5A6A23">
              <w:rPr>
                <w:rFonts w:ascii="Verdana" w:hAnsi="Verdana"/>
              </w:rPr>
              <w:t xml:space="preserve">-/- </w:t>
            </w:r>
            <w:r w:rsidRPr="005A6A23" w:rsidR="00AB05A8">
              <w:rPr>
                <w:rFonts w:ascii="Verdana" w:hAnsi="Verdana"/>
              </w:rPr>
              <w:t>€ 135.000</w:t>
            </w:r>
          </w:p>
        </w:tc>
      </w:tr>
      <w:tr w:rsidRPr="005A6A23" w:rsidR="00BD2C8F" w:rsidTr="005A6A23" w14:paraId="1445F19F" w14:textId="77777777">
        <w:trPr>
          <w:cantSplit/>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rsidRPr="005A6A23" w:rsidR="00AB05A8" w:rsidP="005A6A23" w:rsidRDefault="001854C2" w14:paraId="1B3DA0DF" w14:textId="49E7CE3E">
            <w:pPr>
              <w:pStyle w:val="Plattetekst"/>
              <w:spacing w:line="276" w:lineRule="auto"/>
              <w:rPr>
                <w:rFonts w:ascii="Verdana" w:hAnsi="Verdana"/>
              </w:rPr>
            </w:pPr>
            <w:r w:rsidRPr="005A6A23">
              <w:rPr>
                <w:rFonts w:ascii="Verdana" w:hAnsi="Verdana"/>
              </w:rPr>
              <w:t>Belastingv</w:t>
            </w:r>
            <w:r w:rsidRPr="005A6A23" w:rsidR="00AB05A8">
              <w:rPr>
                <w:rFonts w:ascii="Verdana" w:hAnsi="Verdana"/>
              </w:rPr>
              <w:t>oordeel in de IB (</w:t>
            </w:r>
            <w:r w:rsidRPr="005A6A23" w:rsidR="00BD2C8F">
              <w:rPr>
                <w:rFonts w:ascii="Verdana" w:hAnsi="Verdana"/>
              </w:rPr>
              <w:t xml:space="preserve">max. </w:t>
            </w:r>
            <w:r w:rsidRPr="005A6A23" w:rsidR="00AB05A8">
              <w:rPr>
                <w:rFonts w:ascii="Verdana" w:hAnsi="Verdana"/>
              </w:rPr>
              <w:t>49,5%)</w:t>
            </w:r>
          </w:p>
        </w:tc>
        <w:tc>
          <w:tcPr>
            <w:tcW w:w="1998" w:type="dxa"/>
            <w:noWrap/>
            <w:hideMark/>
          </w:tcPr>
          <w:p w:rsidRPr="005A6A23" w:rsidR="00AB05A8" w:rsidP="005A6A23" w:rsidRDefault="00AB05A8" w14:paraId="265149BB" w14:textId="5FD0F040">
            <w:pPr>
              <w:pStyle w:val="Plattetekst"/>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5A6A23">
              <w:rPr>
                <w:rFonts w:ascii="Verdana" w:hAnsi="Verdana"/>
              </w:rPr>
              <w:t xml:space="preserve">€ </w:t>
            </w:r>
            <w:r w:rsidRPr="005A6A23" w:rsidR="00BD2C8F">
              <w:rPr>
                <w:rFonts w:ascii="Verdana" w:hAnsi="Verdana"/>
              </w:rPr>
              <w:t>66.825</w:t>
            </w:r>
          </w:p>
        </w:tc>
        <w:tc>
          <w:tcPr>
            <w:tcW w:w="1999" w:type="dxa"/>
            <w:noWrap/>
            <w:hideMark/>
          </w:tcPr>
          <w:p w:rsidRPr="005A6A23" w:rsidR="00AB05A8" w:rsidP="005A6A23" w:rsidRDefault="00BD2C8F" w14:paraId="17863FB0" w14:textId="63E705FD">
            <w:pPr>
              <w:pStyle w:val="Plattetekst"/>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5A6A23">
              <w:rPr>
                <w:rFonts w:ascii="Verdana" w:hAnsi="Verdana"/>
              </w:rPr>
              <w:t>€ 66.825</w:t>
            </w:r>
          </w:p>
        </w:tc>
      </w:tr>
    </w:tbl>
    <w:p w:rsidRPr="005A6A23" w:rsidR="00AB05A8" w:rsidP="005A6A23" w:rsidRDefault="00AB05A8" w14:paraId="41C03656" w14:textId="77777777">
      <w:pPr>
        <w:pStyle w:val="Plattetekst"/>
        <w:spacing w:line="276" w:lineRule="auto"/>
        <w:rPr>
          <w:rFonts w:ascii="Verdana" w:hAnsi="Verdana"/>
        </w:rPr>
      </w:pPr>
    </w:p>
    <w:p w:rsidRPr="005A6A23" w:rsidR="007E7BCB" w:rsidP="005A6A23" w:rsidRDefault="00AA36D5" w14:paraId="6166B815" w14:textId="3C789155">
      <w:pPr>
        <w:pStyle w:val="Plattetekst"/>
        <w:spacing w:line="276" w:lineRule="auto"/>
        <w:rPr>
          <w:rFonts w:ascii="Verdana" w:hAnsi="Verdana"/>
          <w:b/>
          <w:bCs/>
        </w:rPr>
      </w:pPr>
      <w:r w:rsidRPr="005A6A23">
        <w:rPr>
          <w:rFonts w:ascii="Verdana" w:hAnsi="Verdana"/>
          <w:b/>
        </w:rPr>
        <w:t>Vraag</w:t>
      </w:r>
      <w:r w:rsidRPr="005A6A23">
        <w:rPr>
          <w:rFonts w:ascii="Verdana" w:hAnsi="Verdana"/>
          <w:b/>
          <w:spacing w:val="26"/>
        </w:rPr>
        <w:t xml:space="preserve"> </w:t>
      </w:r>
      <w:r w:rsidRPr="005A6A23">
        <w:rPr>
          <w:rFonts w:ascii="Verdana" w:hAnsi="Verdana"/>
          <w:b/>
          <w:spacing w:val="-5"/>
        </w:rPr>
        <w:t>12</w:t>
      </w:r>
    </w:p>
    <w:p w:rsidRPr="005A6A23" w:rsidR="007E7BCB" w:rsidP="005A6A23" w:rsidRDefault="00AA36D5" w14:paraId="6888D9C7" w14:textId="77777777">
      <w:pPr>
        <w:pStyle w:val="Plattetekst"/>
        <w:spacing w:line="276" w:lineRule="auto"/>
        <w:rPr>
          <w:rFonts w:ascii="Verdana" w:hAnsi="Verdana"/>
        </w:rPr>
      </w:pPr>
      <w:r w:rsidRPr="005A6A23">
        <w:rPr>
          <w:rFonts w:ascii="Verdana" w:hAnsi="Verdana"/>
        </w:rPr>
        <w:t>In hoeverre vindt u het wenselijk als (in feite) particuliere beleggers met een zeer hoog inkomen in box 1 dit inkomen naar beneden proberen te krijgen met behulp van aftrekposten die niet voor hen zijn bedoeld?</w:t>
      </w:r>
    </w:p>
    <w:p w:rsidRPr="005A6A23" w:rsidR="00134ED6" w:rsidP="005A6A23" w:rsidRDefault="00134ED6" w14:paraId="162A29C2" w14:textId="77777777">
      <w:pPr>
        <w:pStyle w:val="Plattetekst"/>
        <w:spacing w:line="276" w:lineRule="auto"/>
        <w:rPr>
          <w:rFonts w:ascii="Verdana" w:hAnsi="Verdana"/>
        </w:rPr>
      </w:pPr>
    </w:p>
    <w:p w:rsidRPr="005A6A23" w:rsidR="00134ED6" w:rsidP="005A6A23" w:rsidRDefault="00134ED6" w14:paraId="7FC94C25" w14:textId="55E3AB2D">
      <w:pPr>
        <w:pStyle w:val="Plattetekst"/>
        <w:spacing w:line="276" w:lineRule="auto"/>
        <w:rPr>
          <w:rFonts w:ascii="Verdana" w:hAnsi="Verdana"/>
          <w:b/>
          <w:bCs/>
        </w:rPr>
      </w:pPr>
      <w:r w:rsidRPr="005A6A23">
        <w:rPr>
          <w:rFonts w:ascii="Verdana" w:hAnsi="Verdana"/>
          <w:b/>
          <w:bCs/>
        </w:rPr>
        <w:t>Antwoord vraag 12</w:t>
      </w:r>
    </w:p>
    <w:p w:rsidRPr="005A6A23" w:rsidR="00134ED6" w:rsidP="005A6A23" w:rsidRDefault="00E47570" w14:paraId="74271994" w14:textId="45967FE1">
      <w:pPr>
        <w:pStyle w:val="Plattetekst"/>
        <w:spacing w:line="276" w:lineRule="auto"/>
        <w:rPr>
          <w:rFonts w:ascii="Verdana" w:hAnsi="Verdana"/>
        </w:rPr>
      </w:pPr>
      <w:r w:rsidRPr="005A6A23">
        <w:rPr>
          <w:rFonts w:ascii="Verdana" w:hAnsi="Verdana"/>
        </w:rPr>
        <w:t xml:space="preserve">De EIA, MIA en </w:t>
      </w:r>
      <w:proofErr w:type="spellStart"/>
      <w:r w:rsidRPr="005A6A23">
        <w:rPr>
          <w:rFonts w:ascii="Verdana" w:hAnsi="Verdana"/>
        </w:rPr>
        <w:t>Vamil</w:t>
      </w:r>
      <w:proofErr w:type="spellEnd"/>
      <w:r w:rsidRPr="005A6A23">
        <w:rPr>
          <w:rFonts w:ascii="Verdana" w:hAnsi="Verdana"/>
        </w:rPr>
        <w:t xml:space="preserve"> zijn generieke regelingen die in beginsel voor iedere ondernemer in de inkomstenbelasting </w:t>
      </w:r>
      <w:r w:rsidRPr="005A6A23" w:rsidR="00967584">
        <w:rPr>
          <w:rFonts w:ascii="Verdana" w:hAnsi="Verdana"/>
        </w:rPr>
        <w:t>(</w:t>
      </w:r>
      <w:r w:rsidRPr="005A6A23">
        <w:rPr>
          <w:rFonts w:ascii="Verdana" w:hAnsi="Verdana"/>
        </w:rPr>
        <w:t>en iedere vennootschapsbelastingplichtige</w:t>
      </w:r>
      <w:r w:rsidRPr="005A6A23" w:rsidR="00967584">
        <w:rPr>
          <w:rFonts w:ascii="Verdana" w:hAnsi="Verdana"/>
        </w:rPr>
        <w:t>)</w:t>
      </w:r>
      <w:r w:rsidRPr="005A6A23">
        <w:rPr>
          <w:rFonts w:ascii="Verdana" w:hAnsi="Verdana"/>
        </w:rPr>
        <w:t xml:space="preserve"> openstaan. </w:t>
      </w:r>
      <w:r w:rsidRPr="005A6A23" w:rsidR="0068556D">
        <w:rPr>
          <w:rFonts w:ascii="Verdana" w:hAnsi="Verdana"/>
        </w:rPr>
        <w:t xml:space="preserve">Het relevante onderscheid </w:t>
      </w:r>
      <w:r w:rsidRPr="005A6A23" w:rsidR="00967584">
        <w:rPr>
          <w:rFonts w:ascii="Verdana" w:hAnsi="Verdana"/>
        </w:rPr>
        <w:t xml:space="preserve">in de inkomstenbelasting </w:t>
      </w:r>
      <w:r w:rsidRPr="005A6A23" w:rsidR="0068556D">
        <w:rPr>
          <w:rFonts w:ascii="Verdana" w:hAnsi="Verdana"/>
        </w:rPr>
        <w:t xml:space="preserve">is of er al dan niet sprake is van </w:t>
      </w:r>
      <w:r w:rsidRPr="005A6A23" w:rsidR="00EF1BF1">
        <w:rPr>
          <w:rFonts w:ascii="Verdana" w:hAnsi="Verdana"/>
        </w:rPr>
        <w:t>kwalificerend ondernemerschap (zie ook het antwoord op vraag 4)</w:t>
      </w:r>
      <w:r w:rsidRPr="005A6A23" w:rsidR="0068556D">
        <w:rPr>
          <w:rFonts w:ascii="Verdana" w:hAnsi="Verdana"/>
        </w:rPr>
        <w:t xml:space="preserve">. </w:t>
      </w:r>
      <w:r w:rsidRPr="005A6A23" w:rsidR="00865B3E">
        <w:rPr>
          <w:rFonts w:ascii="Verdana" w:hAnsi="Verdana"/>
        </w:rPr>
        <w:t xml:space="preserve">Als sprake is van passief vermogensbeheer </w:t>
      </w:r>
      <w:r w:rsidRPr="005A6A23" w:rsidR="006344E8">
        <w:rPr>
          <w:rFonts w:ascii="Verdana" w:hAnsi="Verdana"/>
        </w:rPr>
        <w:t>waarbij</w:t>
      </w:r>
      <w:r w:rsidRPr="005A6A23" w:rsidR="00865B3E">
        <w:rPr>
          <w:rFonts w:ascii="Verdana" w:hAnsi="Verdana"/>
        </w:rPr>
        <w:t xml:space="preserve"> geen noemenswaardige (</w:t>
      </w:r>
      <w:r w:rsidRPr="005A6A23" w:rsidR="00EF1BF1">
        <w:rPr>
          <w:rFonts w:ascii="Verdana" w:hAnsi="Verdana"/>
        </w:rPr>
        <w:t>ondernemers</w:t>
      </w:r>
      <w:r w:rsidRPr="005A6A23" w:rsidR="00865B3E">
        <w:rPr>
          <w:rFonts w:ascii="Verdana" w:hAnsi="Verdana"/>
        </w:rPr>
        <w:t>)risico’s worden gelopen, zoals bij het houden van effecten, is in de regel sprake van beleggen en dus niet van een onderneming.</w:t>
      </w:r>
      <w:r w:rsidRPr="005A6A23" w:rsidR="0068556D">
        <w:rPr>
          <w:rFonts w:ascii="Verdana" w:hAnsi="Verdana"/>
        </w:rPr>
        <w:t xml:space="preserve"> In dat geval kunnen de regelingen niet worden toegepast. </w:t>
      </w:r>
    </w:p>
    <w:p w:rsidRPr="005A6A23" w:rsidR="00134ED6" w:rsidP="005A6A23" w:rsidRDefault="00134ED6" w14:paraId="094BBA21" w14:textId="77777777">
      <w:pPr>
        <w:pStyle w:val="Plattetekst"/>
        <w:spacing w:line="276" w:lineRule="auto"/>
        <w:rPr>
          <w:rFonts w:ascii="Verdana" w:hAnsi="Verdana"/>
        </w:rPr>
      </w:pPr>
    </w:p>
    <w:p w:rsidRPr="005A6A23" w:rsidR="007E7BCB" w:rsidP="005A6A23" w:rsidRDefault="00AA36D5" w14:paraId="574247A7" w14:textId="445B3C12">
      <w:pPr>
        <w:pStyle w:val="Plattetekst"/>
        <w:spacing w:line="276" w:lineRule="auto"/>
        <w:rPr>
          <w:rFonts w:ascii="Verdana" w:hAnsi="Verdana"/>
          <w:b/>
          <w:bCs/>
        </w:rPr>
      </w:pPr>
      <w:r w:rsidRPr="005A6A23">
        <w:rPr>
          <w:rFonts w:ascii="Verdana" w:hAnsi="Verdana"/>
          <w:b/>
        </w:rPr>
        <w:t>Vraag</w:t>
      </w:r>
      <w:r w:rsidRPr="005A6A23">
        <w:rPr>
          <w:rFonts w:ascii="Verdana" w:hAnsi="Verdana"/>
          <w:b/>
          <w:spacing w:val="26"/>
        </w:rPr>
        <w:t xml:space="preserve"> </w:t>
      </w:r>
      <w:r w:rsidRPr="005A6A23">
        <w:rPr>
          <w:rFonts w:ascii="Verdana" w:hAnsi="Verdana"/>
          <w:b/>
          <w:spacing w:val="-5"/>
        </w:rPr>
        <w:t>13</w:t>
      </w:r>
    </w:p>
    <w:p w:rsidRPr="005A6A23" w:rsidR="007E7BCB" w:rsidP="005A6A23" w:rsidRDefault="00AA36D5" w14:paraId="039CD4A0" w14:textId="77777777">
      <w:pPr>
        <w:pStyle w:val="Plattetekst"/>
        <w:spacing w:line="276" w:lineRule="auto"/>
        <w:rPr>
          <w:rFonts w:ascii="Verdana" w:hAnsi="Verdana"/>
        </w:rPr>
      </w:pPr>
      <w:r w:rsidRPr="005A6A23">
        <w:rPr>
          <w:rFonts w:ascii="Verdana" w:hAnsi="Verdana"/>
        </w:rPr>
        <w:t>Klopt het dat de aftrek kan leiden tot een zodanig laag verzamelinkomen dat zelfs recht op toeslagen</w:t>
      </w:r>
      <w:r w:rsidRPr="005A6A23">
        <w:rPr>
          <w:rFonts w:ascii="Verdana" w:hAnsi="Verdana"/>
          <w:spacing w:val="40"/>
        </w:rPr>
        <w:t xml:space="preserve"> </w:t>
      </w:r>
      <w:r w:rsidRPr="005A6A23">
        <w:rPr>
          <w:rFonts w:ascii="Verdana" w:hAnsi="Verdana"/>
        </w:rPr>
        <w:t>ontstaat? Acht u dit wenselijk?</w:t>
      </w:r>
    </w:p>
    <w:p w:rsidRPr="005A6A23" w:rsidR="00134ED6" w:rsidP="005A6A23" w:rsidRDefault="00134ED6" w14:paraId="371AB3B3" w14:textId="77777777">
      <w:pPr>
        <w:pStyle w:val="Plattetekst"/>
        <w:spacing w:line="276" w:lineRule="auto"/>
        <w:rPr>
          <w:rFonts w:ascii="Verdana" w:hAnsi="Verdana"/>
        </w:rPr>
      </w:pPr>
    </w:p>
    <w:p w:rsidRPr="005A6A23" w:rsidR="00134ED6" w:rsidP="005A6A23" w:rsidRDefault="00134ED6" w14:paraId="2645E9A0" w14:textId="0CBF40AD">
      <w:pPr>
        <w:pStyle w:val="Plattetekst"/>
        <w:spacing w:line="276" w:lineRule="auto"/>
        <w:rPr>
          <w:rFonts w:ascii="Verdana" w:hAnsi="Verdana"/>
          <w:b/>
          <w:bCs/>
        </w:rPr>
      </w:pPr>
      <w:r w:rsidRPr="005A6A23">
        <w:rPr>
          <w:rFonts w:ascii="Verdana" w:hAnsi="Verdana"/>
          <w:b/>
          <w:bCs/>
        </w:rPr>
        <w:t>Antwoord vraag 13</w:t>
      </w:r>
    </w:p>
    <w:p w:rsidRPr="005A6A23" w:rsidR="00D37E81" w:rsidP="005A6A23" w:rsidRDefault="0063007A" w14:paraId="7E84A74A" w14:textId="57C27C5A">
      <w:pPr>
        <w:pStyle w:val="Plattetekst"/>
        <w:spacing w:line="276" w:lineRule="auto"/>
        <w:rPr>
          <w:rFonts w:ascii="Verdana" w:hAnsi="Verdana"/>
        </w:rPr>
      </w:pPr>
      <w:r w:rsidRPr="005A6A23">
        <w:rPr>
          <w:rFonts w:ascii="Verdana" w:hAnsi="Verdana"/>
        </w:rPr>
        <w:t>Bij de vormgeving van toeslag</w:t>
      </w:r>
      <w:r w:rsidRPr="005A6A23" w:rsidR="001B657F">
        <w:rPr>
          <w:rFonts w:ascii="Verdana" w:hAnsi="Verdana"/>
        </w:rPr>
        <w:t>en</w:t>
      </w:r>
      <w:r w:rsidRPr="005A6A23">
        <w:rPr>
          <w:rFonts w:ascii="Verdana" w:hAnsi="Verdana"/>
        </w:rPr>
        <w:t xml:space="preserve"> is gekozen om het toetsingsinkomen te laten aansluiten bij het verzamelinkomen. Het verzamelinkomen is een algemeen aanvaard begrip van draagkracht. Het is een verzameling van belastbaar inkomen uit werk en woning</w:t>
      </w:r>
      <w:r w:rsidRPr="005A6A23" w:rsidR="001B657F">
        <w:rPr>
          <w:rFonts w:ascii="Verdana" w:hAnsi="Verdana"/>
        </w:rPr>
        <w:t xml:space="preserve"> (box 1)</w:t>
      </w:r>
      <w:r w:rsidRPr="005A6A23">
        <w:rPr>
          <w:rFonts w:ascii="Verdana" w:hAnsi="Verdana"/>
        </w:rPr>
        <w:t xml:space="preserve">, aanmerkelijk belang </w:t>
      </w:r>
      <w:r w:rsidRPr="005A6A23" w:rsidR="001B657F">
        <w:rPr>
          <w:rFonts w:ascii="Verdana" w:hAnsi="Verdana"/>
        </w:rPr>
        <w:t xml:space="preserve">(box 2) </w:t>
      </w:r>
      <w:r w:rsidRPr="005A6A23">
        <w:rPr>
          <w:rFonts w:ascii="Verdana" w:hAnsi="Verdana"/>
        </w:rPr>
        <w:t>en sparen en beleggen</w:t>
      </w:r>
      <w:r w:rsidRPr="005A6A23" w:rsidR="001B657F">
        <w:rPr>
          <w:rFonts w:ascii="Verdana" w:hAnsi="Verdana"/>
        </w:rPr>
        <w:t xml:space="preserve"> (box 3)</w:t>
      </w:r>
      <w:r w:rsidRPr="005A6A23">
        <w:rPr>
          <w:rFonts w:ascii="Verdana" w:hAnsi="Verdana"/>
        </w:rPr>
        <w:t xml:space="preserve">. </w:t>
      </w:r>
      <w:r w:rsidRPr="005A6A23" w:rsidR="006C53E9">
        <w:rPr>
          <w:rFonts w:ascii="Verdana" w:hAnsi="Verdana"/>
        </w:rPr>
        <w:t xml:space="preserve">Voor de uitvoerder, Belastingdienst/Toeslagen, is </w:t>
      </w:r>
      <w:r w:rsidRPr="005A6A23">
        <w:rPr>
          <w:rFonts w:ascii="Verdana" w:hAnsi="Verdana"/>
        </w:rPr>
        <w:t xml:space="preserve">dit </w:t>
      </w:r>
      <w:r w:rsidRPr="005A6A23" w:rsidR="006C53E9">
        <w:rPr>
          <w:rFonts w:ascii="Verdana" w:hAnsi="Verdana"/>
        </w:rPr>
        <w:t xml:space="preserve">een goed hanteerbaar begrip: bij de toekenning van een toeslag kan de uitvoerder uitgaan van een </w:t>
      </w:r>
      <w:r w:rsidRPr="005A6A23" w:rsidR="004C3F2B">
        <w:rPr>
          <w:rFonts w:ascii="Verdana" w:hAnsi="Verdana"/>
        </w:rPr>
        <w:t xml:space="preserve">bestaand </w:t>
      </w:r>
      <w:r w:rsidRPr="005A6A23" w:rsidR="006C53E9">
        <w:rPr>
          <w:rFonts w:ascii="Verdana" w:hAnsi="Verdana"/>
        </w:rPr>
        <w:t>(fiscaal) inkomen</w:t>
      </w:r>
      <w:r w:rsidRPr="005A6A23" w:rsidR="004C3F2B">
        <w:rPr>
          <w:rFonts w:ascii="Verdana" w:hAnsi="Verdana"/>
        </w:rPr>
        <w:t>sbegrip</w:t>
      </w:r>
      <w:r w:rsidRPr="005A6A23" w:rsidR="006C53E9">
        <w:rPr>
          <w:rFonts w:ascii="Verdana" w:hAnsi="Verdana"/>
        </w:rPr>
        <w:t>. H</w:t>
      </w:r>
      <w:r w:rsidRPr="005A6A23" w:rsidR="00111AB8">
        <w:rPr>
          <w:rFonts w:ascii="Verdana" w:hAnsi="Verdana"/>
        </w:rPr>
        <w:t xml:space="preserve">et </w:t>
      </w:r>
      <w:r w:rsidRPr="005A6A23" w:rsidR="006C53E9">
        <w:rPr>
          <w:rFonts w:ascii="Verdana" w:hAnsi="Verdana"/>
        </w:rPr>
        <w:t xml:space="preserve">belastbare </w:t>
      </w:r>
      <w:r w:rsidRPr="005A6A23" w:rsidR="00111AB8">
        <w:rPr>
          <w:rFonts w:ascii="Verdana" w:hAnsi="Verdana"/>
        </w:rPr>
        <w:t xml:space="preserve">inkomen uit werk en woning </w:t>
      </w:r>
      <w:r w:rsidRPr="005A6A23" w:rsidR="006C53E9">
        <w:rPr>
          <w:rFonts w:ascii="Verdana" w:hAnsi="Verdana"/>
        </w:rPr>
        <w:t>waa</w:t>
      </w:r>
      <w:r w:rsidRPr="005A6A23" w:rsidR="00111AB8">
        <w:rPr>
          <w:rFonts w:ascii="Verdana" w:hAnsi="Verdana"/>
        </w:rPr>
        <w:t>ronder ook de belastbare winst uit onderneming</w:t>
      </w:r>
      <w:r w:rsidRPr="005A6A23" w:rsidR="006C53E9">
        <w:rPr>
          <w:rFonts w:ascii="Verdana" w:hAnsi="Verdana"/>
        </w:rPr>
        <w:t xml:space="preserve"> zijn onderdeel van dit verzamelinkomen</w:t>
      </w:r>
      <w:r w:rsidRPr="005A6A23" w:rsidR="00111AB8">
        <w:rPr>
          <w:rFonts w:ascii="Verdana" w:hAnsi="Verdana"/>
        </w:rPr>
        <w:t>. Als de EIA of MIA de belastbare winst uit onderneming verlaagt, kan dit derhalve ook gevolgen hebben voor het recht op toeslagen.</w:t>
      </w:r>
      <w:r w:rsidRPr="005A6A23" w:rsidR="00BC5990">
        <w:rPr>
          <w:rFonts w:ascii="Verdana" w:hAnsi="Verdana"/>
        </w:rPr>
        <w:t xml:space="preserve"> Of en in welke mate dat het geval is, hangt mede af van de hoogte van de </w:t>
      </w:r>
      <w:r w:rsidRPr="005A6A23">
        <w:rPr>
          <w:rFonts w:ascii="Verdana" w:hAnsi="Verdana"/>
        </w:rPr>
        <w:t xml:space="preserve">EIA of MIA, </w:t>
      </w:r>
      <w:r w:rsidRPr="005A6A23" w:rsidR="00BC5990">
        <w:rPr>
          <w:rFonts w:ascii="Verdana" w:hAnsi="Verdana"/>
        </w:rPr>
        <w:t>de winst en de samenstelling van het verzamelinkomen</w:t>
      </w:r>
      <w:r w:rsidRPr="005A6A23" w:rsidR="00111AB8">
        <w:rPr>
          <w:rFonts w:ascii="Verdana" w:hAnsi="Verdana"/>
        </w:rPr>
        <w:t xml:space="preserve"> </w:t>
      </w:r>
      <w:r w:rsidRPr="005A6A23" w:rsidR="00BC5990">
        <w:rPr>
          <w:rFonts w:ascii="Verdana" w:hAnsi="Verdana"/>
        </w:rPr>
        <w:t>(het jaarinkomen in box 1, box 2 en box 3) en of er een toesla</w:t>
      </w:r>
      <w:r w:rsidRPr="005A6A23" w:rsidR="0022389B">
        <w:rPr>
          <w:rFonts w:ascii="Verdana" w:hAnsi="Verdana"/>
        </w:rPr>
        <w:t>g</w:t>
      </w:r>
      <w:r w:rsidRPr="005A6A23" w:rsidR="00BC5990">
        <w:rPr>
          <w:rFonts w:ascii="Verdana" w:hAnsi="Verdana"/>
        </w:rPr>
        <w:t>partner is.</w:t>
      </w:r>
      <w:r w:rsidRPr="005A6A23" w:rsidR="0022389B">
        <w:rPr>
          <w:rFonts w:ascii="Verdana" w:hAnsi="Verdana"/>
        </w:rPr>
        <w:t xml:space="preserve"> </w:t>
      </w:r>
      <w:r w:rsidRPr="005A6A23" w:rsidR="00D37E81">
        <w:rPr>
          <w:rFonts w:ascii="Verdana" w:hAnsi="Verdana"/>
        </w:rPr>
        <w:t>Daarnaast merk ik op dat voor de huurtoeslag</w:t>
      </w:r>
      <w:r w:rsidRPr="005A6A23" w:rsidR="00E3558A">
        <w:rPr>
          <w:rFonts w:ascii="Verdana" w:hAnsi="Verdana"/>
        </w:rPr>
        <w:t xml:space="preserve">, </w:t>
      </w:r>
      <w:proofErr w:type="spellStart"/>
      <w:r w:rsidRPr="005A6A23" w:rsidR="00E3558A">
        <w:rPr>
          <w:rFonts w:ascii="Verdana" w:hAnsi="Verdana"/>
        </w:rPr>
        <w:t>kindgebonden</w:t>
      </w:r>
      <w:proofErr w:type="spellEnd"/>
      <w:r w:rsidRPr="005A6A23" w:rsidR="00E3558A">
        <w:rPr>
          <w:rFonts w:ascii="Verdana" w:hAnsi="Verdana"/>
        </w:rPr>
        <w:t xml:space="preserve"> budget</w:t>
      </w:r>
      <w:r w:rsidRPr="005A6A23" w:rsidR="00D37E81">
        <w:rPr>
          <w:rFonts w:ascii="Verdana" w:hAnsi="Verdana"/>
        </w:rPr>
        <w:t xml:space="preserve"> en zorgtoeslag ook een vermogenstoets geldt. Het is inherent aan het </w:t>
      </w:r>
      <w:r w:rsidRPr="005A6A23" w:rsidR="0022389B">
        <w:rPr>
          <w:rFonts w:ascii="Verdana" w:hAnsi="Verdana"/>
        </w:rPr>
        <w:t xml:space="preserve">huidige </w:t>
      </w:r>
      <w:r w:rsidRPr="005A6A23" w:rsidR="00D37E81">
        <w:rPr>
          <w:rFonts w:ascii="Verdana" w:hAnsi="Verdana"/>
        </w:rPr>
        <w:t>stelsel dat aftrekposten leiden tot een lager inkomen.</w:t>
      </w:r>
      <w:r w:rsidRPr="00EC418C" w:rsidR="00EC418C">
        <w:t xml:space="preserve"> </w:t>
      </w:r>
      <w:r w:rsidRPr="00EC418C" w:rsidR="00EC418C">
        <w:rPr>
          <w:rFonts w:ascii="Verdana" w:hAnsi="Verdana"/>
        </w:rPr>
        <w:t>Zoals bekend wil het kabinet werken aan een hervorming van het belasting- en toeslagenstelsel.</w:t>
      </w:r>
      <w:r w:rsidR="00EC418C">
        <w:rPr>
          <w:rStyle w:val="Voetnootmarkering"/>
          <w:rFonts w:ascii="Verdana" w:hAnsi="Verdana"/>
        </w:rPr>
        <w:footnoteReference w:id="13"/>
      </w:r>
    </w:p>
    <w:p w:rsidRPr="005A6A23" w:rsidR="007E7BCB" w:rsidP="005A6A23" w:rsidRDefault="007E7BCB" w14:paraId="3295A444" w14:textId="77777777">
      <w:pPr>
        <w:pStyle w:val="Plattetekst"/>
        <w:spacing w:line="276" w:lineRule="auto"/>
        <w:rPr>
          <w:rFonts w:ascii="Verdana" w:hAnsi="Verdana"/>
        </w:rPr>
      </w:pPr>
    </w:p>
    <w:p w:rsidRPr="005A6A23" w:rsidR="00134ED6" w:rsidP="005A6A23" w:rsidRDefault="00AA36D5" w14:paraId="04361302" w14:textId="180CFC93">
      <w:pPr>
        <w:pStyle w:val="Plattetekst"/>
        <w:spacing w:line="276" w:lineRule="auto"/>
        <w:rPr>
          <w:rFonts w:ascii="Verdana" w:hAnsi="Verdana"/>
          <w:b/>
          <w:bCs/>
        </w:rPr>
      </w:pPr>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5"/>
        </w:rPr>
        <w:t>14</w:t>
      </w:r>
    </w:p>
    <w:p w:rsidRPr="005A6A23" w:rsidR="007E7BCB" w:rsidP="005A6A23" w:rsidRDefault="00AA36D5" w14:paraId="14B83F85" w14:textId="69B29CCB">
      <w:pPr>
        <w:pStyle w:val="Plattetekst"/>
        <w:spacing w:line="276" w:lineRule="auto"/>
        <w:rPr>
          <w:rFonts w:ascii="Verdana" w:hAnsi="Verdana"/>
        </w:rPr>
      </w:pPr>
      <w:r w:rsidRPr="005A6A23">
        <w:rPr>
          <w:rFonts w:ascii="Verdana" w:hAnsi="Verdana"/>
        </w:rPr>
        <w:t>Zijn de hierboven genoemde knelpunten en ontwijkingsconstructies ook meegenomen in de evaluatie van EIA, MIA en VAMIL? Zo nee, waarom niet?</w:t>
      </w:r>
    </w:p>
    <w:p w:rsidRPr="005A6A23" w:rsidR="00134ED6" w:rsidP="005A6A23" w:rsidRDefault="00134ED6" w14:paraId="407F6BB0" w14:textId="77777777">
      <w:pPr>
        <w:pStyle w:val="Plattetekst"/>
        <w:spacing w:line="276" w:lineRule="auto"/>
        <w:rPr>
          <w:rFonts w:ascii="Verdana" w:hAnsi="Verdana"/>
        </w:rPr>
      </w:pPr>
    </w:p>
    <w:p w:rsidRPr="005A6A23" w:rsidR="00134ED6" w:rsidP="005A6A23" w:rsidRDefault="00134ED6" w14:paraId="273744A7" w14:textId="62BDCA04">
      <w:pPr>
        <w:pStyle w:val="Plattetekst"/>
        <w:spacing w:line="276" w:lineRule="auto"/>
        <w:rPr>
          <w:rFonts w:ascii="Verdana" w:hAnsi="Verdana"/>
          <w:b/>
          <w:bCs/>
        </w:rPr>
      </w:pPr>
      <w:r w:rsidRPr="005A6A23">
        <w:rPr>
          <w:rFonts w:ascii="Verdana" w:hAnsi="Verdana"/>
          <w:b/>
          <w:bCs/>
        </w:rPr>
        <w:t xml:space="preserve">Antwoord </w:t>
      </w:r>
      <w:r w:rsidRPr="005A6A23" w:rsidR="00E539C6">
        <w:rPr>
          <w:rFonts w:ascii="Verdana" w:hAnsi="Verdana"/>
          <w:b/>
          <w:bCs/>
        </w:rPr>
        <w:t xml:space="preserve">vraag </w:t>
      </w:r>
      <w:r w:rsidRPr="005A6A23">
        <w:rPr>
          <w:rFonts w:ascii="Verdana" w:hAnsi="Verdana"/>
          <w:b/>
          <w:bCs/>
        </w:rPr>
        <w:t>14</w:t>
      </w:r>
    </w:p>
    <w:p w:rsidRPr="005A6A23" w:rsidR="00C97BF3" w:rsidP="005A6A23" w:rsidRDefault="00C97BF3" w14:paraId="5E814704" w14:textId="2AAD142A">
      <w:pPr>
        <w:pStyle w:val="Plattetekst"/>
        <w:spacing w:line="276" w:lineRule="auto"/>
        <w:rPr>
          <w:rFonts w:ascii="Verdana" w:hAnsi="Verdana"/>
        </w:rPr>
      </w:pPr>
      <w:r w:rsidRPr="005A6A23">
        <w:rPr>
          <w:rFonts w:ascii="Verdana" w:hAnsi="Verdana"/>
        </w:rPr>
        <w:t xml:space="preserve">Meest recentelijk zijn in 2023 de EIA, MIA en </w:t>
      </w:r>
      <w:proofErr w:type="spellStart"/>
      <w:r w:rsidRPr="005A6A23">
        <w:rPr>
          <w:rFonts w:ascii="Verdana" w:hAnsi="Verdana"/>
        </w:rPr>
        <w:t>Vamil</w:t>
      </w:r>
      <w:proofErr w:type="spellEnd"/>
      <w:r w:rsidRPr="005A6A23">
        <w:rPr>
          <w:rFonts w:ascii="Verdana" w:hAnsi="Verdana"/>
        </w:rPr>
        <w:t xml:space="preserve"> geëvalueerd.</w:t>
      </w:r>
      <w:r w:rsidRPr="005A6A23">
        <w:rPr>
          <w:rStyle w:val="Voetnootmarkering"/>
          <w:rFonts w:ascii="Verdana" w:hAnsi="Verdana"/>
        </w:rPr>
        <w:footnoteReference w:id="14"/>
      </w:r>
      <w:r w:rsidRPr="005A6A23">
        <w:rPr>
          <w:rFonts w:ascii="Verdana" w:hAnsi="Verdana"/>
        </w:rPr>
        <w:t xml:space="preserve"> De </w:t>
      </w:r>
      <w:r w:rsidRPr="005A6A23" w:rsidR="00B22DB0">
        <w:rPr>
          <w:rFonts w:ascii="Verdana" w:hAnsi="Verdana"/>
        </w:rPr>
        <w:t xml:space="preserve">in deze vragen </w:t>
      </w:r>
      <w:r w:rsidRPr="005A6A23">
        <w:rPr>
          <w:rFonts w:ascii="Verdana" w:hAnsi="Verdana"/>
        </w:rPr>
        <w:t xml:space="preserve">beschreven </w:t>
      </w:r>
      <w:r w:rsidRPr="005A6A23" w:rsidR="00540238">
        <w:rPr>
          <w:rFonts w:ascii="Verdana" w:hAnsi="Verdana"/>
        </w:rPr>
        <w:t>situaties</w:t>
      </w:r>
      <w:r w:rsidRPr="005A6A23">
        <w:rPr>
          <w:rFonts w:ascii="Verdana" w:hAnsi="Verdana"/>
        </w:rPr>
        <w:t xml:space="preserve"> zijn </w:t>
      </w:r>
      <w:r w:rsidRPr="005A6A23" w:rsidR="00540238">
        <w:rPr>
          <w:rFonts w:ascii="Verdana" w:hAnsi="Verdana"/>
        </w:rPr>
        <w:t xml:space="preserve">daarin niet aan de orde gekomen. </w:t>
      </w:r>
      <w:r w:rsidRPr="005A6A23" w:rsidR="00A9491B">
        <w:rPr>
          <w:rFonts w:ascii="Verdana" w:hAnsi="Verdana"/>
        </w:rPr>
        <w:t xml:space="preserve">Deze situaties zijn ook niet allemaal </w:t>
      </w:r>
      <w:r w:rsidR="00A11682">
        <w:rPr>
          <w:rFonts w:ascii="Verdana" w:hAnsi="Verdana"/>
        </w:rPr>
        <w:t xml:space="preserve">specifiek </w:t>
      </w:r>
      <w:r w:rsidRPr="005A6A23" w:rsidR="00A9491B">
        <w:rPr>
          <w:rFonts w:ascii="Verdana" w:hAnsi="Verdana"/>
        </w:rPr>
        <w:t>in beeld</w:t>
      </w:r>
      <w:r w:rsidRPr="005A6A23" w:rsidR="00B22DB0">
        <w:rPr>
          <w:rFonts w:ascii="Verdana" w:hAnsi="Verdana"/>
        </w:rPr>
        <w:t>.</w:t>
      </w:r>
      <w:r w:rsidRPr="005A6A23" w:rsidR="00A9491B">
        <w:rPr>
          <w:rFonts w:ascii="Verdana" w:hAnsi="Verdana"/>
        </w:rPr>
        <w:t xml:space="preserve"> </w:t>
      </w:r>
      <w:r w:rsidR="00B47817">
        <w:rPr>
          <w:rFonts w:ascii="Verdana" w:hAnsi="Verdana"/>
        </w:rPr>
        <w:t xml:space="preserve">Voor de volledigheid merk ik op dat </w:t>
      </w:r>
      <w:r w:rsidRPr="005A6A23" w:rsidR="00A9491B">
        <w:rPr>
          <w:rFonts w:ascii="Verdana" w:hAnsi="Verdana"/>
        </w:rPr>
        <w:t>situaties waarin</w:t>
      </w:r>
      <w:r w:rsidRPr="005A6A23" w:rsidR="00540238">
        <w:rPr>
          <w:rFonts w:ascii="Verdana" w:hAnsi="Verdana"/>
        </w:rPr>
        <w:t xml:space="preserve"> een bedrijfsmiddel bijvoorbeeld wordt verhuurd of met geleend geld wordt gefinancierd </w:t>
      </w:r>
      <w:r w:rsidR="00B47817">
        <w:rPr>
          <w:rFonts w:ascii="Verdana" w:hAnsi="Verdana"/>
        </w:rPr>
        <w:t xml:space="preserve">niet per definitie ongewenst zijn, omdat zij </w:t>
      </w:r>
      <w:r w:rsidRPr="005A6A23" w:rsidR="00540238">
        <w:rPr>
          <w:rFonts w:ascii="Verdana" w:hAnsi="Verdana"/>
        </w:rPr>
        <w:t>een bijdrage</w:t>
      </w:r>
      <w:r w:rsidR="00B47817">
        <w:rPr>
          <w:rFonts w:ascii="Verdana" w:hAnsi="Verdana"/>
        </w:rPr>
        <w:t xml:space="preserve"> kunnen</w:t>
      </w:r>
      <w:r w:rsidRPr="005A6A23" w:rsidR="00540238">
        <w:rPr>
          <w:rFonts w:ascii="Verdana" w:hAnsi="Verdana"/>
        </w:rPr>
        <w:t xml:space="preserve"> leveren aan de doelstelling van de regelingen.</w:t>
      </w:r>
    </w:p>
    <w:p w:rsidRPr="005A6A23" w:rsidR="00C97BF3" w:rsidP="005A6A23" w:rsidRDefault="00C97BF3" w14:paraId="782D605D" w14:textId="77777777">
      <w:pPr>
        <w:pStyle w:val="Plattetekst"/>
        <w:spacing w:line="276" w:lineRule="auto"/>
        <w:rPr>
          <w:rFonts w:ascii="Verdana" w:hAnsi="Verdana"/>
          <w:b/>
          <w:bCs/>
        </w:rPr>
      </w:pPr>
    </w:p>
    <w:p w:rsidRPr="005A6A23" w:rsidR="007E7BCB" w:rsidP="005A6A23" w:rsidRDefault="00AA36D5" w14:paraId="19EFF33B" w14:textId="1A277D1A">
      <w:pPr>
        <w:pStyle w:val="Plattetekst"/>
        <w:spacing w:line="276" w:lineRule="auto"/>
        <w:rPr>
          <w:rFonts w:ascii="Verdana" w:hAnsi="Verdana"/>
        </w:rPr>
      </w:pPr>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5"/>
        </w:rPr>
        <w:t>15</w:t>
      </w:r>
    </w:p>
    <w:p w:rsidRPr="005A6A23" w:rsidR="007E7BCB" w:rsidP="005A6A23" w:rsidRDefault="00AA36D5" w14:paraId="782008B9" w14:textId="77777777">
      <w:pPr>
        <w:pStyle w:val="Plattetekst"/>
        <w:spacing w:line="276" w:lineRule="auto"/>
        <w:rPr>
          <w:rFonts w:ascii="Verdana" w:hAnsi="Verdana"/>
        </w:rPr>
      </w:pPr>
      <w:r w:rsidRPr="005A6A23">
        <w:rPr>
          <w:rFonts w:ascii="Verdana" w:hAnsi="Verdana"/>
        </w:rPr>
        <w:t>Bent u bereid de hierboven beschreven constructies om belasting te ontwijken onmogelijk te maken? Zo ja,</w:t>
      </w:r>
      <w:r w:rsidRPr="005A6A23">
        <w:rPr>
          <w:rFonts w:ascii="Verdana" w:hAnsi="Verdana"/>
          <w:spacing w:val="40"/>
        </w:rPr>
        <w:t xml:space="preserve"> </w:t>
      </w:r>
      <w:r w:rsidRPr="005A6A23">
        <w:rPr>
          <w:rFonts w:ascii="Verdana" w:hAnsi="Verdana"/>
        </w:rPr>
        <w:t>hoe gaat u dit doen? Zo nee, waarom niet?</w:t>
      </w:r>
    </w:p>
    <w:p w:rsidRPr="005A6A23" w:rsidR="00E539C6" w:rsidP="005A6A23" w:rsidRDefault="00E539C6" w14:paraId="74FCFF8C" w14:textId="77777777">
      <w:pPr>
        <w:pStyle w:val="Plattetekst"/>
        <w:spacing w:line="276" w:lineRule="auto"/>
        <w:rPr>
          <w:rFonts w:ascii="Verdana" w:hAnsi="Verdana"/>
        </w:rPr>
      </w:pPr>
    </w:p>
    <w:p w:rsidRPr="005A6A23" w:rsidR="00E539C6" w:rsidP="005A6A23" w:rsidRDefault="00E539C6" w14:paraId="62D8FCDB" w14:textId="3BFC3CFF">
      <w:pPr>
        <w:pStyle w:val="Plattetekst"/>
        <w:spacing w:line="276" w:lineRule="auto"/>
        <w:rPr>
          <w:rFonts w:ascii="Verdana" w:hAnsi="Verdana"/>
          <w:b/>
          <w:bCs/>
        </w:rPr>
      </w:pPr>
      <w:r w:rsidRPr="005A6A23">
        <w:rPr>
          <w:rFonts w:ascii="Verdana" w:hAnsi="Verdana"/>
          <w:b/>
          <w:bCs/>
        </w:rPr>
        <w:t>Antwoord vraag 15</w:t>
      </w:r>
    </w:p>
    <w:p w:rsidRPr="005A6A23" w:rsidR="008169A9" w:rsidP="009A0CC5" w:rsidRDefault="00216595" w14:paraId="393AA2E5" w14:textId="3D570E48">
      <w:pPr>
        <w:pStyle w:val="Plattetekst"/>
        <w:spacing w:line="276" w:lineRule="auto"/>
        <w:rPr>
          <w:rFonts w:ascii="Verdana" w:hAnsi="Verdana"/>
        </w:rPr>
      </w:pPr>
      <w:r w:rsidRPr="005A6A23">
        <w:rPr>
          <w:rFonts w:ascii="Verdana" w:hAnsi="Verdana"/>
        </w:rPr>
        <w:t xml:space="preserve">Zoals aangegeven in </w:t>
      </w:r>
      <w:r w:rsidRPr="005A6A23" w:rsidR="00224849">
        <w:rPr>
          <w:rFonts w:ascii="Verdana" w:hAnsi="Verdana"/>
        </w:rPr>
        <w:t>de bovenstaande antwoorden zijn</w:t>
      </w:r>
      <w:r w:rsidRPr="005A6A23">
        <w:rPr>
          <w:rFonts w:ascii="Verdana" w:hAnsi="Verdana"/>
        </w:rPr>
        <w:t xml:space="preserve"> de EIA en MIA generieke regelingen die in beginsel openstaan voor iedere ondernemer in de inkomstenbelasting en iedere vennootschapsbelastingplichtige die investeert in kwalificerende bedrijfsmiddelen. </w:t>
      </w:r>
      <w:r w:rsidRPr="005A6A23" w:rsidR="00224849">
        <w:rPr>
          <w:rFonts w:ascii="Verdana" w:hAnsi="Verdana"/>
        </w:rPr>
        <w:t xml:space="preserve">Het is in beginsel ook mogelijk om de regelingen toe te passen op een investering door een </w:t>
      </w:r>
      <w:r w:rsidRPr="005A6A23" w:rsidR="00967584">
        <w:rPr>
          <w:rFonts w:ascii="Verdana" w:hAnsi="Verdana"/>
        </w:rPr>
        <w:t xml:space="preserve">onderneming in een </w:t>
      </w:r>
      <w:r w:rsidRPr="005A6A23" w:rsidR="00224849">
        <w:rPr>
          <w:rFonts w:ascii="Verdana" w:hAnsi="Verdana"/>
        </w:rPr>
        <w:t xml:space="preserve">samenwerkingsverband, bij (gedeeltelijke) financiering met geleend geld of als een bedrijfsmiddel wordt verhuurd (uiteraard mits aan </w:t>
      </w:r>
      <w:r w:rsidRPr="005A6A23" w:rsidR="00967584">
        <w:rPr>
          <w:rFonts w:ascii="Verdana" w:hAnsi="Verdana"/>
        </w:rPr>
        <w:t>alle</w:t>
      </w:r>
      <w:r w:rsidRPr="005A6A23" w:rsidR="00224849">
        <w:rPr>
          <w:rFonts w:ascii="Verdana" w:hAnsi="Verdana"/>
        </w:rPr>
        <w:t xml:space="preserve"> voorwaarden is voldaan).</w:t>
      </w:r>
      <w:r w:rsidRPr="005A6A23">
        <w:rPr>
          <w:rFonts w:ascii="Verdana" w:hAnsi="Verdana"/>
        </w:rPr>
        <w:t xml:space="preserve"> </w:t>
      </w:r>
      <w:r w:rsidRPr="005A6A23" w:rsidR="00967584">
        <w:rPr>
          <w:rFonts w:ascii="Verdana" w:hAnsi="Verdana"/>
        </w:rPr>
        <w:t>Ook dergelijke situaties kunnen een bijdrage leveren aan de doelstelling van de regelingen</w:t>
      </w:r>
      <w:r w:rsidRPr="005A6A23">
        <w:rPr>
          <w:rFonts w:ascii="Verdana" w:hAnsi="Verdana"/>
        </w:rPr>
        <w:t xml:space="preserve">. De EIA beoogt energiebesparing bij bedrijven te realiseren door de marktintroductie te versnellen van innovatieve bedrijfsmiddelen die energie-efficiënter zijn dan de gangbare bedrijfsmiddelen. De MIA en </w:t>
      </w:r>
      <w:proofErr w:type="spellStart"/>
      <w:r w:rsidRPr="005A6A23">
        <w:rPr>
          <w:rFonts w:ascii="Verdana" w:hAnsi="Verdana"/>
        </w:rPr>
        <w:t>Vamil</w:t>
      </w:r>
      <w:proofErr w:type="spellEnd"/>
      <w:r w:rsidRPr="005A6A23">
        <w:rPr>
          <w:rFonts w:ascii="Verdana" w:hAnsi="Verdana"/>
        </w:rPr>
        <w:t xml:space="preserve"> zijn bedoeld om bij te dragen aan de realisatie van milieudoelen door </w:t>
      </w:r>
      <w:r w:rsidRPr="005A6A23" w:rsidR="001351C2">
        <w:rPr>
          <w:rFonts w:ascii="Verdana" w:hAnsi="Verdana"/>
        </w:rPr>
        <w:t>de marktintroductie te versnellen van innovatieve bedrijfsmiddelen</w:t>
      </w:r>
      <w:r w:rsidRPr="005A6A23" w:rsidR="00834BB5">
        <w:rPr>
          <w:rFonts w:ascii="Verdana" w:hAnsi="Verdana"/>
        </w:rPr>
        <w:t xml:space="preserve"> die een positieve</w:t>
      </w:r>
      <w:r w:rsidRPr="005A6A23" w:rsidR="00763DF4">
        <w:rPr>
          <w:rFonts w:ascii="Verdana" w:hAnsi="Verdana"/>
        </w:rPr>
        <w:t>re</w:t>
      </w:r>
      <w:r w:rsidRPr="005A6A23" w:rsidR="00834BB5">
        <w:rPr>
          <w:rFonts w:ascii="Verdana" w:hAnsi="Verdana"/>
        </w:rPr>
        <w:t xml:space="preserve"> impact op milieu aspecten hebben </w:t>
      </w:r>
      <w:r w:rsidRPr="005A6A23" w:rsidR="00763DF4">
        <w:rPr>
          <w:rFonts w:ascii="Verdana" w:hAnsi="Verdana"/>
        </w:rPr>
        <w:t xml:space="preserve">dan de gangbare bedrijfsmiddelen. </w:t>
      </w:r>
      <w:r w:rsidRPr="005A6A23" w:rsidR="00E85FF2">
        <w:rPr>
          <w:rFonts w:ascii="Verdana" w:hAnsi="Verdana"/>
        </w:rPr>
        <w:t>Elke euro steungeld via de MIA lokt €</w:t>
      </w:r>
      <w:r w:rsidRPr="005A6A23" w:rsidR="00D47243">
        <w:rPr>
          <w:rFonts w:ascii="Verdana" w:hAnsi="Verdana"/>
        </w:rPr>
        <w:t> </w:t>
      </w:r>
      <w:r w:rsidRPr="005A6A23" w:rsidR="00E85FF2">
        <w:rPr>
          <w:rFonts w:ascii="Verdana" w:hAnsi="Verdana"/>
        </w:rPr>
        <w:t>6 tot ruim €</w:t>
      </w:r>
      <w:r w:rsidRPr="005A6A23" w:rsidR="00D47243">
        <w:rPr>
          <w:rFonts w:ascii="Verdana" w:hAnsi="Verdana"/>
        </w:rPr>
        <w:t> </w:t>
      </w:r>
      <w:r w:rsidRPr="005A6A23" w:rsidR="00E85FF2">
        <w:rPr>
          <w:rFonts w:ascii="Verdana" w:hAnsi="Verdana"/>
        </w:rPr>
        <w:t>11 aan milieu-investeringen door bedrijven uit.</w:t>
      </w:r>
      <w:r w:rsidR="00CF5443">
        <w:rPr>
          <w:rStyle w:val="Voetnootmarkering"/>
          <w:rFonts w:ascii="Verdana" w:hAnsi="Verdana"/>
        </w:rPr>
        <w:footnoteReference w:id="15"/>
      </w:r>
      <w:r w:rsidR="009A0CC5">
        <w:rPr>
          <w:rFonts w:ascii="Verdana" w:hAnsi="Verdana"/>
        </w:rPr>
        <w:t xml:space="preserve"> </w:t>
      </w:r>
      <w:r w:rsidRPr="009A0CC5" w:rsidR="009A0CC5">
        <w:rPr>
          <w:rFonts w:ascii="Verdana" w:hAnsi="Verdana"/>
        </w:rPr>
        <w:t xml:space="preserve">De EIA, MIA en </w:t>
      </w:r>
      <w:proofErr w:type="spellStart"/>
      <w:r w:rsidRPr="009A0CC5" w:rsidR="009A0CC5">
        <w:rPr>
          <w:rFonts w:ascii="Verdana" w:hAnsi="Verdana"/>
        </w:rPr>
        <w:t>Vamil</w:t>
      </w:r>
      <w:proofErr w:type="spellEnd"/>
      <w:r w:rsidRPr="009A0CC5" w:rsidR="009A0CC5">
        <w:rPr>
          <w:rFonts w:ascii="Verdana" w:hAnsi="Verdana"/>
        </w:rPr>
        <w:t xml:space="preserve"> zijn regelingen met een horizonbepaling. Uit de evaluaties van genoemde regelingen volgt dat ze over het algemeen doeltreffend en doelmatig zijn. Met het oog hierop </w:t>
      </w:r>
      <w:r w:rsidR="009A0CC5">
        <w:rPr>
          <w:rFonts w:ascii="Verdana" w:hAnsi="Verdana"/>
        </w:rPr>
        <w:t>is door middel van het Belastingplan 2024</w:t>
      </w:r>
      <w:r w:rsidRPr="009A0CC5" w:rsidR="009A0CC5">
        <w:rPr>
          <w:rFonts w:ascii="Verdana" w:hAnsi="Verdana"/>
        </w:rPr>
        <w:t xml:space="preserve"> de toepassing van de horizonbepaling</w:t>
      </w:r>
      <w:r w:rsidR="009A0CC5">
        <w:rPr>
          <w:rFonts w:ascii="Verdana" w:hAnsi="Verdana"/>
        </w:rPr>
        <w:t xml:space="preserve"> van de regelingen</w:t>
      </w:r>
      <w:r w:rsidRPr="009A0CC5" w:rsidR="009A0CC5">
        <w:rPr>
          <w:rFonts w:ascii="Verdana" w:hAnsi="Verdana"/>
        </w:rPr>
        <w:t xml:space="preserve"> met vijf jaar op</w:t>
      </w:r>
      <w:r w:rsidR="009A0CC5">
        <w:rPr>
          <w:rFonts w:ascii="Verdana" w:hAnsi="Verdana"/>
        </w:rPr>
        <w:t>geschoven</w:t>
      </w:r>
      <w:r w:rsidRPr="009A0CC5" w:rsidR="009A0CC5">
        <w:rPr>
          <w:rFonts w:ascii="Verdana" w:hAnsi="Verdana"/>
        </w:rPr>
        <w:t xml:space="preserve"> tot en met 31 december 2028. </w:t>
      </w:r>
      <w:r w:rsidR="009A0CC5">
        <w:rPr>
          <w:rFonts w:ascii="Verdana" w:hAnsi="Verdana"/>
        </w:rPr>
        <w:t xml:space="preserve">Wetstechnisch is het </w:t>
      </w:r>
      <w:r w:rsidR="003B4603">
        <w:rPr>
          <w:rFonts w:ascii="Verdana" w:hAnsi="Verdana"/>
        </w:rPr>
        <w:t xml:space="preserve">mogelijk </w:t>
      </w:r>
      <w:r w:rsidRPr="005A6A23" w:rsidR="008169A9">
        <w:rPr>
          <w:rFonts w:ascii="Verdana" w:hAnsi="Verdana"/>
        </w:rPr>
        <w:t xml:space="preserve">om </w:t>
      </w:r>
      <w:r w:rsidR="008169A9">
        <w:rPr>
          <w:rFonts w:ascii="Verdana" w:hAnsi="Verdana"/>
        </w:rPr>
        <w:t xml:space="preserve">het </w:t>
      </w:r>
      <w:r w:rsidRPr="005A6A23" w:rsidR="008169A9">
        <w:rPr>
          <w:rFonts w:ascii="Verdana" w:hAnsi="Verdana"/>
        </w:rPr>
        <w:t xml:space="preserve">gebruik van de EIA en </w:t>
      </w:r>
      <w:r w:rsidR="003B4603">
        <w:rPr>
          <w:rFonts w:ascii="Verdana" w:hAnsi="Verdana"/>
        </w:rPr>
        <w:t xml:space="preserve">de </w:t>
      </w:r>
      <w:r w:rsidRPr="005A6A23" w:rsidR="008169A9">
        <w:rPr>
          <w:rFonts w:ascii="Verdana" w:hAnsi="Verdana"/>
        </w:rPr>
        <w:t>MIA zoals aan de orde in deze vragen te beperken</w:t>
      </w:r>
      <w:r w:rsidR="008169A9">
        <w:rPr>
          <w:rFonts w:ascii="Verdana" w:hAnsi="Verdana"/>
        </w:rPr>
        <w:t>.</w:t>
      </w:r>
      <w:r w:rsidRPr="005A6A23" w:rsidR="008169A9">
        <w:rPr>
          <w:rStyle w:val="Voetnootmarkering"/>
          <w:rFonts w:ascii="Verdana" w:hAnsi="Verdana"/>
        </w:rPr>
        <w:footnoteReference w:id="16"/>
      </w:r>
      <w:r w:rsidR="008169A9">
        <w:rPr>
          <w:rFonts w:ascii="Verdana" w:hAnsi="Verdana"/>
        </w:rPr>
        <w:t xml:space="preserve"> </w:t>
      </w:r>
      <w:r w:rsidR="003B4603">
        <w:rPr>
          <w:rFonts w:ascii="Verdana" w:hAnsi="Verdana"/>
        </w:rPr>
        <w:t xml:space="preserve">Dit zou ertoe leiden dat de regelingen </w:t>
      </w:r>
      <w:r w:rsidRPr="005A6A23" w:rsidR="008169A9">
        <w:rPr>
          <w:rFonts w:ascii="Verdana" w:hAnsi="Verdana"/>
        </w:rPr>
        <w:t xml:space="preserve">in bepaalde situaties </w:t>
      </w:r>
      <w:r w:rsidR="003B4603">
        <w:rPr>
          <w:rFonts w:ascii="Verdana" w:hAnsi="Verdana"/>
        </w:rPr>
        <w:t>(</w:t>
      </w:r>
      <w:r w:rsidRPr="005A6A23" w:rsidR="008169A9">
        <w:rPr>
          <w:rFonts w:ascii="Verdana" w:hAnsi="Verdana"/>
        </w:rPr>
        <w:t>die een bijdrage leveren aan de doelen van de regelingen</w:t>
      </w:r>
      <w:r w:rsidR="003B4603">
        <w:rPr>
          <w:rFonts w:ascii="Verdana" w:hAnsi="Verdana"/>
        </w:rPr>
        <w:t xml:space="preserve">) </w:t>
      </w:r>
      <w:r w:rsidRPr="005A6A23" w:rsidR="008169A9">
        <w:rPr>
          <w:rFonts w:ascii="Verdana" w:hAnsi="Verdana"/>
        </w:rPr>
        <w:t>niet meer kunnen worden toegepast, of minder aantrekkelijk worden</w:t>
      </w:r>
      <w:r w:rsidR="003B4603">
        <w:rPr>
          <w:rFonts w:ascii="Verdana" w:hAnsi="Verdana"/>
        </w:rPr>
        <w:t>.</w:t>
      </w:r>
      <w:r w:rsidRPr="005A6A23" w:rsidR="003B4603">
        <w:rPr>
          <w:rFonts w:ascii="Verdana" w:hAnsi="Verdana"/>
        </w:rPr>
        <w:t xml:space="preserve"> </w:t>
      </w:r>
      <w:r w:rsidR="003B4603">
        <w:rPr>
          <w:rFonts w:ascii="Verdana" w:hAnsi="Verdana"/>
        </w:rPr>
        <w:t>D</w:t>
      </w:r>
      <w:r w:rsidRPr="005A6A23" w:rsidR="003B4603">
        <w:rPr>
          <w:rFonts w:ascii="Verdana" w:hAnsi="Verdana"/>
        </w:rPr>
        <w:t xml:space="preserve">aardoor </w:t>
      </w:r>
      <w:r w:rsidR="003B4603">
        <w:rPr>
          <w:rFonts w:ascii="Verdana" w:hAnsi="Verdana"/>
        </w:rPr>
        <w:t xml:space="preserve">zouden </w:t>
      </w:r>
      <w:r w:rsidRPr="005A6A23" w:rsidR="008169A9">
        <w:rPr>
          <w:rFonts w:ascii="Verdana" w:hAnsi="Verdana"/>
        </w:rPr>
        <w:t>de regelingen minder bijdragen aan de beoogde beleidsdoelen.</w:t>
      </w:r>
    </w:p>
    <w:p w:rsidRPr="005A6A23" w:rsidR="00692FD3" w:rsidP="005A6A23" w:rsidRDefault="00692FD3" w14:paraId="04903598" w14:textId="77777777">
      <w:pPr>
        <w:pStyle w:val="Plattetekst"/>
        <w:spacing w:line="276" w:lineRule="auto"/>
        <w:rPr>
          <w:rStyle w:val="Verwijzingopmerking"/>
          <w:rFonts w:ascii="Verdana" w:hAnsi="Verdana"/>
          <w:sz w:val="18"/>
          <w:szCs w:val="18"/>
        </w:rPr>
      </w:pPr>
    </w:p>
    <w:p w:rsidRPr="005A6A23" w:rsidR="007E7BCB" w:rsidP="005A6A23" w:rsidRDefault="00AA36D5" w14:paraId="72F35052" w14:textId="320BAA47">
      <w:pPr>
        <w:pStyle w:val="Plattetekst"/>
        <w:spacing w:line="276" w:lineRule="auto"/>
        <w:rPr>
          <w:rFonts w:ascii="Verdana" w:hAnsi="Verdana"/>
          <w:b/>
          <w:bCs/>
        </w:rPr>
      </w:pPr>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5"/>
        </w:rPr>
        <w:t>16</w:t>
      </w:r>
    </w:p>
    <w:p w:rsidRPr="005A6A23" w:rsidR="007E7BCB" w:rsidP="005A6A23" w:rsidRDefault="00AA36D5" w14:paraId="45808BF9" w14:textId="77777777">
      <w:pPr>
        <w:pStyle w:val="Plattetekst"/>
        <w:spacing w:line="276" w:lineRule="auto"/>
        <w:rPr>
          <w:rFonts w:ascii="Verdana" w:hAnsi="Verdana"/>
        </w:rPr>
      </w:pPr>
      <w:r w:rsidRPr="005A6A23">
        <w:rPr>
          <w:rFonts w:ascii="Verdana" w:hAnsi="Verdana"/>
        </w:rPr>
        <w:t>Kunt u de bovenstaande vragen voor de start van de plenaire behandeling van het pakket Belastingplan 2025 beantwoorden, gezien de relevantie voor de behandeling van het Belastingplan?</w:t>
      </w:r>
    </w:p>
    <w:p w:rsidRPr="005A6A23" w:rsidR="00E539C6" w:rsidP="005A6A23" w:rsidRDefault="00E539C6" w14:paraId="02A9AEC0" w14:textId="77777777">
      <w:pPr>
        <w:pStyle w:val="Plattetekst"/>
        <w:spacing w:line="276" w:lineRule="auto"/>
        <w:rPr>
          <w:rFonts w:ascii="Verdana" w:hAnsi="Verdana"/>
          <w:b/>
          <w:bCs/>
        </w:rPr>
      </w:pPr>
    </w:p>
    <w:p w:rsidRPr="005A6A23" w:rsidR="00E539C6" w:rsidP="005A6A23" w:rsidRDefault="00E539C6" w14:paraId="3C2A23C4" w14:textId="4897CD3E">
      <w:pPr>
        <w:pStyle w:val="Plattetekst"/>
        <w:spacing w:line="276" w:lineRule="auto"/>
        <w:rPr>
          <w:rFonts w:ascii="Verdana" w:hAnsi="Verdana"/>
          <w:b/>
          <w:bCs/>
        </w:rPr>
      </w:pPr>
      <w:r w:rsidRPr="005A6A23">
        <w:rPr>
          <w:rFonts w:ascii="Verdana" w:hAnsi="Verdana"/>
          <w:b/>
          <w:bCs/>
        </w:rPr>
        <w:t>Antwoord vraag 16</w:t>
      </w:r>
    </w:p>
    <w:p w:rsidRPr="005A6A23" w:rsidR="00531066" w:rsidP="005A6A23" w:rsidRDefault="00531066" w14:paraId="697205C2" w14:textId="4F545285">
      <w:pPr>
        <w:pStyle w:val="Plattetekst"/>
        <w:spacing w:line="276" w:lineRule="auto"/>
        <w:rPr>
          <w:rFonts w:ascii="Verdana" w:hAnsi="Verdana"/>
        </w:rPr>
      </w:pPr>
      <w:r w:rsidRPr="005A6A23">
        <w:rPr>
          <w:rFonts w:ascii="Verdana" w:hAnsi="Verdana"/>
        </w:rPr>
        <w:t xml:space="preserve">Het is niet haalbaar gebleken om de vragen voor de plenaire behandeling van het </w:t>
      </w:r>
      <w:r w:rsidRPr="005A6A23" w:rsidR="0037355A">
        <w:rPr>
          <w:rFonts w:ascii="Verdana" w:hAnsi="Verdana"/>
        </w:rPr>
        <w:t xml:space="preserve">pakket </w:t>
      </w:r>
      <w:r w:rsidRPr="005A6A23">
        <w:rPr>
          <w:rFonts w:ascii="Verdana" w:hAnsi="Verdana"/>
        </w:rPr>
        <w:t xml:space="preserve">Belastingplan 2025 te beantwoorden. Vooruitlopend op deze beantwoording </w:t>
      </w:r>
      <w:r w:rsidR="00790808">
        <w:rPr>
          <w:rFonts w:ascii="Verdana" w:hAnsi="Verdana"/>
        </w:rPr>
        <w:t xml:space="preserve">is de minister echter </w:t>
      </w:r>
      <w:r w:rsidRPr="005A6A23">
        <w:rPr>
          <w:rFonts w:ascii="Verdana" w:hAnsi="Verdana"/>
        </w:rPr>
        <w:t xml:space="preserve">in een brief naar aanleiding van het tweede wetgevingsoverleg over het </w:t>
      </w:r>
      <w:r w:rsidRPr="005A6A23" w:rsidR="0037355A">
        <w:rPr>
          <w:rFonts w:ascii="Verdana" w:hAnsi="Verdana"/>
        </w:rPr>
        <w:t>p</w:t>
      </w:r>
      <w:r w:rsidRPr="005A6A23">
        <w:rPr>
          <w:rFonts w:ascii="Verdana" w:hAnsi="Verdana"/>
        </w:rPr>
        <w:t>akket Belastingplan 2025</w:t>
      </w:r>
      <w:r w:rsidR="00790808">
        <w:rPr>
          <w:rFonts w:ascii="Verdana" w:hAnsi="Verdana"/>
        </w:rPr>
        <w:t xml:space="preserve"> ingegaan op deze materie</w:t>
      </w:r>
      <w:r w:rsidRPr="005A6A23">
        <w:rPr>
          <w:rFonts w:ascii="Verdana" w:hAnsi="Verdana"/>
        </w:rPr>
        <w:t>.</w:t>
      </w:r>
      <w:r w:rsidRPr="005A6A23">
        <w:rPr>
          <w:rStyle w:val="Voetnootmarkering"/>
          <w:rFonts w:ascii="Verdana" w:hAnsi="Verdana"/>
        </w:rPr>
        <w:footnoteReference w:id="17"/>
      </w:r>
    </w:p>
    <w:p w:rsidRPr="005A6A23" w:rsidR="00E539C6" w:rsidP="005A6A23" w:rsidRDefault="00E539C6" w14:paraId="374457CF" w14:textId="77777777">
      <w:pPr>
        <w:pStyle w:val="Plattetekst"/>
        <w:spacing w:line="276" w:lineRule="auto"/>
        <w:rPr>
          <w:rFonts w:ascii="Verdana" w:hAnsi="Verdana"/>
        </w:rPr>
      </w:pPr>
    </w:p>
    <w:p w:rsidRPr="005A6A23" w:rsidR="007E7BCB" w:rsidP="005A6A23" w:rsidRDefault="00AA36D5" w14:paraId="19A6F67A" w14:textId="049F9FAF">
      <w:pPr>
        <w:pStyle w:val="Plattetekst"/>
        <w:spacing w:line="276" w:lineRule="auto"/>
        <w:rPr>
          <w:rFonts w:ascii="Verdana" w:hAnsi="Verdana"/>
        </w:rPr>
      </w:pPr>
      <w:bookmarkStart w:name="_Hlk183693493" w:id="5"/>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5"/>
        </w:rPr>
        <w:t>17</w:t>
      </w:r>
    </w:p>
    <w:p w:rsidRPr="005A6A23" w:rsidR="007E7BCB" w:rsidP="005A6A23" w:rsidRDefault="00AA36D5" w14:paraId="02B99DE3" w14:textId="0814210B">
      <w:pPr>
        <w:pStyle w:val="Plattetekst"/>
        <w:spacing w:line="276" w:lineRule="auto"/>
        <w:rPr>
          <w:rFonts w:ascii="Verdana" w:hAnsi="Verdana"/>
        </w:rPr>
      </w:pPr>
      <w:r w:rsidRPr="005A6A23">
        <w:rPr>
          <w:rFonts w:ascii="Verdana" w:hAnsi="Verdana"/>
        </w:rPr>
        <w:t>Bent u bereid om mede aan de hand van de staatssteundatabase van de Europese Commissie</w:t>
      </w:r>
      <w:r w:rsidRPr="005A6A23" w:rsidR="00E539C6">
        <w:rPr>
          <w:rStyle w:val="Voetnootmarkering"/>
          <w:rFonts w:ascii="Verdana" w:hAnsi="Verdana"/>
        </w:rPr>
        <w:footnoteReference w:id="18"/>
      </w:r>
      <w:r w:rsidRPr="005A6A23" w:rsidR="00531066">
        <w:rPr>
          <w:rFonts w:ascii="Verdana" w:hAnsi="Verdana"/>
        </w:rPr>
        <w:t xml:space="preserve"> </w:t>
      </w:r>
      <w:r w:rsidRPr="005A6A23">
        <w:rPr>
          <w:rFonts w:ascii="Verdana" w:hAnsi="Verdana"/>
        </w:rPr>
        <w:t>een overzicht</w:t>
      </w:r>
      <w:r w:rsidRPr="005A6A23">
        <w:rPr>
          <w:rFonts w:ascii="Verdana" w:hAnsi="Verdana"/>
          <w:spacing w:val="80"/>
        </w:rPr>
        <w:t xml:space="preserve"> </w:t>
      </w:r>
      <w:r w:rsidRPr="005A6A23">
        <w:rPr>
          <w:rFonts w:ascii="Verdana" w:hAnsi="Verdana"/>
        </w:rPr>
        <w:t>op te stellen met namen van ondernemingen die fiscale steun in de vorm van EIA en MIA hebben ontvangen,</w:t>
      </w:r>
      <w:r w:rsidRPr="005A6A23">
        <w:rPr>
          <w:rFonts w:ascii="Verdana" w:hAnsi="Verdana"/>
          <w:spacing w:val="80"/>
        </w:rPr>
        <w:t xml:space="preserve"> </w:t>
      </w:r>
      <w:r w:rsidRPr="005A6A23">
        <w:rPr>
          <w:rFonts w:ascii="Verdana" w:hAnsi="Verdana"/>
        </w:rPr>
        <w:t>met daarbij, uitgesplitst per onderneming, de hoogte van de door de Europese Commissie goedgekeurde staatssteun? Kunt u daarbij ook aangeven in hoeverre deze goedgekeurde steun overeenkomt met de daadwerkelijk</w:t>
      </w:r>
      <w:r w:rsidRPr="005A6A23">
        <w:rPr>
          <w:rFonts w:ascii="Verdana" w:hAnsi="Verdana"/>
          <w:spacing w:val="27"/>
        </w:rPr>
        <w:t xml:space="preserve"> </w:t>
      </w:r>
      <w:r w:rsidRPr="005A6A23">
        <w:rPr>
          <w:rFonts w:ascii="Verdana" w:hAnsi="Verdana"/>
        </w:rPr>
        <w:t>via</w:t>
      </w:r>
      <w:r w:rsidRPr="005A6A23">
        <w:rPr>
          <w:rFonts w:ascii="Verdana" w:hAnsi="Verdana"/>
          <w:spacing w:val="27"/>
        </w:rPr>
        <w:t xml:space="preserve"> </w:t>
      </w:r>
      <w:r w:rsidRPr="005A6A23">
        <w:rPr>
          <w:rFonts w:ascii="Verdana" w:hAnsi="Verdana"/>
        </w:rPr>
        <w:t>de</w:t>
      </w:r>
      <w:r w:rsidRPr="005A6A23">
        <w:rPr>
          <w:rFonts w:ascii="Verdana" w:hAnsi="Verdana"/>
          <w:spacing w:val="27"/>
        </w:rPr>
        <w:t xml:space="preserve"> </w:t>
      </w:r>
      <w:r w:rsidRPr="005A6A23">
        <w:rPr>
          <w:rFonts w:ascii="Verdana" w:hAnsi="Verdana"/>
        </w:rPr>
        <w:t>inkomsten-</w:t>
      </w:r>
      <w:r w:rsidRPr="005A6A23">
        <w:rPr>
          <w:rFonts w:ascii="Verdana" w:hAnsi="Verdana"/>
          <w:spacing w:val="27"/>
        </w:rPr>
        <w:t xml:space="preserve"> </w:t>
      </w:r>
      <w:r w:rsidRPr="005A6A23">
        <w:rPr>
          <w:rFonts w:ascii="Verdana" w:hAnsi="Verdana"/>
        </w:rPr>
        <w:t>en</w:t>
      </w:r>
      <w:r w:rsidRPr="005A6A23">
        <w:rPr>
          <w:rFonts w:ascii="Verdana" w:hAnsi="Verdana"/>
          <w:spacing w:val="27"/>
        </w:rPr>
        <w:t xml:space="preserve"> </w:t>
      </w:r>
      <w:r w:rsidRPr="005A6A23">
        <w:rPr>
          <w:rFonts w:ascii="Verdana" w:hAnsi="Verdana"/>
        </w:rPr>
        <w:t>vennootschapsbelasting</w:t>
      </w:r>
      <w:r w:rsidRPr="005A6A23">
        <w:rPr>
          <w:rFonts w:ascii="Verdana" w:hAnsi="Verdana"/>
          <w:spacing w:val="27"/>
        </w:rPr>
        <w:t xml:space="preserve"> </w:t>
      </w:r>
      <w:r w:rsidRPr="005A6A23">
        <w:rPr>
          <w:rFonts w:ascii="Verdana" w:hAnsi="Verdana"/>
        </w:rPr>
        <w:t>aan</w:t>
      </w:r>
      <w:r w:rsidRPr="005A6A23">
        <w:rPr>
          <w:rFonts w:ascii="Verdana" w:hAnsi="Verdana"/>
          <w:spacing w:val="27"/>
        </w:rPr>
        <w:t xml:space="preserve"> </w:t>
      </w:r>
      <w:r w:rsidRPr="005A6A23">
        <w:rPr>
          <w:rFonts w:ascii="Verdana" w:hAnsi="Verdana"/>
        </w:rPr>
        <w:t>ondernemers</w:t>
      </w:r>
      <w:r w:rsidRPr="005A6A23">
        <w:rPr>
          <w:rFonts w:ascii="Verdana" w:hAnsi="Verdana"/>
          <w:spacing w:val="27"/>
        </w:rPr>
        <w:t xml:space="preserve"> </w:t>
      </w:r>
      <w:r w:rsidRPr="005A6A23">
        <w:rPr>
          <w:rFonts w:ascii="Verdana" w:hAnsi="Verdana"/>
        </w:rPr>
        <w:t>en</w:t>
      </w:r>
      <w:r w:rsidRPr="005A6A23">
        <w:rPr>
          <w:rFonts w:ascii="Verdana" w:hAnsi="Verdana"/>
          <w:spacing w:val="27"/>
        </w:rPr>
        <w:t xml:space="preserve"> </w:t>
      </w:r>
      <w:r w:rsidRPr="005A6A23">
        <w:rPr>
          <w:rFonts w:ascii="Verdana" w:hAnsi="Verdana"/>
        </w:rPr>
        <w:t>bedrijven</w:t>
      </w:r>
      <w:r w:rsidRPr="005A6A23">
        <w:rPr>
          <w:rFonts w:ascii="Verdana" w:hAnsi="Verdana"/>
          <w:spacing w:val="27"/>
        </w:rPr>
        <w:t xml:space="preserve"> </w:t>
      </w:r>
      <w:r w:rsidRPr="005A6A23">
        <w:rPr>
          <w:rFonts w:ascii="Verdana" w:hAnsi="Verdana"/>
        </w:rPr>
        <w:t xml:space="preserve">toegekende </w:t>
      </w:r>
      <w:r w:rsidRPr="005A6A23">
        <w:rPr>
          <w:rFonts w:ascii="Verdana" w:hAnsi="Verdana"/>
          <w:spacing w:val="-2"/>
        </w:rPr>
        <w:t>steun?</w:t>
      </w:r>
    </w:p>
    <w:bookmarkEnd w:id="5"/>
    <w:p w:rsidRPr="005A6A23" w:rsidR="007E7BCB" w:rsidP="005A6A23" w:rsidRDefault="007E7BCB" w14:paraId="25EAB34E" w14:textId="77777777">
      <w:pPr>
        <w:pStyle w:val="Plattetekst"/>
        <w:spacing w:line="276" w:lineRule="auto"/>
        <w:rPr>
          <w:rFonts w:ascii="Verdana" w:hAnsi="Verdana"/>
        </w:rPr>
      </w:pPr>
    </w:p>
    <w:p w:rsidRPr="005A6A23" w:rsidR="00E539C6" w:rsidP="005A6A23" w:rsidRDefault="00E539C6" w14:paraId="528D9942" w14:textId="220BB63C">
      <w:pPr>
        <w:pStyle w:val="Plattetekst"/>
        <w:spacing w:line="276" w:lineRule="auto"/>
        <w:rPr>
          <w:rFonts w:ascii="Verdana" w:hAnsi="Verdana"/>
          <w:b/>
          <w:bCs/>
        </w:rPr>
      </w:pPr>
      <w:r w:rsidRPr="005A6A23">
        <w:rPr>
          <w:rFonts w:ascii="Verdana" w:hAnsi="Verdana"/>
          <w:b/>
          <w:bCs/>
        </w:rPr>
        <w:t>Antwoord vraag 17</w:t>
      </w:r>
    </w:p>
    <w:p w:rsidRPr="005A6A23" w:rsidR="00E539C6" w:rsidP="005A6A23" w:rsidRDefault="00790808" w14:paraId="51468EFB" w14:textId="2BFF2D1B">
      <w:pPr>
        <w:pStyle w:val="Plattetekst"/>
        <w:spacing w:line="276" w:lineRule="auto"/>
        <w:rPr>
          <w:rFonts w:ascii="Verdana" w:hAnsi="Verdana"/>
        </w:rPr>
      </w:pPr>
      <w:r>
        <w:rPr>
          <w:rFonts w:ascii="Verdana" w:hAnsi="Verdana"/>
          <w:w w:val="105"/>
        </w:rPr>
        <w:t xml:space="preserve">Voorop wordt gesteld dat </w:t>
      </w:r>
      <w:r w:rsidRPr="00692FD3">
        <w:rPr>
          <w:rFonts w:ascii="Verdana" w:hAnsi="Verdana"/>
          <w:w w:val="105"/>
        </w:rPr>
        <w:t>de EIA naar het oordeel van de Europese Commissie niet als staatssteun in de zin van artikel 107, lid 1, van het Verdrag Werking Europese Unie</w:t>
      </w:r>
      <w:r>
        <w:rPr>
          <w:rFonts w:ascii="Verdana" w:hAnsi="Verdana"/>
          <w:w w:val="105"/>
        </w:rPr>
        <w:t xml:space="preserve"> kwalificeert</w:t>
      </w:r>
      <w:r w:rsidRPr="00692FD3">
        <w:rPr>
          <w:rFonts w:ascii="Verdana" w:hAnsi="Verdana"/>
          <w:w w:val="105"/>
        </w:rPr>
        <w:t>.</w:t>
      </w:r>
      <w:r w:rsidRPr="00692FD3">
        <w:rPr>
          <w:rStyle w:val="Voetnootmarkering"/>
          <w:rFonts w:ascii="Verdana" w:hAnsi="Verdana"/>
          <w:w w:val="105"/>
        </w:rPr>
        <w:footnoteReference w:id="19"/>
      </w:r>
      <w:r>
        <w:rPr>
          <w:rFonts w:ascii="Verdana" w:hAnsi="Verdana"/>
          <w:w w:val="105"/>
        </w:rPr>
        <w:t xml:space="preserve"> </w:t>
      </w:r>
      <w:r w:rsidRPr="005A6A23" w:rsidR="00531066">
        <w:rPr>
          <w:rFonts w:ascii="Verdana" w:hAnsi="Verdana"/>
        </w:rPr>
        <w:t>De staatssteundatabase (TAM register) is openbaar.</w:t>
      </w:r>
      <w:r w:rsidRPr="005A6A23" w:rsidR="00531066">
        <w:rPr>
          <w:rFonts w:ascii="Verdana" w:hAnsi="Verdana"/>
          <w:vertAlign w:val="superscript"/>
        </w:rPr>
        <w:footnoteReference w:id="20"/>
      </w:r>
      <w:r w:rsidRPr="005A6A23" w:rsidR="00531066">
        <w:rPr>
          <w:rFonts w:ascii="Verdana" w:hAnsi="Verdana"/>
        </w:rPr>
        <w:t xml:space="preserve"> Deze database is voor iedereen te raadplegen.</w:t>
      </w:r>
      <w:r w:rsidRPr="005A6A23" w:rsidR="00315A0C">
        <w:rPr>
          <w:rFonts w:ascii="Verdana" w:hAnsi="Verdana"/>
        </w:rPr>
        <w:t xml:space="preserve"> </w:t>
      </w:r>
      <w:r w:rsidRPr="005A6A23" w:rsidR="00531066">
        <w:rPr>
          <w:rFonts w:ascii="Verdana" w:hAnsi="Verdana"/>
        </w:rPr>
        <w:t xml:space="preserve">Hierin staan geen exacte bedragen, maar categorieën van bedragen. Vanwege de fiscale geheimhoudingplicht (artikel 67 AWR) is het niet mogelijk om </w:t>
      </w:r>
      <w:r w:rsidRPr="005A6A23" w:rsidR="000D0105">
        <w:rPr>
          <w:rFonts w:ascii="Verdana" w:hAnsi="Verdana"/>
        </w:rPr>
        <w:t xml:space="preserve">exacte </w:t>
      </w:r>
      <w:r w:rsidRPr="005A6A23" w:rsidR="00531066">
        <w:rPr>
          <w:rFonts w:ascii="Verdana" w:hAnsi="Verdana"/>
        </w:rPr>
        <w:t>informatie of exacte bedragen</w:t>
      </w:r>
      <w:r w:rsidRPr="005A6A23" w:rsidR="00A70415">
        <w:rPr>
          <w:rFonts w:ascii="Verdana" w:hAnsi="Verdana"/>
        </w:rPr>
        <w:t xml:space="preserve"> </w:t>
      </w:r>
      <w:r w:rsidR="00CF5443">
        <w:rPr>
          <w:rFonts w:ascii="Verdana" w:hAnsi="Verdana"/>
        </w:rPr>
        <w:t xml:space="preserve">per belastingplichtige </w:t>
      </w:r>
      <w:r w:rsidRPr="005A6A23" w:rsidR="00A70415">
        <w:rPr>
          <w:rFonts w:ascii="Verdana" w:hAnsi="Verdana"/>
        </w:rPr>
        <w:t>te</w:t>
      </w:r>
      <w:r w:rsidRPr="005A6A23" w:rsidR="00531066">
        <w:rPr>
          <w:rFonts w:ascii="Verdana" w:hAnsi="Verdana"/>
        </w:rPr>
        <w:t xml:space="preserve"> leveren.</w:t>
      </w:r>
    </w:p>
    <w:p w:rsidRPr="005A6A23" w:rsidR="00531066" w:rsidP="005A6A23" w:rsidRDefault="00531066" w14:paraId="4CBB0EB1" w14:textId="77777777">
      <w:pPr>
        <w:pStyle w:val="Plattetekst"/>
        <w:spacing w:line="276" w:lineRule="auto"/>
        <w:rPr>
          <w:rFonts w:ascii="Verdana" w:hAnsi="Verdana"/>
        </w:rPr>
      </w:pPr>
    </w:p>
    <w:p w:rsidRPr="005A6A23" w:rsidR="007E7BCB" w:rsidP="005A6A23" w:rsidRDefault="00AA36D5" w14:paraId="37ED86C3" w14:textId="39C7AE5A">
      <w:pPr>
        <w:pStyle w:val="Plattetekst"/>
        <w:spacing w:line="276" w:lineRule="auto"/>
        <w:rPr>
          <w:rFonts w:ascii="Verdana" w:hAnsi="Verdana"/>
          <w:b/>
          <w:bCs/>
        </w:rPr>
      </w:pPr>
      <w:r w:rsidRPr="005A6A23">
        <w:rPr>
          <w:rFonts w:ascii="Verdana" w:hAnsi="Verdana"/>
          <w:b/>
          <w:bCs/>
        </w:rPr>
        <w:lastRenderedPageBreak/>
        <w:t>Vraag</w:t>
      </w:r>
      <w:r w:rsidRPr="005A6A23">
        <w:rPr>
          <w:rFonts w:ascii="Verdana" w:hAnsi="Verdana"/>
          <w:b/>
          <w:bCs/>
          <w:spacing w:val="26"/>
        </w:rPr>
        <w:t xml:space="preserve"> </w:t>
      </w:r>
      <w:r w:rsidRPr="005A6A23">
        <w:rPr>
          <w:rFonts w:ascii="Verdana" w:hAnsi="Verdana"/>
          <w:b/>
          <w:bCs/>
          <w:spacing w:val="-5"/>
        </w:rPr>
        <w:t>18</w:t>
      </w:r>
    </w:p>
    <w:p w:rsidRPr="005A6A23" w:rsidR="007E7BCB" w:rsidP="005A6A23" w:rsidRDefault="00AA36D5" w14:paraId="7853BBB3" w14:textId="51D5691A">
      <w:pPr>
        <w:pStyle w:val="Plattetekst"/>
        <w:spacing w:line="276" w:lineRule="auto"/>
        <w:rPr>
          <w:rFonts w:ascii="Verdana" w:hAnsi="Verdana"/>
        </w:rPr>
      </w:pPr>
      <w:r w:rsidRPr="005A6A23">
        <w:rPr>
          <w:rFonts w:ascii="Verdana" w:hAnsi="Verdana"/>
        </w:rPr>
        <w:t>Klopt het dat afwaardering van een dergelijke lening kort nadat de EIA of MIA is geclaimd vragen kan</w:t>
      </w:r>
      <w:r w:rsidRPr="005A6A23" w:rsidR="00E539C6">
        <w:rPr>
          <w:rFonts w:ascii="Verdana" w:hAnsi="Verdana"/>
          <w:spacing w:val="80"/>
        </w:rPr>
        <w:t xml:space="preserve"> </w:t>
      </w:r>
      <w:r w:rsidRPr="005A6A23">
        <w:rPr>
          <w:rFonts w:ascii="Verdana" w:hAnsi="Verdana"/>
        </w:rPr>
        <w:t>oproepen over de waarde van de aangekochte groene bedrijfsmiddelen en daarmee over de hoogte van de EIA</w:t>
      </w:r>
      <w:r w:rsidRPr="005A6A23">
        <w:rPr>
          <w:rFonts w:ascii="Verdana" w:hAnsi="Verdana"/>
          <w:spacing w:val="25"/>
        </w:rPr>
        <w:t xml:space="preserve"> </w:t>
      </w:r>
      <w:r w:rsidRPr="005A6A23">
        <w:rPr>
          <w:rFonts w:ascii="Verdana" w:hAnsi="Verdana"/>
        </w:rPr>
        <w:t>of</w:t>
      </w:r>
      <w:r w:rsidRPr="005A6A23">
        <w:rPr>
          <w:rFonts w:ascii="Verdana" w:hAnsi="Verdana"/>
          <w:spacing w:val="25"/>
        </w:rPr>
        <w:t xml:space="preserve"> </w:t>
      </w:r>
      <w:r w:rsidRPr="005A6A23">
        <w:rPr>
          <w:rFonts w:ascii="Verdana" w:hAnsi="Verdana"/>
        </w:rPr>
        <w:t>MIA?</w:t>
      </w:r>
      <w:r w:rsidRPr="005A6A23">
        <w:rPr>
          <w:rFonts w:ascii="Verdana" w:hAnsi="Verdana"/>
          <w:spacing w:val="25"/>
        </w:rPr>
        <w:t xml:space="preserve"> </w:t>
      </w:r>
      <w:r w:rsidRPr="005A6A23">
        <w:rPr>
          <w:rFonts w:ascii="Verdana" w:hAnsi="Verdana"/>
        </w:rPr>
        <w:t>Kunt</w:t>
      </w:r>
      <w:r w:rsidRPr="005A6A23">
        <w:rPr>
          <w:rFonts w:ascii="Verdana" w:hAnsi="Verdana"/>
          <w:spacing w:val="25"/>
        </w:rPr>
        <w:t xml:space="preserve"> </w:t>
      </w:r>
      <w:r w:rsidRPr="005A6A23">
        <w:rPr>
          <w:rFonts w:ascii="Verdana" w:hAnsi="Verdana"/>
        </w:rPr>
        <w:t>u</w:t>
      </w:r>
      <w:r w:rsidRPr="005A6A23">
        <w:rPr>
          <w:rFonts w:ascii="Verdana" w:hAnsi="Verdana"/>
          <w:spacing w:val="25"/>
        </w:rPr>
        <w:t xml:space="preserve"> </w:t>
      </w:r>
      <w:r w:rsidRPr="005A6A23">
        <w:rPr>
          <w:rFonts w:ascii="Verdana" w:hAnsi="Verdana"/>
        </w:rPr>
        <w:t>aangeven</w:t>
      </w:r>
      <w:r w:rsidRPr="005A6A23">
        <w:rPr>
          <w:rFonts w:ascii="Verdana" w:hAnsi="Verdana"/>
          <w:spacing w:val="25"/>
        </w:rPr>
        <w:t xml:space="preserve"> </w:t>
      </w:r>
      <w:r w:rsidRPr="005A6A23">
        <w:rPr>
          <w:rFonts w:ascii="Verdana" w:hAnsi="Verdana"/>
        </w:rPr>
        <w:t>of</w:t>
      </w:r>
      <w:r w:rsidRPr="005A6A23">
        <w:rPr>
          <w:rFonts w:ascii="Verdana" w:hAnsi="Verdana"/>
          <w:spacing w:val="25"/>
        </w:rPr>
        <w:t xml:space="preserve"> </w:t>
      </w:r>
      <w:r w:rsidRPr="005A6A23">
        <w:rPr>
          <w:rFonts w:ascii="Verdana" w:hAnsi="Verdana"/>
        </w:rPr>
        <w:t>dit</w:t>
      </w:r>
      <w:r w:rsidRPr="005A6A23">
        <w:rPr>
          <w:rFonts w:ascii="Verdana" w:hAnsi="Verdana"/>
          <w:spacing w:val="25"/>
        </w:rPr>
        <w:t xml:space="preserve"> </w:t>
      </w:r>
      <w:r w:rsidRPr="005A6A23">
        <w:rPr>
          <w:rFonts w:ascii="Verdana" w:hAnsi="Verdana"/>
        </w:rPr>
        <w:t>in</w:t>
      </w:r>
      <w:r w:rsidRPr="005A6A23">
        <w:rPr>
          <w:rFonts w:ascii="Verdana" w:hAnsi="Verdana"/>
          <w:spacing w:val="25"/>
        </w:rPr>
        <w:t xml:space="preserve"> </w:t>
      </w:r>
      <w:r w:rsidRPr="005A6A23">
        <w:rPr>
          <w:rFonts w:ascii="Verdana" w:hAnsi="Verdana"/>
        </w:rPr>
        <w:t>de</w:t>
      </w:r>
      <w:r w:rsidRPr="005A6A23">
        <w:rPr>
          <w:rFonts w:ascii="Verdana" w:hAnsi="Verdana"/>
          <w:spacing w:val="25"/>
        </w:rPr>
        <w:t xml:space="preserve"> </w:t>
      </w:r>
      <w:r w:rsidRPr="005A6A23">
        <w:rPr>
          <w:rFonts w:ascii="Verdana" w:hAnsi="Verdana"/>
        </w:rPr>
        <w:t>praktijk</w:t>
      </w:r>
      <w:r w:rsidRPr="005A6A23">
        <w:rPr>
          <w:rFonts w:ascii="Verdana" w:hAnsi="Verdana"/>
          <w:spacing w:val="25"/>
        </w:rPr>
        <w:t xml:space="preserve"> </w:t>
      </w:r>
      <w:r w:rsidRPr="005A6A23">
        <w:rPr>
          <w:rFonts w:ascii="Verdana" w:hAnsi="Verdana"/>
        </w:rPr>
        <w:t>heeft</w:t>
      </w:r>
      <w:r w:rsidRPr="005A6A23">
        <w:rPr>
          <w:rFonts w:ascii="Verdana" w:hAnsi="Verdana"/>
          <w:spacing w:val="25"/>
        </w:rPr>
        <w:t xml:space="preserve"> </w:t>
      </w:r>
      <w:r w:rsidRPr="005A6A23">
        <w:rPr>
          <w:rFonts w:ascii="Verdana" w:hAnsi="Verdana"/>
        </w:rPr>
        <w:t>geleid</w:t>
      </w:r>
      <w:r w:rsidRPr="005A6A23">
        <w:rPr>
          <w:rFonts w:ascii="Verdana" w:hAnsi="Verdana"/>
          <w:spacing w:val="25"/>
        </w:rPr>
        <w:t xml:space="preserve"> </w:t>
      </w:r>
      <w:r w:rsidRPr="005A6A23">
        <w:rPr>
          <w:rFonts w:ascii="Verdana" w:hAnsi="Verdana"/>
        </w:rPr>
        <w:t>tot</w:t>
      </w:r>
      <w:r w:rsidRPr="005A6A23">
        <w:rPr>
          <w:rFonts w:ascii="Verdana" w:hAnsi="Verdana"/>
          <w:spacing w:val="25"/>
        </w:rPr>
        <w:t xml:space="preserve"> </w:t>
      </w:r>
      <w:r w:rsidRPr="005A6A23">
        <w:rPr>
          <w:rFonts w:ascii="Verdana" w:hAnsi="Verdana"/>
        </w:rPr>
        <w:t>correcties</w:t>
      </w:r>
      <w:r w:rsidRPr="005A6A23">
        <w:rPr>
          <w:rFonts w:ascii="Verdana" w:hAnsi="Verdana"/>
          <w:spacing w:val="25"/>
        </w:rPr>
        <w:t xml:space="preserve"> </w:t>
      </w:r>
      <w:r w:rsidRPr="005A6A23">
        <w:rPr>
          <w:rFonts w:ascii="Verdana" w:hAnsi="Verdana"/>
        </w:rPr>
        <w:t>bij</w:t>
      </w:r>
      <w:r w:rsidRPr="005A6A23">
        <w:rPr>
          <w:rFonts w:ascii="Verdana" w:hAnsi="Verdana"/>
          <w:spacing w:val="25"/>
        </w:rPr>
        <w:t xml:space="preserve"> </w:t>
      </w:r>
      <w:r w:rsidRPr="005A6A23">
        <w:rPr>
          <w:rFonts w:ascii="Verdana" w:hAnsi="Verdana"/>
        </w:rPr>
        <w:t>belastingplichtigen?</w:t>
      </w:r>
    </w:p>
    <w:p w:rsidRPr="005A6A23" w:rsidR="007E7BCB" w:rsidP="005A6A23" w:rsidRDefault="007E7BCB" w14:paraId="41FC7EAF" w14:textId="77777777">
      <w:pPr>
        <w:spacing w:line="276" w:lineRule="auto"/>
        <w:rPr>
          <w:rFonts w:ascii="Verdana" w:hAnsi="Verdana"/>
          <w:sz w:val="18"/>
          <w:szCs w:val="18"/>
        </w:rPr>
      </w:pPr>
    </w:p>
    <w:p w:rsidRPr="005A6A23" w:rsidR="00E539C6" w:rsidP="005A6A23" w:rsidRDefault="00E539C6" w14:paraId="3845F64E" w14:textId="2B372375">
      <w:pPr>
        <w:pStyle w:val="Plattetekst"/>
        <w:spacing w:line="276" w:lineRule="auto"/>
        <w:rPr>
          <w:rFonts w:ascii="Verdana" w:hAnsi="Verdana"/>
          <w:b/>
          <w:bCs/>
        </w:rPr>
      </w:pPr>
      <w:r w:rsidRPr="005A6A23">
        <w:rPr>
          <w:rFonts w:ascii="Verdana" w:hAnsi="Verdana"/>
          <w:b/>
          <w:bCs/>
        </w:rPr>
        <w:t>Antwoord vraag 18</w:t>
      </w:r>
      <w:bookmarkStart w:name="_Hlk182304559" w:id="6"/>
    </w:p>
    <w:bookmarkEnd w:id="6"/>
    <w:p w:rsidRPr="005A6A23" w:rsidR="00315A0C" w:rsidP="005A6A23" w:rsidRDefault="008169A9" w14:paraId="6C36F40B" w14:textId="395E37DE">
      <w:pPr>
        <w:pStyle w:val="Plattetekst"/>
        <w:spacing w:line="276" w:lineRule="auto"/>
        <w:rPr>
          <w:rFonts w:ascii="Verdana" w:hAnsi="Verdana"/>
        </w:rPr>
      </w:pPr>
      <w:r w:rsidRPr="005A6A23">
        <w:rPr>
          <w:rFonts w:ascii="Verdana" w:hAnsi="Verdana"/>
        </w:rPr>
        <w:t xml:space="preserve">Het antwoord op deze vraag moet in samenhang worden bezien met (het antwoord op) vraag </w:t>
      </w:r>
      <w:r>
        <w:rPr>
          <w:rFonts w:ascii="Verdana" w:hAnsi="Verdana"/>
        </w:rPr>
        <w:t>zes</w:t>
      </w:r>
      <w:r w:rsidRPr="005A6A23">
        <w:rPr>
          <w:rFonts w:ascii="Verdana" w:hAnsi="Verdana"/>
        </w:rPr>
        <w:t xml:space="preserve">. </w:t>
      </w:r>
      <w:r>
        <w:rPr>
          <w:rFonts w:ascii="Verdana" w:hAnsi="Verdana"/>
        </w:rPr>
        <w:t>Er kan alleen sprake zijn van afwaardering van een vordering ten laste van de fiscale winst als de ondernemer waaraan het geld is uitgeleend daadwerkelijk in financiële problemen verkeert.</w:t>
      </w:r>
      <w:r w:rsidRPr="005A6A23">
        <w:rPr>
          <w:rFonts w:ascii="Verdana" w:hAnsi="Verdana"/>
        </w:rPr>
        <w:t xml:space="preserve"> Dit is niet anders in situaties waarin een geldverstrekker aan een ondernemer een lening heeft verstrekt om te investeren in een voor EIA of MIA kwalificerend bedrijfsmiddel. </w:t>
      </w:r>
      <w:r w:rsidRPr="005A6A23" w:rsidR="004954F8">
        <w:rPr>
          <w:rFonts w:ascii="Verdana" w:hAnsi="Verdana"/>
        </w:rPr>
        <w:t xml:space="preserve">Concreet </w:t>
      </w:r>
      <w:r w:rsidRPr="005A6A23" w:rsidR="001658E7">
        <w:rPr>
          <w:rFonts w:ascii="Verdana" w:hAnsi="Verdana"/>
        </w:rPr>
        <w:t xml:space="preserve">is vereist dat de lening onvolwaardig is geworden. Dat is het geval als er aanwijzingen zijn dat de </w:t>
      </w:r>
      <w:r w:rsidRPr="005A6A23" w:rsidR="004954F8">
        <w:rPr>
          <w:rFonts w:ascii="Verdana" w:hAnsi="Verdana"/>
        </w:rPr>
        <w:t xml:space="preserve">ondernemer </w:t>
      </w:r>
      <w:r w:rsidRPr="005A6A23" w:rsidR="001658E7">
        <w:rPr>
          <w:rFonts w:ascii="Verdana" w:hAnsi="Verdana"/>
        </w:rPr>
        <w:t xml:space="preserve">niet (volledig) aan de aflossingsverplichtingen </w:t>
      </w:r>
      <w:r w:rsidRPr="005A6A23" w:rsidR="004954F8">
        <w:rPr>
          <w:rFonts w:ascii="Verdana" w:hAnsi="Verdana"/>
        </w:rPr>
        <w:t xml:space="preserve">kan </w:t>
      </w:r>
      <w:r w:rsidRPr="005A6A23" w:rsidR="001658E7">
        <w:rPr>
          <w:rFonts w:ascii="Verdana" w:hAnsi="Verdana"/>
        </w:rPr>
        <w:t xml:space="preserve">voldoen. Er moet dan wel sprake zijn van een reëel risico dat de vordering niet of niet volledig door de </w:t>
      </w:r>
      <w:r w:rsidRPr="005A6A23" w:rsidR="004954F8">
        <w:rPr>
          <w:rFonts w:ascii="Verdana" w:hAnsi="Verdana"/>
        </w:rPr>
        <w:t xml:space="preserve">ondernemer </w:t>
      </w:r>
      <w:r w:rsidRPr="005A6A23" w:rsidR="001658E7">
        <w:rPr>
          <w:rFonts w:ascii="Verdana" w:hAnsi="Verdana"/>
        </w:rPr>
        <w:t xml:space="preserve">kan worden voldaan. De bewijslast om de afwaardering aannemelijk te maken rust op de geldverstrekker. Als </w:t>
      </w:r>
      <w:r w:rsidRPr="005A6A23" w:rsidR="004954F8">
        <w:rPr>
          <w:rFonts w:ascii="Verdana" w:hAnsi="Verdana"/>
        </w:rPr>
        <w:t>een ondernemer</w:t>
      </w:r>
      <w:r w:rsidRPr="005A6A23" w:rsidR="001658E7">
        <w:rPr>
          <w:rFonts w:ascii="Verdana" w:hAnsi="Verdana"/>
        </w:rPr>
        <w:t xml:space="preserve"> verder nog over bezittingen of inkomen </w:t>
      </w:r>
      <w:r w:rsidRPr="005A6A23" w:rsidR="004954F8">
        <w:rPr>
          <w:rFonts w:ascii="Verdana" w:hAnsi="Verdana"/>
        </w:rPr>
        <w:t xml:space="preserve">beschikt </w:t>
      </w:r>
      <w:r w:rsidRPr="005A6A23" w:rsidR="001658E7">
        <w:rPr>
          <w:rFonts w:ascii="Verdana" w:hAnsi="Verdana"/>
        </w:rPr>
        <w:t xml:space="preserve">die benut kunnen worden om de verplichtingen te voldoen is het niet aannemelijk dat de lening onvolwaardig is geworden. </w:t>
      </w:r>
      <w:r w:rsidRPr="005A6A23" w:rsidR="00042BCC">
        <w:rPr>
          <w:rFonts w:ascii="Verdana" w:hAnsi="Verdana"/>
        </w:rPr>
        <w:t>Of een afwaardering ten laste van de fiscale winst mogelijk is</w:t>
      </w:r>
      <w:r w:rsidRPr="005A6A23" w:rsidR="00E0050C">
        <w:rPr>
          <w:rFonts w:ascii="Verdana" w:hAnsi="Verdana"/>
        </w:rPr>
        <w:t>,</w:t>
      </w:r>
      <w:r w:rsidRPr="005A6A23" w:rsidR="00042BCC">
        <w:rPr>
          <w:rFonts w:ascii="Verdana" w:hAnsi="Verdana"/>
        </w:rPr>
        <w:t xml:space="preserve"> vergt</w:t>
      </w:r>
      <w:r w:rsidRPr="005A6A23" w:rsidR="001658E7">
        <w:rPr>
          <w:rFonts w:ascii="Verdana" w:hAnsi="Verdana"/>
        </w:rPr>
        <w:t xml:space="preserve"> </w:t>
      </w:r>
      <w:r w:rsidRPr="005A6A23" w:rsidR="00042BCC">
        <w:rPr>
          <w:rFonts w:ascii="Verdana" w:hAnsi="Verdana"/>
        </w:rPr>
        <w:t xml:space="preserve">een </w:t>
      </w:r>
      <w:r w:rsidRPr="005A6A23" w:rsidR="001658E7">
        <w:rPr>
          <w:rFonts w:ascii="Verdana" w:hAnsi="Verdana"/>
        </w:rPr>
        <w:t xml:space="preserve">beoordeling die afhankelijk is van de feiten en omstandigheden van het geval. In voorkomende gevallen is het mogelijk dat de schuld van de participant door de geldverstrekker wordt prijsgegeven of kwijtgescholden. </w:t>
      </w:r>
      <w:r>
        <w:rPr>
          <w:rFonts w:ascii="Verdana" w:hAnsi="Verdana"/>
        </w:rPr>
        <w:t>Als</w:t>
      </w:r>
      <w:r w:rsidRPr="005A6A23" w:rsidR="001658E7">
        <w:rPr>
          <w:rFonts w:ascii="Verdana" w:hAnsi="Verdana"/>
        </w:rPr>
        <w:t xml:space="preserve"> </w:t>
      </w:r>
      <w:r>
        <w:rPr>
          <w:rFonts w:ascii="Verdana" w:hAnsi="Verdana"/>
        </w:rPr>
        <w:t xml:space="preserve">er </w:t>
      </w:r>
      <w:r w:rsidRPr="005A6A23" w:rsidR="001658E7">
        <w:rPr>
          <w:rFonts w:ascii="Verdana" w:hAnsi="Verdana"/>
        </w:rPr>
        <w:t xml:space="preserve">sprake is van een zakelijke schuld en de redenen van het prijsgeven van de schuld ook zakelijk </w:t>
      </w:r>
      <w:r w:rsidR="00790808">
        <w:rPr>
          <w:rFonts w:ascii="Verdana" w:hAnsi="Verdana"/>
        </w:rPr>
        <w:t>zijn</w:t>
      </w:r>
      <w:r w:rsidRPr="005A6A23" w:rsidR="001658E7">
        <w:rPr>
          <w:rFonts w:ascii="Verdana" w:hAnsi="Verdana"/>
        </w:rPr>
        <w:t xml:space="preserve">, kan </w:t>
      </w:r>
      <w:r>
        <w:rPr>
          <w:rFonts w:ascii="Verdana" w:hAnsi="Verdana"/>
        </w:rPr>
        <w:t>als</w:t>
      </w:r>
      <w:r w:rsidRPr="005A6A23" w:rsidR="00ED50DE">
        <w:rPr>
          <w:rFonts w:ascii="Verdana" w:hAnsi="Verdana"/>
        </w:rPr>
        <w:t xml:space="preserve"> </w:t>
      </w:r>
      <w:r w:rsidRPr="005A6A23" w:rsidR="001658E7">
        <w:rPr>
          <w:rFonts w:ascii="Verdana" w:hAnsi="Verdana"/>
        </w:rPr>
        <w:t>ook aan de wettelijke voorwaarden wordt voldaan, de zogenoemde kwijtscheldingswinstvrijstelling worden toegepast. Op grond daarvan wordt winst die wordt gerealiseerd bij het prijsgeven van een schuld vrijgesteld van de heffing van inkomstenbelasting of vennootschapsbelasting.</w:t>
      </w:r>
      <w:r w:rsidRPr="005A6A23" w:rsidR="001658E7">
        <w:rPr>
          <w:rStyle w:val="Voetnootmarkering"/>
          <w:rFonts w:ascii="Verdana" w:hAnsi="Verdana"/>
        </w:rPr>
        <w:footnoteReference w:id="21"/>
      </w:r>
      <w:r w:rsidRPr="005A6A23" w:rsidR="001658E7">
        <w:rPr>
          <w:rFonts w:ascii="Verdana" w:hAnsi="Verdana"/>
        </w:rPr>
        <w:t xml:space="preserve"> Het doel van deze regeling is te voorkomen dat noodlijdende bedrijven belasting moeten betalen over de schulden die worden prijsgegeven. Op die manier wordt voorkomen dat de belastingplichtige nog verder in financiële problemen terecht komt.</w:t>
      </w:r>
      <w:r w:rsidRPr="005A6A23" w:rsidR="001E3760">
        <w:rPr>
          <w:rFonts w:ascii="Verdana" w:hAnsi="Verdana"/>
        </w:rPr>
        <w:t xml:space="preserve"> Hoe vaak een afwaarderingsverlies of de toepassing van de kwijtscheldingswinstvrijstelling in dit verband wordt gecorrigeerd</w:t>
      </w:r>
      <w:r w:rsidR="0060502A">
        <w:rPr>
          <w:rFonts w:ascii="Verdana" w:hAnsi="Verdana"/>
        </w:rPr>
        <w:t>,</w:t>
      </w:r>
      <w:r w:rsidRPr="005A6A23" w:rsidR="001E3760">
        <w:rPr>
          <w:rFonts w:ascii="Verdana" w:hAnsi="Verdana"/>
        </w:rPr>
        <w:t xml:space="preserve"> is niet bekend. Hierover worden namelijk geen gegevens bijgehouden.</w:t>
      </w:r>
    </w:p>
    <w:p w:rsidRPr="005A6A23" w:rsidR="00692FD3" w:rsidP="005A6A23" w:rsidRDefault="00692FD3" w14:paraId="2414F437" w14:textId="77777777">
      <w:pPr>
        <w:pStyle w:val="Plattetekst"/>
        <w:spacing w:line="276" w:lineRule="auto"/>
        <w:rPr>
          <w:rFonts w:ascii="Verdana" w:hAnsi="Verdana"/>
        </w:rPr>
      </w:pPr>
    </w:p>
    <w:p w:rsidRPr="005A6A23" w:rsidR="00E539C6" w:rsidP="005A6A23" w:rsidRDefault="00AA36D5" w14:paraId="4175BF64" w14:textId="61DAAE73">
      <w:pPr>
        <w:pStyle w:val="Plattetekst"/>
        <w:spacing w:line="276" w:lineRule="auto"/>
        <w:rPr>
          <w:rFonts w:ascii="Verdana" w:hAnsi="Verdana"/>
          <w:b/>
          <w:bCs/>
        </w:rPr>
      </w:pPr>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5"/>
        </w:rPr>
        <w:t>19</w:t>
      </w:r>
    </w:p>
    <w:p w:rsidRPr="005A6A23" w:rsidR="007E7BCB" w:rsidP="005A6A23" w:rsidRDefault="00AA36D5" w14:paraId="6EB9AC72" w14:textId="3497DFE9">
      <w:pPr>
        <w:pStyle w:val="Plattetekst"/>
        <w:spacing w:line="276" w:lineRule="auto"/>
        <w:rPr>
          <w:rFonts w:ascii="Verdana" w:hAnsi="Verdana"/>
        </w:rPr>
      </w:pPr>
      <w:r w:rsidRPr="005A6A23">
        <w:rPr>
          <w:rFonts w:ascii="Verdana" w:hAnsi="Verdana"/>
        </w:rPr>
        <w:t xml:space="preserve">Klopt het dat een vorig kabinet naar aanleiding van vragen van het lid </w:t>
      </w:r>
      <w:proofErr w:type="spellStart"/>
      <w:r w:rsidRPr="005A6A23">
        <w:rPr>
          <w:rFonts w:ascii="Verdana" w:hAnsi="Verdana"/>
        </w:rPr>
        <w:t>Bashir</w:t>
      </w:r>
      <w:proofErr w:type="spellEnd"/>
      <w:r w:rsidRPr="005A6A23">
        <w:rPr>
          <w:rFonts w:ascii="Verdana" w:hAnsi="Verdana"/>
        </w:rPr>
        <w:t xml:space="preserve"> in 2015 onderzoek heeft gedaan</w:t>
      </w:r>
      <w:r w:rsidRPr="005A6A23">
        <w:rPr>
          <w:rFonts w:ascii="Verdana" w:hAnsi="Verdana"/>
          <w:spacing w:val="40"/>
        </w:rPr>
        <w:t xml:space="preserve"> </w:t>
      </w:r>
      <w:r w:rsidRPr="005A6A23">
        <w:rPr>
          <w:rFonts w:ascii="Verdana" w:hAnsi="Verdana"/>
        </w:rPr>
        <w:t>naar</w:t>
      </w:r>
      <w:r w:rsidRPr="005A6A23">
        <w:rPr>
          <w:rFonts w:ascii="Verdana" w:hAnsi="Verdana"/>
          <w:spacing w:val="19"/>
        </w:rPr>
        <w:t xml:space="preserve"> </w:t>
      </w:r>
      <w:r w:rsidRPr="005A6A23">
        <w:rPr>
          <w:rFonts w:ascii="Verdana" w:hAnsi="Verdana"/>
        </w:rPr>
        <w:t>de</w:t>
      </w:r>
      <w:r w:rsidRPr="005A6A23">
        <w:rPr>
          <w:rFonts w:ascii="Verdana" w:hAnsi="Verdana"/>
          <w:spacing w:val="19"/>
        </w:rPr>
        <w:t xml:space="preserve"> </w:t>
      </w:r>
      <w:r w:rsidRPr="005A6A23">
        <w:rPr>
          <w:rFonts w:ascii="Verdana" w:hAnsi="Verdana"/>
        </w:rPr>
        <w:t>combinatie</w:t>
      </w:r>
      <w:r w:rsidRPr="005A6A23">
        <w:rPr>
          <w:rFonts w:ascii="Verdana" w:hAnsi="Verdana"/>
          <w:spacing w:val="19"/>
        </w:rPr>
        <w:t xml:space="preserve"> </w:t>
      </w:r>
      <w:r w:rsidRPr="005A6A23">
        <w:rPr>
          <w:rFonts w:ascii="Verdana" w:hAnsi="Verdana"/>
        </w:rPr>
        <w:t>van</w:t>
      </w:r>
      <w:r w:rsidRPr="005A6A23">
        <w:rPr>
          <w:rFonts w:ascii="Verdana" w:hAnsi="Verdana"/>
          <w:spacing w:val="19"/>
        </w:rPr>
        <w:t xml:space="preserve"> </w:t>
      </w:r>
      <w:r w:rsidRPr="005A6A23">
        <w:rPr>
          <w:rFonts w:ascii="Verdana" w:hAnsi="Verdana"/>
        </w:rPr>
        <w:t>enerzijds</w:t>
      </w:r>
      <w:r w:rsidRPr="005A6A23">
        <w:rPr>
          <w:rFonts w:ascii="Verdana" w:hAnsi="Verdana"/>
          <w:spacing w:val="19"/>
        </w:rPr>
        <w:t xml:space="preserve"> </w:t>
      </w:r>
      <w:r w:rsidRPr="005A6A23">
        <w:rPr>
          <w:rFonts w:ascii="Verdana" w:hAnsi="Verdana"/>
        </w:rPr>
        <w:t>MIA</w:t>
      </w:r>
      <w:r w:rsidRPr="005A6A23">
        <w:rPr>
          <w:rFonts w:ascii="Verdana" w:hAnsi="Verdana"/>
          <w:spacing w:val="19"/>
        </w:rPr>
        <w:t xml:space="preserve"> </w:t>
      </w:r>
      <w:r w:rsidRPr="005A6A23">
        <w:rPr>
          <w:rFonts w:ascii="Verdana" w:hAnsi="Verdana"/>
        </w:rPr>
        <w:t>en</w:t>
      </w:r>
      <w:r w:rsidRPr="005A6A23">
        <w:rPr>
          <w:rFonts w:ascii="Verdana" w:hAnsi="Verdana"/>
          <w:spacing w:val="19"/>
        </w:rPr>
        <w:t xml:space="preserve"> </w:t>
      </w:r>
      <w:r w:rsidRPr="005A6A23">
        <w:rPr>
          <w:rFonts w:ascii="Verdana" w:hAnsi="Verdana"/>
        </w:rPr>
        <w:t>VAMIL</w:t>
      </w:r>
      <w:r w:rsidRPr="005A6A23">
        <w:rPr>
          <w:rFonts w:ascii="Verdana" w:hAnsi="Verdana"/>
          <w:spacing w:val="19"/>
        </w:rPr>
        <w:t xml:space="preserve"> </w:t>
      </w:r>
      <w:r w:rsidRPr="005A6A23">
        <w:rPr>
          <w:rFonts w:ascii="Verdana" w:hAnsi="Verdana"/>
        </w:rPr>
        <w:t>en</w:t>
      </w:r>
      <w:r w:rsidRPr="005A6A23">
        <w:rPr>
          <w:rFonts w:ascii="Verdana" w:hAnsi="Verdana"/>
          <w:spacing w:val="19"/>
        </w:rPr>
        <w:t xml:space="preserve"> </w:t>
      </w:r>
      <w:r w:rsidRPr="005A6A23">
        <w:rPr>
          <w:rFonts w:ascii="Verdana" w:hAnsi="Verdana"/>
        </w:rPr>
        <w:t>anderzijds</w:t>
      </w:r>
      <w:r w:rsidRPr="005A6A23">
        <w:rPr>
          <w:rFonts w:ascii="Verdana" w:hAnsi="Verdana"/>
          <w:spacing w:val="19"/>
        </w:rPr>
        <w:t xml:space="preserve"> </w:t>
      </w:r>
      <w:r w:rsidRPr="005A6A23">
        <w:rPr>
          <w:rFonts w:ascii="Verdana" w:hAnsi="Verdana"/>
        </w:rPr>
        <w:t>EIA</w:t>
      </w:r>
      <w:r w:rsidRPr="005A6A23">
        <w:rPr>
          <w:rFonts w:ascii="Verdana" w:hAnsi="Verdana"/>
          <w:spacing w:val="19"/>
        </w:rPr>
        <w:t xml:space="preserve"> </w:t>
      </w:r>
      <w:r w:rsidRPr="005A6A23">
        <w:rPr>
          <w:rFonts w:ascii="Verdana" w:hAnsi="Verdana"/>
        </w:rPr>
        <w:t>en</w:t>
      </w:r>
      <w:r w:rsidRPr="005A6A23">
        <w:rPr>
          <w:rFonts w:ascii="Verdana" w:hAnsi="Verdana"/>
          <w:spacing w:val="19"/>
        </w:rPr>
        <w:t xml:space="preserve"> </w:t>
      </w:r>
      <w:r w:rsidRPr="005A6A23">
        <w:rPr>
          <w:rFonts w:ascii="Verdana" w:hAnsi="Verdana"/>
        </w:rPr>
        <w:t>VAMIL?</w:t>
      </w:r>
      <w:r w:rsidRPr="005A6A23">
        <w:rPr>
          <w:rFonts w:ascii="Verdana" w:hAnsi="Verdana"/>
          <w:spacing w:val="19"/>
        </w:rPr>
        <w:t xml:space="preserve"> </w:t>
      </w:r>
      <w:r w:rsidRPr="005A6A23">
        <w:rPr>
          <w:rFonts w:ascii="Verdana" w:hAnsi="Verdana"/>
        </w:rPr>
        <w:t>Wat</w:t>
      </w:r>
      <w:r w:rsidRPr="005A6A23">
        <w:rPr>
          <w:rFonts w:ascii="Verdana" w:hAnsi="Verdana"/>
          <w:spacing w:val="19"/>
        </w:rPr>
        <w:t xml:space="preserve"> </w:t>
      </w:r>
      <w:r w:rsidRPr="005A6A23">
        <w:rPr>
          <w:rFonts w:ascii="Verdana" w:hAnsi="Verdana"/>
        </w:rPr>
        <w:t>waren</w:t>
      </w:r>
      <w:r w:rsidRPr="005A6A23">
        <w:rPr>
          <w:rFonts w:ascii="Verdana" w:hAnsi="Verdana"/>
          <w:spacing w:val="19"/>
        </w:rPr>
        <w:t xml:space="preserve"> </w:t>
      </w:r>
      <w:r w:rsidRPr="005A6A23">
        <w:rPr>
          <w:rFonts w:ascii="Verdana" w:hAnsi="Verdana"/>
        </w:rPr>
        <w:t>de</w:t>
      </w:r>
      <w:r w:rsidRPr="005A6A23">
        <w:rPr>
          <w:rFonts w:ascii="Verdana" w:hAnsi="Verdana"/>
          <w:spacing w:val="19"/>
        </w:rPr>
        <w:t xml:space="preserve"> </w:t>
      </w:r>
      <w:r w:rsidRPr="005A6A23">
        <w:rPr>
          <w:rFonts w:ascii="Verdana" w:hAnsi="Verdana"/>
        </w:rPr>
        <w:t>uitkomsten</w:t>
      </w:r>
      <w:r w:rsidRPr="005A6A23">
        <w:rPr>
          <w:rFonts w:ascii="Verdana" w:hAnsi="Verdana"/>
          <w:spacing w:val="19"/>
        </w:rPr>
        <w:t xml:space="preserve"> </w:t>
      </w:r>
      <w:r w:rsidRPr="005A6A23">
        <w:rPr>
          <w:rFonts w:ascii="Verdana" w:hAnsi="Verdana"/>
        </w:rPr>
        <w:t>van dit onderzoek? Kunt u toelichten in hoeverre u het belangrijk vindt dat deze regelingen met elkaar kunnen cumuleren en waarom?</w:t>
      </w:r>
    </w:p>
    <w:p w:rsidRPr="005A6A23" w:rsidR="00E539C6" w:rsidP="005A6A23" w:rsidRDefault="00E539C6" w14:paraId="05B8D244" w14:textId="77777777">
      <w:pPr>
        <w:pStyle w:val="Plattetekst"/>
        <w:spacing w:line="276" w:lineRule="auto"/>
        <w:rPr>
          <w:rFonts w:ascii="Verdana" w:hAnsi="Verdana"/>
        </w:rPr>
      </w:pPr>
    </w:p>
    <w:p w:rsidRPr="005A6A23" w:rsidR="00E539C6" w:rsidP="005A6A23" w:rsidRDefault="00E539C6" w14:paraId="2CC4CCCC" w14:textId="6DBC0C3C">
      <w:pPr>
        <w:pStyle w:val="Plattetekst"/>
        <w:spacing w:line="276" w:lineRule="auto"/>
        <w:rPr>
          <w:rFonts w:ascii="Verdana" w:hAnsi="Verdana"/>
          <w:b/>
          <w:bCs/>
        </w:rPr>
      </w:pPr>
      <w:r w:rsidRPr="005A6A23">
        <w:rPr>
          <w:rFonts w:ascii="Verdana" w:hAnsi="Verdana"/>
          <w:b/>
          <w:bCs/>
        </w:rPr>
        <w:t>Antwoord vraag 19</w:t>
      </w:r>
    </w:p>
    <w:p w:rsidRPr="005A6A23" w:rsidR="003F774E" w:rsidP="005A6A23" w:rsidRDefault="003F774E" w14:paraId="37D6B7DC" w14:textId="30ADFE34">
      <w:pPr>
        <w:pStyle w:val="Plattetekst"/>
        <w:spacing w:line="276" w:lineRule="auto"/>
        <w:rPr>
          <w:rFonts w:ascii="Verdana" w:hAnsi="Verdana"/>
        </w:rPr>
      </w:pPr>
      <w:r w:rsidRPr="005A6A23">
        <w:rPr>
          <w:rFonts w:ascii="Verdana" w:hAnsi="Verdana"/>
        </w:rPr>
        <w:t xml:space="preserve">Uw Kamer is per brief </w:t>
      </w:r>
      <w:r w:rsidR="00790808">
        <w:rPr>
          <w:rFonts w:ascii="Verdana" w:hAnsi="Verdana"/>
        </w:rPr>
        <w:t>van</w:t>
      </w:r>
      <w:r w:rsidRPr="005A6A23">
        <w:rPr>
          <w:rFonts w:ascii="Verdana" w:hAnsi="Verdana"/>
        </w:rPr>
        <w:t xml:space="preserve"> 7 juni 2018 geïnformeerd over de evaluatie van de MIA en de </w:t>
      </w:r>
      <w:proofErr w:type="spellStart"/>
      <w:r w:rsidRPr="005A6A23">
        <w:rPr>
          <w:rFonts w:ascii="Verdana" w:hAnsi="Verdana"/>
        </w:rPr>
        <w:t>Vamil</w:t>
      </w:r>
      <w:proofErr w:type="spellEnd"/>
      <w:r w:rsidRPr="005A6A23">
        <w:rPr>
          <w:rFonts w:ascii="Verdana" w:hAnsi="Verdana"/>
        </w:rPr>
        <w:t xml:space="preserve"> over de periode 2011-2016.</w:t>
      </w:r>
      <w:r w:rsidRPr="005A6A23">
        <w:rPr>
          <w:rFonts w:ascii="Verdana" w:hAnsi="Verdana"/>
          <w:vertAlign w:val="superscript"/>
        </w:rPr>
        <w:footnoteReference w:id="22"/>
      </w:r>
      <w:r w:rsidRPr="005A6A23">
        <w:rPr>
          <w:rFonts w:ascii="Verdana" w:hAnsi="Verdana"/>
        </w:rPr>
        <w:t xml:space="preserve"> De onderzoekers concluderen dat het samenvoegen van de MIA en de </w:t>
      </w:r>
      <w:proofErr w:type="spellStart"/>
      <w:r w:rsidRPr="005A6A23">
        <w:rPr>
          <w:rFonts w:ascii="Verdana" w:hAnsi="Verdana"/>
        </w:rPr>
        <w:t>Vamil</w:t>
      </w:r>
      <w:proofErr w:type="spellEnd"/>
      <w:r w:rsidRPr="005A6A23">
        <w:rPr>
          <w:rFonts w:ascii="Verdana" w:hAnsi="Verdana"/>
        </w:rPr>
        <w:t xml:space="preserve"> onder meer leidt tot een verlies aan kostenefficiency en verlies in effectiviteit. Zij bevelen aan om de huidige combinatie van de MIA</w:t>
      </w:r>
      <w:r w:rsidRPr="005A6A23" w:rsidR="001E3760">
        <w:rPr>
          <w:rFonts w:ascii="Verdana" w:hAnsi="Verdana"/>
        </w:rPr>
        <w:t xml:space="preserve"> en de </w:t>
      </w:r>
      <w:proofErr w:type="spellStart"/>
      <w:r w:rsidRPr="005A6A23" w:rsidR="001E3760">
        <w:rPr>
          <w:rFonts w:ascii="Verdana" w:hAnsi="Verdana"/>
        </w:rPr>
        <w:t>Vamil</w:t>
      </w:r>
      <w:proofErr w:type="spellEnd"/>
      <w:r w:rsidRPr="005A6A23">
        <w:rPr>
          <w:rFonts w:ascii="Verdana" w:hAnsi="Verdana"/>
        </w:rPr>
        <w:t xml:space="preserve"> te handhaven.</w:t>
      </w:r>
      <w:r w:rsidRPr="005A6A23">
        <w:rPr>
          <w:rFonts w:ascii="Verdana" w:hAnsi="Verdana"/>
          <w:vertAlign w:val="superscript"/>
        </w:rPr>
        <w:footnoteReference w:id="23"/>
      </w:r>
      <w:r w:rsidRPr="005A6A23">
        <w:rPr>
          <w:rFonts w:ascii="Verdana" w:hAnsi="Verdana"/>
        </w:rPr>
        <w:t xml:space="preserve"> </w:t>
      </w:r>
      <w:r w:rsidRPr="005A6A23" w:rsidR="006A1C27">
        <w:rPr>
          <w:rFonts w:ascii="Verdana" w:hAnsi="Verdana"/>
        </w:rPr>
        <w:t xml:space="preserve">Daarnaast merk ik hier op dat de EIA en de MIA een extra aftrekpost van de winst betreffen. De </w:t>
      </w:r>
      <w:proofErr w:type="spellStart"/>
      <w:r w:rsidRPr="005A6A23" w:rsidR="006A1C27">
        <w:rPr>
          <w:rFonts w:ascii="Verdana" w:hAnsi="Verdana"/>
        </w:rPr>
        <w:t>Vamil</w:t>
      </w:r>
      <w:proofErr w:type="spellEnd"/>
      <w:r w:rsidRPr="005A6A23" w:rsidR="006A1C27">
        <w:rPr>
          <w:rFonts w:ascii="Verdana" w:hAnsi="Verdana"/>
        </w:rPr>
        <w:t xml:space="preserve"> voorziet in een mogelijkheid tot willekeurige afschrijving (sneller of langzamer) en is daarmee een wezenlijk andere regeling. De </w:t>
      </w:r>
      <w:proofErr w:type="spellStart"/>
      <w:r w:rsidRPr="005A6A23" w:rsidR="006A1C27">
        <w:rPr>
          <w:rFonts w:ascii="Verdana" w:hAnsi="Verdana"/>
        </w:rPr>
        <w:t>Vamil</w:t>
      </w:r>
      <w:proofErr w:type="spellEnd"/>
      <w:r w:rsidRPr="005A6A23" w:rsidR="006A1C27">
        <w:rPr>
          <w:rFonts w:ascii="Verdana" w:hAnsi="Verdana"/>
        </w:rPr>
        <w:t xml:space="preserve"> is geen extra aftrekpost, maar biedt de mogelijkheid door sneller of langzamer af te schrijven een liquiditeitsvoordeel te behalen. Tegenover een hogere afschrijving (en lagere belastinggrondslag) door </w:t>
      </w:r>
      <w:r w:rsidRPr="005A6A23" w:rsidR="001E3760">
        <w:rPr>
          <w:rFonts w:ascii="Verdana" w:hAnsi="Verdana"/>
        </w:rPr>
        <w:t xml:space="preserve">toepassing </w:t>
      </w:r>
      <w:r w:rsidRPr="005A6A23" w:rsidR="006A1C27">
        <w:rPr>
          <w:rFonts w:ascii="Verdana" w:hAnsi="Verdana"/>
        </w:rPr>
        <w:t xml:space="preserve">van de </w:t>
      </w:r>
      <w:proofErr w:type="spellStart"/>
      <w:r w:rsidRPr="005A6A23" w:rsidR="006A1C27">
        <w:rPr>
          <w:rFonts w:ascii="Verdana" w:hAnsi="Verdana"/>
        </w:rPr>
        <w:t>Vamil</w:t>
      </w:r>
      <w:proofErr w:type="spellEnd"/>
      <w:r w:rsidRPr="005A6A23" w:rsidR="006A1C27">
        <w:rPr>
          <w:rFonts w:ascii="Verdana" w:hAnsi="Verdana"/>
        </w:rPr>
        <w:t xml:space="preserve"> </w:t>
      </w:r>
      <w:r w:rsidRPr="005A6A23" w:rsidR="006E3E37">
        <w:rPr>
          <w:rFonts w:ascii="Verdana" w:hAnsi="Verdana"/>
        </w:rPr>
        <w:t xml:space="preserve">in </w:t>
      </w:r>
      <w:r w:rsidRPr="005A6A23" w:rsidR="006A1C27">
        <w:rPr>
          <w:rFonts w:ascii="Verdana" w:hAnsi="Verdana"/>
        </w:rPr>
        <w:t>het ene jaar staat een lagere afschrijving (en hogere belastinggrondslag) in latere jaren. Er gaat dus geen belastinggrondslag verloren.</w:t>
      </w:r>
    </w:p>
    <w:p w:rsidRPr="005A6A23" w:rsidR="00E539C6" w:rsidP="005A6A23" w:rsidRDefault="00E539C6" w14:paraId="2717458F" w14:textId="77777777">
      <w:pPr>
        <w:pStyle w:val="Plattetekst"/>
        <w:spacing w:line="276" w:lineRule="auto"/>
        <w:rPr>
          <w:rFonts w:ascii="Verdana" w:hAnsi="Verdana"/>
        </w:rPr>
      </w:pPr>
    </w:p>
    <w:p w:rsidRPr="005A6A23" w:rsidR="007E7BCB" w:rsidP="005A6A23" w:rsidRDefault="00AA36D5" w14:paraId="41F1A338" w14:textId="095DCFC6">
      <w:pPr>
        <w:pStyle w:val="Plattetekst"/>
        <w:spacing w:line="276" w:lineRule="auto"/>
        <w:rPr>
          <w:rFonts w:ascii="Verdana" w:hAnsi="Verdana"/>
          <w:b/>
          <w:bCs/>
        </w:rPr>
      </w:pPr>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5"/>
        </w:rPr>
        <w:t>20</w:t>
      </w:r>
    </w:p>
    <w:p w:rsidRPr="005A6A23" w:rsidR="00E539C6" w:rsidP="005A6A23" w:rsidRDefault="00AA36D5" w14:paraId="48D86BCD" w14:textId="50D789F5">
      <w:pPr>
        <w:pStyle w:val="Plattetekst"/>
        <w:spacing w:line="276" w:lineRule="auto"/>
        <w:rPr>
          <w:rFonts w:ascii="Verdana" w:hAnsi="Verdana"/>
        </w:rPr>
      </w:pPr>
      <w:r w:rsidRPr="005A6A23">
        <w:rPr>
          <w:rFonts w:ascii="Verdana" w:hAnsi="Verdana"/>
        </w:rPr>
        <w:t>In hoeverre maakt de Belastingdienst belastingafspraken (</w:t>
      </w:r>
      <w:proofErr w:type="spellStart"/>
      <w:r w:rsidRPr="005A6A23">
        <w:rPr>
          <w:rFonts w:ascii="Verdana" w:hAnsi="Verdana"/>
          <w:i/>
        </w:rPr>
        <w:t>rulings</w:t>
      </w:r>
      <w:proofErr w:type="spellEnd"/>
      <w:r w:rsidRPr="005A6A23">
        <w:rPr>
          <w:rFonts w:ascii="Verdana" w:hAnsi="Verdana"/>
        </w:rPr>
        <w:t>) met partijen die betrokken zijn bij ‘grondslagleen-structuren’, waarbij gebruik wordt gemaakt van EIA, MIA en VAMIL, over de toepassing van</w:t>
      </w:r>
      <w:r w:rsidRPr="005A6A23">
        <w:rPr>
          <w:rFonts w:ascii="Verdana" w:hAnsi="Verdana"/>
          <w:spacing w:val="80"/>
        </w:rPr>
        <w:t xml:space="preserve"> </w:t>
      </w:r>
      <w:r w:rsidRPr="005A6A23">
        <w:rPr>
          <w:rFonts w:ascii="Verdana" w:hAnsi="Verdana"/>
        </w:rPr>
        <w:t xml:space="preserve">voornoemde fiscale stimuleringsmaatregelen? Hoe wordt vastgesteld of sprake is van een ‘echte’ ondernemer die ‘echt’ economisch risico loopt? Welke (boven)wettelijke voorwaarden stelt de Belastingdienst in belastingafspraken over ‘grondslagleen-structuren’ om er zeker van te zijn dat </w:t>
      </w:r>
      <w:r w:rsidRPr="005A6A23">
        <w:rPr>
          <w:rFonts w:ascii="Verdana" w:hAnsi="Verdana"/>
        </w:rPr>
        <w:lastRenderedPageBreak/>
        <w:t>fiscaal sprake is van een</w:t>
      </w:r>
      <w:r w:rsidRPr="005A6A23">
        <w:rPr>
          <w:rFonts w:ascii="Verdana" w:hAnsi="Verdana"/>
          <w:spacing w:val="40"/>
        </w:rPr>
        <w:t xml:space="preserve"> </w:t>
      </w:r>
      <w:r w:rsidRPr="005A6A23">
        <w:rPr>
          <w:rFonts w:ascii="Verdana" w:hAnsi="Verdana"/>
        </w:rPr>
        <w:t>ondernemer</w:t>
      </w:r>
      <w:r w:rsidRPr="005A6A23">
        <w:rPr>
          <w:rFonts w:ascii="Verdana" w:hAnsi="Verdana"/>
          <w:spacing w:val="23"/>
        </w:rPr>
        <w:t xml:space="preserve"> </w:t>
      </w:r>
      <w:r w:rsidRPr="005A6A23">
        <w:rPr>
          <w:rFonts w:ascii="Verdana" w:hAnsi="Verdana"/>
        </w:rPr>
        <w:t>(belast</w:t>
      </w:r>
      <w:r w:rsidRPr="005A6A23">
        <w:rPr>
          <w:rFonts w:ascii="Verdana" w:hAnsi="Verdana"/>
          <w:spacing w:val="23"/>
        </w:rPr>
        <w:t xml:space="preserve"> </w:t>
      </w:r>
      <w:r w:rsidRPr="005A6A23">
        <w:rPr>
          <w:rFonts w:ascii="Verdana" w:hAnsi="Verdana"/>
        </w:rPr>
        <w:t>in</w:t>
      </w:r>
      <w:r w:rsidRPr="005A6A23">
        <w:rPr>
          <w:rFonts w:ascii="Verdana" w:hAnsi="Verdana"/>
          <w:spacing w:val="23"/>
        </w:rPr>
        <w:t xml:space="preserve"> </w:t>
      </w:r>
      <w:r w:rsidRPr="005A6A23">
        <w:rPr>
          <w:rFonts w:ascii="Verdana" w:hAnsi="Verdana"/>
        </w:rPr>
        <w:t>box</w:t>
      </w:r>
      <w:r w:rsidRPr="005A6A23">
        <w:rPr>
          <w:rFonts w:ascii="Verdana" w:hAnsi="Verdana"/>
          <w:spacing w:val="23"/>
        </w:rPr>
        <w:t xml:space="preserve"> </w:t>
      </w:r>
      <w:r w:rsidRPr="005A6A23">
        <w:rPr>
          <w:rFonts w:ascii="Verdana" w:hAnsi="Verdana"/>
        </w:rPr>
        <w:t>1)</w:t>
      </w:r>
      <w:r w:rsidRPr="005A6A23">
        <w:rPr>
          <w:rFonts w:ascii="Verdana" w:hAnsi="Verdana"/>
          <w:spacing w:val="23"/>
        </w:rPr>
        <w:t xml:space="preserve"> </w:t>
      </w:r>
      <w:r w:rsidRPr="005A6A23">
        <w:rPr>
          <w:rFonts w:ascii="Verdana" w:hAnsi="Verdana"/>
        </w:rPr>
        <w:t>en</w:t>
      </w:r>
      <w:r w:rsidRPr="005A6A23">
        <w:rPr>
          <w:rFonts w:ascii="Verdana" w:hAnsi="Verdana"/>
          <w:spacing w:val="23"/>
        </w:rPr>
        <w:t xml:space="preserve"> </w:t>
      </w:r>
      <w:r w:rsidRPr="005A6A23">
        <w:rPr>
          <w:rFonts w:ascii="Verdana" w:hAnsi="Verdana"/>
        </w:rPr>
        <w:t>niet</w:t>
      </w:r>
      <w:r w:rsidRPr="005A6A23">
        <w:rPr>
          <w:rFonts w:ascii="Verdana" w:hAnsi="Verdana"/>
          <w:spacing w:val="23"/>
        </w:rPr>
        <w:t xml:space="preserve"> </w:t>
      </w:r>
      <w:r w:rsidRPr="005A6A23">
        <w:rPr>
          <w:rFonts w:ascii="Verdana" w:hAnsi="Verdana"/>
        </w:rPr>
        <w:t>van</w:t>
      </w:r>
      <w:r w:rsidRPr="005A6A23">
        <w:rPr>
          <w:rFonts w:ascii="Verdana" w:hAnsi="Verdana"/>
          <w:spacing w:val="23"/>
        </w:rPr>
        <w:t xml:space="preserve"> </w:t>
      </w:r>
      <w:r w:rsidRPr="005A6A23">
        <w:rPr>
          <w:rFonts w:ascii="Verdana" w:hAnsi="Verdana"/>
        </w:rPr>
        <w:t>een</w:t>
      </w:r>
      <w:r w:rsidRPr="005A6A23">
        <w:rPr>
          <w:rFonts w:ascii="Verdana" w:hAnsi="Verdana"/>
          <w:spacing w:val="23"/>
        </w:rPr>
        <w:t xml:space="preserve"> </w:t>
      </w:r>
      <w:r w:rsidRPr="005A6A23">
        <w:rPr>
          <w:rFonts w:ascii="Verdana" w:hAnsi="Verdana"/>
        </w:rPr>
        <w:t>particuliere</w:t>
      </w:r>
      <w:r w:rsidRPr="005A6A23">
        <w:rPr>
          <w:rFonts w:ascii="Verdana" w:hAnsi="Verdana"/>
          <w:spacing w:val="23"/>
        </w:rPr>
        <w:t xml:space="preserve"> </w:t>
      </w:r>
      <w:r w:rsidRPr="005A6A23">
        <w:rPr>
          <w:rFonts w:ascii="Verdana" w:hAnsi="Verdana"/>
        </w:rPr>
        <w:t>belegger,</w:t>
      </w:r>
      <w:r w:rsidRPr="005A6A23">
        <w:rPr>
          <w:rFonts w:ascii="Verdana" w:hAnsi="Verdana"/>
          <w:spacing w:val="23"/>
        </w:rPr>
        <w:t xml:space="preserve"> </w:t>
      </w:r>
      <w:r w:rsidRPr="005A6A23">
        <w:rPr>
          <w:rFonts w:ascii="Verdana" w:hAnsi="Verdana"/>
        </w:rPr>
        <w:t>waarvan</w:t>
      </w:r>
      <w:r w:rsidRPr="005A6A23">
        <w:rPr>
          <w:rFonts w:ascii="Verdana" w:hAnsi="Verdana"/>
          <w:spacing w:val="23"/>
        </w:rPr>
        <w:t xml:space="preserve"> </w:t>
      </w:r>
      <w:r w:rsidRPr="005A6A23">
        <w:rPr>
          <w:rFonts w:ascii="Verdana" w:hAnsi="Verdana"/>
        </w:rPr>
        <w:t>de</w:t>
      </w:r>
      <w:r w:rsidRPr="005A6A23">
        <w:rPr>
          <w:rFonts w:ascii="Verdana" w:hAnsi="Verdana"/>
          <w:spacing w:val="23"/>
        </w:rPr>
        <w:t xml:space="preserve"> </w:t>
      </w:r>
      <w:r w:rsidRPr="005A6A23">
        <w:rPr>
          <w:rFonts w:ascii="Verdana" w:hAnsi="Verdana"/>
        </w:rPr>
        <w:t>beleggingen</w:t>
      </w:r>
      <w:r w:rsidRPr="005A6A23">
        <w:rPr>
          <w:rFonts w:ascii="Verdana" w:hAnsi="Verdana"/>
          <w:spacing w:val="23"/>
        </w:rPr>
        <w:t xml:space="preserve"> </w:t>
      </w:r>
      <w:r w:rsidRPr="005A6A23">
        <w:rPr>
          <w:rFonts w:ascii="Verdana" w:hAnsi="Verdana"/>
        </w:rPr>
        <w:t>forfaitair</w:t>
      </w:r>
      <w:r w:rsidRPr="005A6A23">
        <w:rPr>
          <w:rFonts w:ascii="Verdana" w:hAnsi="Verdana"/>
          <w:spacing w:val="23"/>
        </w:rPr>
        <w:t xml:space="preserve"> </w:t>
      </w:r>
      <w:r w:rsidRPr="005A6A23">
        <w:rPr>
          <w:rFonts w:ascii="Verdana" w:hAnsi="Verdana"/>
        </w:rPr>
        <w:t>zijn belast in box 3 van de inkomstenbelasting?</w:t>
      </w:r>
    </w:p>
    <w:p w:rsidRPr="005A6A23" w:rsidR="007E7BCB" w:rsidP="005A6A23" w:rsidRDefault="007E7BCB" w14:paraId="53142BB7" w14:textId="77777777">
      <w:pPr>
        <w:pStyle w:val="Plattetekst"/>
        <w:spacing w:line="276" w:lineRule="auto"/>
        <w:rPr>
          <w:rFonts w:ascii="Verdana" w:hAnsi="Verdana"/>
        </w:rPr>
      </w:pPr>
    </w:p>
    <w:p w:rsidRPr="005A6A23" w:rsidR="00E539C6" w:rsidP="005A6A23" w:rsidRDefault="00AA36D5" w14:paraId="189E082F" w14:textId="54234E47">
      <w:pPr>
        <w:pStyle w:val="Plattetekst"/>
        <w:spacing w:line="276" w:lineRule="auto"/>
        <w:rPr>
          <w:rFonts w:ascii="Verdana" w:hAnsi="Verdana"/>
          <w:b/>
          <w:bCs/>
        </w:rPr>
      </w:pPr>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5"/>
        </w:rPr>
        <w:t>21</w:t>
      </w:r>
    </w:p>
    <w:p w:rsidRPr="005A6A23" w:rsidR="007E7BCB" w:rsidP="005A6A23" w:rsidRDefault="00AA36D5" w14:paraId="184F4856" w14:textId="1D27BD83">
      <w:pPr>
        <w:pStyle w:val="Plattetekst"/>
        <w:spacing w:line="276" w:lineRule="auto"/>
        <w:rPr>
          <w:rFonts w:ascii="Verdana" w:hAnsi="Verdana"/>
        </w:rPr>
      </w:pPr>
      <w:r w:rsidRPr="005A6A23">
        <w:rPr>
          <w:rFonts w:ascii="Verdana" w:hAnsi="Verdana"/>
        </w:rPr>
        <w:t>Waarom zijn de (boven)wettelijke voorwaarden van ‘grondslagleen-structuren’ waarbij gebruik wordt gemaakt van EIA, MIA en VAMIL nooit gepubliceerd? Klopt het dat deze (boven)wettelijke voorwaarden kunnen worden aangemerkt als belastingbeleid, waar ook andere belastingplichtigen – die wellicht minder vermogend zijn en zich geen dure belastingadviseur kunnen veroorloven – zich op zouden moeten kunnen beroepen? Zo ja, bent u bereid deze voorwaarden alsnog te publiceren?</w:t>
      </w:r>
    </w:p>
    <w:p w:rsidRPr="005A6A23" w:rsidR="00E539C6" w:rsidP="005A6A23" w:rsidRDefault="00E539C6" w14:paraId="5E62313F" w14:textId="77777777">
      <w:pPr>
        <w:pStyle w:val="Plattetekst"/>
        <w:spacing w:line="276" w:lineRule="auto"/>
        <w:rPr>
          <w:rFonts w:ascii="Verdana" w:hAnsi="Verdana"/>
        </w:rPr>
      </w:pPr>
    </w:p>
    <w:p w:rsidRPr="005A6A23" w:rsidR="007E7BCB" w:rsidP="005A6A23" w:rsidRDefault="00AA36D5" w14:paraId="191088A3" w14:textId="649D55C0">
      <w:pPr>
        <w:pStyle w:val="Plattetekst"/>
        <w:spacing w:line="276" w:lineRule="auto"/>
        <w:rPr>
          <w:rFonts w:ascii="Verdana" w:hAnsi="Verdana"/>
          <w:b/>
          <w:bCs/>
        </w:rPr>
      </w:pPr>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5"/>
        </w:rPr>
        <w:t>22</w:t>
      </w:r>
    </w:p>
    <w:p w:rsidRPr="005A6A23" w:rsidR="00E539C6" w:rsidP="005A6A23" w:rsidRDefault="00AA36D5" w14:paraId="5A306B06" w14:textId="1EA26E5C">
      <w:pPr>
        <w:pStyle w:val="Plattetekst"/>
        <w:spacing w:line="276" w:lineRule="auto"/>
        <w:rPr>
          <w:rFonts w:ascii="Verdana" w:hAnsi="Verdana"/>
        </w:rPr>
      </w:pPr>
      <w:r w:rsidRPr="005A6A23">
        <w:rPr>
          <w:rFonts w:ascii="Verdana" w:hAnsi="Verdana"/>
        </w:rPr>
        <w:t>Hoe controleert de Belastingdienst achteraf of de partijen waarmee belastingafspraken (</w:t>
      </w:r>
      <w:proofErr w:type="spellStart"/>
      <w:r w:rsidRPr="005A6A23">
        <w:rPr>
          <w:rFonts w:ascii="Verdana" w:hAnsi="Verdana"/>
          <w:i/>
        </w:rPr>
        <w:t>rulings</w:t>
      </w:r>
      <w:proofErr w:type="spellEnd"/>
      <w:r w:rsidRPr="005A6A23">
        <w:rPr>
          <w:rFonts w:ascii="Verdana" w:hAnsi="Verdana"/>
        </w:rPr>
        <w:t>) zijn gemaakt over</w:t>
      </w:r>
      <w:r w:rsidRPr="005A6A23">
        <w:rPr>
          <w:rFonts w:ascii="Verdana" w:hAnsi="Verdana"/>
          <w:spacing w:val="32"/>
        </w:rPr>
        <w:t xml:space="preserve"> </w:t>
      </w:r>
      <w:r w:rsidRPr="005A6A23">
        <w:rPr>
          <w:rFonts w:ascii="Verdana" w:hAnsi="Verdana"/>
        </w:rPr>
        <w:t>‘grondslagleen-structuren’,</w:t>
      </w:r>
      <w:r w:rsidRPr="005A6A23">
        <w:rPr>
          <w:rFonts w:ascii="Verdana" w:hAnsi="Verdana"/>
          <w:spacing w:val="32"/>
        </w:rPr>
        <w:t xml:space="preserve"> </w:t>
      </w:r>
      <w:r w:rsidRPr="005A6A23">
        <w:rPr>
          <w:rFonts w:ascii="Verdana" w:hAnsi="Verdana"/>
        </w:rPr>
        <w:t>waarbij</w:t>
      </w:r>
      <w:r w:rsidRPr="005A6A23">
        <w:rPr>
          <w:rFonts w:ascii="Verdana" w:hAnsi="Verdana"/>
          <w:spacing w:val="32"/>
        </w:rPr>
        <w:t xml:space="preserve"> </w:t>
      </w:r>
      <w:r w:rsidRPr="005A6A23">
        <w:rPr>
          <w:rFonts w:ascii="Verdana" w:hAnsi="Verdana"/>
        </w:rPr>
        <w:t>gebruik</w:t>
      </w:r>
      <w:r w:rsidRPr="005A6A23">
        <w:rPr>
          <w:rFonts w:ascii="Verdana" w:hAnsi="Verdana"/>
          <w:spacing w:val="32"/>
        </w:rPr>
        <w:t xml:space="preserve"> </w:t>
      </w:r>
      <w:r w:rsidRPr="005A6A23">
        <w:rPr>
          <w:rFonts w:ascii="Verdana" w:hAnsi="Verdana"/>
        </w:rPr>
        <w:t>wordt</w:t>
      </w:r>
      <w:r w:rsidRPr="005A6A23">
        <w:rPr>
          <w:rFonts w:ascii="Verdana" w:hAnsi="Verdana"/>
          <w:spacing w:val="32"/>
        </w:rPr>
        <w:t xml:space="preserve"> </w:t>
      </w:r>
      <w:r w:rsidRPr="005A6A23">
        <w:rPr>
          <w:rFonts w:ascii="Verdana" w:hAnsi="Verdana"/>
        </w:rPr>
        <w:t>gemaakt</w:t>
      </w:r>
      <w:r w:rsidRPr="005A6A23">
        <w:rPr>
          <w:rFonts w:ascii="Verdana" w:hAnsi="Verdana"/>
          <w:spacing w:val="32"/>
        </w:rPr>
        <w:t xml:space="preserve"> </w:t>
      </w:r>
      <w:r w:rsidRPr="005A6A23">
        <w:rPr>
          <w:rFonts w:ascii="Verdana" w:hAnsi="Verdana"/>
        </w:rPr>
        <w:t>van</w:t>
      </w:r>
      <w:r w:rsidRPr="005A6A23">
        <w:rPr>
          <w:rFonts w:ascii="Verdana" w:hAnsi="Verdana"/>
          <w:spacing w:val="32"/>
        </w:rPr>
        <w:t xml:space="preserve"> </w:t>
      </w:r>
      <w:r w:rsidRPr="005A6A23">
        <w:rPr>
          <w:rFonts w:ascii="Verdana" w:hAnsi="Verdana"/>
        </w:rPr>
        <w:t>EIA,</w:t>
      </w:r>
      <w:r w:rsidRPr="005A6A23">
        <w:rPr>
          <w:rFonts w:ascii="Verdana" w:hAnsi="Verdana"/>
          <w:spacing w:val="32"/>
        </w:rPr>
        <w:t xml:space="preserve"> </w:t>
      </w:r>
      <w:r w:rsidRPr="005A6A23">
        <w:rPr>
          <w:rFonts w:ascii="Verdana" w:hAnsi="Verdana"/>
        </w:rPr>
        <w:t>MIA</w:t>
      </w:r>
      <w:r w:rsidRPr="005A6A23">
        <w:rPr>
          <w:rFonts w:ascii="Verdana" w:hAnsi="Verdana"/>
          <w:spacing w:val="32"/>
        </w:rPr>
        <w:t xml:space="preserve"> </w:t>
      </w:r>
      <w:r w:rsidRPr="005A6A23">
        <w:rPr>
          <w:rFonts w:ascii="Verdana" w:hAnsi="Verdana"/>
        </w:rPr>
        <w:t>en</w:t>
      </w:r>
      <w:r w:rsidRPr="005A6A23">
        <w:rPr>
          <w:rFonts w:ascii="Verdana" w:hAnsi="Verdana"/>
          <w:spacing w:val="32"/>
        </w:rPr>
        <w:t xml:space="preserve"> </w:t>
      </w:r>
      <w:r w:rsidRPr="005A6A23">
        <w:rPr>
          <w:rFonts w:ascii="Verdana" w:hAnsi="Verdana"/>
        </w:rPr>
        <w:t>VAMIL</w:t>
      </w:r>
      <w:r w:rsidRPr="005A6A23">
        <w:rPr>
          <w:rFonts w:ascii="Verdana" w:hAnsi="Verdana"/>
          <w:spacing w:val="32"/>
        </w:rPr>
        <w:t xml:space="preserve"> </w:t>
      </w:r>
      <w:r w:rsidRPr="005A6A23">
        <w:rPr>
          <w:rFonts w:ascii="Verdana" w:hAnsi="Verdana"/>
        </w:rPr>
        <w:t>ook</w:t>
      </w:r>
      <w:r w:rsidRPr="005A6A23">
        <w:rPr>
          <w:rFonts w:ascii="Verdana" w:hAnsi="Verdana"/>
          <w:spacing w:val="32"/>
        </w:rPr>
        <w:t xml:space="preserve"> </w:t>
      </w:r>
      <w:r w:rsidRPr="005A6A23">
        <w:rPr>
          <w:rFonts w:ascii="Verdana" w:hAnsi="Verdana"/>
        </w:rPr>
        <w:t>daadwerkelijk aan</w:t>
      </w:r>
      <w:r w:rsidRPr="005A6A23">
        <w:rPr>
          <w:rFonts w:ascii="Verdana" w:hAnsi="Verdana"/>
          <w:spacing w:val="27"/>
        </w:rPr>
        <w:t xml:space="preserve"> </w:t>
      </w:r>
      <w:r w:rsidRPr="005A6A23">
        <w:rPr>
          <w:rFonts w:ascii="Verdana" w:hAnsi="Verdana"/>
        </w:rPr>
        <w:t>de</w:t>
      </w:r>
      <w:r w:rsidRPr="005A6A23">
        <w:rPr>
          <w:rFonts w:ascii="Verdana" w:hAnsi="Verdana"/>
          <w:spacing w:val="27"/>
        </w:rPr>
        <w:t xml:space="preserve"> </w:t>
      </w:r>
      <w:r w:rsidRPr="005A6A23">
        <w:rPr>
          <w:rFonts w:ascii="Verdana" w:hAnsi="Verdana"/>
        </w:rPr>
        <w:t>voorwaarden</w:t>
      </w:r>
      <w:r w:rsidRPr="005A6A23">
        <w:rPr>
          <w:rFonts w:ascii="Verdana" w:hAnsi="Verdana"/>
          <w:spacing w:val="27"/>
        </w:rPr>
        <w:t xml:space="preserve"> </w:t>
      </w:r>
      <w:r w:rsidRPr="005A6A23">
        <w:rPr>
          <w:rFonts w:ascii="Verdana" w:hAnsi="Verdana"/>
        </w:rPr>
        <w:t>voldoen?</w:t>
      </w:r>
      <w:r w:rsidRPr="005A6A23">
        <w:rPr>
          <w:rFonts w:ascii="Verdana" w:hAnsi="Verdana"/>
          <w:spacing w:val="27"/>
        </w:rPr>
        <w:t xml:space="preserve"> </w:t>
      </w:r>
      <w:r w:rsidRPr="005A6A23">
        <w:rPr>
          <w:rFonts w:ascii="Verdana" w:hAnsi="Verdana"/>
        </w:rPr>
        <w:t>Heeft</w:t>
      </w:r>
      <w:r w:rsidRPr="005A6A23">
        <w:rPr>
          <w:rFonts w:ascii="Verdana" w:hAnsi="Verdana"/>
          <w:spacing w:val="27"/>
        </w:rPr>
        <w:t xml:space="preserve"> </w:t>
      </w:r>
      <w:r w:rsidRPr="005A6A23">
        <w:rPr>
          <w:rFonts w:ascii="Verdana" w:hAnsi="Verdana"/>
        </w:rPr>
        <w:t>deze</w:t>
      </w:r>
      <w:r w:rsidRPr="005A6A23">
        <w:rPr>
          <w:rFonts w:ascii="Verdana" w:hAnsi="Verdana"/>
          <w:spacing w:val="27"/>
        </w:rPr>
        <w:t xml:space="preserve"> </w:t>
      </w:r>
      <w:r w:rsidRPr="005A6A23">
        <w:rPr>
          <w:rFonts w:ascii="Verdana" w:hAnsi="Verdana"/>
        </w:rPr>
        <w:t>controle</w:t>
      </w:r>
      <w:r w:rsidRPr="005A6A23">
        <w:rPr>
          <w:rFonts w:ascii="Verdana" w:hAnsi="Verdana"/>
          <w:spacing w:val="27"/>
        </w:rPr>
        <w:t xml:space="preserve"> </w:t>
      </w:r>
      <w:r w:rsidRPr="005A6A23">
        <w:rPr>
          <w:rFonts w:ascii="Verdana" w:hAnsi="Verdana"/>
        </w:rPr>
        <w:t>(achteraf)</w:t>
      </w:r>
      <w:r w:rsidRPr="005A6A23">
        <w:rPr>
          <w:rFonts w:ascii="Verdana" w:hAnsi="Verdana"/>
          <w:spacing w:val="27"/>
        </w:rPr>
        <w:t xml:space="preserve"> </w:t>
      </w:r>
      <w:r w:rsidRPr="005A6A23">
        <w:rPr>
          <w:rFonts w:ascii="Verdana" w:hAnsi="Verdana"/>
        </w:rPr>
        <w:t>tot</w:t>
      </w:r>
      <w:r w:rsidRPr="005A6A23">
        <w:rPr>
          <w:rFonts w:ascii="Verdana" w:hAnsi="Verdana"/>
          <w:spacing w:val="27"/>
        </w:rPr>
        <w:t xml:space="preserve"> </w:t>
      </w:r>
      <w:r w:rsidRPr="005A6A23">
        <w:rPr>
          <w:rFonts w:ascii="Verdana" w:hAnsi="Verdana"/>
        </w:rPr>
        <w:t>belastinggeschillen</w:t>
      </w:r>
      <w:r w:rsidRPr="005A6A23">
        <w:rPr>
          <w:rFonts w:ascii="Verdana" w:hAnsi="Verdana"/>
          <w:spacing w:val="27"/>
        </w:rPr>
        <w:t xml:space="preserve"> </w:t>
      </w:r>
      <w:r w:rsidRPr="005A6A23">
        <w:rPr>
          <w:rFonts w:ascii="Verdana" w:hAnsi="Verdana"/>
        </w:rPr>
        <w:t>geleid?</w:t>
      </w:r>
      <w:r w:rsidRPr="005A6A23">
        <w:rPr>
          <w:rFonts w:ascii="Verdana" w:hAnsi="Verdana"/>
          <w:spacing w:val="27"/>
        </w:rPr>
        <w:t xml:space="preserve"> </w:t>
      </w:r>
      <w:r w:rsidRPr="005A6A23">
        <w:rPr>
          <w:rFonts w:ascii="Verdana" w:hAnsi="Verdana"/>
        </w:rPr>
        <w:t>Zo</w:t>
      </w:r>
      <w:r w:rsidRPr="005A6A23">
        <w:rPr>
          <w:rFonts w:ascii="Verdana" w:hAnsi="Verdana"/>
          <w:spacing w:val="27"/>
        </w:rPr>
        <w:t xml:space="preserve"> </w:t>
      </w:r>
      <w:r w:rsidRPr="005A6A23">
        <w:rPr>
          <w:rFonts w:ascii="Verdana" w:hAnsi="Verdana"/>
        </w:rPr>
        <w:t>ja,</w:t>
      </w:r>
      <w:r w:rsidRPr="005A6A23">
        <w:rPr>
          <w:rFonts w:ascii="Verdana" w:hAnsi="Verdana"/>
          <w:spacing w:val="27"/>
        </w:rPr>
        <w:t xml:space="preserve"> </w:t>
      </w:r>
      <w:r w:rsidRPr="005A6A23">
        <w:rPr>
          <w:rFonts w:ascii="Verdana" w:hAnsi="Verdana"/>
        </w:rPr>
        <w:t>heeft</w:t>
      </w:r>
      <w:r w:rsidRPr="005A6A23">
        <w:rPr>
          <w:rFonts w:ascii="Verdana" w:hAnsi="Verdana"/>
          <w:spacing w:val="27"/>
        </w:rPr>
        <w:t xml:space="preserve"> </w:t>
      </w:r>
      <w:r w:rsidRPr="005A6A23">
        <w:rPr>
          <w:rFonts w:ascii="Verdana" w:hAnsi="Verdana"/>
        </w:rPr>
        <w:t>dit tot correcties en/of boetes geleid?</w:t>
      </w:r>
    </w:p>
    <w:p w:rsidRPr="005A6A23" w:rsidR="007E7BCB" w:rsidP="005A6A23" w:rsidRDefault="007E7BCB" w14:paraId="71BE7597" w14:textId="77777777">
      <w:pPr>
        <w:pStyle w:val="Plattetekst"/>
        <w:spacing w:line="276" w:lineRule="auto"/>
        <w:rPr>
          <w:rFonts w:ascii="Verdana" w:hAnsi="Verdana"/>
        </w:rPr>
      </w:pPr>
    </w:p>
    <w:p w:rsidRPr="005A6A23" w:rsidR="007E7BCB" w:rsidP="005A6A23" w:rsidRDefault="00AA36D5" w14:paraId="32B21ED6" w14:textId="3C63AD27">
      <w:pPr>
        <w:pStyle w:val="Plattetekst"/>
        <w:spacing w:line="276" w:lineRule="auto"/>
        <w:rPr>
          <w:rFonts w:ascii="Verdana" w:hAnsi="Verdana"/>
          <w:b/>
          <w:bCs/>
        </w:rPr>
      </w:pPr>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5"/>
        </w:rPr>
        <w:t>23</w:t>
      </w:r>
    </w:p>
    <w:p w:rsidRPr="005A6A23" w:rsidR="007E7BCB" w:rsidP="005A6A23" w:rsidRDefault="00AA36D5" w14:paraId="5533945A" w14:textId="1DFDD36E">
      <w:pPr>
        <w:pStyle w:val="Plattetekst"/>
        <w:spacing w:line="276" w:lineRule="auto"/>
        <w:rPr>
          <w:rFonts w:ascii="Verdana" w:hAnsi="Verdana"/>
        </w:rPr>
      </w:pPr>
      <w:r w:rsidRPr="005A6A23">
        <w:rPr>
          <w:rFonts w:ascii="Verdana" w:hAnsi="Verdana"/>
        </w:rPr>
        <w:t>Bent u bereid om samenvattingen van een aantal afgegeven belastingafspraken (</w:t>
      </w:r>
      <w:proofErr w:type="spellStart"/>
      <w:r w:rsidRPr="005A6A23">
        <w:rPr>
          <w:rFonts w:ascii="Verdana" w:hAnsi="Verdana"/>
          <w:i/>
        </w:rPr>
        <w:t>rulings</w:t>
      </w:r>
      <w:proofErr w:type="spellEnd"/>
      <w:r w:rsidRPr="005A6A23">
        <w:rPr>
          <w:rFonts w:ascii="Verdana" w:hAnsi="Verdana"/>
        </w:rPr>
        <w:t>) over ‘grondslagleen-structuren’ te publiceren?</w:t>
      </w:r>
    </w:p>
    <w:p w:rsidRPr="005A6A23" w:rsidR="00E539C6" w:rsidP="005A6A23" w:rsidRDefault="00E539C6" w14:paraId="5C1AE34B" w14:textId="77777777">
      <w:pPr>
        <w:pStyle w:val="Plattetekst"/>
        <w:spacing w:line="276" w:lineRule="auto"/>
        <w:rPr>
          <w:rFonts w:ascii="Verdana" w:hAnsi="Verdana"/>
          <w:b/>
          <w:bCs/>
        </w:rPr>
      </w:pPr>
    </w:p>
    <w:p w:rsidRPr="005A6A23" w:rsidR="003F774E" w:rsidP="005A6A23" w:rsidRDefault="003F774E" w14:paraId="5963908B" w14:textId="4F879071">
      <w:pPr>
        <w:pStyle w:val="Plattetekst"/>
        <w:spacing w:line="276" w:lineRule="auto"/>
        <w:rPr>
          <w:rFonts w:ascii="Verdana" w:hAnsi="Verdana"/>
          <w:b/>
          <w:bCs/>
        </w:rPr>
      </w:pPr>
      <w:r w:rsidRPr="005A6A23">
        <w:rPr>
          <w:rFonts w:ascii="Verdana" w:hAnsi="Verdana"/>
          <w:b/>
          <w:bCs/>
        </w:rPr>
        <w:t>Antwoord vraag 20, 21, 22 en 23</w:t>
      </w:r>
    </w:p>
    <w:p w:rsidRPr="005A6A23" w:rsidR="003F774E" w:rsidP="005A6A23" w:rsidRDefault="003F774E" w14:paraId="420D5FE2" w14:textId="1466F3EA">
      <w:pPr>
        <w:pStyle w:val="Plattetekst"/>
        <w:spacing w:line="276" w:lineRule="auto"/>
        <w:rPr>
          <w:rFonts w:ascii="Verdana" w:hAnsi="Verdana"/>
        </w:rPr>
      </w:pPr>
      <w:r w:rsidRPr="005A6A23">
        <w:rPr>
          <w:rFonts w:ascii="Verdana" w:hAnsi="Verdana"/>
        </w:rPr>
        <w:t xml:space="preserve">De Belastingdienst geeft alleen binnen de wettelijke kaders zekerheid vooraf over de toepassing van de belastingwet- en regelgeving. </w:t>
      </w:r>
      <w:r w:rsidRPr="005A6A23" w:rsidR="00E0050C">
        <w:rPr>
          <w:rFonts w:ascii="Verdana" w:hAnsi="Verdana"/>
        </w:rPr>
        <w:t>De Belastingdienst volgt de wet</w:t>
      </w:r>
      <w:r w:rsidRPr="005A6A23" w:rsidR="001E3760">
        <w:rPr>
          <w:rFonts w:ascii="Verdana" w:hAnsi="Verdana"/>
        </w:rPr>
        <w:t>- en regelgeving</w:t>
      </w:r>
      <w:r w:rsidR="00790808">
        <w:rPr>
          <w:rFonts w:ascii="Verdana" w:hAnsi="Verdana"/>
        </w:rPr>
        <w:t xml:space="preserve"> </w:t>
      </w:r>
      <w:r w:rsidRPr="005A6A23" w:rsidR="00E0050C">
        <w:rPr>
          <w:rFonts w:ascii="Verdana" w:hAnsi="Verdana"/>
        </w:rPr>
        <w:t xml:space="preserve">en maakt dus geen buitenwettelijke afspraken. Van bovenwettelijk begunstigend beleid in het kader van de EIA of MIA is dus geen sprake. </w:t>
      </w:r>
      <w:r w:rsidRPr="005A6A23">
        <w:rPr>
          <w:rFonts w:ascii="Verdana" w:hAnsi="Verdana"/>
        </w:rPr>
        <w:t>Een belastingplichtige kan</w:t>
      </w:r>
      <w:r w:rsidR="0060502A">
        <w:rPr>
          <w:rFonts w:ascii="Verdana" w:hAnsi="Verdana"/>
        </w:rPr>
        <w:t xml:space="preserve"> </w:t>
      </w:r>
      <w:r w:rsidRPr="005A6A23">
        <w:rPr>
          <w:rFonts w:ascii="Verdana" w:hAnsi="Verdana"/>
        </w:rPr>
        <w:t xml:space="preserve">een verzoek om vooroverleg indienen bij de belastinginspecteur. De voorwaarden </w:t>
      </w:r>
      <w:r w:rsidRPr="005A6A23" w:rsidR="001E3760">
        <w:rPr>
          <w:rFonts w:ascii="Verdana" w:hAnsi="Verdana"/>
        </w:rPr>
        <w:t xml:space="preserve">voor vooroverleg </w:t>
      </w:r>
      <w:r w:rsidRPr="005A6A23">
        <w:rPr>
          <w:rFonts w:ascii="Verdana" w:hAnsi="Verdana"/>
        </w:rPr>
        <w:t xml:space="preserve">zijn opgenomen in paragraaf 3 van het Besluit Fiscaal Bestuursrecht. Zulk vooroverleg kan leiden tot een standpuntbepaling van de inspecteur of een vaststellingsovereenkomst (hierna: vso) over de wijze waarop het recht in een specifiek geval moet worden toegepast. De belastingplichtige moet in dat kader onder meer een duidelijke omschrijving geven van de feiten en omstandigheden waarover zekerheid vooraf wordt gevraagd. </w:t>
      </w:r>
      <w:r w:rsidRPr="005A6A23" w:rsidR="00E0050C">
        <w:rPr>
          <w:rFonts w:ascii="Verdana" w:hAnsi="Verdana"/>
        </w:rPr>
        <w:t xml:space="preserve">Het vooroverleg kan dus ook zien op de vraag of een belastingplichtige kwalificeert als ondernemer voor toepassing van de EIA of MIA (zie ook het antwoord op vraag </w:t>
      </w:r>
      <w:r w:rsidR="00790808">
        <w:rPr>
          <w:rFonts w:ascii="Verdana" w:hAnsi="Verdana"/>
        </w:rPr>
        <w:t>vier</w:t>
      </w:r>
      <w:r w:rsidRPr="005A6A23" w:rsidR="00E0050C">
        <w:rPr>
          <w:rFonts w:ascii="Verdana" w:hAnsi="Verdana"/>
        </w:rPr>
        <w:t xml:space="preserve">). </w:t>
      </w:r>
      <w:r w:rsidRPr="005A6A23">
        <w:rPr>
          <w:rFonts w:ascii="Verdana" w:hAnsi="Verdana"/>
        </w:rPr>
        <w:t xml:space="preserve">Voor vooroverleg met een internationaal karakter gelden aanvullende regels. Deze regels zijn opgenomen in het Besluit vooroverleg </w:t>
      </w:r>
      <w:proofErr w:type="spellStart"/>
      <w:r w:rsidRPr="005A6A23">
        <w:rPr>
          <w:rFonts w:ascii="Verdana" w:hAnsi="Verdana"/>
        </w:rPr>
        <w:t>rulings</w:t>
      </w:r>
      <w:proofErr w:type="spellEnd"/>
      <w:r w:rsidRPr="005A6A23">
        <w:rPr>
          <w:rFonts w:ascii="Verdana" w:hAnsi="Verdana"/>
        </w:rPr>
        <w:t xml:space="preserve"> met een internationaal karakter.</w:t>
      </w:r>
      <w:r w:rsidRPr="005A6A23">
        <w:rPr>
          <w:rStyle w:val="Voetnootmarkering"/>
          <w:rFonts w:ascii="Verdana" w:hAnsi="Verdana"/>
        </w:rPr>
        <w:footnoteReference w:id="24"/>
      </w:r>
      <w:r w:rsidRPr="005A6A23">
        <w:rPr>
          <w:rFonts w:ascii="Verdana" w:hAnsi="Verdana"/>
        </w:rPr>
        <w:t xml:space="preserve"> Alleen standpuntbepalingen of </w:t>
      </w:r>
      <w:proofErr w:type="spellStart"/>
      <w:r w:rsidRPr="005A6A23">
        <w:rPr>
          <w:rFonts w:ascii="Verdana" w:hAnsi="Verdana"/>
        </w:rPr>
        <w:t>vso’s</w:t>
      </w:r>
      <w:proofErr w:type="spellEnd"/>
      <w:r w:rsidRPr="005A6A23">
        <w:rPr>
          <w:rFonts w:ascii="Verdana" w:hAnsi="Verdana"/>
        </w:rPr>
        <w:t xml:space="preserve"> met een internationaal karakter worden “</w:t>
      </w:r>
      <w:proofErr w:type="spellStart"/>
      <w:r w:rsidRPr="005A6A23">
        <w:rPr>
          <w:rFonts w:ascii="Verdana" w:hAnsi="Verdana"/>
        </w:rPr>
        <w:t>rulings</w:t>
      </w:r>
      <w:proofErr w:type="spellEnd"/>
      <w:r w:rsidRPr="005A6A23">
        <w:rPr>
          <w:rFonts w:ascii="Verdana" w:hAnsi="Verdana"/>
        </w:rPr>
        <w:t xml:space="preserve">” genoemd. Van deze </w:t>
      </w:r>
      <w:proofErr w:type="spellStart"/>
      <w:r w:rsidRPr="005A6A23">
        <w:rPr>
          <w:rFonts w:ascii="Verdana" w:hAnsi="Verdana"/>
        </w:rPr>
        <w:t>rulings</w:t>
      </w:r>
      <w:proofErr w:type="spellEnd"/>
      <w:r w:rsidRPr="005A6A23">
        <w:rPr>
          <w:rFonts w:ascii="Verdana" w:hAnsi="Verdana"/>
        </w:rPr>
        <w:t xml:space="preserve"> worden ook geanonimiseerde samenvattingen gepubliceerd op de website van de Belastingdienst. Samenvattingen van deze </w:t>
      </w:r>
      <w:proofErr w:type="spellStart"/>
      <w:r w:rsidRPr="005A6A23">
        <w:rPr>
          <w:rFonts w:ascii="Verdana" w:hAnsi="Verdana"/>
        </w:rPr>
        <w:t>rulings</w:t>
      </w:r>
      <w:proofErr w:type="spellEnd"/>
      <w:r w:rsidRPr="005A6A23">
        <w:rPr>
          <w:rFonts w:ascii="Verdana" w:hAnsi="Verdana"/>
        </w:rPr>
        <w:t xml:space="preserve"> moeten op basis van de Richtlijn 2015/2376 (ook wel bekend als DAC3) automatisch uitgewisseld met andere EU-lidstaten. Voor een vso of standpuntbepaling in nationaal vooroverleg geldt die verplichting niet. </w:t>
      </w:r>
      <w:r w:rsidR="008169A9">
        <w:rPr>
          <w:rFonts w:ascii="Verdana" w:hAnsi="Verdana"/>
        </w:rPr>
        <w:t>Als</w:t>
      </w:r>
      <w:r w:rsidRPr="005A6A23">
        <w:rPr>
          <w:rFonts w:ascii="Verdana" w:hAnsi="Verdana"/>
        </w:rPr>
        <w:t xml:space="preserve"> dergelijke verplichtingen wel zouden gelden, dan zou dat een groot beslag leggen op de wijze waarin de Belastingdienst toezicht houdt. Om die reden is het niet wenselijk om de regels voor internationaal vooroverleg ook toe te passen voor nationaal vooroverleg. </w:t>
      </w:r>
      <w:r w:rsidR="008169A9">
        <w:rPr>
          <w:rFonts w:ascii="Verdana" w:hAnsi="Verdana"/>
        </w:rPr>
        <w:t xml:space="preserve">Zoals omschreven in het antwoord op vraag vijf en zes zijn de EIA en MIA in beginsel niet toepasbaar als het bedrijfsmiddel ter beschikking wordt </w:t>
      </w:r>
      <w:r w:rsidRPr="005A6A23" w:rsidR="008169A9">
        <w:rPr>
          <w:rFonts w:ascii="Verdana" w:hAnsi="Verdana"/>
        </w:rPr>
        <w:t>gesteld aan niet in Nederland wonende natuurlijke personen of gevestigde lichamen dan wel aan personen of lichamen die het bedrijfsmiddel aanwenden in een buitenlandse vaste inrichting.</w:t>
      </w:r>
      <w:r w:rsidRPr="005A6A23">
        <w:rPr>
          <w:rFonts w:ascii="Verdana" w:hAnsi="Verdana"/>
        </w:rPr>
        <w:t xml:space="preserve"> Er </w:t>
      </w:r>
      <w:r w:rsidRPr="005A6A23" w:rsidR="006A1C27">
        <w:rPr>
          <w:rFonts w:ascii="Verdana" w:hAnsi="Verdana"/>
        </w:rPr>
        <w:t xml:space="preserve">zijn derhalve </w:t>
      </w:r>
      <w:r w:rsidRPr="005A6A23">
        <w:rPr>
          <w:rFonts w:ascii="Verdana" w:hAnsi="Verdana"/>
        </w:rPr>
        <w:t>geen gepubliceerde anonieme samenvatting</w:t>
      </w:r>
      <w:r w:rsidRPr="005A6A23" w:rsidR="006A1C27">
        <w:rPr>
          <w:rFonts w:ascii="Verdana" w:hAnsi="Verdana"/>
        </w:rPr>
        <w:t>en</w:t>
      </w:r>
      <w:r w:rsidRPr="005A6A23">
        <w:rPr>
          <w:rFonts w:ascii="Verdana" w:hAnsi="Verdana"/>
        </w:rPr>
        <w:t xml:space="preserve"> die </w:t>
      </w:r>
      <w:r w:rsidRPr="005A6A23" w:rsidR="006A1C27">
        <w:rPr>
          <w:rFonts w:ascii="Verdana" w:hAnsi="Verdana"/>
        </w:rPr>
        <w:t xml:space="preserve">zien </w:t>
      </w:r>
      <w:r w:rsidRPr="005A6A23">
        <w:rPr>
          <w:rFonts w:ascii="Verdana" w:hAnsi="Verdana"/>
        </w:rPr>
        <w:t xml:space="preserve">op de structuren die worden geschetst over de EIA, MIA en </w:t>
      </w:r>
      <w:proofErr w:type="spellStart"/>
      <w:r w:rsidRPr="005A6A23">
        <w:rPr>
          <w:rFonts w:ascii="Verdana" w:hAnsi="Verdana"/>
        </w:rPr>
        <w:t>Vamil</w:t>
      </w:r>
      <w:proofErr w:type="spellEnd"/>
      <w:r w:rsidRPr="005A6A23">
        <w:rPr>
          <w:rFonts w:ascii="Verdana" w:hAnsi="Verdana"/>
        </w:rPr>
        <w:t xml:space="preserve">. </w:t>
      </w:r>
      <w:r w:rsidRPr="005A6A23" w:rsidR="006A1C27">
        <w:rPr>
          <w:rFonts w:ascii="Verdana" w:hAnsi="Verdana"/>
        </w:rPr>
        <w:t xml:space="preserve">Uiteraard </w:t>
      </w:r>
      <w:r w:rsidRPr="005A6A23">
        <w:rPr>
          <w:rFonts w:ascii="Verdana" w:hAnsi="Verdana"/>
        </w:rPr>
        <w:t xml:space="preserve">geldt dat de Belastingdienst het gebruik van de faciliteiten kan </w:t>
      </w:r>
      <w:r w:rsidRPr="005A6A23" w:rsidR="00BF4809">
        <w:rPr>
          <w:rFonts w:ascii="Verdana" w:hAnsi="Verdana"/>
        </w:rPr>
        <w:t xml:space="preserve">corrigeren </w:t>
      </w:r>
      <w:r w:rsidRPr="005A6A23">
        <w:rPr>
          <w:rFonts w:ascii="Verdana" w:hAnsi="Verdana"/>
        </w:rPr>
        <w:t>als achteraf blijkt dat de feiten en omstandigheden anders waren dan in het verzoek tot vooroverleg zijn geschetst of als niet aan de wettelijke voorwaarden wordt voldaan (zoals het zijn van ondernemer in de zin van de Wet IB 2001). In die gevallen kan aan het standpunt of de vso geen vertrouwen worden ontleend. Hoe de Belastingdienst achteraf de naleving van een vso of standpuntbepaling monitort, is afhankelijk van de risicoafweging in het gebruik van de verschillende vormen van toezicht en de aanwezigheid van de beschikbare middelen.</w:t>
      </w:r>
      <w:r w:rsidRPr="005A6A23" w:rsidR="00E0050C">
        <w:rPr>
          <w:rFonts w:ascii="Verdana" w:hAnsi="Verdana"/>
        </w:rPr>
        <w:t xml:space="preserve"> Het behoort tot de mogelijkheden dat de inspecteur een vergrijpboete oplegt, mits aan de wettelijke voorwaarden daarvoor wordt voldaan.</w:t>
      </w:r>
    </w:p>
    <w:p w:rsidRPr="005A6A23" w:rsidR="007E7BCB" w:rsidP="005A6A23" w:rsidRDefault="007E7BCB" w14:paraId="36CF2553" w14:textId="77777777">
      <w:pPr>
        <w:pStyle w:val="Plattetekst"/>
        <w:spacing w:line="276" w:lineRule="auto"/>
        <w:rPr>
          <w:rFonts w:ascii="Verdana" w:hAnsi="Verdana"/>
        </w:rPr>
      </w:pPr>
    </w:p>
    <w:p w:rsidRPr="005A6A23" w:rsidR="007E7BCB" w:rsidP="005A6A23" w:rsidRDefault="00AA36D5" w14:paraId="45DA17B2" w14:textId="2ACDDCB9">
      <w:pPr>
        <w:pStyle w:val="Plattetekst"/>
        <w:spacing w:line="276" w:lineRule="auto"/>
        <w:rPr>
          <w:rFonts w:ascii="Verdana" w:hAnsi="Verdana"/>
          <w:b/>
          <w:bCs/>
        </w:rPr>
      </w:pPr>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5"/>
        </w:rPr>
        <w:t>24</w:t>
      </w:r>
    </w:p>
    <w:p w:rsidRPr="005A6A23" w:rsidR="008E716B" w:rsidP="005A6A23" w:rsidRDefault="00AA36D5" w14:paraId="6E9445B6" w14:textId="4DA93C3E">
      <w:pPr>
        <w:pStyle w:val="Plattetekst"/>
        <w:spacing w:line="276" w:lineRule="auto"/>
        <w:rPr>
          <w:rFonts w:ascii="Verdana" w:hAnsi="Verdana"/>
        </w:rPr>
      </w:pPr>
      <w:r w:rsidRPr="005A6A23">
        <w:rPr>
          <w:rFonts w:ascii="Verdana" w:hAnsi="Verdana"/>
        </w:rPr>
        <w:t>In hoeverre vindt u het wenselijk dat samenvattingen van belastingafspraken (</w:t>
      </w:r>
      <w:proofErr w:type="spellStart"/>
      <w:r w:rsidRPr="005A6A23">
        <w:rPr>
          <w:rFonts w:ascii="Verdana" w:hAnsi="Verdana"/>
          <w:i/>
        </w:rPr>
        <w:t>rulings</w:t>
      </w:r>
      <w:proofErr w:type="spellEnd"/>
      <w:r w:rsidRPr="005A6A23">
        <w:rPr>
          <w:rFonts w:ascii="Verdana" w:hAnsi="Verdana"/>
        </w:rPr>
        <w:t xml:space="preserve">) met </w:t>
      </w:r>
      <w:r w:rsidRPr="005A6A23">
        <w:rPr>
          <w:rFonts w:ascii="Verdana" w:hAnsi="Verdana"/>
        </w:rPr>
        <w:lastRenderedPageBreak/>
        <w:t xml:space="preserve">multinationals wel worden gepubliceerd, maar samenvattingen van </w:t>
      </w:r>
      <w:proofErr w:type="spellStart"/>
      <w:r w:rsidRPr="005A6A23">
        <w:rPr>
          <w:rFonts w:ascii="Verdana" w:hAnsi="Verdana"/>
          <w:i/>
        </w:rPr>
        <w:t>rulings</w:t>
      </w:r>
      <w:proofErr w:type="spellEnd"/>
      <w:r w:rsidRPr="005A6A23">
        <w:rPr>
          <w:rFonts w:ascii="Verdana" w:hAnsi="Verdana"/>
          <w:i/>
        </w:rPr>
        <w:t xml:space="preserve"> </w:t>
      </w:r>
      <w:r w:rsidRPr="005A6A23">
        <w:rPr>
          <w:rFonts w:ascii="Verdana" w:hAnsi="Verdana"/>
        </w:rPr>
        <w:t>met vermogende particulieren niet?</w:t>
      </w:r>
    </w:p>
    <w:p w:rsidRPr="005A6A23" w:rsidR="007E7BCB" w:rsidP="005A6A23" w:rsidRDefault="007E7BCB" w14:paraId="5B2F3CAE" w14:textId="77777777">
      <w:pPr>
        <w:pStyle w:val="Plattetekst"/>
        <w:spacing w:line="276" w:lineRule="auto"/>
        <w:rPr>
          <w:rFonts w:ascii="Verdana" w:hAnsi="Verdana"/>
        </w:rPr>
      </w:pPr>
    </w:p>
    <w:p w:rsidRPr="005A6A23" w:rsidR="007E7BCB" w:rsidP="005A6A23" w:rsidRDefault="00AA36D5" w14:paraId="3E37C45D" w14:textId="0396B4FB">
      <w:pPr>
        <w:pStyle w:val="Plattetekst"/>
        <w:spacing w:line="276" w:lineRule="auto"/>
        <w:rPr>
          <w:rFonts w:ascii="Verdana" w:hAnsi="Verdana"/>
          <w:b/>
          <w:bCs/>
        </w:rPr>
      </w:pPr>
      <w:r w:rsidRPr="005A6A23">
        <w:rPr>
          <w:rFonts w:ascii="Verdana" w:hAnsi="Verdana"/>
          <w:b/>
          <w:bCs/>
        </w:rPr>
        <w:t>Vraag</w:t>
      </w:r>
      <w:r w:rsidRPr="005A6A23">
        <w:rPr>
          <w:rFonts w:ascii="Verdana" w:hAnsi="Verdana"/>
          <w:b/>
          <w:bCs/>
          <w:spacing w:val="26"/>
        </w:rPr>
        <w:t xml:space="preserve"> </w:t>
      </w:r>
      <w:r w:rsidRPr="005A6A23">
        <w:rPr>
          <w:rFonts w:ascii="Verdana" w:hAnsi="Verdana"/>
          <w:b/>
          <w:bCs/>
          <w:spacing w:val="-5"/>
        </w:rPr>
        <w:t>25</w:t>
      </w:r>
    </w:p>
    <w:p w:rsidRPr="005A6A23" w:rsidR="007E7BCB" w:rsidP="005A6A23" w:rsidRDefault="00AA36D5" w14:paraId="306EE693" w14:textId="77777777">
      <w:pPr>
        <w:pStyle w:val="Plattetekst"/>
        <w:spacing w:line="276" w:lineRule="auto"/>
        <w:rPr>
          <w:rFonts w:ascii="Verdana" w:hAnsi="Verdana"/>
        </w:rPr>
      </w:pPr>
      <w:r w:rsidRPr="005A6A23">
        <w:rPr>
          <w:rFonts w:ascii="Verdana" w:hAnsi="Verdana"/>
        </w:rPr>
        <w:t xml:space="preserve">Ben u van mening dat ‘grondslagleen-structuren’ en andere structuren die worden toegepast door (vermogende) particulieren niet verborgen moeten blijven voor de maatschappij? Bent u daarom bereid om naar de toekomst toe samenvattingen van </w:t>
      </w:r>
      <w:proofErr w:type="spellStart"/>
      <w:r w:rsidRPr="005A6A23">
        <w:rPr>
          <w:rFonts w:ascii="Verdana" w:hAnsi="Verdana"/>
          <w:i/>
        </w:rPr>
        <w:t>rulings</w:t>
      </w:r>
      <w:proofErr w:type="spellEnd"/>
      <w:r w:rsidRPr="005A6A23">
        <w:rPr>
          <w:rFonts w:ascii="Verdana" w:hAnsi="Verdana"/>
          <w:i/>
        </w:rPr>
        <w:t xml:space="preserve"> </w:t>
      </w:r>
      <w:r w:rsidRPr="005A6A23">
        <w:rPr>
          <w:rFonts w:ascii="Verdana" w:hAnsi="Verdana"/>
        </w:rPr>
        <w:t>met (vermogende) particulieren te publiceren?</w:t>
      </w:r>
    </w:p>
    <w:p w:rsidRPr="005A6A23" w:rsidR="007E7BCB" w:rsidP="005A6A23" w:rsidRDefault="007E7BCB" w14:paraId="29904F79" w14:textId="77777777">
      <w:pPr>
        <w:pStyle w:val="Plattetekst"/>
        <w:spacing w:line="276" w:lineRule="auto"/>
        <w:rPr>
          <w:rFonts w:ascii="Verdana" w:hAnsi="Verdana"/>
        </w:rPr>
      </w:pPr>
    </w:p>
    <w:bookmarkEnd w:id="0"/>
    <w:p w:rsidRPr="005A6A23" w:rsidR="007E7BCB" w:rsidP="005A6A23" w:rsidRDefault="003F774E" w14:paraId="085C5DDD" w14:textId="50925899">
      <w:pPr>
        <w:pStyle w:val="Plattetekst"/>
        <w:spacing w:line="276" w:lineRule="auto"/>
        <w:rPr>
          <w:rFonts w:ascii="Verdana" w:hAnsi="Verdana"/>
          <w:b/>
          <w:bCs/>
        </w:rPr>
      </w:pPr>
      <w:r w:rsidRPr="005A6A23">
        <w:rPr>
          <w:rFonts w:ascii="Verdana" w:hAnsi="Verdana"/>
          <w:b/>
          <w:bCs/>
        </w:rPr>
        <w:t>Antwoord vraag 24 en 25</w:t>
      </w:r>
    </w:p>
    <w:p w:rsidRPr="005A6A23" w:rsidR="00BF4809" w:rsidP="005A6A23" w:rsidRDefault="003F774E" w14:paraId="2C004905" w14:textId="1E3C2F3B">
      <w:pPr>
        <w:pStyle w:val="Plattetekst"/>
        <w:spacing w:line="276" w:lineRule="auto"/>
        <w:rPr>
          <w:rFonts w:ascii="Verdana" w:hAnsi="Verdana"/>
        </w:rPr>
      </w:pPr>
      <w:r w:rsidRPr="005A6A23">
        <w:rPr>
          <w:rFonts w:ascii="Verdana" w:hAnsi="Verdana"/>
        </w:rPr>
        <w:t xml:space="preserve">Op grond van Richtlijn 2011/16/EU (DAC) wisselt Nederland automatisch informatie </w:t>
      </w:r>
      <w:r w:rsidR="00790808">
        <w:rPr>
          <w:rFonts w:ascii="Verdana" w:hAnsi="Verdana"/>
        </w:rPr>
        <w:t xml:space="preserve">uit met andere EU-lidstaten </w:t>
      </w:r>
      <w:r w:rsidRPr="005A6A23">
        <w:rPr>
          <w:rFonts w:ascii="Verdana" w:hAnsi="Verdana"/>
        </w:rPr>
        <w:t xml:space="preserve">over afgegeven </w:t>
      </w:r>
      <w:proofErr w:type="spellStart"/>
      <w:r w:rsidRPr="005A6A23">
        <w:rPr>
          <w:rFonts w:ascii="Verdana" w:hAnsi="Verdana"/>
        </w:rPr>
        <w:t>rulings</w:t>
      </w:r>
      <w:proofErr w:type="spellEnd"/>
      <w:r w:rsidRPr="005A6A23">
        <w:rPr>
          <w:rFonts w:ascii="Verdana" w:hAnsi="Verdana"/>
        </w:rPr>
        <w:t xml:space="preserve"> en verrekenprijsafspraken, gesloten met internationaal opererende ondernemingen. Daarmee wordt beoogd een beter inzicht in de (fiscale) positie van de betrokken onderneming(en) te verkrijgen en bij te dragen aan de aanpak van structuren waarmee belastingheffing wordt omzeild. Op dit moment vindt geen informatie-uitwisseling plaats met betrekking tot afgegeven (internationale) </w:t>
      </w:r>
      <w:proofErr w:type="spellStart"/>
      <w:r w:rsidRPr="005A6A23">
        <w:rPr>
          <w:rFonts w:ascii="Verdana" w:hAnsi="Verdana"/>
        </w:rPr>
        <w:t>rulings</w:t>
      </w:r>
      <w:proofErr w:type="spellEnd"/>
      <w:r w:rsidRPr="005A6A23">
        <w:rPr>
          <w:rFonts w:ascii="Verdana" w:hAnsi="Verdana"/>
        </w:rPr>
        <w:t xml:space="preserve"> of verrekenprijsafspraken die uitsluitend betrekking hebben op de belastingzaken van natuurlijke personen. Met ingang van 1</w:t>
      </w:r>
      <w:r w:rsidR="000101C8">
        <w:rPr>
          <w:rFonts w:ascii="Verdana" w:hAnsi="Verdana"/>
        </w:rPr>
        <w:t xml:space="preserve"> </w:t>
      </w:r>
      <w:r w:rsidRPr="005A6A23">
        <w:rPr>
          <w:rFonts w:ascii="Verdana" w:hAnsi="Verdana"/>
        </w:rPr>
        <w:t xml:space="preserve">januari 2026 moet Nederland de zevende wijziging van Richtlijn 2011/16/EU (DAC8) in nationale wetgeving hebben geïmplementeerd. DAC8 bevat een uitbreiding van de informatie-uitwisseling tussen EU-lidstaten ten aanzien van </w:t>
      </w:r>
      <w:proofErr w:type="spellStart"/>
      <w:r w:rsidRPr="005A6A23">
        <w:rPr>
          <w:rFonts w:ascii="Verdana" w:hAnsi="Verdana"/>
        </w:rPr>
        <w:t>rulings</w:t>
      </w:r>
      <w:proofErr w:type="spellEnd"/>
      <w:r w:rsidRPr="005A6A23">
        <w:rPr>
          <w:rFonts w:ascii="Verdana" w:hAnsi="Verdana"/>
        </w:rPr>
        <w:t xml:space="preserve">. Vanaf 1 januari 2026 moeten bepaalde afgegeven </w:t>
      </w:r>
      <w:proofErr w:type="spellStart"/>
      <w:r w:rsidRPr="005A6A23">
        <w:rPr>
          <w:rFonts w:ascii="Verdana" w:hAnsi="Verdana"/>
        </w:rPr>
        <w:t>rulings</w:t>
      </w:r>
      <w:proofErr w:type="spellEnd"/>
      <w:r w:rsidRPr="005A6A23">
        <w:rPr>
          <w:rFonts w:ascii="Verdana" w:hAnsi="Verdana"/>
        </w:rPr>
        <w:t xml:space="preserve"> die betrekking hebben op de belastingzaken van natuurlijke personen ook worden uitgewisseld. Het betreft enerzijds voorafgaande grensoverschrijdende </w:t>
      </w:r>
      <w:proofErr w:type="spellStart"/>
      <w:r w:rsidRPr="005A6A23">
        <w:rPr>
          <w:rFonts w:ascii="Verdana" w:hAnsi="Verdana"/>
        </w:rPr>
        <w:t>rulings</w:t>
      </w:r>
      <w:proofErr w:type="spellEnd"/>
      <w:r w:rsidRPr="005A6A23">
        <w:rPr>
          <w:rFonts w:ascii="Verdana" w:hAnsi="Verdana"/>
        </w:rPr>
        <w:t xml:space="preserve"> afgegeven aan natuurlijke personen waarvan het bedrag van de transactie of reeks transacties groter is dan € 1.500.000 of het equivalent daarvan in een andere valuta, mits dat bedrag vermeld wordt in de ruling. Anderzijds gaat het om voorafgaande grensoverschrijdende </w:t>
      </w:r>
      <w:proofErr w:type="spellStart"/>
      <w:r w:rsidRPr="005A6A23">
        <w:rPr>
          <w:rFonts w:ascii="Verdana" w:hAnsi="Verdana"/>
        </w:rPr>
        <w:t>rulings</w:t>
      </w:r>
      <w:proofErr w:type="spellEnd"/>
      <w:r w:rsidRPr="005A6A23">
        <w:rPr>
          <w:rFonts w:ascii="Verdana" w:hAnsi="Verdana"/>
        </w:rPr>
        <w:t xml:space="preserve"> die bepalen of een persoon al dan niet fiscaal ingezetene is van Nederl</w:t>
      </w:r>
      <w:r w:rsidRPr="008169A9">
        <w:rPr>
          <w:rFonts w:ascii="Verdana" w:hAnsi="Verdana"/>
        </w:rPr>
        <w:t>and.</w:t>
      </w:r>
      <w:r w:rsidRPr="008169A9" w:rsidR="008169A9">
        <w:rPr>
          <w:rFonts w:ascii="Verdana" w:hAnsi="Verdana"/>
          <w:strike/>
        </w:rPr>
        <w:t xml:space="preserve"> </w:t>
      </w:r>
      <w:r w:rsidRPr="008169A9" w:rsidR="00E0050C">
        <w:rPr>
          <w:rFonts w:ascii="Verdana" w:hAnsi="Verdana"/>
        </w:rPr>
        <w:t>Bij ee</w:t>
      </w:r>
      <w:r w:rsidRPr="005A6A23" w:rsidR="00E0050C">
        <w:rPr>
          <w:rFonts w:ascii="Verdana" w:hAnsi="Verdana"/>
        </w:rPr>
        <w:t xml:space="preserve">n uitbreiding van de publicatie van geanonimiseerde samenvattingen voor </w:t>
      </w:r>
      <w:proofErr w:type="spellStart"/>
      <w:r w:rsidRPr="005A6A23" w:rsidR="00E0050C">
        <w:rPr>
          <w:rFonts w:ascii="Verdana" w:hAnsi="Verdana"/>
        </w:rPr>
        <w:t>vso’s</w:t>
      </w:r>
      <w:proofErr w:type="spellEnd"/>
      <w:r w:rsidRPr="005A6A23" w:rsidR="00E0050C">
        <w:rPr>
          <w:rFonts w:ascii="Verdana" w:hAnsi="Verdana"/>
        </w:rPr>
        <w:t xml:space="preserve"> en standpuntbepalingen voor elke vorm van vooroverleg, zal de werklast voor de Belastingdienst substantieel toenemen. Dit acht ik onwenselijk, omdat de capaciteit in het toezicht bij de Belastingdienst beperkt is</w:t>
      </w:r>
      <w:r w:rsidR="0060502A">
        <w:rPr>
          <w:rFonts w:ascii="Verdana" w:hAnsi="Verdana"/>
        </w:rPr>
        <w:t xml:space="preserve"> </w:t>
      </w:r>
      <w:r w:rsidRPr="005A6A23" w:rsidR="00BF4809">
        <w:rPr>
          <w:rFonts w:ascii="Verdana" w:hAnsi="Verdana"/>
        </w:rPr>
        <w:t xml:space="preserve">en publicatie </w:t>
      </w:r>
      <w:r w:rsidRPr="005A6A23" w:rsidR="00E0050C">
        <w:rPr>
          <w:rFonts w:ascii="Verdana" w:hAnsi="Verdana"/>
        </w:rPr>
        <w:t>als belemmerend kan worden ervaren door belastingplichtigen.</w:t>
      </w:r>
      <w:r w:rsidRPr="005A6A23" w:rsidR="00BF4809">
        <w:rPr>
          <w:rFonts w:ascii="Verdana" w:hAnsi="Verdana"/>
        </w:rPr>
        <w:t xml:space="preserve"> In lijn met de nationale implementatie van verplichtingen ten aanzien van </w:t>
      </w:r>
      <w:proofErr w:type="spellStart"/>
      <w:r w:rsidRPr="005A6A23" w:rsidR="00BF4809">
        <w:rPr>
          <w:rFonts w:ascii="Verdana" w:hAnsi="Verdana"/>
        </w:rPr>
        <w:t>rulings</w:t>
      </w:r>
      <w:proofErr w:type="spellEnd"/>
      <w:r w:rsidRPr="005A6A23" w:rsidR="00BF4809">
        <w:rPr>
          <w:rFonts w:ascii="Verdana" w:hAnsi="Verdana"/>
        </w:rPr>
        <w:t xml:space="preserve"> met natuurlijke personen op grond van DAC8 en het opzetten van een centraal registratiesysteem ben ik bereid mogelijkheden te onderzoeken voor de publicatie van geanonimiseerde samenvatting</w:t>
      </w:r>
      <w:r w:rsidRPr="005A6A23" w:rsidR="00E728A9">
        <w:rPr>
          <w:rFonts w:ascii="Verdana" w:hAnsi="Verdana"/>
        </w:rPr>
        <w:t>en</w:t>
      </w:r>
      <w:r w:rsidRPr="005A6A23" w:rsidR="00BF4809">
        <w:rPr>
          <w:rFonts w:ascii="Verdana" w:hAnsi="Verdana"/>
        </w:rPr>
        <w:t xml:space="preserve"> van die </w:t>
      </w:r>
      <w:proofErr w:type="spellStart"/>
      <w:r w:rsidRPr="005A6A23" w:rsidR="00BF4809">
        <w:rPr>
          <w:rFonts w:ascii="Verdana" w:hAnsi="Verdana"/>
        </w:rPr>
        <w:t>rulings</w:t>
      </w:r>
      <w:proofErr w:type="spellEnd"/>
      <w:r w:rsidRPr="005A6A23" w:rsidR="00BF4809">
        <w:rPr>
          <w:rFonts w:ascii="Verdana" w:hAnsi="Verdana"/>
        </w:rPr>
        <w:t xml:space="preserve">. </w:t>
      </w:r>
    </w:p>
    <w:p w:rsidRPr="005A6A23" w:rsidR="00E0050C" w:rsidP="005A6A23" w:rsidRDefault="00E0050C" w14:paraId="72354522" w14:textId="21FE228E">
      <w:pPr>
        <w:pStyle w:val="Plattetekst"/>
        <w:spacing w:line="276" w:lineRule="auto"/>
        <w:rPr>
          <w:rFonts w:ascii="Verdana" w:hAnsi="Verdana"/>
        </w:rPr>
      </w:pPr>
    </w:p>
    <w:p w:rsidRPr="005A6A23" w:rsidR="00E0050C" w:rsidP="005A6A23" w:rsidRDefault="00E0050C" w14:paraId="189A34DF" w14:textId="77777777">
      <w:pPr>
        <w:pStyle w:val="Plattetekst"/>
        <w:spacing w:line="276" w:lineRule="auto"/>
        <w:rPr>
          <w:rFonts w:ascii="Verdana" w:hAnsi="Verdana"/>
        </w:rPr>
      </w:pPr>
    </w:p>
    <w:p w:rsidRPr="005A6A23" w:rsidR="003F774E" w:rsidP="005A6A23" w:rsidRDefault="003F774E" w14:paraId="74043DA6" w14:textId="2D07B6AE">
      <w:pPr>
        <w:pStyle w:val="Plattetekst"/>
        <w:spacing w:line="276" w:lineRule="auto"/>
        <w:rPr>
          <w:rFonts w:ascii="Verdana" w:hAnsi="Verdana"/>
        </w:rPr>
      </w:pPr>
    </w:p>
    <w:p w:rsidRPr="005A6A23" w:rsidR="003F774E" w:rsidP="005A6A23" w:rsidRDefault="003F774E" w14:paraId="61BE0CBA" w14:textId="77777777">
      <w:pPr>
        <w:pStyle w:val="Plattetekst"/>
        <w:spacing w:line="276" w:lineRule="auto"/>
        <w:rPr>
          <w:rFonts w:ascii="Verdana" w:hAnsi="Verdana"/>
        </w:rPr>
      </w:pPr>
    </w:p>
    <w:bookmarkEnd w:id="1"/>
    <w:p w:rsidRPr="005A6A23" w:rsidR="003F774E" w:rsidP="005A6A23" w:rsidRDefault="003F774E" w14:paraId="5C014FCE" w14:textId="77777777">
      <w:pPr>
        <w:pStyle w:val="Plattetekst"/>
        <w:spacing w:line="276" w:lineRule="auto"/>
        <w:rPr>
          <w:rFonts w:ascii="Verdana" w:hAnsi="Verdana"/>
        </w:rPr>
      </w:pPr>
    </w:p>
    <w:sectPr w:rsidRPr="005A6A23" w:rsidR="003F774E">
      <w:pgSz w:w="11910" w:h="16840"/>
      <w:pgMar w:top="1320" w:right="1320" w:bottom="760" w:left="1300" w:header="0" w:footer="575"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B720" w14:textId="77777777" w:rsidR="006930BB" w:rsidRDefault="006930BB">
      <w:r>
        <w:separator/>
      </w:r>
    </w:p>
  </w:endnote>
  <w:endnote w:type="continuationSeparator" w:id="0">
    <w:p w14:paraId="6454B712" w14:textId="77777777" w:rsidR="006930BB" w:rsidRDefault="006930BB">
      <w:r>
        <w:continuationSeparator/>
      </w:r>
    </w:p>
  </w:endnote>
  <w:endnote w:type="continuationNotice" w:id="1">
    <w:p w14:paraId="1C04E4EF" w14:textId="77777777" w:rsidR="006930BB" w:rsidRDefault="00693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4443" w14:textId="77777777" w:rsidR="006930BB" w:rsidRDefault="006930BB">
      <w:r>
        <w:separator/>
      </w:r>
    </w:p>
  </w:footnote>
  <w:footnote w:type="continuationSeparator" w:id="0">
    <w:p w14:paraId="73C4F065" w14:textId="77777777" w:rsidR="006930BB" w:rsidRDefault="006930BB">
      <w:r>
        <w:continuationSeparator/>
      </w:r>
    </w:p>
  </w:footnote>
  <w:footnote w:type="continuationNotice" w:id="1">
    <w:p w14:paraId="77E5BF51" w14:textId="77777777" w:rsidR="006930BB" w:rsidRDefault="006930BB"/>
  </w:footnote>
  <w:footnote w:id="2">
    <w:p w14:paraId="2807B2E0" w14:textId="2FB882EB" w:rsidR="00E03039" w:rsidRPr="00104533" w:rsidRDefault="00E03039">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Financieel</w:t>
      </w:r>
      <w:r w:rsidRPr="00104533">
        <w:rPr>
          <w:rFonts w:ascii="Verdana" w:hAnsi="Verdana"/>
          <w:spacing w:val="40"/>
          <w:sz w:val="13"/>
          <w:szCs w:val="13"/>
        </w:rPr>
        <w:t xml:space="preserve"> </w:t>
      </w:r>
      <w:r w:rsidRPr="00104533">
        <w:rPr>
          <w:rFonts w:ascii="Verdana" w:hAnsi="Verdana"/>
          <w:sz w:val="13"/>
          <w:szCs w:val="13"/>
        </w:rPr>
        <w:t>Dagblad,</w:t>
      </w:r>
      <w:r w:rsidRPr="00104533">
        <w:rPr>
          <w:rFonts w:ascii="Verdana" w:hAnsi="Verdana"/>
          <w:spacing w:val="40"/>
          <w:sz w:val="13"/>
          <w:szCs w:val="13"/>
        </w:rPr>
        <w:t xml:space="preserve"> </w:t>
      </w:r>
      <w:r w:rsidRPr="00104533">
        <w:rPr>
          <w:rFonts w:ascii="Verdana" w:hAnsi="Verdana"/>
          <w:sz w:val="13"/>
          <w:szCs w:val="13"/>
        </w:rPr>
        <w:t>3</w:t>
      </w:r>
      <w:r w:rsidRPr="00104533">
        <w:rPr>
          <w:rFonts w:ascii="Verdana" w:hAnsi="Verdana"/>
          <w:spacing w:val="40"/>
          <w:sz w:val="13"/>
          <w:szCs w:val="13"/>
        </w:rPr>
        <w:t xml:space="preserve"> </w:t>
      </w:r>
      <w:r w:rsidRPr="00104533">
        <w:rPr>
          <w:rFonts w:ascii="Verdana" w:hAnsi="Verdana"/>
          <w:sz w:val="13"/>
          <w:szCs w:val="13"/>
        </w:rPr>
        <w:t>november</w:t>
      </w:r>
      <w:r w:rsidRPr="00104533">
        <w:rPr>
          <w:rFonts w:ascii="Verdana" w:hAnsi="Verdana"/>
          <w:spacing w:val="40"/>
          <w:sz w:val="13"/>
          <w:szCs w:val="13"/>
        </w:rPr>
        <w:t xml:space="preserve"> </w:t>
      </w:r>
      <w:r w:rsidRPr="00104533">
        <w:rPr>
          <w:rFonts w:ascii="Verdana" w:hAnsi="Verdana"/>
          <w:sz w:val="13"/>
          <w:szCs w:val="13"/>
        </w:rPr>
        <w:t>2024,</w:t>
      </w:r>
      <w:r w:rsidRPr="00104533">
        <w:rPr>
          <w:rFonts w:ascii="Verdana" w:hAnsi="Verdana"/>
          <w:spacing w:val="40"/>
          <w:sz w:val="13"/>
          <w:szCs w:val="13"/>
        </w:rPr>
        <w:t xml:space="preserve"> </w:t>
      </w:r>
      <w:r w:rsidRPr="00104533">
        <w:rPr>
          <w:rFonts w:ascii="Verdana" w:hAnsi="Verdana"/>
          <w:sz w:val="13"/>
          <w:szCs w:val="13"/>
        </w:rPr>
        <w:t>https://fd.nl/politiek/1535896/idsinga-genoot</w:t>
      </w:r>
      <w:r w:rsidR="004338DF" w:rsidRPr="00104533">
        <w:rPr>
          <w:rFonts w:ascii="Verdana" w:hAnsi="Verdana"/>
          <w:sz w:val="13"/>
          <w:szCs w:val="13"/>
        </w:rPr>
        <w:t>-</w:t>
      </w:r>
      <w:r w:rsidRPr="00104533">
        <w:rPr>
          <w:rFonts w:ascii="Verdana" w:hAnsi="Verdana"/>
          <w:sz w:val="13"/>
          <w:szCs w:val="13"/>
        </w:rPr>
        <w:t>belastingvoordelen-</w:t>
      </w:r>
      <w:r w:rsidRPr="00104533">
        <w:rPr>
          <w:rFonts w:ascii="Verdana" w:hAnsi="Verdana"/>
          <w:spacing w:val="-2"/>
          <w:sz w:val="13"/>
          <w:szCs w:val="13"/>
        </w:rPr>
        <w:t>die-omtzigt-te-royaal-vond.</w:t>
      </w:r>
    </w:p>
  </w:footnote>
  <w:footnote w:id="3">
    <w:p w14:paraId="3ACEC51E" w14:textId="77777777" w:rsidR="007F353D" w:rsidRPr="00104533" w:rsidRDefault="007F353D" w:rsidP="007F353D">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Brief minister van Financiën 11 november 2024, met kenmerk 2024-0000525144, p. 36.</w:t>
      </w:r>
    </w:p>
  </w:footnote>
  <w:footnote w:id="4">
    <w:p w14:paraId="3513502A" w14:textId="3D8A70B3" w:rsidR="00A5545E" w:rsidRPr="00104533" w:rsidRDefault="00A5545E" w:rsidP="00A5545E">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Deze cijfers komen niet exact overeen met de gegevens van de RVO over het totale gebruik van de MIA en de EIA, omdat het jaar waarin een belastingplichtige het middel opgeeft in de belastingaangifte niet altijd overeenkomt met het jaar van de aanvraag bij de RVO.</w:t>
      </w:r>
      <w:r w:rsidR="00EF4755" w:rsidRPr="00104533">
        <w:rPr>
          <w:rFonts w:ascii="Verdana" w:hAnsi="Verdana"/>
          <w:sz w:val="13"/>
          <w:szCs w:val="13"/>
        </w:rPr>
        <w:t xml:space="preserve"> </w:t>
      </w:r>
      <w:r w:rsidRPr="00104533">
        <w:rPr>
          <w:rFonts w:ascii="Verdana" w:hAnsi="Verdana"/>
          <w:sz w:val="13"/>
          <w:szCs w:val="13"/>
        </w:rPr>
        <w:t>De berekening van het budgettair beslag betreft een schatting op basis van het investeringsbedrag.</w:t>
      </w:r>
    </w:p>
  </w:footnote>
  <w:footnote w:id="5">
    <w:p w14:paraId="07290C21" w14:textId="6775583C" w:rsidR="00412014" w:rsidRPr="00104533" w:rsidRDefault="00412014" w:rsidP="00412014">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w:t>
      </w:r>
      <w:r w:rsidR="00903196" w:rsidRPr="00104533">
        <w:rPr>
          <w:rFonts w:ascii="Verdana" w:hAnsi="Verdana"/>
          <w:sz w:val="13"/>
          <w:szCs w:val="13"/>
        </w:rPr>
        <w:t xml:space="preserve">Zie </w:t>
      </w:r>
      <w:r w:rsidRPr="00104533">
        <w:rPr>
          <w:rFonts w:ascii="Verdana" w:hAnsi="Verdana"/>
          <w:sz w:val="13"/>
          <w:szCs w:val="13"/>
        </w:rPr>
        <w:t>artikel 3.4 Wet I</w:t>
      </w:r>
      <w:r w:rsidR="00903196" w:rsidRPr="00104533">
        <w:rPr>
          <w:rFonts w:ascii="Verdana" w:hAnsi="Verdana"/>
          <w:sz w:val="13"/>
          <w:szCs w:val="13"/>
        </w:rPr>
        <w:t>nkomstenbelasting</w:t>
      </w:r>
      <w:r w:rsidRPr="00104533">
        <w:rPr>
          <w:rFonts w:ascii="Verdana" w:hAnsi="Verdana"/>
          <w:sz w:val="13"/>
          <w:szCs w:val="13"/>
        </w:rPr>
        <w:t xml:space="preserve"> 2001</w:t>
      </w:r>
      <w:r w:rsidR="00903196" w:rsidRPr="00104533">
        <w:rPr>
          <w:rFonts w:ascii="Verdana" w:hAnsi="Verdana"/>
          <w:sz w:val="13"/>
          <w:szCs w:val="13"/>
        </w:rPr>
        <w:t xml:space="preserve"> (Wet IB 2001)</w:t>
      </w:r>
      <w:r w:rsidRPr="00104533">
        <w:rPr>
          <w:rFonts w:ascii="Verdana" w:hAnsi="Verdana"/>
          <w:sz w:val="13"/>
          <w:szCs w:val="13"/>
        </w:rPr>
        <w:t>.</w:t>
      </w:r>
    </w:p>
  </w:footnote>
  <w:footnote w:id="6">
    <w:p w14:paraId="40A383F5" w14:textId="77777777" w:rsidR="00C55114" w:rsidRPr="00104533" w:rsidRDefault="00C55114" w:rsidP="00C55114">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Een maatschap waarbij niet met een bedrijfsnaam naar buiten wordt getreden.</w:t>
      </w:r>
    </w:p>
  </w:footnote>
  <w:footnote w:id="7">
    <w:p w14:paraId="37E838C9" w14:textId="7E00EBC6" w:rsidR="00A80F16" w:rsidRPr="00104533" w:rsidRDefault="00A80F16" w:rsidP="00A80F16">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Zie ook Kamerstukken II 1998/99, 26727, nr. 3, p. 97-98.</w:t>
      </w:r>
    </w:p>
    <w:p w14:paraId="2F92651E" w14:textId="62D7380E" w:rsidR="00A80F16" w:rsidRPr="00104533" w:rsidRDefault="00A80F16">
      <w:pPr>
        <w:pStyle w:val="Voetnoottekst"/>
        <w:rPr>
          <w:rFonts w:ascii="Verdana" w:hAnsi="Verdana"/>
          <w:sz w:val="13"/>
          <w:szCs w:val="13"/>
        </w:rPr>
      </w:pPr>
    </w:p>
  </w:footnote>
  <w:footnote w:id="8">
    <w:p w14:paraId="0190DF54" w14:textId="77777777" w:rsidR="00653A93" w:rsidRPr="00104533" w:rsidRDefault="00653A93">
      <w:pPr>
        <w:rPr>
          <w:rFonts w:ascii="Verdana" w:hAnsi="Verdana"/>
          <w:sz w:val="13"/>
          <w:szCs w:val="13"/>
        </w:rPr>
      </w:pPr>
    </w:p>
  </w:footnote>
  <w:footnote w:id="9">
    <w:p w14:paraId="2D6D6F60" w14:textId="77777777" w:rsidR="008169A9" w:rsidRPr="00104533" w:rsidRDefault="008169A9" w:rsidP="008169A9">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Zie artikel 3.45, vierde lid, Wet IB 2001.</w:t>
      </w:r>
    </w:p>
  </w:footnote>
  <w:footnote w:id="10">
    <w:p w14:paraId="19A9DBFD" w14:textId="77777777" w:rsidR="00C47AAD" w:rsidRPr="00104533" w:rsidRDefault="00C47AAD" w:rsidP="00C47AAD">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Door bijvoorbeeld te kijken naar de </w:t>
      </w:r>
      <w:proofErr w:type="spellStart"/>
      <w:r w:rsidRPr="00104533">
        <w:rPr>
          <w:rFonts w:ascii="Verdana" w:hAnsi="Verdana"/>
          <w:sz w:val="13"/>
          <w:szCs w:val="13"/>
        </w:rPr>
        <w:t>loan</w:t>
      </w:r>
      <w:proofErr w:type="spellEnd"/>
      <w:r w:rsidRPr="00104533">
        <w:rPr>
          <w:rFonts w:ascii="Verdana" w:hAnsi="Verdana"/>
          <w:sz w:val="13"/>
          <w:szCs w:val="13"/>
        </w:rPr>
        <w:t>-</w:t>
      </w:r>
      <w:proofErr w:type="spellStart"/>
      <w:r w:rsidRPr="00104533">
        <w:rPr>
          <w:rFonts w:ascii="Verdana" w:hAnsi="Verdana"/>
          <w:sz w:val="13"/>
          <w:szCs w:val="13"/>
        </w:rPr>
        <w:t>to</w:t>
      </w:r>
      <w:proofErr w:type="spellEnd"/>
      <w:r w:rsidRPr="00104533">
        <w:rPr>
          <w:rFonts w:ascii="Verdana" w:hAnsi="Verdana"/>
          <w:sz w:val="13"/>
          <w:szCs w:val="13"/>
        </w:rPr>
        <w:t>-</w:t>
      </w:r>
      <w:proofErr w:type="spellStart"/>
      <w:r w:rsidRPr="00104533">
        <w:rPr>
          <w:rFonts w:ascii="Verdana" w:hAnsi="Verdana"/>
          <w:sz w:val="13"/>
          <w:szCs w:val="13"/>
        </w:rPr>
        <w:t>value</w:t>
      </w:r>
      <w:proofErr w:type="spellEnd"/>
      <w:r w:rsidRPr="00104533">
        <w:rPr>
          <w:rFonts w:ascii="Verdana" w:hAnsi="Verdana"/>
          <w:sz w:val="13"/>
          <w:szCs w:val="13"/>
        </w:rPr>
        <w:t xml:space="preserve">-ratio, non- of </w:t>
      </w:r>
      <w:proofErr w:type="spellStart"/>
      <w:r w:rsidRPr="00104533">
        <w:rPr>
          <w:rFonts w:ascii="Verdana" w:hAnsi="Verdana"/>
          <w:sz w:val="13"/>
          <w:szCs w:val="13"/>
        </w:rPr>
        <w:t>limited</w:t>
      </w:r>
      <w:proofErr w:type="spellEnd"/>
      <w:r w:rsidRPr="00104533">
        <w:rPr>
          <w:rFonts w:ascii="Verdana" w:hAnsi="Verdana"/>
          <w:sz w:val="13"/>
          <w:szCs w:val="13"/>
        </w:rPr>
        <w:t xml:space="preserve"> </w:t>
      </w:r>
      <w:proofErr w:type="spellStart"/>
      <w:r w:rsidRPr="00104533">
        <w:rPr>
          <w:rFonts w:ascii="Verdana" w:hAnsi="Verdana"/>
          <w:sz w:val="13"/>
          <w:szCs w:val="13"/>
        </w:rPr>
        <w:t>recoursebepalingen</w:t>
      </w:r>
      <w:proofErr w:type="spellEnd"/>
      <w:r w:rsidRPr="00104533">
        <w:rPr>
          <w:rFonts w:ascii="Verdana" w:hAnsi="Verdana"/>
          <w:sz w:val="13"/>
          <w:szCs w:val="13"/>
        </w:rPr>
        <w:t>, de zakelijkheid van rente- en aflossingsverplichtingen.</w:t>
      </w:r>
    </w:p>
  </w:footnote>
  <w:footnote w:id="11">
    <w:p w14:paraId="6FE053A9" w14:textId="77777777" w:rsidR="003724C3" w:rsidRPr="00104533" w:rsidRDefault="003724C3" w:rsidP="003724C3">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Brief minister van Financiën 11 november 2024, met kenmerk 2024-0000525144, p. 36.</w:t>
      </w:r>
    </w:p>
  </w:footnote>
  <w:footnote w:id="12">
    <w:p w14:paraId="58EBC3AF" w14:textId="77777777" w:rsidR="00D35675" w:rsidRPr="00104533" w:rsidRDefault="00D35675" w:rsidP="00D35675">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Zie ter vergelijking: </w:t>
      </w:r>
      <w:bookmarkStart w:id="3" w:name="_Hlk184763743"/>
      <w:r w:rsidRPr="00104533">
        <w:rPr>
          <w:rFonts w:ascii="Verdana" w:hAnsi="Verdana"/>
          <w:sz w:val="13"/>
          <w:szCs w:val="13"/>
        </w:rPr>
        <w:t>Kamerstukken II 2024/25, 36 602, nr. 136.</w:t>
      </w:r>
      <w:bookmarkEnd w:id="3"/>
    </w:p>
  </w:footnote>
  <w:footnote w:id="13">
    <w:p w14:paraId="4F134B6E" w14:textId="76F0F3FF" w:rsidR="00EC418C" w:rsidRPr="00104533" w:rsidRDefault="00EC418C">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Kamerstukken II 2024/25, 36602, nr. 43, p. 2-3.</w:t>
      </w:r>
    </w:p>
  </w:footnote>
  <w:footnote w:id="14">
    <w:p w14:paraId="208E4A48" w14:textId="77777777" w:rsidR="00C97BF3" w:rsidRPr="00104533" w:rsidRDefault="00C97BF3" w:rsidP="00C97BF3">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Bijlage bij Kamerstukken II 2023/24, 36202, nr. 158 en bijlage 2 bij Kamerstukken II 2023/24, 36202, nr. 159.</w:t>
      </w:r>
    </w:p>
  </w:footnote>
  <w:footnote w:id="15">
    <w:p w14:paraId="15CC30B8" w14:textId="722F9CFF" w:rsidR="00CF5443" w:rsidRPr="00104533" w:rsidRDefault="00CF5443">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Kamerstukken II, 2022/23, 36202, nr. 159, p. 2.</w:t>
      </w:r>
    </w:p>
  </w:footnote>
  <w:footnote w:id="16">
    <w:p w14:paraId="6995466B" w14:textId="194553A3" w:rsidR="008169A9" w:rsidRPr="00104533" w:rsidRDefault="008169A9" w:rsidP="008169A9">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w:t>
      </w:r>
      <w:r w:rsidR="00012932" w:rsidRPr="00012932">
        <w:rPr>
          <w:rFonts w:ascii="Verdana" w:hAnsi="Verdana"/>
          <w:sz w:val="13"/>
          <w:szCs w:val="13"/>
        </w:rPr>
        <w:t>Bijvoorbeeld door de EIA en MIA te limiteren tot de winst uit een onderneming om zo verrekening met ander inkomen in box 1 te beperken,</w:t>
      </w:r>
      <w:r w:rsidR="00012932">
        <w:rPr>
          <w:rFonts w:ascii="Verdana" w:hAnsi="Verdana"/>
          <w:sz w:val="13"/>
          <w:szCs w:val="13"/>
        </w:rPr>
        <w:t xml:space="preserve"> z</w:t>
      </w:r>
      <w:r w:rsidR="00012932" w:rsidRPr="00104533">
        <w:rPr>
          <w:rFonts w:ascii="Verdana" w:hAnsi="Verdana"/>
          <w:sz w:val="13"/>
          <w:szCs w:val="13"/>
        </w:rPr>
        <w:t xml:space="preserve">ie </w:t>
      </w:r>
      <w:r w:rsidRPr="00104533">
        <w:rPr>
          <w:rFonts w:ascii="Verdana" w:hAnsi="Verdana"/>
          <w:sz w:val="13"/>
          <w:szCs w:val="13"/>
        </w:rPr>
        <w:t>een amendement bij het Belastingplan 2025</w:t>
      </w:r>
      <w:r>
        <w:rPr>
          <w:rFonts w:ascii="Verdana" w:hAnsi="Verdana"/>
          <w:sz w:val="13"/>
          <w:szCs w:val="13"/>
        </w:rPr>
        <w:t xml:space="preserve"> </w:t>
      </w:r>
      <w:r w:rsidRPr="00104533">
        <w:rPr>
          <w:rFonts w:ascii="Verdana" w:hAnsi="Verdana"/>
          <w:sz w:val="13"/>
          <w:szCs w:val="13"/>
        </w:rPr>
        <w:t>(niet aangenomen): Kamerstukken II, 2024/25, 36602, nr. 138.</w:t>
      </w:r>
    </w:p>
  </w:footnote>
  <w:footnote w:id="17">
    <w:p w14:paraId="5653C362" w14:textId="1E60547E" w:rsidR="00531066" w:rsidRPr="00104533" w:rsidRDefault="00531066" w:rsidP="00531066">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w:t>
      </w:r>
      <w:r w:rsidR="00A70415" w:rsidRPr="00104533">
        <w:rPr>
          <w:rFonts w:ascii="Verdana" w:hAnsi="Verdana"/>
          <w:sz w:val="13"/>
          <w:szCs w:val="13"/>
        </w:rPr>
        <w:t>Brief minister van Financiën 11 november 2024, met kenmerk 2024-0000525144, p. 36.</w:t>
      </w:r>
    </w:p>
  </w:footnote>
  <w:footnote w:id="18">
    <w:p w14:paraId="32204A76" w14:textId="3B2976D1" w:rsidR="00E539C6" w:rsidRPr="00104533" w:rsidRDefault="00E539C6">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Europese Commissie, </w:t>
      </w:r>
      <w:hyperlink r:id="rId1" w:history="1">
        <w:r w:rsidRPr="00104533">
          <w:rPr>
            <w:rStyle w:val="Hyperlink"/>
            <w:rFonts w:ascii="Verdana" w:hAnsi="Verdana"/>
            <w:sz w:val="13"/>
            <w:szCs w:val="13"/>
          </w:rPr>
          <w:t>https://webgate.ec.europa.eu/competition/transparency/public?lang=nl</w:t>
        </w:r>
      </w:hyperlink>
      <w:r w:rsidRPr="00104533">
        <w:rPr>
          <w:rFonts w:ascii="Verdana" w:hAnsi="Verdana"/>
          <w:sz w:val="13"/>
          <w:szCs w:val="13"/>
        </w:rPr>
        <w:t xml:space="preserve">. </w:t>
      </w:r>
    </w:p>
  </w:footnote>
  <w:footnote w:id="19">
    <w:p w14:paraId="71DA9DBF" w14:textId="77777777" w:rsidR="00790808" w:rsidRPr="00692FD3" w:rsidRDefault="00790808" w:rsidP="00790808">
      <w:pPr>
        <w:pStyle w:val="Voetnoottekst"/>
        <w:rPr>
          <w:rFonts w:ascii="Verdana" w:hAnsi="Verdana"/>
          <w:sz w:val="13"/>
          <w:szCs w:val="13"/>
        </w:rPr>
      </w:pPr>
      <w:r w:rsidRPr="00692FD3">
        <w:rPr>
          <w:rStyle w:val="Voetnootmarkering"/>
          <w:rFonts w:ascii="Verdana" w:hAnsi="Verdana"/>
          <w:sz w:val="13"/>
          <w:szCs w:val="13"/>
        </w:rPr>
        <w:footnoteRef/>
      </w:r>
      <w:r w:rsidRPr="00692FD3">
        <w:rPr>
          <w:rFonts w:ascii="Verdana" w:hAnsi="Verdana"/>
          <w:sz w:val="13"/>
          <w:szCs w:val="13"/>
        </w:rPr>
        <w:t xml:space="preserve"> Beslissing van de Europese Commissie van 23 juli 2003, C(2003)2513 fin.</w:t>
      </w:r>
    </w:p>
  </w:footnote>
  <w:footnote w:id="20">
    <w:p w14:paraId="514928DE" w14:textId="60F41B13" w:rsidR="00531066" w:rsidRPr="00104533" w:rsidRDefault="00531066">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w:t>
      </w:r>
      <w:hyperlink r:id="rId2" w:history="1">
        <w:r w:rsidR="00A70415" w:rsidRPr="00104533">
          <w:rPr>
            <w:rStyle w:val="Hyperlink"/>
            <w:rFonts w:ascii="Verdana" w:hAnsi="Verdana"/>
            <w:sz w:val="13"/>
            <w:szCs w:val="13"/>
          </w:rPr>
          <w:t>https://webgate.ec.europa.eu/competition/transparency/public/search</w:t>
        </w:r>
      </w:hyperlink>
      <w:r w:rsidR="00A70415" w:rsidRPr="00104533">
        <w:rPr>
          <w:rStyle w:val="Hyperlink"/>
          <w:rFonts w:ascii="Verdana" w:hAnsi="Verdana"/>
          <w:sz w:val="13"/>
          <w:szCs w:val="13"/>
        </w:rPr>
        <w:t>.</w:t>
      </w:r>
    </w:p>
  </w:footnote>
  <w:footnote w:id="21">
    <w:p w14:paraId="589E2F53" w14:textId="77777777" w:rsidR="001658E7" w:rsidRPr="00104533" w:rsidRDefault="001658E7" w:rsidP="001658E7">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Vergelijk artikel 3.13, eerste lid, onderdeel a, Wet IB 2001, in verbinding met artikel 8, eerste lid, Wet </w:t>
      </w:r>
      <w:proofErr w:type="spellStart"/>
      <w:r w:rsidRPr="00104533">
        <w:rPr>
          <w:rFonts w:ascii="Verdana" w:hAnsi="Verdana"/>
          <w:sz w:val="13"/>
          <w:szCs w:val="13"/>
        </w:rPr>
        <w:t>Vpb</w:t>
      </w:r>
      <w:proofErr w:type="spellEnd"/>
      <w:r w:rsidRPr="00104533">
        <w:rPr>
          <w:rFonts w:ascii="Verdana" w:hAnsi="Verdana"/>
          <w:sz w:val="13"/>
          <w:szCs w:val="13"/>
        </w:rPr>
        <w:t xml:space="preserve"> 1969.</w:t>
      </w:r>
    </w:p>
  </w:footnote>
  <w:footnote w:id="22">
    <w:p w14:paraId="4358456B" w14:textId="7030F3F5" w:rsidR="003F774E" w:rsidRPr="00104533" w:rsidRDefault="003F774E" w:rsidP="003F774E">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Kamerstukken II 2018/19, </w:t>
      </w:r>
      <w:r w:rsidR="00042BCC" w:rsidRPr="00104533">
        <w:rPr>
          <w:rFonts w:ascii="Verdana" w:hAnsi="Verdana"/>
          <w:sz w:val="13"/>
          <w:szCs w:val="13"/>
        </w:rPr>
        <w:t>3</w:t>
      </w:r>
      <w:r w:rsidRPr="00104533">
        <w:rPr>
          <w:rFonts w:ascii="Verdana" w:hAnsi="Verdana"/>
          <w:sz w:val="13"/>
          <w:szCs w:val="13"/>
        </w:rPr>
        <w:t>4785, nr. 89.</w:t>
      </w:r>
    </w:p>
  </w:footnote>
  <w:footnote w:id="23">
    <w:p w14:paraId="2C6BF330" w14:textId="3083BA96" w:rsidR="003F774E" w:rsidRPr="00104533" w:rsidRDefault="003F774E" w:rsidP="003F774E">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Kamerstukken II 2018/19, </w:t>
      </w:r>
      <w:r w:rsidR="00042BCC" w:rsidRPr="00104533">
        <w:rPr>
          <w:rFonts w:ascii="Verdana" w:hAnsi="Verdana"/>
          <w:sz w:val="13"/>
          <w:szCs w:val="13"/>
        </w:rPr>
        <w:t>3</w:t>
      </w:r>
      <w:r w:rsidRPr="00104533">
        <w:rPr>
          <w:rFonts w:ascii="Verdana" w:hAnsi="Verdana"/>
          <w:sz w:val="13"/>
          <w:szCs w:val="13"/>
        </w:rPr>
        <w:t>4785, nr. 89, bijlage, p. 60-66.</w:t>
      </w:r>
    </w:p>
  </w:footnote>
  <w:footnote w:id="24">
    <w:p w14:paraId="41A3F805" w14:textId="77777777" w:rsidR="003F774E" w:rsidRPr="00104533" w:rsidRDefault="003F774E" w:rsidP="003F774E">
      <w:pPr>
        <w:pStyle w:val="Voetnoottekst"/>
        <w:rPr>
          <w:rFonts w:ascii="Verdana" w:hAnsi="Verdana"/>
          <w:sz w:val="13"/>
          <w:szCs w:val="13"/>
        </w:rPr>
      </w:pPr>
      <w:r w:rsidRPr="00104533">
        <w:rPr>
          <w:rStyle w:val="Voetnootmarkering"/>
          <w:rFonts w:ascii="Verdana" w:hAnsi="Verdana"/>
          <w:sz w:val="13"/>
          <w:szCs w:val="13"/>
        </w:rPr>
        <w:footnoteRef/>
      </w:r>
      <w:r w:rsidRPr="00104533">
        <w:rPr>
          <w:rFonts w:ascii="Verdana" w:hAnsi="Verdana"/>
          <w:sz w:val="13"/>
          <w:szCs w:val="13"/>
        </w:rPr>
        <w:t xml:space="preserve"> Zoals voor het laatst gewijzigd op 19 december 2023, </w:t>
      </w:r>
      <w:proofErr w:type="spellStart"/>
      <w:r w:rsidRPr="00104533">
        <w:rPr>
          <w:rFonts w:ascii="Verdana" w:hAnsi="Verdana"/>
          <w:sz w:val="13"/>
          <w:szCs w:val="13"/>
        </w:rPr>
        <w:t>Stcrt</w:t>
      </w:r>
      <w:proofErr w:type="spellEnd"/>
      <w:r w:rsidRPr="00104533">
        <w:rPr>
          <w:rFonts w:ascii="Verdana" w:hAnsi="Verdana"/>
          <w:sz w:val="13"/>
          <w:szCs w:val="13"/>
        </w:rPr>
        <w:t>. 2023, 25745.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16EF3"/>
    <w:multiLevelType w:val="hybridMultilevel"/>
    <w:tmpl w:val="E4DECC74"/>
    <w:lvl w:ilvl="0" w:tplc="89C490F8">
      <w:numFmt w:val="bullet"/>
      <w:lvlText w:val=""/>
      <w:lvlJc w:val="left"/>
      <w:pPr>
        <w:ind w:left="360" w:hanging="360"/>
      </w:pPr>
      <w:rPr>
        <w:rFonts w:ascii="Symbol" w:eastAsia="Cambria" w:hAnsi="Symbol" w:cs="Cambri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4037A27"/>
    <w:multiLevelType w:val="hybridMultilevel"/>
    <w:tmpl w:val="F68CEC02"/>
    <w:lvl w:ilvl="0" w:tplc="4172196E">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451FC0"/>
    <w:multiLevelType w:val="hybridMultilevel"/>
    <w:tmpl w:val="B5E0015E"/>
    <w:lvl w:ilvl="0" w:tplc="8D208DB4">
      <w:numFmt w:val="bullet"/>
      <w:lvlText w:val=""/>
      <w:lvlJc w:val="left"/>
      <w:pPr>
        <w:ind w:left="360" w:hanging="360"/>
      </w:pPr>
      <w:rPr>
        <w:rFonts w:ascii="Symbol" w:eastAsia="Cambria" w:hAnsi="Symbol" w:cs="Cambria" w:hint="default"/>
        <w:b w:val="0"/>
      </w:rPr>
    </w:lvl>
    <w:lvl w:ilvl="1" w:tplc="04130003">
      <w:start w:val="1"/>
      <w:numFmt w:val="bullet"/>
      <w:lvlText w:val="o"/>
      <w:lvlJc w:val="left"/>
      <w:pPr>
        <w:ind w:left="644"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40B29DE"/>
    <w:multiLevelType w:val="hybridMultilevel"/>
    <w:tmpl w:val="CFF8D1B2"/>
    <w:lvl w:ilvl="0" w:tplc="592C5794">
      <w:start w:val="1"/>
      <w:numFmt w:val="decimal"/>
      <w:lvlText w:val="[%1]"/>
      <w:lvlJc w:val="left"/>
      <w:pPr>
        <w:ind w:left="117" w:hanging="281"/>
      </w:pPr>
      <w:rPr>
        <w:rFonts w:ascii="Cambria" w:eastAsia="Cambria" w:hAnsi="Cambria" w:cs="Cambria" w:hint="default"/>
        <w:b w:val="0"/>
        <w:bCs w:val="0"/>
        <w:i w:val="0"/>
        <w:iCs w:val="0"/>
        <w:color w:val="0000FF"/>
        <w:spacing w:val="-1"/>
        <w:w w:val="101"/>
        <w:sz w:val="18"/>
        <w:szCs w:val="18"/>
        <w:u w:val="single" w:color="0000FF"/>
        <w:lang w:val="nl-NL" w:eastAsia="en-US" w:bidi="ar-SA"/>
      </w:rPr>
    </w:lvl>
    <w:lvl w:ilvl="1" w:tplc="42181688">
      <w:numFmt w:val="bullet"/>
      <w:lvlText w:val="•"/>
      <w:lvlJc w:val="left"/>
      <w:pPr>
        <w:ind w:left="1036" w:hanging="281"/>
      </w:pPr>
      <w:rPr>
        <w:rFonts w:hint="default"/>
        <w:lang w:val="nl-NL" w:eastAsia="en-US" w:bidi="ar-SA"/>
      </w:rPr>
    </w:lvl>
    <w:lvl w:ilvl="2" w:tplc="C9487FD2">
      <w:numFmt w:val="bullet"/>
      <w:lvlText w:val="•"/>
      <w:lvlJc w:val="left"/>
      <w:pPr>
        <w:ind w:left="1953" w:hanging="281"/>
      </w:pPr>
      <w:rPr>
        <w:rFonts w:hint="default"/>
        <w:lang w:val="nl-NL" w:eastAsia="en-US" w:bidi="ar-SA"/>
      </w:rPr>
    </w:lvl>
    <w:lvl w:ilvl="3" w:tplc="3F74CF6C">
      <w:numFmt w:val="bullet"/>
      <w:lvlText w:val="•"/>
      <w:lvlJc w:val="left"/>
      <w:pPr>
        <w:ind w:left="2869" w:hanging="281"/>
      </w:pPr>
      <w:rPr>
        <w:rFonts w:hint="default"/>
        <w:lang w:val="nl-NL" w:eastAsia="en-US" w:bidi="ar-SA"/>
      </w:rPr>
    </w:lvl>
    <w:lvl w:ilvl="4" w:tplc="03844CD8">
      <w:numFmt w:val="bullet"/>
      <w:lvlText w:val="•"/>
      <w:lvlJc w:val="left"/>
      <w:pPr>
        <w:ind w:left="3786" w:hanging="281"/>
      </w:pPr>
      <w:rPr>
        <w:rFonts w:hint="default"/>
        <w:lang w:val="nl-NL" w:eastAsia="en-US" w:bidi="ar-SA"/>
      </w:rPr>
    </w:lvl>
    <w:lvl w:ilvl="5" w:tplc="6496502C">
      <w:numFmt w:val="bullet"/>
      <w:lvlText w:val="•"/>
      <w:lvlJc w:val="left"/>
      <w:pPr>
        <w:ind w:left="4702" w:hanging="281"/>
      </w:pPr>
      <w:rPr>
        <w:rFonts w:hint="default"/>
        <w:lang w:val="nl-NL" w:eastAsia="en-US" w:bidi="ar-SA"/>
      </w:rPr>
    </w:lvl>
    <w:lvl w:ilvl="6" w:tplc="F712F20C">
      <w:numFmt w:val="bullet"/>
      <w:lvlText w:val="•"/>
      <w:lvlJc w:val="left"/>
      <w:pPr>
        <w:ind w:left="5619" w:hanging="281"/>
      </w:pPr>
      <w:rPr>
        <w:rFonts w:hint="default"/>
        <w:lang w:val="nl-NL" w:eastAsia="en-US" w:bidi="ar-SA"/>
      </w:rPr>
    </w:lvl>
    <w:lvl w:ilvl="7" w:tplc="387C6196">
      <w:numFmt w:val="bullet"/>
      <w:lvlText w:val="•"/>
      <w:lvlJc w:val="left"/>
      <w:pPr>
        <w:ind w:left="6535" w:hanging="281"/>
      </w:pPr>
      <w:rPr>
        <w:rFonts w:hint="default"/>
        <w:lang w:val="nl-NL" w:eastAsia="en-US" w:bidi="ar-SA"/>
      </w:rPr>
    </w:lvl>
    <w:lvl w:ilvl="8" w:tplc="3E00EDEC">
      <w:numFmt w:val="bullet"/>
      <w:lvlText w:val="•"/>
      <w:lvlJc w:val="left"/>
      <w:pPr>
        <w:ind w:left="7452" w:hanging="281"/>
      </w:pPr>
      <w:rPr>
        <w:rFonts w:hint="default"/>
        <w:lang w:val="nl-NL" w:eastAsia="en-US" w:bidi="ar-SA"/>
      </w:rPr>
    </w:lvl>
  </w:abstractNum>
  <w:num w:numId="1" w16cid:durableId="1256086802">
    <w:abstractNumId w:val="3"/>
  </w:num>
  <w:num w:numId="2" w16cid:durableId="828711702">
    <w:abstractNumId w:val="0"/>
  </w:num>
  <w:num w:numId="3" w16cid:durableId="148668025">
    <w:abstractNumId w:val="2"/>
  </w:num>
  <w:num w:numId="4" w16cid:durableId="106705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CB"/>
    <w:rsid w:val="000101C8"/>
    <w:rsid w:val="00012932"/>
    <w:rsid w:val="00014307"/>
    <w:rsid w:val="000160A0"/>
    <w:rsid w:val="00042BCC"/>
    <w:rsid w:val="000830B5"/>
    <w:rsid w:val="000A63E2"/>
    <w:rsid w:val="000A6BD6"/>
    <w:rsid w:val="000D0105"/>
    <w:rsid w:val="000D1429"/>
    <w:rsid w:val="00104533"/>
    <w:rsid w:val="00106179"/>
    <w:rsid w:val="00111AB8"/>
    <w:rsid w:val="00112062"/>
    <w:rsid w:val="001225DA"/>
    <w:rsid w:val="00134ED6"/>
    <w:rsid w:val="001351C2"/>
    <w:rsid w:val="00143B18"/>
    <w:rsid w:val="00156925"/>
    <w:rsid w:val="001658E7"/>
    <w:rsid w:val="001735D3"/>
    <w:rsid w:val="00176BFD"/>
    <w:rsid w:val="00182060"/>
    <w:rsid w:val="001854C2"/>
    <w:rsid w:val="00186C1C"/>
    <w:rsid w:val="0019403E"/>
    <w:rsid w:val="001A5D69"/>
    <w:rsid w:val="001B657F"/>
    <w:rsid w:val="001B7923"/>
    <w:rsid w:val="001C68E7"/>
    <w:rsid w:val="001E3760"/>
    <w:rsid w:val="001E6D4C"/>
    <w:rsid w:val="001F60C4"/>
    <w:rsid w:val="00216595"/>
    <w:rsid w:val="0022389B"/>
    <w:rsid w:val="00224849"/>
    <w:rsid w:val="00232297"/>
    <w:rsid w:val="0025767A"/>
    <w:rsid w:val="0028372B"/>
    <w:rsid w:val="0028756D"/>
    <w:rsid w:val="002A6DC2"/>
    <w:rsid w:val="002E1F94"/>
    <w:rsid w:val="002E593A"/>
    <w:rsid w:val="002F3ED1"/>
    <w:rsid w:val="002F62D0"/>
    <w:rsid w:val="00300918"/>
    <w:rsid w:val="00313CEE"/>
    <w:rsid w:val="00315A0C"/>
    <w:rsid w:val="003175BC"/>
    <w:rsid w:val="00331D06"/>
    <w:rsid w:val="00344C0C"/>
    <w:rsid w:val="003724C3"/>
    <w:rsid w:val="0037355A"/>
    <w:rsid w:val="003A1052"/>
    <w:rsid w:val="003B4603"/>
    <w:rsid w:val="003B624E"/>
    <w:rsid w:val="003E1FCC"/>
    <w:rsid w:val="003F6DA5"/>
    <w:rsid w:val="003F774E"/>
    <w:rsid w:val="00412014"/>
    <w:rsid w:val="00420D7E"/>
    <w:rsid w:val="00427377"/>
    <w:rsid w:val="004338DF"/>
    <w:rsid w:val="004954F8"/>
    <w:rsid w:val="004A0538"/>
    <w:rsid w:val="004A0581"/>
    <w:rsid w:val="004C3E14"/>
    <w:rsid w:val="004C3F2B"/>
    <w:rsid w:val="004C4AD4"/>
    <w:rsid w:val="004D32F4"/>
    <w:rsid w:val="004F0F5E"/>
    <w:rsid w:val="004F31DF"/>
    <w:rsid w:val="005216B8"/>
    <w:rsid w:val="00531066"/>
    <w:rsid w:val="00534CDE"/>
    <w:rsid w:val="00535D40"/>
    <w:rsid w:val="00540238"/>
    <w:rsid w:val="00557BF6"/>
    <w:rsid w:val="00591381"/>
    <w:rsid w:val="0059467F"/>
    <w:rsid w:val="005A0BD0"/>
    <w:rsid w:val="005A5858"/>
    <w:rsid w:val="005A6A23"/>
    <w:rsid w:val="005E1B34"/>
    <w:rsid w:val="005F5733"/>
    <w:rsid w:val="0060502A"/>
    <w:rsid w:val="00627DA1"/>
    <w:rsid w:val="0063007A"/>
    <w:rsid w:val="006344E8"/>
    <w:rsid w:val="00643F58"/>
    <w:rsid w:val="00653A93"/>
    <w:rsid w:val="006555CB"/>
    <w:rsid w:val="006615E4"/>
    <w:rsid w:val="00670303"/>
    <w:rsid w:val="00671657"/>
    <w:rsid w:val="0068556D"/>
    <w:rsid w:val="00692FD3"/>
    <w:rsid w:val="006930BB"/>
    <w:rsid w:val="006A1C27"/>
    <w:rsid w:val="006A2C4D"/>
    <w:rsid w:val="006C53E9"/>
    <w:rsid w:val="006E3E37"/>
    <w:rsid w:val="0070227D"/>
    <w:rsid w:val="00763DF4"/>
    <w:rsid w:val="00790808"/>
    <w:rsid w:val="00791B66"/>
    <w:rsid w:val="007B65E1"/>
    <w:rsid w:val="007E0007"/>
    <w:rsid w:val="007E4A07"/>
    <w:rsid w:val="007E6061"/>
    <w:rsid w:val="007E7BCB"/>
    <w:rsid w:val="007F0486"/>
    <w:rsid w:val="007F10B8"/>
    <w:rsid w:val="007F353D"/>
    <w:rsid w:val="00811455"/>
    <w:rsid w:val="008169A9"/>
    <w:rsid w:val="00820BD5"/>
    <w:rsid w:val="008227EB"/>
    <w:rsid w:val="00831607"/>
    <w:rsid w:val="00834BB5"/>
    <w:rsid w:val="008409A9"/>
    <w:rsid w:val="00845E77"/>
    <w:rsid w:val="008513AC"/>
    <w:rsid w:val="00865B3E"/>
    <w:rsid w:val="00880BB3"/>
    <w:rsid w:val="00887F6A"/>
    <w:rsid w:val="008B617E"/>
    <w:rsid w:val="008E716B"/>
    <w:rsid w:val="00903196"/>
    <w:rsid w:val="009109D9"/>
    <w:rsid w:val="0092139C"/>
    <w:rsid w:val="009337C3"/>
    <w:rsid w:val="00941243"/>
    <w:rsid w:val="00943996"/>
    <w:rsid w:val="009569C5"/>
    <w:rsid w:val="009607F6"/>
    <w:rsid w:val="00961CA4"/>
    <w:rsid w:val="00967584"/>
    <w:rsid w:val="009A0CC5"/>
    <w:rsid w:val="009A414B"/>
    <w:rsid w:val="009B040C"/>
    <w:rsid w:val="009D3539"/>
    <w:rsid w:val="009D777E"/>
    <w:rsid w:val="009E1CC8"/>
    <w:rsid w:val="009E3A14"/>
    <w:rsid w:val="009F0D44"/>
    <w:rsid w:val="009F3D5F"/>
    <w:rsid w:val="00A05692"/>
    <w:rsid w:val="00A05F63"/>
    <w:rsid w:val="00A11682"/>
    <w:rsid w:val="00A37162"/>
    <w:rsid w:val="00A5545E"/>
    <w:rsid w:val="00A67858"/>
    <w:rsid w:val="00A70415"/>
    <w:rsid w:val="00A740FB"/>
    <w:rsid w:val="00A74B29"/>
    <w:rsid w:val="00A80F16"/>
    <w:rsid w:val="00A9491B"/>
    <w:rsid w:val="00A9637D"/>
    <w:rsid w:val="00AA3688"/>
    <w:rsid w:val="00AA36D5"/>
    <w:rsid w:val="00AA71B6"/>
    <w:rsid w:val="00AA78CF"/>
    <w:rsid w:val="00AB05A8"/>
    <w:rsid w:val="00AB2AF3"/>
    <w:rsid w:val="00AD3A1C"/>
    <w:rsid w:val="00AD5BB1"/>
    <w:rsid w:val="00AF10D5"/>
    <w:rsid w:val="00AF1336"/>
    <w:rsid w:val="00B00C9A"/>
    <w:rsid w:val="00B062D1"/>
    <w:rsid w:val="00B06A72"/>
    <w:rsid w:val="00B217F2"/>
    <w:rsid w:val="00B22DB0"/>
    <w:rsid w:val="00B416D9"/>
    <w:rsid w:val="00B47817"/>
    <w:rsid w:val="00B52733"/>
    <w:rsid w:val="00B55029"/>
    <w:rsid w:val="00B76B0C"/>
    <w:rsid w:val="00B94AE5"/>
    <w:rsid w:val="00BB270E"/>
    <w:rsid w:val="00BB3E0A"/>
    <w:rsid w:val="00BC5990"/>
    <w:rsid w:val="00BD2C8F"/>
    <w:rsid w:val="00BE267E"/>
    <w:rsid w:val="00BF4809"/>
    <w:rsid w:val="00C15153"/>
    <w:rsid w:val="00C16604"/>
    <w:rsid w:val="00C2305B"/>
    <w:rsid w:val="00C3110B"/>
    <w:rsid w:val="00C4119D"/>
    <w:rsid w:val="00C47AAD"/>
    <w:rsid w:val="00C55114"/>
    <w:rsid w:val="00C6246B"/>
    <w:rsid w:val="00C97BF3"/>
    <w:rsid w:val="00CA31CF"/>
    <w:rsid w:val="00CA4EE6"/>
    <w:rsid w:val="00CB2488"/>
    <w:rsid w:val="00CB3507"/>
    <w:rsid w:val="00CB3DDC"/>
    <w:rsid w:val="00CC103F"/>
    <w:rsid w:val="00CC477B"/>
    <w:rsid w:val="00CD21B0"/>
    <w:rsid w:val="00CE3302"/>
    <w:rsid w:val="00CF1EFB"/>
    <w:rsid w:val="00CF5443"/>
    <w:rsid w:val="00D05A14"/>
    <w:rsid w:val="00D0725F"/>
    <w:rsid w:val="00D10EEA"/>
    <w:rsid w:val="00D35675"/>
    <w:rsid w:val="00D37E81"/>
    <w:rsid w:val="00D47243"/>
    <w:rsid w:val="00D52F5C"/>
    <w:rsid w:val="00D533C2"/>
    <w:rsid w:val="00D62FC5"/>
    <w:rsid w:val="00D75A82"/>
    <w:rsid w:val="00D9078B"/>
    <w:rsid w:val="00DA5586"/>
    <w:rsid w:val="00DB130C"/>
    <w:rsid w:val="00DC63BB"/>
    <w:rsid w:val="00DD56F1"/>
    <w:rsid w:val="00DE53F3"/>
    <w:rsid w:val="00E0050C"/>
    <w:rsid w:val="00E03039"/>
    <w:rsid w:val="00E21F1C"/>
    <w:rsid w:val="00E345B6"/>
    <w:rsid w:val="00E3558A"/>
    <w:rsid w:val="00E40FF4"/>
    <w:rsid w:val="00E47570"/>
    <w:rsid w:val="00E539C6"/>
    <w:rsid w:val="00E721BE"/>
    <w:rsid w:val="00E728A9"/>
    <w:rsid w:val="00E85FF2"/>
    <w:rsid w:val="00E91166"/>
    <w:rsid w:val="00EA4A37"/>
    <w:rsid w:val="00EC27FA"/>
    <w:rsid w:val="00EC418C"/>
    <w:rsid w:val="00ED50DE"/>
    <w:rsid w:val="00EF1BF1"/>
    <w:rsid w:val="00EF4755"/>
    <w:rsid w:val="00F13418"/>
    <w:rsid w:val="00F16BD6"/>
    <w:rsid w:val="00F27970"/>
    <w:rsid w:val="00F331DD"/>
    <w:rsid w:val="00F43A2F"/>
    <w:rsid w:val="00F45B6A"/>
    <w:rsid w:val="00F466F7"/>
    <w:rsid w:val="00F6391A"/>
    <w:rsid w:val="00F75AB9"/>
    <w:rsid w:val="00F84D5F"/>
    <w:rsid w:val="00F979B4"/>
    <w:rsid w:val="00FA046B"/>
    <w:rsid w:val="00FA15FD"/>
    <w:rsid w:val="00FF0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F73AC"/>
  <w15:docId w15:val="{EB67D441-2A0C-4665-8F56-86FE0B0B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mbria" w:eastAsia="Cambria" w:hAnsi="Cambria" w:cs="Cambri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8"/>
      <w:szCs w:val="18"/>
    </w:rPr>
  </w:style>
  <w:style w:type="paragraph" w:styleId="Lijstalinea">
    <w:name w:val="List Paragraph"/>
    <w:basedOn w:val="Standaard"/>
    <w:uiPriority w:val="1"/>
    <w:qFormat/>
    <w:pPr>
      <w:ind w:left="117" w:hanging="278"/>
    </w:pPr>
  </w:style>
  <w:style w:type="paragraph" w:customStyle="1" w:styleId="TableParagraph">
    <w:name w:val="Table Paragraph"/>
    <w:basedOn w:val="Standaard"/>
    <w:uiPriority w:val="1"/>
    <w:qFormat/>
  </w:style>
  <w:style w:type="paragraph" w:styleId="Voetnoottekst">
    <w:name w:val="footnote text"/>
    <w:basedOn w:val="Standaard"/>
    <w:link w:val="VoetnoottekstChar"/>
    <w:uiPriority w:val="99"/>
    <w:semiHidden/>
    <w:unhideWhenUsed/>
    <w:rsid w:val="00E03039"/>
    <w:rPr>
      <w:sz w:val="20"/>
      <w:szCs w:val="20"/>
    </w:rPr>
  </w:style>
  <w:style w:type="character" w:customStyle="1" w:styleId="VoetnoottekstChar">
    <w:name w:val="Voetnoottekst Char"/>
    <w:basedOn w:val="Standaardalinea-lettertype"/>
    <w:link w:val="Voetnoottekst"/>
    <w:uiPriority w:val="99"/>
    <w:semiHidden/>
    <w:rsid w:val="00E03039"/>
    <w:rPr>
      <w:rFonts w:ascii="Cambria" w:eastAsia="Cambria" w:hAnsi="Cambria" w:cs="Cambria"/>
      <w:sz w:val="20"/>
      <w:szCs w:val="20"/>
      <w:lang w:val="nl-NL"/>
    </w:rPr>
  </w:style>
  <w:style w:type="character" w:styleId="Voetnootmarkering">
    <w:name w:val="footnote reference"/>
    <w:basedOn w:val="Standaardalinea-lettertype"/>
    <w:uiPriority w:val="99"/>
    <w:semiHidden/>
    <w:unhideWhenUsed/>
    <w:rsid w:val="00E03039"/>
    <w:rPr>
      <w:vertAlign w:val="superscript"/>
    </w:rPr>
  </w:style>
  <w:style w:type="paragraph" w:styleId="Koptekst">
    <w:name w:val="header"/>
    <w:basedOn w:val="Standaard"/>
    <w:link w:val="KoptekstChar"/>
    <w:uiPriority w:val="99"/>
    <w:unhideWhenUsed/>
    <w:rsid w:val="004338DF"/>
    <w:pPr>
      <w:tabs>
        <w:tab w:val="center" w:pos="4536"/>
        <w:tab w:val="right" w:pos="9072"/>
      </w:tabs>
    </w:pPr>
  </w:style>
  <w:style w:type="character" w:customStyle="1" w:styleId="KoptekstChar">
    <w:name w:val="Koptekst Char"/>
    <w:basedOn w:val="Standaardalinea-lettertype"/>
    <w:link w:val="Koptekst"/>
    <w:uiPriority w:val="99"/>
    <w:rsid w:val="004338DF"/>
    <w:rPr>
      <w:rFonts w:ascii="Cambria" w:eastAsia="Cambria" w:hAnsi="Cambria" w:cs="Cambria"/>
      <w:lang w:val="nl-NL"/>
    </w:rPr>
  </w:style>
  <w:style w:type="paragraph" w:styleId="Voettekst">
    <w:name w:val="footer"/>
    <w:basedOn w:val="Standaard"/>
    <w:link w:val="VoettekstChar"/>
    <w:uiPriority w:val="99"/>
    <w:unhideWhenUsed/>
    <w:rsid w:val="004338DF"/>
    <w:pPr>
      <w:tabs>
        <w:tab w:val="center" w:pos="4536"/>
        <w:tab w:val="right" w:pos="9072"/>
      </w:tabs>
    </w:pPr>
  </w:style>
  <w:style w:type="character" w:customStyle="1" w:styleId="VoettekstChar">
    <w:name w:val="Voettekst Char"/>
    <w:basedOn w:val="Standaardalinea-lettertype"/>
    <w:link w:val="Voettekst"/>
    <w:uiPriority w:val="99"/>
    <w:rsid w:val="004338DF"/>
    <w:rPr>
      <w:rFonts w:ascii="Cambria" w:eastAsia="Cambria" w:hAnsi="Cambria" w:cs="Cambria"/>
      <w:lang w:val="nl-NL"/>
    </w:rPr>
  </w:style>
  <w:style w:type="character" w:styleId="Verwijzingopmerking">
    <w:name w:val="annotation reference"/>
    <w:basedOn w:val="Standaardalinea-lettertype"/>
    <w:uiPriority w:val="99"/>
    <w:semiHidden/>
    <w:unhideWhenUsed/>
    <w:rsid w:val="00134ED6"/>
    <w:rPr>
      <w:sz w:val="16"/>
      <w:szCs w:val="16"/>
    </w:rPr>
  </w:style>
  <w:style w:type="paragraph" w:styleId="Tekstopmerking">
    <w:name w:val="annotation text"/>
    <w:basedOn w:val="Standaard"/>
    <w:link w:val="TekstopmerkingChar"/>
    <w:uiPriority w:val="99"/>
    <w:unhideWhenUsed/>
    <w:rsid w:val="00134ED6"/>
    <w:rPr>
      <w:sz w:val="20"/>
      <w:szCs w:val="20"/>
    </w:rPr>
  </w:style>
  <w:style w:type="character" w:customStyle="1" w:styleId="TekstopmerkingChar">
    <w:name w:val="Tekst opmerking Char"/>
    <w:basedOn w:val="Standaardalinea-lettertype"/>
    <w:link w:val="Tekstopmerking"/>
    <w:uiPriority w:val="99"/>
    <w:rsid w:val="00134ED6"/>
    <w:rPr>
      <w:rFonts w:ascii="Cambria" w:eastAsia="Cambria" w:hAnsi="Cambria" w:cs="Cambri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34ED6"/>
    <w:rPr>
      <w:b/>
      <w:bCs/>
    </w:rPr>
  </w:style>
  <w:style w:type="character" w:customStyle="1" w:styleId="OnderwerpvanopmerkingChar">
    <w:name w:val="Onderwerp van opmerking Char"/>
    <w:basedOn w:val="TekstopmerkingChar"/>
    <w:link w:val="Onderwerpvanopmerking"/>
    <w:uiPriority w:val="99"/>
    <w:semiHidden/>
    <w:rsid w:val="00134ED6"/>
    <w:rPr>
      <w:rFonts w:ascii="Cambria" w:eastAsia="Cambria" w:hAnsi="Cambria" w:cs="Cambria"/>
      <w:b/>
      <w:bCs/>
      <w:sz w:val="20"/>
      <w:szCs w:val="20"/>
      <w:lang w:val="nl-NL"/>
    </w:rPr>
  </w:style>
  <w:style w:type="character" w:styleId="Hyperlink">
    <w:name w:val="Hyperlink"/>
    <w:basedOn w:val="Standaardalinea-lettertype"/>
    <w:uiPriority w:val="99"/>
    <w:unhideWhenUsed/>
    <w:rsid w:val="00E539C6"/>
    <w:rPr>
      <w:color w:val="0000FF" w:themeColor="hyperlink"/>
      <w:u w:val="single"/>
    </w:rPr>
  </w:style>
  <w:style w:type="character" w:styleId="Onopgelostemelding">
    <w:name w:val="Unresolved Mention"/>
    <w:basedOn w:val="Standaardalinea-lettertype"/>
    <w:uiPriority w:val="99"/>
    <w:semiHidden/>
    <w:unhideWhenUsed/>
    <w:rsid w:val="00E539C6"/>
    <w:rPr>
      <w:color w:val="605E5C"/>
      <w:shd w:val="clear" w:color="auto" w:fill="E1DFDD"/>
    </w:rPr>
  </w:style>
  <w:style w:type="table" w:styleId="Tabelraster">
    <w:name w:val="Table Grid"/>
    <w:basedOn w:val="Standaardtabel"/>
    <w:uiPriority w:val="39"/>
    <w:rsid w:val="00E7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AB05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attetekstChar">
    <w:name w:val="Platte tekst Char"/>
    <w:basedOn w:val="Standaardalinea-lettertype"/>
    <w:link w:val="Plattetekst"/>
    <w:uiPriority w:val="1"/>
    <w:rsid w:val="00412014"/>
    <w:rPr>
      <w:rFonts w:ascii="Cambria" w:eastAsia="Cambria" w:hAnsi="Cambria" w:cs="Cambria"/>
      <w:sz w:val="18"/>
      <w:szCs w:val="18"/>
      <w:lang w:val="nl-NL"/>
    </w:rPr>
  </w:style>
  <w:style w:type="paragraph" w:styleId="Revisie">
    <w:name w:val="Revision"/>
    <w:hidden/>
    <w:uiPriority w:val="99"/>
    <w:semiHidden/>
    <w:rsid w:val="00412014"/>
    <w:pPr>
      <w:widowControl/>
      <w:autoSpaceDE/>
      <w:autoSpaceDN/>
    </w:pPr>
    <w:rPr>
      <w:rFonts w:ascii="Cambria" w:eastAsia="Cambria" w:hAnsi="Cambria" w:cs="Cambria"/>
      <w:lang w:val="nl-NL"/>
    </w:rPr>
  </w:style>
  <w:style w:type="character" w:customStyle="1" w:styleId="cf01">
    <w:name w:val="cf01"/>
    <w:basedOn w:val="Standaardalinea-lettertype"/>
    <w:rsid w:val="003724C3"/>
    <w:rPr>
      <w:rFonts w:ascii="Segoe UI" w:hAnsi="Segoe UI" w:cs="Segoe UI" w:hint="default"/>
      <w:i/>
      <w:iCs/>
      <w:sz w:val="18"/>
      <w:szCs w:val="18"/>
    </w:rPr>
  </w:style>
  <w:style w:type="table" w:styleId="Rastertabel4-Accent1">
    <w:name w:val="Grid Table 4 Accent 1"/>
    <w:basedOn w:val="Standaardtabel"/>
    <w:uiPriority w:val="49"/>
    <w:rsid w:val="007F04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GevolgdeHyperlink">
    <w:name w:val="FollowedHyperlink"/>
    <w:basedOn w:val="Standaardalinea-lettertype"/>
    <w:uiPriority w:val="99"/>
    <w:semiHidden/>
    <w:unhideWhenUsed/>
    <w:rsid w:val="00CF54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846">
      <w:bodyDiv w:val="1"/>
      <w:marLeft w:val="0"/>
      <w:marRight w:val="0"/>
      <w:marTop w:val="0"/>
      <w:marBottom w:val="0"/>
      <w:divBdr>
        <w:top w:val="none" w:sz="0" w:space="0" w:color="auto"/>
        <w:left w:val="none" w:sz="0" w:space="0" w:color="auto"/>
        <w:bottom w:val="none" w:sz="0" w:space="0" w:color="auto"/>
        <w:right w:val="none" w:sz="0" w:space="0" w:color="auto"/>
      </w:divBdr>
    </w:div>
    <w:div w:id="716970889">
      <w:bodyDiv w:val="1"/>
      <w:marLeft w:val="0"/>
      <w:marRight w:val="0"/>
      <w:marTop w:val="0"/>
      <w:marBottom w:val="0"/>
      <w:divBdr>
        <w:top w:val="none" w:sz="0" w:space="0" w:color="auto"/>
        <w:left w:val="none" w:sz="0" w:space="0" w:color="auto"/>
        <w:bottom w:val="none" w:sz="0" w:space="0" w:color="auto"/>
        <w:right w:val="none" w:sz="0" w:space="0" w:color="auto"/>
      </w:divBdr>
    </w:div>
    <w:div w:id="722171473">
      <w:bodyDiv w:val="1"/>
      <w:marLeft w:val="0"/>
      <w:marRight w:val="0"/>
      <w:marTop w:val="0"/>
      <w:marBottom w:val="0"/>
      <w:divBdr>
        <w:top w:val="none" w:sz="0" w:space="0" w:color="auto"/>
        <w:left w:val="none" w:sz="0" w:space="0" w:color="auto"/>
        <w:bottom w:val="none" w:sz="0" w:space="0" w:color="auto"/>
        <w:right w:val="none" w:sz="0" w:space="0" w:color="auto"/>
      </w:divBdr>
    </w:div>
    <w:div w:id="910047141">
      <w:bodyDiv w:val="1"/>
      <w:marLeft w:val="0"/>
      <w:marRight w:val="0"/>
      <w:marTop w:val="0"/>
      <w:marBottom w:val="0"/>
      <w:divBdr>
        <w:top w:val="none" w:sz="0" w:space="0" w:color="auto"/>
        <w:left w:val="none" w:sz="0" w:space="0" w:color="auto"/>
        <w:bottom w:val="none" w:sz="0" w:space="0" w:color="auto"/>
        <w:right w:val="none" w:sz="0" w:space="0" w:color="auto"/>
      </w:divBdr>
    </w:div>
    <w:div w:id="1150318928">
      <w:bodyDiv w:val="1"/>
      <w:marLeft w:val="0"/>
      <w:marRight w:val="0"/>
      <w:marTop w:val="0"/>
      <w:marBottom w:val="0"/>
      <w:divBdr>
        <w:top w:val="none" w:sz="0" w:space="0" w:color="auto"/>
        <w:left w:val="none" w:sz="0" w:space="0" w:color="auto"/>
        <w:bottom w:val="none" w:sz="0" w:space="0" w:color="auto"/>
        <w:right w:val="none" w:sz="0" w:space="0" w:color="auto"/>
      </w:divBdr>
    </w:div>
    <w:div w:id="1956326572">
      <w:bodyDiv w:val="1"/>
      <w:marLeft w:val="0"/>
      <w:marRight w:val="0"/>
      <w:marTop w:val="0"/>
      <w:marBottom w:val="0"/>
      <w:divBdr>
        <w:top w:val="none" w:sz="0" w:space="0" w:color="auto"/>
        <w:left w:val="none" w:sz="0" w:space="0" w:color="auto"/>
        <w:bottom w:val="none" w:sz="0" w:space="0" w:color="auto"/>
        <w:right w:val="none" w:sz="0" w:space="0" w:color="auto"/>
      </w:divBdr>
    </w:div>
    <w:div w:id="2042706934">
      <w:bodyDiv w:val="1"/>
      <w:marLeft w:val="0"/>
      <w:marRight w:val="0"/>
      <w:marTop w:val="0"/>
      <w:marBottom w:val="0"/>
      <w:divBdr>
        <w:top w:val="none" w:sz="0" w:space="0" w:color="auto"/>
        <w:left w:val="none" w:sz="0" w:space="0" w:color="auto"/>
        <w:bottom w:val="none" w:sz="0" w:space="0" w:color="auto"/>
        <w:right w:val="none" w:sz="0" w:space="0" w:color="auto"/>
      </w:divBdr>
    </w:div>
    <w:div w:id="2062367387">
      <w:bodyDiv w:val="1"/>
      <w:marLeft w:val="0"/>
      <w:marRight w:val="0"/>
      <w:marTop w:val="0"/>
      <w:marBottom w:val="0"/>
      <w:divBdr>
        <w:top w:val="none" w:sz="0" w:space="0" w:color="auto"/>
        <w:left w:val="none" w:sz="0" w:space="0" w:color="auto"/>
        <w:bottom w:val="none" w:sz="0" w:space="0" w:color="auto"/>
        <w:right w:val="none" w:sz="0" w:space="0" w:color="auto"/>
      </w:divBdr>
    </w:div>
    <w:div w:id="2138525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competition/transparency/public/search" TargetMode="External"/><Relationship Id="rId1" Type="http://schemas.openxmlformats.org/officeDocument/2006/relationships/hyperlink" Target="https://webgate.ec.europa.eu/competition/transparency/public?lan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5777</ap:Words>
  <ap:Characters>31779</ap:Characters>
  <ap:DocSecurity>0</ap:DocSecurity>
  <ap:Lines>264</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2024-12-20T14:06:00.0000000Z</dcterms:created>
  <dcterms:modified xsi:type="dcterms:W3CDTF">2024-12-20T14:06:00.0000000Z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Kamervragen applicatie v3.5.1</vt:lpwstr>
  </property>
  <property fmtid="{D5CDD505-2E9C-101B-9397-08002B2CF9AE}" pid="4" name="LastSaved">
    <vt:filetime>2024-11-11T00:00:00Z</vt:filetime>
  </property>
  <property fmtid="{D5CDD505-2E9C-101B-9397-08002B2CF9AE}" pid="5" name="Producer">
    <vt:lpwstr>TCPDF 6.5.0 (http://www.tcpdf.org)</vt:lpwstr>
  </property>
  <property fmtid="{D5CDD505-2E9C-101B-9397-08002B2CF9AE}" pid="6" name="MSIP_Label_f4b587cc-5349-4506-9b19-2242ab88a0ee_Enabled">
    <vt:lpwstr>true</vt:lpwstr>
  </property>
  <property fmtid="{D5CDD505-2E9C-101B-9397-08002B2CF9AE}" pid="7" name="MSIP_Label_f4b587cc-5349-4506-9b19-2242ab88a0ee_SetDate">
    <vt:lpwstr>2024-11-28T13:34:12Z</vt:lpwstr>
  </property>
  <property fmtid="{D5CDD505-2E9C-101B-9397-08002B2CF9AE}" pid="8" name="MSIP_Label_f4b587cc-5349-4506-9b19-2242ab88a0ee_Method">
    <vt:lpwstr>Privileged</vt:lpwstr>
  </property>
  <property fmtid="{D5CDD505-2E9C-101B-9397-08002B2CF9AE}" pid="9" name="MSIP_Label_f4b587cc-5349-4506-9b19-2242ab88a0ee_Name">
    <vt:lpwstr>FIN-DGFZ-Dep. V.</vt:lpwstr>
  </property>
  <property fmtid="{D5CDD505-2E9C-101B-9397-08002B2CF9AE}" pid="10" name="MSIP_Label_f4b587cc-5349-4506-9b19-2242ab88a0ee_SiteId">
    <vt:lpwstr>84712536-f524-40a0-913b-5d25ba502732</vt:lpwstr>
  </property>
  <property fmtid="{D5CDD505-2E9C-101B-9397-08002B2CF9AE}" pid="11" name="MSIP_Label_f4b587cc-5349-4506-9b19-2242ab88a0ee_ActionId">
    <vt:lpwstr>60d2f7d0-c84f-4bc7-a998-c6e6c1d63f53</vt:lpwstr>
  </property>
  <property fmtid="{D5CDD505-2E9C-101B-9397-08002B2CF9AE}" pid="12" name="MSIP_Label_f4b587cc-5349-4506-9b19-2242ab88a0ee_ContentBits">
    <vt:lpwstr>0</vt:lpwstr>
  </property>
</Properties>
</file>