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095D00" w:rsidRDefault="005D2AE9">
            <w:pPr>
              <w:spacing w:after="40"/>
            </w:pPr>
            <w:r w:rsidRPr="00093942">
              <w:rPr>
                <w:sz w:val="13"/>
              </w:rPr>
              <w:t>&gt; Retouradres Postbus 20701 2500 ES Den Haag</w:t>
            </w:r>
          </w:p>
        </w:tc>
      </w:tr>
      <w:tr w:rsidR="005D2AE9" w:rsidTr="005D2AE9">
        <w:tc>
          <w:tcPr>
            <w:tcW w:w="7792" w:type="dxa"/>
            <w:gridSpan w:val="2"/>
          </w:tcPr>
          <w:p w:rsidR="005D2AE9" w:rsidP="00095D00" w:rsidRDefault="005D2AE9">
            <w:pPr>
              <w:tabs>
                <w:tab w:val="left" w:pos="614"/>
              </w:tabs>
              <w:spacing w:after="0"/>
            </w:pPr>
            <w:r>
              <w:t>de Voorzitter van de Tweede Kamer</w:t>
            </w:r>
          </w:p>
          <w:p w:rsidR="005D2AE9" w:rsidP="00095D00" w:rsidRDefault="005D2AE9">
            <w:pPr>
              <w:tabs>
                <w:tab w:val="left" w:pos="614"/>
              </w:tabs>
              <w:spacing w:after="0"/>
            </w:pPr>
            <w:r>
              <w:t>der Staten-Generaal</w:t>
            </w:r>
          </w:p>
          <w:p w:rsidR="005D2AE9" w:rsidP="00095D00"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095D00" w:rsidRDefault="005D2AE9">
            <w:pPr>
              <w:spacing w:after="240"/>
              <w:rPr>
                <w:sz w:val="13"/>
              </w:rPr>
            </w:pPr>
          </w:p>
        </w:tc>
      </w:tr>
      <w:tr w:rsidR="005D2AE9" w:rsidTr="005D2AE9">
        <w:trPr>
          <w:trHeight w:val="283"/>
        </w:trPr>
        <w:tc>
          <w:tcPr>
            <w:tcW w:w="1969" w:type="dxa"/>
          </w:tcPr>
          <w:p w:rsidR="005D2AE9" w:rsidP="00095D00" w:rsidRDefault="005D2AE9">
            <w:pPr>
              <w:tabs>
                <w:tab w:val="left" w:pos="614"/>
              </w:tabs>
              <w:spacing w:after="0"/>
            </w:pPr>
            <w:r>
              <w:t>Datum</w:t>
            </w:r>
          </w:p>
        </w:tc>
        <w:sdt>
          <w:sdtPr>
            <w:alias w:val="Datum daadwerkelijke verzending"/>
            <w:tag w:val="Datum daadwerkelijke verzending"/>
            <w:id w:val="1978256768"/>
            <w:placeholder>
              <w:docPart w:val="78A9CED6315F46B587374996C4A88318"/>
            </w:placeholder>
            <w:date w:fullDate="2024-12-20T00:00:00Z">
              <w:dateFormat w:val="d MMMM yyyy"/>
              <w:lid w:val="nl-NL"/>
              <w:storeMappedDataAs w:val="dateTime"/>
              <w:calendar w:val="gregorian"/>
            </w:date>
          </w:sdtPr>
          <w:sdtEndPr/>
          <w:sdtContent>
            <w:tc>
              <w:tcPr>
                <w:tcW w:w="5823" w:type="dxa"/>
              </w:tcPr>
              <w:p w:rsidR="005D2AE9" w:rsidP="000605A5" w:rsidRDefault="001D658F">
                <w:pPr>
                  <w:keepNext/>
                  <w:spacing w:after="0"/>
                </w:pPr>
                <w:r>
                  <w:t>20 december 2024</w:t>
                </w:r>
              </w:p>
            </w:tc>
          </w:sdtContent>
        </w:sdt>
      </w:tr>
      <w:tr w:rsidR="005D2AE9" w:rsidTr="005D2AE9">
        <w:trPr>
          <w:trHeight w:val="283"/>
        </w:trPr>
        <w:tc>
          <w:tcPr>
            <w:tcW w:w="1969" w:type="dxa"/>
          </w:tcPr>
          <w:p w:rsidR="005D2AE9" w:rsidP="00095D00" w:rsidRDefault="005D2AE9">
            <w:pPr>
              <w:tabs>
                <w:tab w:val="left" w:pos="614"/>
              </w:tabs>
              <w:spacing w:after="0"/>
            </w:pPr>
            <w:r>
              <w:t>Betreft</w:t>
            </w:r>
          </w:p>
        </w:tc>
        <w:tc>
          <w:tcPr>
            <w:tcW w:w="5823" w:type="dxa"/>
          </w:tcPr>
          <w:p w:rsidR="005D2AE9" w:rsidP="00095D00" w:rsidRDefault="000A568C">
            <w:pPr>
              <w:tabs>
                <w:tab w:val="left" w:pos="614"/>
              </w:tabs>
              <w:spacing w:after="0"/>
            </w:pPr>
            <w:r>
              <w:t>Uitkomst Gateway Review vervanging onderzeebootcapaciteit</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71697" w:rsidP="00095D00" w:rsidRDefault="00571697">
                            <w:pPr>
                              <w:pStyle w:val="ReferentiegegevenskopW1-Huisstijl"/>
                              <w:spacing w:before="360"/>
                            </w:pPr>
                            <w:r>
                              <w:t>Ministerie van Defensie</w:t>
                            </w:r>
                          </w:p>
                          <w:p w:rsidR="00571697" w:rsidP="00095D00" w:rsidRDefault="00571697">
                            <w:pPr>
                              <w:pStyle w:val="Referentiegegevens-Huisstijl"/>
                            </w:pPr>
                            <w:r>
                              <w:t>Plein 4</w:t>
                            </w:r>
                          </w:p>
                          <w:p w:rsidR="00571697" w:rsidP="00095D00" w:rsidRDefault="00571697">
                            <w:pPr>
                              <w:pStyle w:val="Referentiegegevens-Huisstijl"/>
                            </w:pPr>
                            <w:r>
                              <w:t>MPC 58 B</w:t>
                            </w:r>
                          </w:p>
                          <w:p w:rsidRPr="00DB7DE4" w:rsidR="00571697" w:rsidP="00095D00" w:rsidRDefault="00571697">
                            <w:pPr>
                              <w:pStyle w:val="Referentiegegevens-Huisstijl"/>
                              <w:rPr>
                                <w:lang w:val="de-DE"/>
                              </w:rPr>
                            </w:pPr>
                            <w:r w:rsidRPr="00DB7DE4">
                              <w:rPr>
                                <w:lang w:val="de-DE"/>
                              </w:rPr>
                              <w:t>Postbus 20701</w:t>
                            </w:r>
                          </w:p>
                          <w:p w:rsidRPr="00DB7DE4" w:rsidR="00571697" w:rsidP="00095D00" w:rsidRDefault="00571697">
                            <w:pPr>
                              <w:pStyle w:val="Referentiegegevens-Huisstijl"/>
                              <w:rPr>
                                <w:lang w:val="de-DE"/>
                              </w:rPr>
                            </w:pPr>
                            <w:r w:rsidRPr="00DB7DE4">
                              <w:rPr>
                                <w:lang w:val="de-DE"/>
                              </w:rPr>
                              <w:t>2500 ES Den Haag</w:t>
                            </w:r>
                          </w:p>
                          <w:p w:rsidRPr="00DB7DE4" w:rsidR="00571697" w:rsidP="00095D00" w:rsidRDefault="00571697">
                            <w:pPr>
                              <w:pStyle w:val="Referentiegegevens-Huisstijl"/>
                              <w:rPr>
                                <w:lang w:val="de-DE"/>
                              </w:rPr>
                            </w:pPr>
                            <w:r w:rsidRPr="00DB7DE4">
                              <w:rPr>
                                <w:lang w:val="de-DE"/>
                              </w:rPr>
                              <w:t>www.defensie.nl</w:t>
                            </w:r>
                          </w:p>
                          <w:sdt>
                            <w:sdtPr>
                              <w:id w:val="-1579366926"/>
                              <w:lock w:val="contentLocked"/>
                              <w:placeholder>
                                <w:docPart w:val="8ADAB608CF7E43E68CE50C5F920B7C50"/>
                              </w:placeholder>
                            </w:sdtPr>
                            <w:sdtEndPr/>
                            <w:sdtContent>
                              <w:p w:rsidR="00571697" w:rsidP="00095D00" w:rsidRDefault="00571697">
                                <w:pPr>
                                  <w:pStyle w:val="ReferentiegegevenskopW1-Huisstijl"/>
                                  <w:spacing w:before="120"/>
                                </w:pPr>
                                <w:r>
                                  <w:t>Onze referentie</w:t>
                                </w:r>
                              </w:p>
                            </w:sdtContent>
                          </w:sdt>
                          <w:p w:rsidRPr="00457BBC" w:rsidR="00571697" w:rsidP="00095D00" w:rsidRDefault="00571697">
                            <w:pPr>
                              <w:pStyle w:val="Referentiegegevens-Huisstijl"/>
                            </w:pPr>
                            <w:r w:rsidRPr="00DB7DE4">
                              <w:t>BS2024039761</w:t>
                            </w:r>
                          </w:p>
                          <w:p w:rsidR="00571697" w:rsidP="00095D00" w:rsidRDefault="00571697">
                            <w:pPr>
                              <w:pStyle w:val="Algemenevoorwaarden-Huisstijl"/>
                            </w:pPr>
                            <w:r>
                              <w:t>Bij beantwoording, datum, onze referentie en onderwerp vermelden.</w:t>
                            </w:r>
                          </w:p>
                          <w:p w:rsidR="00571697" w:rsidP="008967D1" w:rsidRDefault="0057169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71697" w:rsidP="00095D00" w:rsidRDefault="00571697">
                      <w:pPr>
                        <w:pStyle w:val="ReferentiegegevenskopW1-Huisstijl"/>
                        <w:spacing w:before="360"/>
                      </w:pPr>
                      <w:r>
                        <w:t>Ministerie van Defensie</w:t>
                      </w:r>
                    </w:p>
                    <w:p w:rsidR="00571697" w:rsidP="00095D00" w:rsidRDefault="00571697">
                      <w:pPr>
                        <w:pStyle w:val="Referentiegegevens-Huisstijl"/>
                      </w:pPr>
                      <w:r>
                        <w:t>Plein 4</w:t>
                      </w:r>
                    </w:p>
                    <w:p w:rsidR="00571697" w:rsidP="00095D00" w:rsidRDefault="00571697">
                      <w:pPr>
                        <w:pStyle w:val="Referentiegegevens-Huisstijl"/>
                      </w:pPr>
                      <w:r>
                        <w:t>MPC 58 B</w:t>
                      </w:r>
                    </w:p>
                    <w:p w:rsidRPr="00DB7DE4" w:rsidR="00571697" w:rsidP="00095D00" w:rsidRDefault="00571697">
                      <w:pPr>
                        <w:pStyle w:val="Referentiegegevens-Huisstijl"/>
                        <w:rPr>
                          <w:lang w:val="de-DE"/>
                        </w:rPr>
                      </w:pPr>
                      <w:r w:rsidRPr="00DB7DE4">
                        <w:rPr>
                          <w:lang w:val="de-DE"/>
                        </w:rPr>
                        <w:t>Postbus 20701</w:t>
                      </w:r>
                    </w:p>
                    <w:p w:rsidRPr="00DB7DE4" w:rsidR="00571697" w:rsidP="00095D00" w:rsidRDefault="00571697">
                      <w:pPr>
                        <w:pStyle w:val="Referentiegegevens-Huisstijl"/>
                        <w:rPr>
                          <w:lang w:val="de-DE"/>
                        </w:rPr>
                      </w:pPr>
                      <w:r w:rsidRPr="00DB7DE4">
                        <w:rPr>
                          <w:lang w:val="de-DE"/>
                        </w:rPr>
                        <w:t>2500 ES Den Haag</w:t>
                      </w:r>
                    </w:p>
                    <w:p w:rsidRPr="00DB7DE4" w:rsidR="00571697" w:rsidP="00095D00" w:rsidRDefault="00571697">
                      <w:pPr>
                        <w:pStyle w:val="Referentiegegevens-Huisstijl"/>
                        <w:rPr>
                          <w:lang w:val="de-DE"/>
                        </w:rPr>
                      </w:pPr>
                      <w:r w:rsidRPr="00DB7DE4">
                        <w:rPr>
                          <w:lang w:val="de-DE"/>
                        </w:rPr>
                        <w:t>www.defensie.nl</w:t>
                      </w:r>
                    </w:p>
                    <w:sdt>
                      <w:sdtPr>
                        <w:id w:val="-1579366926"/>
                        <w:lock w:val="contentLocked"/>
                        <w:placeholder>
                          <w:docPart w:val="8ADAB608CF7E43E68CE50C5F920B7C50"/>
                        </w:placeholder>
                      </w:sdtPr>
                      <w:sdtEndPr/>
                      <w:sdtContent>
                        <w:p w:rsidR="00571697" w:rsidP="00095D00" w:rsidRDefault="00571697">
                          <w:pPr>
                            <w:pStyle w:val="ReferentiegegevenskopW1-Huisstijl"/>
                            <w:spacing w:before="120"/>
                          </w:pPr>
                          <w:r>
                            <w:t>Onze referentie</w:t>
                          </w:r>
                        </w:p>
                      </w:sdtContent>
                    </w:sdt>
                    <w:p w:rsidRPr="00457BBC" w:rsidR="00571697" w:rsidP="00095D00" w:rsidRDefault="00571697">
                      <w:pPr>
                        <w:pStyle w:val="Referentiegegevens-Huisstijl"/>
                      </w:pPr>
                      <w:r w:rsidRPr="00DB7DE4">
                        <w:t>BS2024039761</w:t>
                      </w:r>
                    </w:p>
                    <w:p w:rsidR="00571697" w:rsidP="00095D00" w:rsidRDefault="00571697">
                      <w:pPr>
                        <w:pStyle w:val="Algemenevoorwaarden-Huisstijl"/>
                      </w:pPr>
                      <w:r>
                        <w:t>Bij beantwoording, datum, onze referentie en onderwerp vermelden.</w:t>
                      </w:r>
                    </w:p>
                    <w:p w:rsidR="00571697" w:rsidP="008967D1" w:rsidRDefault="00571697">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592211" w:rsidP="00592211" w:rsidRDefault="00FE1041">
      <w:pPr>
        <w:suppressAutoHyphens w:val="0"/>
        <w:autoSpaceDE w:val="0"/>
        <w:adjustRightInd w:val="0"/>
        <w:spacing w:after="0" w:line="276" w:lineRule="auto"/>
        <w:textAlignment w:val="auto"/>
      </w:pPr>
      <w:r>
        <w:t>Defensie heeft</w:t>
      </w:r>
      <w:r w:rsidRPr="00D530D1" w:rsidR="00592211">
        <w:t xml:space="preserve"> een Gateway Review </w:t>
      </w:r>
      <w:r>
        <w:t>laten uitvoeren</w:t>
      </w:r>
      <w:r w:rsidRPr="00D530D1" w:rsidR="00592211">
        <w:t xml:space="preserve"> naar de inrichting van de </w:t>
      </w:r>
      <w:proofErr w:type="spellStart"/>
      <w:r w:rsidRPr="00D530D1" w:rsidR="00592211">
        <w:t>governance</w:t>
      </w:r>
      <w:proofErr w:type="spellEnd"/>
      <w:r w:rsidRPr="00D530D1" w:rsidR="00592211">
        <w:t xml:space="preserve"> in de realisatiefase van het programma vervanging onderzeebootcapaciteit (VOZBT). Hierin is de aanbeveling overgenomen van de Auditdienst Rijk (ADR) om de Gateway Review ook te richten op de programmabeheersing (Kamerstuk 34225 nr. 53). In het onderzoek door Bureau Gateway zijn de </w:t>
      </w:r>
      <w:r w:rsidR="00592211">
        <w:t xml:space="preserve">ervaringen en </w:t>
      </w:r>
      <w:r w:rsidRPr="00D530D1" w:rsidR="00592211">
        <w:t xml:space="preserve">zienswijzen </w:t>
      </w:r>
      <w:r w:rsidR="00592211">
        <w:t>verwerkt</w:t>
      </w:r>
      <w:r w:rsidRPr="00D530D1" w:rsidR="00592211">
        <w:t xml:space="preserve"> van ve</w:t>
      </w:r>
      <w:r>
        <w:t xml:space="preserve">rtegenwoordigers van </w:t>
      </w:r>
      <w:r w:rsidRPr="00D530D1" w:rsidR="00592211">
        <w:t xml:space="preserve">de </w:t>
      </w:r>
      <w:r>
        <w:t xml:space="preserve">meest </w:t>
      </w:r>
      <w:r w:rsidRPr="00D530D1" w:rsidR="00592211">
        <w:t xml:space="preserve">betrokken departementen. Hierbij bied ik </w:t>
      </w:r>
      <w:r w:rsidR="00592211">
        <w:t>u in bijlage het rapport ‘</w:t>
      </w:r>
      <w:r w:rsidRPr="00D530D1" w:rsidR="00592211">
        <w:t xml:space="preserve">Gateway Review </w:t>
      </w:r>
      <w:r w:rsidR="00592211">
        <w:t xml:space="preserve">VOZBT – </w:t>
      </w:r>
      <w:proofErr w:type="spellStart"/>
      <w:r w:rsidR="00592211">
        <w:t>Reculer</w:t>
      </w:r>
      <w:proofErr w:type="spellEnd"/>
      <w:r w:rsidR="00592211">
        <w:t xml:space="preserve"> pour </w:t>
      </w:r>
      <w:proofErr w:type="spellStart"/>
      <w:r w:rsidR="00592211">
        <w:t>mieux</w:t>
      </w:r>
      <w:proofErr w:type="spellEnd"/>
      <w:r w:rsidR="00592211">
        <w:t xml:space="preserve"> </w:t>
      </w:r>
      <w:proofErr w:type="spellStart"/>
      <w:r w:rsidR="00592211">
        <w:t>sauter</w:t>
      </w:r>
      <w:proofErr w:type="spellEnd"/>
      <w:r w:rsidR="00592211">
        <w:t xml:space="preserve">’ </w:t>
      </w:r>
      <w:r w:rsidRPr="00D530D1" w:rsidR="00592211">
        <w:t xml:space="preserve">aan, zoals eerder toegezegd (Kamerstuk 34225 nr. 52). </w:t>
      </w:r>
    </w:p>
    <w:p w:rsidR="00592211" w:rsidP="00592211" w:rsidRDefault="00592211">
      <w:pPr>
        <w:suppressAutoHyphens w:val="0"/>
        <w:autoSpaceDE w:val="0"/>
        <w:adjustRightInd w:val="0"/>
        <w:spacing w:after="0" w:line="276" w:lineRule="auto"/>
        <w:textAlignment w:val="auto"/>
      </w:pPr>
    </w:p>
    <w:p w:rsidR="00592211" w:rsidP="00592211" w:rsidRDefault="00592211">
      <w:pPr>
        <w:suppressAutoHyphens w:val="0"/>
        <w:autoSpaceDE w:val="0"/>
        <w:adjustRightInd w:val="0"/>
        <w:spacing w:after="0" w:line="276" w:lineRule="auto"/>
        <w:textAlignment w:val="auto"/>
      </w:pPr>
      <w:r>
        <w:t>De Gateway Review maakt duidelijk</w:t>
      </w:r>
      <w:r w:rsidRPr="0069150A">
        <w:t xml:space="preserve"> dat het inrichtingsvoorstel van Defensie een belangrijke basis legt</w:t>
      </w:r>
      <w:r>
        <w:t xml:space="preserve"> voor de volgende fase</w:t>
      </w:r>
      <w:r w:rsidR="00BE5B5F">
        <w:t xml:space="preserve"> en</w:t>
      </w:r>
      <w:r w:rsidRPr="0069150A">
        <w:t xml:space="preserve"> </w:t>
      </w:r>
      <w:r>
        <w:t xml:space="preserve">vestigt </w:t>
      </w:r>
      <w:r w:rsidRPr="0069150A">
        <w:t>ook</w:t>
      </w:r>
      <w:r>
        <w:t xml:space="preserve"> de aandacht op </w:t>
      </w:r>
      <w:r w:rsidRPr="0069150A">
        <w:t xml:space="preserve">zaken </w:t>
      </w:r>
      <w:r>
        <w:t>die hierin nog ontbra</w:t>
      </w:r>
      <w:r w:rsidRPr="0069150A">
        <w:t>ken</w:t>
      </w:r>
      <w:r>
        <w:t xml:space="preserve"> en die essentieel worden geacht </w:t>
      </w:r>
      <w:r w:rsidRPr="0069150A">
        <w:t>vo</w:t>
      </w:r>
      <w:r>
        <w:t xml:space="preserve">or </w:t>
      </w:r>
      <w:r w:rsidRPr="004E4FCA">
        <w:t>een succesvolle realisatie</w:t>
      </w:r>
      <w:r w:rsidRPr="0069150A">
        <w:t xml:space="preserve">. </w:t>
      </w:r>
      <w:r>
        <w:t xml:space="preserve">De aanbevelingen onderstrepen het belang van een zorgvuldige beëindiging van de afgelopen fase, van heldere afspraken tussen de hoofdrolspelers, en van het samen doorgronden van de werking van de aangepaste </w:t>
      </w:r>
      <w:proofErr w:type="spellStart"/>
      <w:r w:rsidRPr="00B92B04">
        <w:t>governance</w:t>
      </w:r>
      <w:proofErr w:type="spellEnd"/>
      <w:r>
        <w:t xml:space="preserve"> voordat deze van kracht wordt</w:t>
      </w:r>
      <w:r w:rsidRPr="00E107CB">
        <w:t xml:space="preserve">. </w:t>
      </w:r>
      <w:r>
        <w:t xml:space="preserve">Ook bevat het rapport aanbevelingen over kennisborging </w:t>
      </w:r>
      <w:r w:rsidRPr="00370EF7">
        <w:t>in de interactie tussen Defe</w:t>
      </w:r>
      <w:r>
        <w:t xml:space="preserve">nsie, leverancier </w:t>
      </w:r>
      <w:r w:rsidRPr="00370EF7">
        <w:t>en kennisinstituten</w:t>
      </w:r>
      <w:r>
        <w:t xml:space="preserve">, en over een goede werkrelatie met </w:t>
      </w:r>
      <w:proofErr w:type="spellStart"/>
      <w:r>
        <w:t>Naval</w:t>
      </w:r>
      <w:proofErr w:type="spellEnd"/>
      <w:r>
        <w:t xml:space="preserve"> Group op alle niveaus</w:t>
      </w:r>
      <w:r w:rsidRPr="00370EF7">
        <w:t xml:space="preserve">. </w:t>
      </w:r>
      <w:r>
        <w:t>Voor het overige is volgens het reviewteam d</w:t>
      </w:r>
      <w:r w:rsidRPr="004E4FCA">
        <w:t>e projectbeheersing adequaa</w:t>
      </w:r>
      <w:r>
        <w:t xml:space="preserve">t uitgewerkt, met </w:t>
      </w:r>
      <w:r w:rsidRPr="004E4FCA">
        <w:t xml:space="preserve">de kanttekening dat </w:t>
      </w:r>
      <w:r w:rsidR="00B45355">
        <w:t>de bevindingen</w:t>
      </w:r>
      <w:r>
        <w:t xml:space="preserve"> van de ADR </w:t>
      </w:r>
      <w:r w:rsidRPr="004E4FCA">
        <w:t>relevant</w:t>
      </w:r>
      <w:r>
        <w:t xml:space="preserve"> blij</w:t>
      </w:r>
      <w:r w:rsidR="00B45355">
        <w:t>ven</w:t>
      </w:r>
      <w:r w:rsidRPr="004E4FCA">
        <w:t>.</w:t>
      </w:r>
      <w:r>
        <w:t xml:space="preserve"> Uit het rapport spreekt </w:t>
      </w:r>
      <w:r w:rsidR="00817A62">
        <w:t>h</w:t>
      </w:r>
      <w:r w:rsidR="00291E8C">
        <w:t>et vertr</w:t>
      </w:r>
      <w:r w:rsidR="00817A62">
        <w:t>ouwen</w:t>
      </w:r>
      <w:r>
        <w:t xml:space="preserve"> dat Defensie </w:t>
      </w:r>
      <w:r w:rsidRPr="00D41D5F">
        <w:t xml:space="preserve">snel </w:t>
      </w:r>
      <w:r>
        <w:t>opvolging kan geven aan de aanbevelingen</w:t>
      </w:r>
      <w:r w:rsidRPr="00D41D5F">
        <w:t>.</w:t>
      </w:r>
    </w:p>
    <w:p w:rsidR="00592211" w:rsidP="00592211" w:rsidRDefault="00592211">
      <w:pPr>
        <w:suppressAutoHyphens w:val="0"/>
        <w:autoSpaceDE w:val="0"/>
        <w:adjustRightInd w:val="0"/>
        <w:spacing w:after="0" w:line="276" w:lineRule="auto"/>
        <w:textAlignment w:val="auto"/>
      </w:pPr>
    </w:p>
    <w:p w:rsidR="00592211" w:rsidP="00571697" w:rsidRDefault="00592211">
      <w:pPr>
        <w:suppressAutoHyphens w:val="0"/>
        <w:autoSpaceDE w:val="0"/>
        <w:adjustRightInd w:val="0"/>
        <w:spacing w:after="0" w:line="276" w:lineRule="auto"/>
        <w:textAlignment w:val="auto"/>
      </w:pPr>
      <w:r>
        <w:t>Ik heb besloten om alle aanbevelingen uit het Gateway Review-rapport over te nemen en de inrichting van de realisatiefase hierop aan te passen, zodat vanaf januari 2025 volgens de nieuwe afspraken wordt gewerkt.</w:t>
      </w:r>
      <w:r w:rsidRPr="00026CED">
        <w:t xml:space="preserve"> </w:t>
      </w:r>
      <w:r w:rsidR="00730AD8">
        <w:t xml:space="preserve">Een </w:t>
      </w:r>
      <w:r w:rsidR="00E9779E">
        <w:t>verandering in de programmaorganisatie is</w:t>
      </w:r>
      <w:r w:rsidR="00730AD8">
        <w:t xml:space="preserve"> onder meer dat een deel van het programmateam van COMMIT op de locatie van </w:t>
      </w:r>
      <w:proofErr w:type="spellStart"/>
      <w:r w:rsidR="00730AD8">
        <w:t>Naval</w:t>
      </w:r>
      <w:proofErr w:type="spellEnd"/>
      <w:r w:rsidR="00730AD8">
        <w:t xml:space="preserve"> Group in Cherbourg een </w:t>
      </w:r>
      <w:r w:rsidRPr="002042CA" w:rsidR="00730AD8">
        <w:rPr>
          <w:i/>
        </w:rPr>
        <w:t>frontoffice</w:t>
      </w:r>
      <w:r w:rsidR="00730AD8">
        <w:t xml:space="preserve"> inricht en dat COMMIT periodiek de voortgang bespreekt met de leverancier. </w:t>
      </w:r>
      <w:r w:rsidR="00251321">
        <w:t xml:space="preserve">Politiek bestuurlijke afstemming blijft in de nieuwe fase belangrijk, zoals in het rapport is toegelicht. Ik </w:t>
      </w:r>
      <w:r w:rsidR="002E01EC">
        <w:t>informeer</w:t>
      </w:r>
      <w:r w:rsidR="00251321">
        <w:t xml:space="preserve"> </w:t>
      </w:r>
      <w:r w:rsidR="002E01EC">
        <w:t>uw Kamer zoals gebruikelijk periodiek per brief over de voortgang van het programma VOZBT en</w:t>
      </w:r>
      <w:r w:rsidR="00251321">
        <w:t xml:space="preserve"> </w:t>
      </w:r>
      <w:r w:rsidRPr="00251321" w:rsidR="00251321">
        <w:t xml:space="preserve">overleg </w:t>
      </w:r>
      <w:r w:rsidR="002E01EC">
        <w:t xml:space="preserve">hierover in voorkomende gevallen </w:t>
      </w:r>
      <w:r w:rsidRPr="00251321" w:rsidR="00251321">
        <w:t>met bewindspersonen van andere departementen</w:t>
      </w:r>
      <w:r w:rsidR="00251321">
        <w:t>. Ook h</w:t>
      </w:r>
      <w:r>
        <w:t>et regulier beleggen van de interdepartementale afstemming over VOZBT maakt deel uit</w:t>
      </w:r>
      <w:r w:rsidR="002E01EC">
        <w:t xml:space="preserve"> van de aanbevelingen</w:t>
      </w:r>
      <w:r>
        <w:t xml:space="preserve">. </w:t>
      </w:r>
      <w:r>
        <w:rPr>
          <w:rFonts w:eastAsia="Calibri Light"/>
          <w:color w:val="000000"/>
          <w:shd w:val="clear" w:color="000000" w:fill="auto"/>
          <w14:textOutline w14:w="0" w14:cap="flat" w14:cmpd="sng" w14:algn="ctr">
            <w14:noFill/>
            <w14:prstDash w14:val="solid"/>
            <w14:bevel/>
          </w14:textOutline>
        </w:rPr>
        <w:t>Eén van de bevindingen uit het Gateway-rapport</w:t>
      </w:r>
      <w:r w:rsidRPr="000245A4">
        <w:rPr>
          <w:rFonts w:eastAsia="Calibri Light"/>
          <w:color w:val="000000"/>
          <w:shd w:val="clear" w:color="000000" w:fill="auto"/>
          <w14:textOutline w14:w="0" w14:cap="flat" w14:cmpd="sng" w14:algn="ctr">
            <w14:noFill/>
            <w14:prstDash w14:val="solid"/>
            <w14:bevel/>
          </w14:textOutline>
        </w:rPr>
        <w:t xml:space="preserve"> is dat de </w:t>
      </w:r>
      <w:proofErr w:type="spellStart"/>
      <w:r>
        <w:rPr>
          <w:rFonts w:eastAsia="Calibri Light"/>
          <w:color w:val="000000"/>
          <w:shd w:val="clear" w:color="000000" w:fill="auto"/>
          <w14:textOutline w14:w="0" w14:cap="flat" w14:cmpd="sng" w14:algn="ctr">
            <w14:noFill/>
            <w14:prstDash w14:val="solid"/>
            <w14:bevel/>
          </w14:textOutline>
        </w:rPr>
        <w:t>governance</w:t>
      </w:r>
      <w:proofErr w:type="spellEnd"/>
      <w:r>
        <w:rPr>
          <w:rFonts w:eastAsia="Calibri Light"/>
          <w:color w:val="000000"/>
          <w:shd w:val="clear" w:color="000000" w:fill="auto"/>
          <w14:textOutline w14:w="0" w14:cap="flat" w14:cmpd="sng" w14:algn="ctr">
            <w14:noFill/>
            <w14:prstDash w14:val="solid"/>
            <w14:bevel/>
          </w14:textOutline>
        </w:rPr>
        <w:t xml:space="preserve">-overleggen op ministerieel en hoog ambtelijk niveau </w:t>
      </w:r>
      <w:r w:rsidRPr="000245A4">
        <w:rPr>
          <w:rFonts w:eastAsia="Calibri Light"/>
          <w:color w:val="000000"/>
          <w:shd w:val="clear" w:color="000000" w:fill="auto"/>
          <w14:textOutline w14:w="0" w14:cap="flat" w14:cmpd="sng" w14:algn="ctr">
            <w14:noFill/>
            <w14:prstDash w14:val="solid"/>
            <w14:bevel/>
          </w14:textOutline>
        </w:rPr>
        <w:t>heel ef</w:t>
      </w:r>
      <w:r>
        <w:rPr>
          <w:rFonts w:eastAsia="Calibri Light"/>
          <w:color w:val="000000"/>
          <w:shd w:val="clear" w:color="000000" w:fill="auto"/>
          <w14:textOutline w14:w="0" w14:cap="flat" w14:cmpd="sng" w14:algn="ctr">
            <w14:noFill/>
            <w14:prstDash w14:val="solid"/>
            <w14:bevel/>
          </w14:textOutline>
        </w:rPr>
        <w:t>fectief zijn geweest, maar dat deze in de realisatiefase</w:t>
      </w:r>
      <w:r w:rsidRPr="000245A4">
        <w:rPr>
          <w:rFonts w:eastAsia="Calibri Light"/>
          <w:color w:val="000000"/>
          <w:shd w:val="clear" w:color="000000" w:fill="auto"/>
          <w14:textOutline w14:w="0" w14:cap="flat" w14:cmpd="sng" w14:algn="ctr">
            <w14:noFill/>
            <w14:prstDash w14:val="solid"/>
            <w14:bevel/>
          </w14:textOutline>
        </w:rPr>
        <w:t xml:space="preserve"> geen meerwaarde meer </w:t>
      </w:r>
      <w:r>
        <w:rPr>
          <w:rFonts w:eastAsia="Calibri Light"/>
          <w:color w:val="000000"/>
          <w:shd w:val="clear" w:color="000000" w:fill="auto"/>
          <w14:textOutline w14:w="0" w14:cap="flat" w14:cmpd="sng" w14:algn="ctr">
            <w14:noFill/>
            <w14:prstDash w14:val="solid"/>
            <w14:bevel/>
          </w14:textOutline>
        </w:rPr>
        <w:t>hebben.</w:t>
      </w:r>
      <w:r>
        <w:t xml:space="preserve"> In een laatste vergadering hebben de </w:t>
      </w:r>
      <w:proofErr w:type="spellStart"/>
      <w:r>
        <w:t>hoogambtelijke</w:t>
      </w:r>
      <w:proofErr w:type="spellEnd"/>
      <w:r>
        <w:t xml:space="preserve"> commissie onderzeebootvervanging (HCOV) en de ministeriele commissie onder</w:t>
      </w:r>
      <w:r w:rsidR="00BE5B5F">
        <w:t>zeebootvervanging (MCOV) kennis</w:t>
      </w:r>
      <w:r>
        <w:t xml:space="preserve">genomen van de uitkomst van de Gateway Review en ingestemd met de beëindiging van deze overleggen. Hiermee komt ook het interdepartementale werkoverleg te vervallen waarin de besluitvorming in de HCOV/MCOV werd voorbereid. </w:t>
      </w:r>
    </w:p>
    <w:p w:rsidR="00592211" w:rsidP="00592211" w:rsidRDefault="00592211">
      <w:pPr>
        <w:suppressAutoHyphens w:val="0"/>
        <w:autoSpaceDE w:val="0"/>
        <w:adjustRightInd w:val="0"/>
        <w:spacing w:after="0" w:line="276" w:lineRule="auto"/>
        <w:textAlignment w:val="auto"/>
      </w:pPr>
    </w:p>
    <w:p w:rsidR="00592211" w:rsidP="00592211" w:rsidRDefault="00592211">
      <w:pPr>
        <w:suppressAutoHyphens w:val="0"/>
        <w:autoSpaceDE w:val="0"/>
        <w:adjustRightInd w:val="0"/>
        <w:spacing w:after="0" w:line="276" w:lineRule="auto"/>
        <w:textAlignment w:val="auto"/>
      </w:pPr>
      <w:r>
        <w:lastRenderedPageBreak/>
        <w:t xml:space="preserve">Defensie zet de interdepartementale afstemming over VOZBT voort met Economische Zaken (EZ) en Financiën (FIN), en met Buitenlandse Zaken (BZ) wat betreft de bredere internationale samenwerking. Met het </w:t>
      </w:r>
      <w:r w:rsidR="00553172">
        <w:t>C</w:t>
      </w:r>
      <w:r>
        <w:t xml:space="preserve">ommissariaat </w:t>
      </w:r>
      <w:r w:rsidR="00553172">
        <w:t>M</w:t>
      </w:r>
      <w:r>
        <w:t xml:space="preserve">ilitaire </w:t>
      </w:r>
      <w:r w:rsidR="00553172">
        <w:t>P</w:t>
      </w:r>
      <w:r>
        <w:t xml:space="preserve">roductie van EZ wordt zoals gebruikelijk overlegd over materieelinvesteringen en het industriebeleid. De leveringsovereenkomst en de </w:t>
      </w:r>
      <w:r w:rsidRPr="00FF189C">
        <w:rPr>
          <w:i/>
        </w:rPr>
        <w:t>Industrial Cooperation Agreement</w:t>
      </w:r>
      <w:r>
        <w:t xml:space="preserve"> (ICA) zijn </w:t>
      </w:r>
      <w:r w:rsidR="00D16582">
        <w:t xml:space="preserve">separate </w:t>
      </w:r>
      <w:r>
        <w:t xml:space="preserve">juridische documenten en voor de eerste is Defensie verantwoordelijk, voor de tweede EZ. Afspraken die in de ene overeenkomst zijn gemaakt, kunnen van invloed zijn op </w:t>
      </w:r>
      <w:r w:rsidR="00D16582">
        <w:t>de uitvoering of uitwerking van afspraken uit de</w:t>
      </w:r>
      <w:r>
        <w:t xml:space="preserve"> andere overeenkomst. Dit geldt bijvoorbeeld voor de tijdlijnen in de leveringsovereenkomst die een effect (kunnen) hebben op industriële samenwerking. Hierover wordt in de productiefase goed afgestemd tussen Defensie en EZ. In het verlengde hiervan kunnen de inspanningen van Defensie en EZ elkaar ook versterken bij de totstandkoming van </w:t>
      </w:r>
      <w:r w:rsidR="001804B3">
        <w:t>instandhoudingsovereenkomsten</w:t>
      </w:r>
      <w:r w:rsidR="00FC111C">
        <w:t>, mede ter</w:t>
      </w:r>
      <w:r>
        <w:t xml:space="preserve"> </w:t>
      </w:r>
      <w:r w:rsidR="00FC111C">
        <w:t xml:space="preserve">uitvoering van de motie Tuinman en Erkens (Kamerstuk 34225 nr. 61). </w:t>
      </w:r>
      <w:r>
        <w:t>FIN is regulier betrokken bij de Kamerbrieven over VOZBT en bij besluitvorming over (financiële) kaders van de grote materieelprojecten van Defensie. Over ontwikkelingen die de samenwerking met Frankrijk en mogelijk andere buitenlandse partners beïnvloeden, vindt afstemming plaats met BZ. De afstemming over VOZBT geschiedt zoals gebruikelijk op werkniveau, directeurenniveau en bewindsliedenniveau.</w:t>
      </w:r>
    </w:p>
    <w:p w:rsidR="00592211" w:rsidP="00592211" w:rsidRDefault="00592211">
      <w:pPr>
        <w:suppressAutoHyphens w:val="0"/>
        <w:autoSpaceDE w:val="0"/>
        <w:adjustRightInd w:val="0"/>
        <w:spacing w:after="0" w:line="276" w:lineRule="auto"/>
        <w:textAlignment w:val="auto"/>
      </w:pPr>
    </w:p>
    <w:p w:rsidR="00592211" w:rsidP="00592211" w:rsidRDefault="00592211">
      <w:pPr>
        <w:suppressAutoHyphens w:val="0"/>
        <w:autoSpaceDE w:val="0"/>
        <w:adjustRightInd w:val="0"/>
        <w:spacing w:after="0" w:line="276" w:lineRule="auto"/>
        <w:textAlignment w:val="auto"/>
      </w:pPr>
      <w:r>
        <w:t xml:space="preserve">In de realisatiefase ontvangt uw Kamer conform de uitgangspuntennotitie </w:t>
      </w:r>
      <w:r w:rsidRPr="00BB60A8">
        <w:t>de voortg</w:t>
      </w:r>
      <w:r>
        <w:t>angsrapportages over VOZBT</w:t>
      </w:r>
      <w:r w:rsidRPr="00BB60A8">
        <w:t xml:space="preserve"> </w:t>
      </w:r>
      <w:r>
        <w:t>met een halfjaarlijkse regelmaat. De voortgangsrapportages zullen onder meer informatie bevatten over de uitvoering van</w:t>
      </w:r>
      <w:r w:rsidR="00BE5B5F">
        <w:t xml:space="preserve"> de leveringsovereenkomst, </w:t>
      </w:r>
      <w:r>
        <w:t xml:space="preserve">kosten en risicobeheersing, de positie </w:t>
      </w:r>
      <w:r w:rsidR="00BE5B5F">
        <w:t xml:space="preserve">van de Nederlandse industrie, </w:t>
      </w:r>
      <w:r>
        <w:t>relevante internationale ontwikkelingen</w:t>
      </w:r>
      <w:r w:rsidRPr="00BE5B5F" w:rsidR="00BE5B5F">
        <w:t xml:space="preserve"> en over de op termijn af te sluiten onderhoudscontracten</w:t>
      </w:r>
      <w:r>
        <w:t xml:space="preserve">. Passages hierover worden met de betreffende departementen afgestemd. De Auditdienst Rijk (ADR) stelt over de voortgangsrapportages eens per jaar na afloop van het kalenderjaar een rapport op. De ADR voert daarnaast </w:t>
      </w:r>
      <w:r w:rsidR="00095D00">
        <w:t xml:space="preserve">tweejaarlijks </w:t>
      </w:r>
      <w:r>
        <w:t xml:space="preserve">een afzonderlijke controle uit </w:t>
      </w:r>
      <w:r w:rsidR="00471316">
        <w:t xml:space="preserve">op de </w:t>
      </w:r>
      <w:r w:rsidR="00095D00">
        <w:t>realisatie</w:t>
      </w:r>
      <w:r w:rsidR="00471316">
        <w:t xml:space="preserve"> van de ICA onder verantwoordelijkheid van EZ</w:t>
      </w:r>
      <w:r>
        <w:t xml:space="preserve">, waarmee uitvoering wordt gegeven aan de motie Van Oostenbruggen c.s. (34225 nr. 60). Het streven is de </w:t>
      </w:r>
      <w:r w:rsidR="00AB5B7C">
        <w:t xml:space="preserve">brieven en </w:t>
      </w:r>
      <w:r>
        <w:t>rapport</w:t>
      </w:r>
      <w:r w:rsidR="00AB5B7C">
        <w:t>en over VOZBT</w:t>
      </w:r>
      <w:r>
        <w:t xml:space="preserve"> zoveel mogelijk gelijktijdig aan te bieden, zodat deze in samenhang kunnen worden behandeld.</w:t>
      </w:r>
    </w:p>
    <w:p w:rsidR="00592211" w:rsidP="00592211" w:rsidRDefault="00592211">
      <w:pPr>
        <w:suppressAutoHyphens w:val="0"/>
        <w:autoSpaceDE w:val="0"/>
        <w:adjustRightInd w:val="0"/>
        <w:spacing w:after="0" w:line="276" w:lineRule="auto"/>
        <w:textAlignment w:val="auto"/>
      </w:pPr>
    </w:p>
    <w:p w:rsidR="00DB7DE4" w:rsidP="00592211" w:rsidRDefault="00592211">
      <w:r>
        <w:t xml:space="preserve">Uw Kamer ontvangt de eerstvolgende voortgangsrapportage VOZBT op uiterlijk 1 april 2025. </w:t>
      </w:r>
      <w:r w:rsidR="00BE5B5F">
        <w:t>Hierin</w:t>
      </w:r>
      <w:r>
        <w:t xml:space="preserve"> zal ik nader ingaan op de </w:t>
      </w:r>
      <w:proofErr w:type="spellStart"/>
      <w:r>
        <w:t>governance</w:t>
      </w:r>
      <w:proofErr w:type="spellEnd"/>
      <w:r>
        <w:t xml:space="preserve"> en programmabeheersing en op de wijze waarop uitvoering wordt gegeven aan de aanbevelingen van de Gateway Review.</w:t>
      </w:r>
    </w:p>
    <w:p w:rsidRPr="00881E10" w:rsidR="00BE2D79" w:rsidP="00E26D15" w:rsidRDefault="00BE2D79">
      <w:pPr>
        <w:keepNext/>
        <w:spacing w:before="600" w:after="0"/>
      </w:pPr>
      <w:r>
        <w:t>Hoogachtend,</w:t>
      </w:r>
    </w:p>
    <w:p w:rsidR="00CC6BF3" w:rsidP="00E26D15" w:rsidRDefault="00CC6BF3">
      <w:pPr>
        <w:keepNext/>
        <w:spacing w:before="120" w:after="0"/>
      </w:pP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60422E" w:rsidP="0060422E" w:rsidRDefault="00373928">
      <w:pPr>
        <w:spacing w:before="960"/>
        <w:rPr>
          <w:color w:val="000000" w:themeColor="text1"/>
        </w:rPr>
      </w:pPr>
      <w:r>
        <w:rPr>
          <w:color w:val="000000" w:themeColor="text1"/>
        </w:rPr>
        <w:t>Gijs Tuinman</w:t>
      </w: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8A" w:rsidRDefault="009A508A" w:rsidP="001E0A0C">
      <w:r>
        <w:separator/>
      </w:r>
    </w:p>
  </w:endnote>
  <w:endnote w:type="continuationSeparator" w:id="0">
    <w:p w:rsidR="009A508A" w:rsidRDefault="009A508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9" w:rsidRDefault="009F6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97" w:rsidRDefault="00571697"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71697">
                            <w:trPr>
                              <w:trHeight w:val="1274"/>
                            </w:trPr>
                            <w:tc>
                              <w:tcPr>
                                <w:tcW w:w="1968"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71697">
                      <w:trPr>
                        <w:trHeight w:val="1274"/>
                      </w:trPr>
                      <w:tc>
                        <w:tcPr>
                          <w:tcW w:w="1968"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9" w:rsidRDefault="009F6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8A" w:rsidRDefault="009A508A" w:rsidP="001E0A0C">
      <w:r>
        <w:separator/>
      </w:r>
    </w:p>
  </w:footnote>
  <w:footnote w:type="continuationSeparator" w:id="0">
    <w:p w:rsidR="009A508A" w:rsidRDefault="009A508A"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9" w:rsidRDefault="009F6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97" w:rsidRDefault="00571697"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571697" w:rsidRDefault="00571697">
                          <w:pPr>
                            <w:pStyle w:val="Paginanummer-Huisstijl"/>
                          </w:pPr>
                          <w:r>
                            <w:t xml:space="preserve">Pagina </w:t>
                          </w:r>
                          <w:r>
                            <w:fldChar w:fldCharType="begin"/>
                          </w:r>
                          <w:r>
                            <w:instrText xml:space="preserve"> PAGE    \* MERGEFORMAT </w:instrText>
                          </w:r>
                          <w:r>
                            <w:fldChar w:fldCharType="separate"/>
                          </w:r>
                          <w:r w:rsidR="009F6AA9">
                            <w:rPr>
                              <w:noProof/>
                            </w:rPr>
                            <w:t>2</w:t>
                          </w:r>
                          <w:r>
                            <w:fldChar w:fldCharType="end"/>
                          </w:r>
                          <w:r>
                            <w:t xml:space="preserve"> van </w:t>
                          </w:r>
                          <w:r w:rsidR="009A508A">
                            <w:fldChar w:fldCharType="begin"/>
                          </w:r>
                          <w:r w:rsidR="009A508A">
                            <w:instrText xml:space="preserve"> SECTIONPAGES  \* Arabic  \* MERGEFORMAT </w:instrText>
                          </w:r>
                          <w:r w:rsidR="009A508A">
                            <w:fldChar w:fldCharType="separate"/>
                          </w:r>
                          <w:r w:rsidR="009F6AA9">
                            <w:rPr>
                              <w:noProof/>
                            </w:rPr>
                            <w:t>2</w:t>
                          </w:r>
                          <w:r w:rsidR="009A508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571697" w:rsidRDefault="00571697">
                    <w:pPr>
                      <w:pStyle w:val="Paginanummer-Huisstijl"/>
                    </w:pPr>
                    <w:r>
                      <w:t xml:space="preserve">Pagina </w:t>
                    </w:r>
                    <w:r>
                      <w:fldChar w:fldCharType="begin"/>
                    </w:r>
                    <w:r>
                      <w:instrText xml:space="preserve"> PAGE    \* MERGEFORMAT </w:instrText>
                    </w:r>
                    <w:r>
                      <w:fldChar w:fldCharType="separate"/>
                    </w:r>
                    <w:r w:rsidR="009F6AA9">
                      <w:rPr>
                        <w:noProof/>
                      </w:rPr>
                      <w:t>2</w:t>
                    </w:r>
                    <w:r>
                      <w:fldChar w:fldCharType="end"/>
                    </w:r>
                    <w:r>
                      <w:t xml:space="preserve"> van </w:t>
                    </w:r>
                    <w:r w:rsidR="009A508A">
                      <w:fldChar w:fldCharType="begin"/>
                    </w:r>
                    <w:r w:rsidR="009A508A">
                      <w:instrText xml:space="preserve"> SECTIONPAGES  \* Arabic  \* MERGEFORMAT </w:instrText>
                    </w:r>
                    <w:r w:rsidR="009A508A">
                      <w:fldChar w:fldCharType="separate"/>
                    </w:r>
                    <w:r w:rsidR="009F6AA9">
                      <w:rPr>
                        <w:noProof/>
                      </w:rPr>
                      <w:t>2</w:t>
                    </w:r>
                    <w:r w:rsidR="009A508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97" w:rsidRDefault="0057169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F6AA9">
      <w:rPr>
        <w:noProof/>
      </w:rPr>
      <w:t>1</w:t>
    </w:r>
    <w:r>
      <w:fldChar w:fldCharType="end"/>
    </w:r>
    <w:r>
      <w:t xml:space="preserve"> van </w:t>
    </w:r>
    <w:r w:rsidR="009A508A">
      <w:fldChar w:fldCharType="begin"/>
    </w:r>
    <w:r w:rsidR="009A508A">
      <w:instrText xml:space="preserve"> NUMPAGES  \* Arabic  \* MERGEFORMAT </w:instrText>
    </w:r>
    <w:r w:rsidR="009A508A">
      <w:fldChar w:fldCharType="separate"/>
    </w:r>
    <w:r w:rsidR="009F6AA9">
      <w:rPr>
        <w:noProof/>
      </w:rPr>
      <w:t>2</w:t>
    </w:r>
    <w:r w:rsidR="009A508A">
      <w:rPr>
        <w:noProof/>
      </w:rPr>
      <w:fldChar w:fldCharType="end"/>
    </w: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p>
  <w:p w:rsidR="00571697" w:rsidRDefault="00571697"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71697">
                            <w:trPr>
                              <w:trHeight w:hRule="exact" w:val="1049"/>
                            </w:trPr>
                            <w:tc>
                              <w:tcPr>
                                <w:tcW w:w="1983"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71697">
                      <w:trPr>
                        <w:trHeight w:hRule="exact" w:val="1049"/>
                      </w:trPr>
                      <w:tc>
                        <w:tcPr>
                          <w:tcW w:w="1983"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71697">
                            <w:trPr>
                              <w:trHeight w:val="1274"/>
                            </w:trPr>
                            <w:tc>
                              <w:tcPr>
                                <w:tcW w:w="1968"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71697">
                      <w:trPr>
                        <w:trHeight w:val="1274"/>
                      </w:trPr>
                      <w:tc>
                        <w:tcPr>
                          <w:tcW w:w="1968" w:type="dxa"/>
                          <w:tcMar>
                            <w:left w:w="0" w:type="dxa"/>
                            <w:right w:w="0" w:type="dxa"/>
                          </w:tcMar>
                          <w:vAlign w:val="bottom"/>
                        </w:tcPr>
                        <w:p w:rsidR="00571697" w:rsidRDefault="00571697">
                          <w:pPr>
                            <w:pStyle w:val="Rubricering-Huisstijl"/>
                          </w:pPr>
                        </w:p>
                        <w:p w:rsidR="00571697" w:rsidRDefault="00571697">
                          <w:pPr>
                            <w:pStyle w:val="Rubricering-Huisstijl"/>
                          </w:pPr>
                        </w:p>
                      </w:tc>
                    </w:tr>
                  </w:tbl>
                  <w:p w:rsidR="00571697" w:rsidRDefault="0057169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E4"/>
    <w:rsid w:val="0000462D"/>
    <w:rsid w:val="00006764"/>
    <w:rsid w:val="00007ABC"/>
    <w:rsid w:val="000503BE"/>
    <w:rsid w:val="000537BF"/>
    <w:rsid w:val="00057DFD"/>
    <w:rsid w:val="000605A5"/>
    <w:rsid w:val="00070F18"/>
    <w:rsid w:val="000718DF"/>
    <w:rsid w:val="00076014"/>
    <w:rsid w:val="00090FCA"/>
    <w:rsid w:val="00095D00"/>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04B3"/>
    <w:rsid w:val="001863E9"/>
    <w:rsid w:val="001874DF"/>
    <w:rsid w:val="00197AA3"/>
    <w:rsid w:val="001A0079"/>
    <w:rsid w:val="001A38C2"/>
    <w:rsid w:val="001A4B9E"/>
    <w:rsid w:val="001A5484"/>
    <w:rsid w:val="001B1B69"/>
    <w:rsid w:val="001B1B99"/>
    <w:rsid w:val="001B3349"/>
    <w:rsid w:val="001C42AA"/>
    <w:rsid w:val="001C44AE"/>
    <w:rsid w:val="001D20F6"/>
    <w:rsid w:val="001D34D1"/>
    <w:rsid w:val="001D35F1"/>
    <w:rsid w:val="001D658F"/>
    <w:rsid w:val="001E0A0C"/>
    <w:rsid w:val="001E2263"/>
    <w:rsid w:val="001E23C4"/>
    <w:rsid w:val="001E45EE"/>
    <w:rsid w:val="001F2B92"/>
    <w:rsid w:val="001F5313"/>
    <w:rsid w:val="002042CA"/>
    <w:rsid w:val="00210349"/>
    <w:rsid w:val="002132AD"/>
    <w:rsid w:val="002161F3"/>
    <w:rsid w:val="002238A6"/>
    <w:rsid w:val="002341CC"/>
    <w:rsid w:val="00234F08"/>
    <w:rsid w:val="00241EB6"/>
    <w:rsid w:val="0024266E"/>
    <w:rsid w:val="00251321"/>
    <w:rsid w:val="00255208"/>
    <w:rsid w:val="002635AF"/>
    <w:rsid w:val="00264F8A"/>
    <w:rsid w:val="00265D42"/>
    <w:rsid w:val="00273ACE"/>
    <w:rsid w:val="002745FE"/>
    <w:rsid w:val="00275F6B"/>
    <w:rsid w:val="00283B56"/>
    <w:rsid w:val="00291E8C"/>
    <w:rsid w:val="00291F1F"/>
    <w:rsid w:val="002970D1"/>
    <w:rsid w:val="002B2BE9"/>
    <w:rsid w:val="002B48F6"/>
    <w:rsid w:val="002B58B4"/>
    <w:rsid w:val="002C06C7"/>
    <w:rsid w:val="002C1FD5"/>
    <w:rsid w:val="002D2E33"/>
    <w:rsid w:val="002E01EC"/>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71316"/>
    <w:rsid w:val="004942D2"/>
    <w:rsid w:val="004B0E47"/>
    <w:rsid w:val="004C06E9"/>
    <w:rsid w:val="004D5253"/>
    <w:rsid w:val="004E2B06"/>
    <w:rsid w:val="0050690D"/>
    <w:rsid w:val="005178C4"/>
    <w:rsid w:val="0052640B"/>
    <w:rsid w:val="005348AC"/>
    <w:rsid w:val="00534BC3"/>
    <w:rsid w:val="00553172"/>
    <w:rsid w:val="00554568"/>
    <w:rsid w:val="00566704"/>
    <w:rsid w:val="00571697"/>
    <w:rsid w:val="00587114"/>
    <w:rsid w:val="00592211"/>
    <w:rsid w:val="00596A52"/>
    <w:rsid w:val="005A2A6C"/>
    <w:rsid w:val="005A50BA"/>
    <w:rsid w:val="005C4B86"/>
    <w:rsid w:val="005D1E20"/>
    <w:rsid w:val="005D2AE9"/>
    <w:rsid w:val="005D33EB"/>
    <w:rsid w:val="005D5F4A"/>
    <w:rsid w:val="005D5F99"/>
    <w:rsid w:val="005E51A9"/>
    <w:rsid w:val="005E7487"/>
    <w:rsid w:val="006003A0"/>
    <w:rsid w:val="0060422E"/>
    <w:rsid w:val="006241DB"/>
    <w:rsid w:val="006257EB"/>
    <w:rsid w:val="00626F8C"/>
    <w:rsid w:val="00642617"/>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1608"/>
    <w:rsid w:val="0072417E"/>
    <w:rsid w:val="00730AD8"/>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17A62"/>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A508A"/>
    <w:rsid w:val="009B2E39"/>
    <w:rsid w:val="009C283A"/>
    <w:rsid w:val="009C5173"/>
    <w:rsid w:val="009D4D9A"/>
    <w:rsid w:val="009F01F6"/>
    <w:rsid w:val="009F6AA9"/>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5B7C"/>
    <w:rsid w:val="00AB7285"/>
    <w:rsid w:val="00AB7964"/>
    <w:rsid w:val="00AC0AD7"/>
    <w:rsid w:val="00AC67B6"/>
    <w:rsid w:val="00AD4968"/>
    <w:rsid w:val="00AD621D"/>
    <w:rsid w:val="00AE0C75"/>
    <w:rsid w:val="00AE4C45"/>
    <w:rsid w:val="00AE4F70"/>
    <w:rsid w:val="00AE5BFC"/>
    <w:rsid w:val="00B07EF5"/>
    <w:rsid w:val="00B1421F"/>
    <w:rsid w:val="00B142BB"/>
    <w:rsid w:val="00B45355"/>
    <w:rsid w:val="00B47722"/>
    <w:rsid w:val="00B61F48"/>
    <w:rsid w:val="00B669CF"/>
    <w:rsid w:val="00B821DA"/>
    <w:rsid w:val="00B91A7C"/>
    <w:rsid w:val="00B934C7"/>
    <w:rsid w:val="00BA4448"/>
    <w:rsid w:val="00BB0FCC"/>
    <w:rsid w:val="00BB69DA"/>
    <w:rsid w:val="00BC1A6B"/>
    <w:rsid w:val="00BE1E55"/>
    <w:rsid w:val="00BE2D79"/>
    <w:rsid w:val="00BE5B5F"/>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E77EF"/>
    <w:rsid w:val="00CF3370"/>
    <w:rsid w:val="00D05C33"/>
    <w:rsid w:val="00D1163F"/>
    <w:rsid w:val="00D16582"/>
    <w:rsid w:val="00D21110"/>
    <w:rsid w:val="00D21AAA"/>
    <w:rsid w:val="00D24F30"/>
    <w:rsid w:val="00D303BA"/>
    <w:rsid w:val="00D32089"/>
    <w:rsid w:val="00D33128"/>
    <w:rsid w:val="00D36E0B"/>
    <w:rsid w:val="00D42E0D"/>
    <w:rsid w:val="00D43433"/>
    <w:rsid w:val="00D75FE2"/>
    <w:rsid w:val="00D8409E"/>
    <w:rsid w:val="00D86FCD"/>
    <w:rsid w:val="00D927FE"/>
    <w:rsid w:val="00D943DE"/>
    <w:rsid w:val="00DA47C4"/>
    <w:rsid w:val="00DA72E4"/>
    <w:rsid w:val="00DB5AD2"/>
    <w:rsid w:val="00DB7DE4"/>
    <w:rsid w:val="00DC2AB1"/>
    <w:rsid w:val="00DD709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9779E"/>
    <w:rsid w:val="00EA63DF"/>
    <w:rsid w:val="00EB2E29"/>
    <w:rsid w:val="00EB6CBE"/>
    <w:rsid w:val="00ED3EAC"/>
    <w:rsid w:val="00EE2969"/>
    <w:rsid w:val="00EE629D"/>
    <w:rsid w:val="00EE7661"/>
    <w:rsid w:val="00F023CF"/>
    <w:rsid w:val="00F14EE4"/>
    <w:rsid w:val="00F3235A"/>
    <w:rsid w:val="00F336BF"/>
    <w:rsid w:val="00F525EE"/>
    <w:rsid w:val="00F56C1D"/>
    <w:rsid w:val="00F579EA"/>
    <w:rsid w:val="00F60596"/>
    <w:rsid w:val="00F6079D"/>
    <w:rsid w:val="00F62306"/>
    <w:rsid w:val="00F80EEB"/>
    <w:rsid w:val="00F901FE"/>
    <w:rsid w:val="00FA0B2F"/>
    <w:rsid w:val="00FA7018"/>
    <w:rsid w:val="00FB1934"/>
    <w:rsid w:val="00FC111C"/>
    <w:rsid w:val="00FD12F2"/>
    <w:rsid w:val="00FD3A00"/>
    <w:rsid w:val="00FD724C"/>
    <w:rsid w:val="00FE104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A9CED6315F46B587374996C4A88318"/>
        <w:category>
          <w:name w:val="General"/>
          <w:gallery w:val="placeholder"/>
        </w:category>
        <w:types>
          <w:type w:val="bbPlcHdr"/>
        </w:types>
        <w:behaviors>
          <w:behavior w:val="content"/>
        </w:behaviors>
        <w:guid w:val="{F48881AE-8B73-4CEF-A44D-B41B6D446CB8}"/>
      </w:docPartPr>
      <w:docPartBody>
        <w:p w:rsidR="00C04EA0" w:rsidRDefault="00C04EA0">
          <w:pPr>
            <w:pStyle w:val="78A9CED6315F46B587374996C4A88318"/>
          </w:pPr>
          <w:r w:rsidRPr="0059366F">
            <w:rPr>
              <w:rStyle w:val="Tekstvantijdelijkeaanduiding"/>
            </w:rPr>
            <w:t>Klik of tik om een datum in te voeren.</w:t>
          </w:r>
        </w:p>
      </w:docPartBody>
    </w:docPart>
    <w:docPart>
      <w:docPartPr>
        <w:name w:val="8ADAB608CF7E43E68CE50C5F920B7C50"/>
        <w:category>
          <w:name w:val="General"/>
          <w:gallery w:val="placeholder"/>
        </w:category>
        <w:types>
          <w:type w:val="bbPlcHdr"/>
        </w:types>
        <w:behaviors>
          <w:behavior w:val="content"/>
        </w:behaviors>
        <w:guid w:val="{F8E46C10-F4D6-4B63-8329-A2899298F9B9}"/>
      </w:docPartPr>
      <w:docPartBody>
        <w:p w:rsidR="00C04EA0" w:rsidRDefault="00C04EA0">
          <w:pPr>
            <w:pStyle w:val="8ADAB608CF7E43E68CE50C5F920B7C5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A0"/>
    <w:rsid w:val="001961E0"/>
    <w:rsid w:val="001D12F6"/>
    <w:rsid w:val="002A25BF"/>
    <w:rsid w:val="00C04EA0"/>
    <w:rsid w:val="00D30FDE"/>
    <w:rsid w:val="00E30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EF9D9CAB9684E6B9313A61F95ECE00F">
    <w:name w:val="5EF9D9CAB9684E6B9313A61F95ECE00F"/>
  </w:style>
  <w:style w:type="character" w:styleId="Tekstvantijdelijkeaanduiding">
    <w:name w:val="Placeholder Text"/>
    <w:basedOn w:val="Standaardalinea-lettertype"/>
    <w:uiPriority w:val="99"/>
    <w:semiHidden/>
    <w:rPr>
      <w:color w:val="808080"/>
    </w:rPr>
  </w:style>
  <w:style w:type="paragraph" w:customStyle="1" w:styleId="78A9CED6315F46B587374996C4A88318">
    <w:name w:val="78A9CED6315F46B587374996C4A88318"/>
  </w:style>
  <w:style w:type="paragraph" w:customStyle="1" w:styleId="4704FA24B87946C292A7CC4577B90B04">
    <w:name w:val="4704FA24B87946C292A7CC4577B90B04"/>
  </w:style>
  <w:style w:type="paragraph" w:customStyle="1" w:styleId="C7795FC871194DFB91ACD3F15E140D9D">
    <w:name w:val="C7795FC871194DFB91ACD3F15E140D9D"/>
  </w:style>
  <w:style w:type="paragraph" w:customStyle="1" w:styleId="3A4E8C09C664438496D2E091F206DDE6">
    <w:name w:val="3A4E8C09C664438496D2E091F206DDE6"/>
  </w:style>
  <w:style w:type="paragraph" w:customStyle="1" w:styleId="8ADAB608CF7E43E68CE50C5F920B7C50">
    <w:name w:val="8ADAB608CF7E43E68CE50C5F920B7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926</ap:Words>
  <ap:Characters>5094</ap:Characters>
  <ap:DocSecurity>0</ap:DocSecurity>
  <ap:Lines>42</ap:Lines>
  <ap:Paragraphs>12</ap:Paragraphs>
  <ap:ScaleCrop>false</ap:ScaleCrop>
  <ap:LinksUpToDate>false</ap:LinksUpToDate>
  <ap:CharactersWithSpaces>6008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2024-12-19T15:50:00.0000000Z</dcterms:created>
  <dcterms:modified xsi:type="dcterms:W3CDTF">2024-12-19T15:50:00.0000000Z</dcterms:modified>
  <dc:description>------------------------</dc:description>
  <version/>
  <category/>
</coreProperties>
</file>