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52E" w:rsidR="004C7B7A" w:rsidRDefault="00AB1324" w14:paraId="0CBC1F86" w14:textId="77777777">
      <w:r>
        <w:t>21501-02</w:t>
      </w:r>
      <w:r w:rsidR="004C7B7A">
        <w:tab/>
      </w:r>
      <w:r w:rsidR="004C7B7A">
        <w:tab/>
      </w:r>
      <w:r w:rsidRPr="008F352E" w:rsidR="004C7B7A">
        <w:t>Raad Algemene Zaken en Raad Buitenlandse Zaken</w:t>
      </w:r>
      <w:r w:rsidR="004C7B7A">
        <w:t xml:space="preserve"> </w:t>
      </w:r>
    </w:p>
    <w:p w:rsidRPr="00D80872" w:rsidR="00E11F1D" w:rsidP="00D80872" w:rsidRDefault="004C7B7A" w14:paraId="6E09F483" w14:textId="77777777">
      <w:pPr>
        <w:rPr>
          <w:rFonts w:ascii="Times New Roman" w:hAnsi="Times New Roman"/>
          <w:sz w:val="24"/>
          <w:szCs w:val="24"/>
        </w:rPr>
      </w:pPr>
      <w:r>
        <w:t>Nr. 3003</w:t>
      </w:r>
      <w:r w:rsidR="00E11F1D">
        <w:tab/>
      </w:r>
      <w:r w:rsidR="00E11F1D">
        <w:tab/>
      </w:r>
      <w:r w:rsidR="00E11F1D">
        <w:rPr>
          <w:sz w:val="24"/>
        </w:rPr>
        <w:t>Brief van de</w:t>
      </w:r>
      <w:r w:rsidR="00E11F1D">
        <w:t xml:space="preserve"> </w:t>
      </w:r>
      <w:r w:rsidRPr="00D80872" w:rsidR="00E11F1D">
        <w:rPr>
          <w:rFonts w:ascii="Times New Roman" w:hAnsi="Times New Roman"/>
          <w:sz w:val="24"/>
          <w:szCs w:val="24"/>
        </w:rPr>
        <w:t>minister van Buitenlandse Zaken</w:t>
      </w:r>
    </w:p>
    <w:p w:rsidR="00E11F1D" w:rsidP="00AB1324" w:rsidRDefault="00E11F1D" w14:paraId="57B7F984" w14:textId="77777777">
      <w:pPr>
        <w:spacing w:after="0"/>
      </w:pPr>
      <w:r w:rsidRPr="00CA1499">
        <w:rPr>
          <w:sz w:val="24"/>
          <w:szCs w:val="24"/>
        </w:rPr>
        <w:t>Aan de Voorzitter van de Tweede Kamer der Staten-Generaal</w:t>
      </w:r>
    </w:p>
    <w:p w:rsidR="00E11F1D" w:rsidP="00AB1324" w:rsidRDefault="00E11F1D" w14:paraId="482D502B" w14:textId="77777777">
      <w:pPr>
        <w:spacing w:after="0"/>
      </w:pPr>
    </w:p>
    <w:p w:rsidR="00E11F1D" w:rsidP="00AB1324" w:rsidRDefault="00E11F1D" w14:paraId="393F8300" w14:textId="77777777">
      <w:pPr>
        <w:spacing w:after="0"/>
      </w:pPr>
      <w:r>
        <w:t>Den Haag, 20 december 2024</w:t>
      </w:r>
    </w:p>
    <w:p w:rsidR="00AB1324" w:rsidP="00AB1324" w:rsidRDefault="00AB1324" w14:paraId="022C8184" w14:textId="6EFB497F">
      <w:pPr>
        <w:spacing w:after="0"/>
      </w:pPr>
      <w:r>
        <w:br/>
      </w:r>
      <w:r>
        <w:br/>
        <w:t>Hierbij bied ik u het verslag aan van de Raad Buitenlandse Zaken van</w:t>
      </w:r>
      <w:r>
        <w:br/>
        <w:t>16 december 2024.</w:t>
      </w:r>
    </w:p>
    <w:p w:rsidR="00AB1324" w:rsidP="00AB1324" w:rsidRDefault="00AB1324" w14:paraId="00715D74" w14:textId="77777777">
      <w:pPr>
        <w:spacing w:after="0"/>
      </w:pPr>
    </w:p>
    <w:p w:rsidR="00AB1324" w:rsidP="00AB1324" w:rsidRDefault="00AB1324" w14:paraId="181ADCF9" w14:textId="77777777">
      <w:pPr>
        <w:spacing w:after="0"/>
      </w:pPr>
    </w:p>
    <w:p w:rsidR="00AB1324" w:rsidP="004C7B7A" w:rsidRDefault="004C7B7A" w14:paraId="2A4ED685" w14:textId="46262204">
      <w:r>
        <w:t>De minister van Buitenlandse Zaken,</w:t>
      </w:r>
      <w:r>
        <w:br/>
        <w:t>C.C.J. Veldkamp</w:t>
      </w:r>
    </w:p>
    <w:p w:rsidR="00AB1324" w:rsidP="00AB1324" w:rsidRDefault="00AB1324" w14:paraId="5BD3E165" w14:textId="77777777">
      <w:pPr>
        <w:spacing w:line="276" w:lineRule="auto"/>
        <w:rPr>
          <w:b/>
          <w:szCs w:val="18"/>
        </w:rPr>
      </w:pPr>
      <w:bookmarkStart w:name="_Hlk108774585" w:id="0"/>
    </w:p>
    <w:p w:rsidR="00AB1324" w:rsidP="00AB1324" w:rsidRDefault="00AB1324" w14:paraId="0312323A" w14:textId="77777777">
      <w:pPr>
        <w:spacing w:line="276" w:lineRule="auto"/>
        <w:rPr>
          <w:b/>
          <w:szCs w:val="18"/>
        </w:rPr>
      </w:pPr>
    </w:p>
    <w:p w:rsidR="00AB1324" w:rsidP="00AB1324" w:rsidRDefault="00AB1324" w14:paraId="43FE0D87" w14:textId="77777777">
      <w:pPr>
        <w:spacing w:line="276" w:lineRule="auto"/>
        <w:rPr>
          <w:b/>
          <w:szCs w:val="18"/>
        </w:rPr>
      </w:pPr>
    </w:p>
    <w:p w:rsidR="00AB1324" w:rsidP="00AB1324" w:rsidRDefault="00AB1324" w14:paraId="029E3B67" w14:textId="77777777">
      <w:pPr>
        <w:spacing w:line="276" w:lineRule="auto"/>
        <w:rPr>
          <w:b/>
          <w:szCs w:val="18"/>
        </w:rPr>
      </w:pPr>
    </w:p>
    <w:p w:rsidR="00AB1324" w:rsidP="00AB1324" w:rsidRDefault="00AB1324" w14:paraId="031FB3D2" w14:textId="77777777">
      <w:pPr>
        <w:spacing w:line="276" w:lineRule="auto"/>
        <w:rPr>
          <w:b/>
          <w:szCs w:val="18"/>
        </w:rPr>
      </w:pPr>
    </w:p>
    <w:p w:rsidR="00AB1324" w:rsidP="00AB1324" w:rsidRDefault="00AB1324" w14:paraId="733A0104" w14:textId="77777777">
      <w:pPr>
        <w:spacing w:line="276" w:lineRule="auto"/>
        <w:rPr>
          <w:b/>
          <w:szCs w:val="18"/>
        </w:rPr>
      </w:pPr>
    </w:p>
    <w:p w:rsidR="00AB1324" w:rsidP="00AB1324" w:rsidRDefault="00AB1324" w14:paraId="7D95E277" w14:textId="77777777">
      <w:pPr>
        <w:spacing w:line="276" w:lineRule="auto"/>
        <w:rPr>
          <w:b/>
          <w:szCs w:val="18"/>
        </w:rPr>
      </w:pPr>
    </w:p>
    <w:p w:rsidR="00AB1324" w:rsidP="00AB1324" w:rsidRDefault="00AB1324" w14:paraId="68DEEDFF" w14:textId="77777777">
      <w:pPr>
        <w:spacing w:line="276" w:lineRule="auto"/>
        <w:rPr>
          <w:b/>
          <w:szCs w:val="18"/>
        </w:rPr>
      </w:pPr>
    </w:p>
    <w:p w:rsidR="00AB1324" w:rsidP="00AB1324" w:rsidRDefault="00AB1324" w14:paraId="5611B9AC" w14:textId="77777777">
      <w:pPr>
        <w:spacing w:line="276" w:lineRule="auto"/>
        <w:rPr>
          <w:b/>
          <w:szCs w:val="18"/>
        </w:rPr>
      </w:pPr>
    </w:p>
    <w:p w:rsidR="00AB1324" w:rsidP="00AB1324" w:rsidRDefault="00AB1324" w14:paraId="66BC47AA" w14:textId="77777777">
      <w:pPr>
        <w:spacing w:line="276" w:lineRule="auto"/>
        <w:rPr>
          <w:b/>
          <w:szCs w:val="18"/>
        </w:rPr>
      </w:pPr>
    </w:p>
    <w:p w:rsidR="00AB1324" w:rsidP="00AB1324" w:rsidRDefault="00AB1324" w14:paraId="4E191444" w14:textId="77777777">
      <w:pPr>
        <w:spacing w:line="276" w:lineRule="auto"/>
        <w:rPr>
          <w:b/>
          <w:szCs w:val="18"/>
        </w:rPr>
      </w:pPr>
    </w:p>
    <w:p w:rsidR="00AB1324" w:rsidP="00AB1324" w:rsidRDefault="00AB1324" w14:paraId="20489279" w14:textId="77777777">
      <w:pPr>
        <w:spacing w:line="276" w:lineRule="auto"/>
        <w:rPr>
          <w:b/>
          <w:szCs w:val="18"/>
        </w:rPr>
      </w:pPr>
    </w:p>
    <w:p w:rsidR="00AB1324" w:rsidP="00AB1324" w:rsidRDefault="00AB1324" w14:paraId="634EDB85" w14:textId="77777777">
      <w:pPr>
        <w:spacing w:line="276" w:lineRule="auto"/>
        <w:rPr>
          <w:b/>
          <w:szCs w:val="18"/>
        </w:rPr>
      </w:pPr>
    </w:p>
    <w:p w:rsidR="00AB1324" w:rsidP="00AB1324" w:rsidRDefault="00AB1324" w14:paraId="6D9159AB" w14:textId="77777777">
      <w:pPr>
        <w:spacing w:line="276" w:lineRule="auto"/>
        <w:rPr>
          <w:b/>
          <w:szCs w:val="18"/>
        </w:rPr>
      </w:pPr>
    </w:p>
    <w:p w:rsidR="00AB1324" w:rsidP="00AB1324" w:rsidRDefault="00AB1324" w14:paraId="6FD22D0A" w14:textId="77777777">
      <w:pPr>
        <w:spacing w:line="276" w:lineRule="auto"/>
        <w:rPr>
          <w:b/>
          <w:szCs w:val="18"/>
        </w:rPr>
      </w:pPr>
    </w:p>
    <w:p w:rsidR="00AB1324" w:rsidP="00AB1324" w:rsidRDefault="00AB1324" w14:paraId="1D86FE27" w14:textId="77777777">
      <w:pPr>
        <w:spacing w:line="276" w:lineRule="auto"/>
        <w:rPr>
          <w:b/>
          <w:szCs w:val="18"/>
        </w:rPr>
      </w:pPr>
    </w:p>
    <w:p w:rsidR="00AB1324" w:rsidP="00AB1324" w:rsidRDefault="00AB1324" w14:paraId="0BCDFB34" w14:textId="77777777">
      <w:pPr>
        <w:spacing w:line="276" w:lineRule="auto"/>
        <w:rPr>
          <w:b/>
          <w:szCs w:val="18"/>
        </w:rPr>
      </w:pPr>
    </w:p>
    <w:p w:rsidR="00AB1324" w:rsidP="00AB1324" w:rsidRDefault="00AB1324" w14:paraId="1912F7C5" w14:textId="77777777">
      <w:pPr>
        <w:spacing w:line="276" w:lineRule="auto"/>
        <w:rPr>
          <w:b/>
          <w:szCs w:val="18"/>
        </w:rPr>
      </w:pPr>
    </w:p>
    <w:p w:rsidR="00AB1324" w:rsidP="00AB1324" w:rsidRDefault="00AB1324" w14:paraId="39CBFCA1" w14:textId="77777777">
      <w:pPr>
        <w:spacing w:line="276" w:lineRule="auto"/>
        <w:rPr>
          <w:b/>
          <w:szCs w:val="18"/>
        </w:rPr>
      </w:pPr>
    </w:p>
    <w:p w:rsidR="00AB1324" w:rsidP="00AB1324" w:rsidRDefault="00AB1324" w14:paraId="7409C87A" w14:textId="77777777">
      <w:pPr>
        <w:spacing w:line="276" w:lineRule="auto"/>
        <w:rPr>
          <w:b/>
          <w:szCs w:val="18"/>
        </w:rPr>
      </w:pPr>
    </w:p>
    <w:p w:rsidR="004C7B7A" w:rsidRDefault="004C7B7A" w14:paraId="4E47F5DF" w14:textId="77777777">
      <w:pPr>
        <w:rPr>
          <w:b/>
          <w:szCs w:val="18"/>
        </w:rPr>
      </w:pPr>
      <w:r>
        <w:rPr>
          <w:b/>
          <w:szCs w:val="18"/>
        </w:rPr>
        <w:br w:type="page"/>
      </w:r>
    </w:p>
    <w:p w:rsidR="00AB1324" w:rsidP="00AB1324" w:rsidRDefault="00AB1324" w14:paraId="4F8D648F" w14:textId="01EF2415">
      <w:pPr>
        <w:spacing w:line="276" w:lineRule="auto"/>
        <w:rPr>
          <w:b/>
          <w:szCs w:val="18"/>
        </w:rPr>
      </w:pPr>
      <w:r w:rsidRPr="007C5D49">
        <w:rPr>
          <w:b/>
          <w:szCs w:val="18"/>
        </w:rPr>
        <w:lastRenderedPageBreak/>
        <w:t>VERSLAG RAAD BUITENLANDSE ZAKEN V</w:t>
      </w:r>
      <w:r>
        <w:rPr>
          <w:b/>
          <w:szCs w:val="18"/>
        </w:rPr>
        <w:t>AN</w:t>
      </w:r>
      <w:r w:rsidRPr="007C5D49">
        <w:rPr>
          <w:b/>
          <w:szCs w:val="18"/>
        </w:rPr>
        <w:t xml:space="preserve"> 1</w:t>
      </w:r>
      <w:r>
        <w:rPr>
          <w:b/>
          <w:szCs w:val="18"/>
        </w:rPr>
        <w:t>6</w:t>
      </w:r>
      <w:r w:rsidRPr="007C5D49">
        <w:rPr>
          <w:b/>
          <w:szCs w:val="18"/>
        </w:rPr>
        <w:t xml:space="preserve"> </w:t>
      </w:r>
      <w:r>
        <w:rPr>
          <w:b/>
          <w:szCs w:val="18"/>
        </w:rPr>
        <w:t>dece</w:t>
      </w:r>
      <w:r w:rsidRPr="007C5D49">
        <w:rPr>
          <w:b/>
          <w:szCs w:val="18"/>
        </w:rPr>
        <w:t>mber 2024</w:t>
      </w:r>
    </w:p>
    <w:p w:rsidR="00AB1324" w:rsidP="00AB1324" w:rsidRDefault="00AB1324" w14:paraId="7E579843" w14:textId="77777777">
      <w:pPr>
        <w:spacing w:line="276" w:lineRule="auto"/>
      </w:pPr>
      <w:r w:rsidRPr="00E74994">
        <w:t xml:space="preserve">Op maandag </w:t>
      </w:r>
      <w:r>
        <w:t xml:space="preserve">16 december </w:t>
      </w:r>
      <w:r w:rsidRPr="00E74994">
        <w:t>jl. nam de minister van Buitenlandse Zaken deel aan de Raad Buitenlandse Zaken (RBZ) in Brussel. Op de agenda stond de Russische agressie tegen Oekraïne, Georgië</w:t>
      </w:r>
      <w:r>
        <w:t xml:space="preserve"> en</w:t>
      </w:r>
      <w:r w:rsidRPr="00E74994">
        <w:t xml:space="preserve"> de situatie in het Midden-Oosten</w:t>
      </w:r>
      <w:r>
        <w:t>. Onder lopende zaken werd gesproken over Belarus</w:t>
      </w:r>
      <w:r w:rsidRPr="00E74994">
        <w:t xml:space="preserve">. </w:t>
      </w:r>
      <w:r>
        <w:t xml:space="preserve">Tijdens een informeel werkontbijt georganiseerd door de nieuwe Hoge Vertegenwoordiger (HV) </w:t>
      </w:r>
      <w:proofErr w:type="spellStart"/>
      <w:r>
        <w:t>Kaja</w:t>
      </w:r>
      <w:proofErr w:type="spellEnd"/>
      <w:r>
        <w:t xml:space="preserve"> </w:t>
      </w:r>
      <w:proofErr w:type="spellStart"/>
      <w:r>
        <w:t>Kallas</w:t>
      </w:r>
      <w:proofErr w:type="spellEnd"/>
      <w:r>
        <w:t xml:space="preserve">, werd gesproken over de </w:t>
      </w:r>
      <w:r w:rsidRPr="00816E63">
        <w:t xml:space="preserve">werkmethoden van de RBZ </w:t>
      </w:r>
      <w:r>
        <w:t>en</w:t>
      </w:r>
      <w:r w:rsidRPr="00816E63">
        <w:t xml:space="preserve"> bezien hoe deze geoptimaliseerd kunnen worden. </w:t>
      </w:r>
      <w:r>
        <w:t xml:space="preserve">Hierbij werd vastgesteld dat de RBZ </w:t>
      </w:r>
      <w:bookmarkStart w:name="_Hlk185410107" w:id="1"/>
      <w:r>
        <w:t>interactiever, resultaatgerichter en impactvoller dient te worden.</w:t>
      </w:r>
      <w:bookmarkEnd w:id="1"/>
    </w:p>
    <w:p w:rsidRPr="00E4654D" w:rsidR="00AB1324" w:rsidP="00AB1324" w:rsidRDefault="00AB1324" w14:paraId="01794C23" w14:textId="77777777">
      <w:pPr>
        <w:spacing w:line="276" w:lineRule="auto"/>
      </w:pPr>
      <w:r w:rsidRPr="00E74994">
        <w:t>M</w:t>
      </w:r>
      <w:r>
        <w:t>iddels</w:t>
      </w:r>
      <w:r w:rsidRPr="00E74994">
        <w:t xml:space="preserve"> dit verslag wordt </w:t>
      </w:r>
      <w:r>
        <w:t xml:space="preserve">uw Kamer tevens geïnformeerd over de </w:t>
      </w:r>
      <w:r w:rsidRPr="004E3547">
        <w:t>herziening Europese Vredesfaciliteit</w:t>
      </w:r>
      <w:r>
        <w:t xml:space="preserve">, de verlenging </w:t>
      </w:r>
      <w:r w:rsidRPr="00873285">
        <w:t xml:space="preserve">niet-operationele militaire steun aan </w:t>
      </w:r>
      <w:r>
        <w:t>O</w:t>
      </w:r>
      <w:r w:rsidRPr="00873285">
        <w:t>peratie Poseidon Archer (OPA)</w:t>
      </w:r>
      <w:r>
        <w:t xml:space="preserve">, de </w:t>
      </w:r>
      <w:r w:rsidRPr="009E2F12">
        <w:t xml:space="preserve">verlenging </w:t>
      </w:r>
      <w:r>
        <w:t xml:space="preserve">van het </w:t>
      </w:r>
      <w:r w:rsidRPr="009E2F12">
        <w:t xml:space="preserve">nationale kader </w:t>
      </w:r>
      <w:r>
        <w:t>voor</w:t>
      </w:r>
      <w:r w:rsidRPr="009E2F12">
        <w:t xml:space="preserve"> EUNAVFOR Atalanta</w:t>
      </w:r>
      <w:r>
        <w:t xml:space="preserve"> en de</w:t>
      </w:r>
      <w:r w:rsidRPr="009E2F12">
        <w:t xml:space="preserve"> verlenging </w:t>
      </w:r>
      <w:r>
        <w:t xml:space="preserve">van het </w:t>
      </w:r>
      <w:r w:rsidRPr="009E2F12">
        <w:t xml:space="preserve">nationale kader </w:t>
      </w:r>
      <w:r>
        <w:t xml:space="preserve">voor </w:t>
      </w:r>
      <w:r w:rsidRPr="009E2F12">
        <w:t>EUCAP Somalië.</w:t>
      </w:r>
      <w:r>
        <w:rPr>
          <w:b/>
        </w:rPr>
        <w:t xml:space="preserve"> </w:t>
      </w:r>
    </w:p>
    <w:bookmarkEnd w:id="0"/>
    <w:p w:rsidRPr="003518C6" w:rsidR="00AB1324" w:rsidP="00AB1324" w:rsidRDefault="00AB1324" w14:paraId="256A8FB1" w14:textId="77777777">
      <w:pPr>
        <w:spacing w:after="0" w:line="276" w:lineRule="auto"/>
        <w:rPr>
          <w:rFonts w:ascii="Calibri" w:hAnsi="Calibri" w:eastAsia="Times New Roman"/>
        </w:rPr>
      </w:pPr>
      <w:r w:rsidRPr="003518C6">
        <w:rPr>
          <w:rFonts w:eastAsia="Times New Roman"/>
          <w:b/>
          <w:bCs/>
        </w:rPr>
        <w:t>Rus</w:t>
      </w:r>
      <w:r>
        <w:rPr>
          <w:rFonts w:eastAsia="Times New Roman"/>
          <w:b/>
          <w:bCs/>
        </w:rPr>
        <w:t xml:space="preserve">sische agressie tegen </w:t>
      </w:r>
      <w:r w:rsidRPr="003518C6">
        <w:rPr>
          <w:rFonts w:eastAsia="Times New Roman"/>
          <w:b/>
          <w:bCs/>
        </w:rPr>
        <w:t>Oekraïne</w:t>
      </w:r>
      <w:r w:rsidRPr="003518C6">
        <w:rPr>
          <w:rFonts w:eastAsia="Times New Roman"/>
        </w:rPr>
        <w:t xml:space="preserve"> </w:t>
      </w:r>
    </w:p>
    <w:p w:rsidR="00AB1324" w:rsidP="00AB1324" w:rsidRDefault="00AB1324" w14:paraId="04173CE4" w14:textId="77777777">
      <w:pPr>
        <w:tabs>
          <w:tab w:val="num" w:pos="360"/>
        </w:tabs>
        <w:spacing w:after="0" w:line="276" w:lineRule="auto"/>
        <w:rPr>
          <w:rFonts w:eastAsia="Times New Roman"/>
        </w:rPr>
      </w:pPr>
      <w:r w:rsidRPr="0015419F">
        <w:rPr>
          <w:rFonts w:eastAsia="Times New Roman"/>
        </w:rPr>
        <w:t xml:space="preserve">De Raad </w:t>
      </w:r>
      <w:r>
        <w:rPr>
          <w:rFonts w:eastAsia="Times New Roman"/>
        </w:rPr>
        <w:t xml:space="preserve">stond stil bij de voortdurende Russische agressieoorlog in Oekraïne en de verschillende sporen van EU-steun. De nieuwe HV besteedde in het bijzonder aandacht aan het vergroten van druk op Rusland via sancties en de noodzaak van additionele militaire steun voor Oekraïne, waaronder door de ambitieuze herziening van </w:t>
      </w:r>
      <w:r w:rsidRPr="001544F9">
        <w:rPr>
          <w:rFonts w:eastAsia="Times New Roman"/>
        </w:rPr>
        <w:t xml:space="preserve">de trainingsmissie van de Europese Unie </w:t>
      </w:r>
      <w:r>
        <w:rPr>
          <w:rFonts w:eastAsia="Times New Roman"/>
        </w:rPr>
        <w:t xml:space="preserve">(EUMAM) en een spoedig akkoord over de implementatie van de openstaande Raadsbesluiten onder de Europese Vredesfaciliteit (EPF). Dit werd door een groot aantal EU-lidstaten gesteund. Een aantal lidstaten, waaronder Nederland, riep op de steun aan de Oekraïense defensie-industrie te intensiveren. De aanname van het vijftiende sanctiepakket werd door de Raad verwelkomd. </w:t>
      </w:r>
      <w:bookmarkStart w:name="_Hlk185424022" w:id="2"/>
      <w:r w:rsidRPr="00CD4452">
        <w:t xml:space="preserve">Het pakket omhelst onder andere </w:t>
      </w:r>
      <w:proofErr w:type="spellStart"/>
      <w:r w:rsidRPr="005D6AA4">
        <w:rPr>
          <w:i/>
          <w:iCs/>
        </w:rPr>
        <w:t>listings</w:t>
      </w:r>
      <w:proofErr w:type="spellEnd"/>
      <w:r w:rsidRPr="00CD4452">
        <w:t xml:space="preserve"> van personen en entiteiten, </w:t>
      </w:r>
      <w:r>
        <w:t xml:space="preserve">sancties tegen Chinese </w:t>
      </w:r>
      <w:r w:rsidRPr="00CD4452">
        <w:t>bedrijven die</w:t>
      </w:r>
      <w:r>
        <w:t xml:space="preserve"> wapensystemen leveren aan de Russische strijdkrachten en schepen die betrokken zijn bij de export van olie, LNG en gestolen Oekraïens graan.</w:t>
      </w:r>
      <w:r>
        <w:rPr>
          <w:rFonts w:eastAsia="Times New Roman"/>
        </w:rPr>
        <w:t xml:space="preserve"> </w:t>
      </w:r>
      <w:bookmarkEnd w:id="2"/>
      <w:r>
        <w:rPr>
          <w:rFonts w:eastAsia="Times New Roman"/>
        </w:rPr>
        <w:t>Verschillende lidstaten, waaronder Nederland, riepen op tot spoedige aanname van een sterk 16</w:t>
      </w:r>
      <w:r w:rsidRPr="00F368E7">
        <w:rPr>
          <w:rFonts w:eastAsia="Times New Roman"/>
          <w:vertAlign w:val="superscript"/>
        </w:rPr>
        <w:t>e</w:t>
      </w:r>
      <w:r>
        <w:rPr>
          <w:rFonts w:eastAsia="Times New Roman"/>
        </w:rPr>
        <w:t xml:space="preserve"> pakket sancties, met onder andere sectorale maatregelen.</w:t>
      </w:r>
    </w:p>
    <w:p w:rsidR="00AB1324" w:rsidP="00AB1324" w:rsidRDefault="00AB1324" w14:paraId="0A87AFAA" w14:textId="77777777">
      <w:pPr>
        <w:tabs>
          <w:tab w:val="num" w:pos="360"/>
        </w:tabs>
        <w:spacing w:after="0" w:line="276" w:lineRule="auto"/>
        <w:rPr>
          <w:rFonts w:eastAsia="Times New Roman"/>
        </w:rPr>
      </w:pPr>
    </w:p>
    <w:p w:rsidR="00AB1324" w:rsidP="00AB1324" w:rsidRDefault="00AB1324" w14:paraId="126ACAC4" w14:textId="77777777">
      <w:pPr>
        <w:tabs>
          <w:tab w:val="num" w:pos="360"/>
        </w:tabs>
        <w:spacing w:after="0" w:line="276" w:lineRule="auto"/>
        <w:rPr>
          <w:rFonts w:eastAsia="Times New Roman"/>
        </w:rPr>
      </w:pPr>
      <w:r>
        <w:rPr>
          <w:rFonts w:eastAsia="Times New Roman"/>
        </w:rPr>
        <w:t xml:space="preserve">Nederland en een aantal andere lidstaten spraken zich uit voor het verkennen van aanvullende mogelijkheden om de bevroren Russische Centrale Banktegoeden te gebruiken voor steun aan Oekraïne. Een aantal andere lidstaten sprak hierbij zorgen uit over de juridische en financiële risico’s. Daarnaast vroegen enkele lidstaten, waaronder Nederland, aandacht voor de rol van derde landen die de Russische oorlogsinzet faciliteren. Nederland stelde dat dit consequenties moet hebben, inclusief het instellen van sancties. Ten </w:t>
      </w:r>
      <w:r>
        <w:rPr>
          <w:rFonts w:eastAsia="Times New Roman"/>
        </w:rPr>
        <w:lastRenderedPageBreak/>
        <w:t>aanzien van mogelijke toekomstige vredesbesprekingen onderstreepten verschillende EU-lidstaten dat van belang is dat Europa aan tafel zit bij besprekingen die de eigen veiligheid raken. Een aantal EU-lidstaten onderstreepte dat dergelijke onderhandelingen aan Oekraïne zijn.</w:t>
      </w:r>
    </w:p>
    <w:p w:rsidRPr="0015419F" w:rsidR="00AB1324" w:rsidP="00AB1324" w:rsidRDefault="00AB1324" w14:paraId="25F16D4D" w14:textId="77777777">
      <w:pPr>
        <w:tabs>
          <w:tab w:val="num" w:pos="360"/>
        </w:tabs>
        <w:spacing w:after="0" w:line="276" w:lineRule="auto"/>
        <w:rPr>
          <w:rFonts w:eastAsia="Times New Roman"/>
        </w:rPr>
      </w:pPr>
    </w:p>
    <w:p w:rsidRPr="0015419F" w:rsidR="00AB1324" w:rsidP="00AB1324" w:rsidRDefault="00AB1324" w14:paraId="39FAE59F" w14:textId="77777777">
      <w:pPr>
        <w:spacing w:after="0" w:line="276" w:lineRule="auto"/>
        <w:rPr>
          <w:rFonts w:eastAsia="Times New Roman"/>
        </w:rPr>
      </w:pPr>
      <w:r w:rsidRPr="005248D9">
        <w:rPr>
          <w:rFonts w:eastAsia="Times New Roman"/>
          <w:b/>
        </w:rPr>
        <w:t>Georgië</w:t>
      </w:r>
      <w:r w:rsidRPr="005248D9">
        <w:rPr>
          <w:rFonts w:eastAsia="Times New Roman"/>
          <w:b/>
          <w:bCs/>
        </w:rPr>
        <w:t xml:space="preserve"> </w:t>
      </w:r>
    </w:p>
    <w:p w:rsidR="00AB1324" w:rsidP="00AB1324" w:rsidRDefault="00AB1324" w14:paraId="6947E142" w14:textId="6FCE88BA">
      <w:pPr>
        <w:tabs>
          <w:tab w:val="num" w:pos="360"/>
        </w:tabs>
        <w:spacing w:after="0" w:line="276" w:lineRule="auto"/>
        <w:rPr>
          <w:rFonts w:eastAsia="Times New Roman"/>
        </w:rPr>
      </w:pPr>
      <w:r w:rsidRPr="00CC4613">
        <w:rPr>
          <w:rFonts w:eastAsia="Times New Roman"/>
        </w:rPr>
        <w:t xml:space="preserve">De Raad </w:t>
      </w:r>
      <w:r>
        <w:rPr>
          <w:rFonts w:eastAsia="Times New Roman"/>
        </w:rPr>
        <w:t xml:space="preserve">besprak de situatie in Georgië sinds de aanname van een eerste set maatregelen in juni jl. Door de Georgische overheid wordt onacceptabel geweld gebruikt tegen demonstranten, journalisten en politici. De HV onderstreepte het belang dat de EU daadkrachtig en eensgezind reageert op deze ontwikkelingen. Een grote groep lidstaten, waaronder Nederland, steunde </w:t>
      </w:r>
      <w:r w:rsidRPr="00B72888">
        <w:rPr>
          <w:rFonts w:eastAsia="Times New Roman"/>
        </w:rPr>
        <w:t xml:space="preserve">gedeeltelijke opschorting van het </w:t>
      </w:r>
      <w:r w:rsidRPr="00B72888">
        <w:rPr>
          <w:rFonts w:eastAsia="Times New Roman"/>
          <w:i/>
          <w:iCs/>
        </w:rPr>
        <w:t xml:space="preserve">Visa </w:t>
      </w:r>
      <w:proofErr w:type="spellStart"/>
      <w:r w:rsidRPr="00B72888">
        <w:rPr>
          <w:rFonts w:eastAsia="Times New Roman"/>
          <w:i/>
          <w:iCs/>
        </w:rPr>
        <w:t>Facilitation</w:t>
      </w:r>
      <w:proofErr w:type="spellEnd"/>
      <w:r w:rsidRPr="00B72888">
        <w:rPr>
          <w:rFonts w:eastAsia="Times New Roman"/>
          <w:i/>
          <w:iCs/>
        </w:rPr>
        <w:t xml:space="preserve"> Agreement (VFA)</w:t>
      </w:r>
      <w:r w:rsidRPr="00B72888">
        <w:rPr>
          <w:rFonts w:eastAsia="Times New Roman"/>
        </w:rPr>
        <w:t xml:space="preserve">, zodat lidstaten houders van Georgische diplomatieke paspoorten </w:t>
      </w:r>
      <w:r>
        <w:rPr>
          <w:rFonts w:eastAsia="Times New Roman"/>
        </w:rPr>
        <w:t>op nationaal niveau</w:t>
      </w:r>
      <w:r w:rsidRPr="00B72888">
        <w:rPr>
          <w:rFonts w:eastAsia="Times New Roman"/>
        </w:rPr>
        <w:t xml:space="preserve"> visumplichtig kunnen maken.</w:t>
      </w:r>
      <w:r>
        <w:rPr>
          <w:rFonts w:eastAsia="Times New Roman"/>
        </w:rPr>
        <w:t xml:space="preserve"> </w:t>
      </w:r>
      <w:r w:rsidRPr="00A536D2">
        <w:rPr>
          <w:rFonts w:eastAsia="Times New Roman"/>
        </w:rPr>
        <w:t xml:space="preserve">Nederland </w:t>
      </w:r>
      <w:r>
        <w:rPr>
          <w:rFonts w:eastAsia="Times New Roman"/>
        </w:rPr>
        <w:t>heeft samen met andere lidstaten, conform de motie Paternotte en Dassen en de motie Van Der Burg c.s.</w:t>
      </w:r>
      <w:r>
        <w:rPr>
          <w:rStyle w:val="Voetnootmarkering"/>
          <w:rFonts w:eastAsia="Times New Roman"/>
        </w:rPr>
        <w:footnoteReference w:id="1"/>
      </w:r>
      <w:r>
        <w:rPr>
          <w:rFonts w:eastAsia="Times New Roman"/>
        </w:rPr>
        <w:t>,</w:t>
      </w:r>
      <w:r>
        <w:rPr>
          <w:rStyle w:val="Voetnootmarkering"/>
          <w:rFonts w:eastAsia="Times New Roman"/>
        </w:rPr>
        <w:footnoteReference w:id="2"/>
      </w:r>
      <w:r>
        <w:rPr>
          <w:rFonts w:eastAsia="Times New Roman"/>
        </w:rPr>
        <w:t>, gepleit voor EU-sancties onder het mensenrechtenregime tegen de verantwoordelijken van dit geweld. Hierover bestond</w:t>
      </w:r>
      <w:r w:rsidRPr="00E60F9D">
        <w:rPr>
          <w:rFonts w:eastAsia="Times New Roman"/>
        </w:rPr>
        <w:t xml:space="preserve"> geen unanimiteit onder de lidstaten. Nederland blijft in lijn met bovengenoemde moties oproepen tot Europese sanctiemaatregelen</w:t>
      </w:r>
      <w:r>
        <w:rPr>
          <w:rFonts w:eastAsia="Times New Roman"/>
        </w:rPr>
        <w:t>.</w:t>
      </w:r>
      <w:r w:rsidRPr="00E60F9D">
        <w:rPr>
          <w:rFonts w:eastAsia="Times New Roman"/>
        </w:rPr>
        <w:t xml:space="preserve"> Daarnaast wordt</w:t>
      </w:r>
      <w:r>
        <w:rPr>
          <w:rFonts w:eastAsia="Times New Roman"/>
        </w:rPr>
        <w:t>,</w:t>
      </w:r>
      <w:r w:rsidRPr="00E60F9D">
        <w:rPr>
          <w:rFonts w:eastAsia="Times New Roman"/>
        </w:rPr>
        <w:t xml:space="preserve"> </w:t>
      </w:r>
      <w:r>
        <w:rPr>
          <w:rFonts w:eastAsia="Times New Roman"/>
        </w:rPr>
        <w:t>conform toegezegd aan uw Kamer,</w:t>
      </w:r>
      <w:r>
        <w:rPr>
          <w:rStyle w:val="Voetnootmarkering"/>
          <w:rFonts w:eastAsia="Times New Roman"/>
        </w:rPr>
        <w:footnoteReference w:id="3"/>
      </w:r>
      <w:r w:rsidRPr="00E60F9D">
        <w:rPr>
          <w:rFonts w:eastAsia="Times New Roman"/>
        </w:rPr>
        <w:t xml:space="preserve"> ook onderzocht of beperkte nationale maatregelen</w:t>
      </w:r>
      <w:r>
        <w:rPr>
          <w:rFonts w:eastAsia="Times New Roman"/>
        </w:rPr>
        <w:t xml:space="preserve"> mogelijk </w:t>
      </w:r>
      <w:r w:rsidRPr="00E60F9D">
        <w:rPr>
          <w:rFonts w:eastAsia="Times New Roman"/>
        </w:rPr>
        <w:t>zijn, indien Europese maatregelen onverhoopt uitblijven.</w:t>
      </w:r>
    </w:p>
    <w:p w:rsidR="00AB1324" w:rsidP="00AB1324" w:rsidRDefault="00AB1324" w14:paraId="05999711" w14:textId="77777777">
      <w:pPr>
        <w:tabs>
          <w:tab w:val="num" w:pos="360"/>
        </w:tabs>
        <w:spacing w:after="0" w:line="276" w:lineRule="auto"/>
        <w:rPr>
          <w:rFonts w:eastAsia="Times New Roman"/>
        </w:rPr>
      </w:pPr>
    </w:p>
    <w:p w:rsidRPr="00A536D2" w:rsidR="00AB1324" w:rsidP="00AB1324" w:rsidRDefault="00AB1324" w14:paraId="704524D7" w14:textId="77777777">
      <w:pPr>
        <w:tabs>
          <w:tab w:val="num" w:pos="360"/>
        </w:tabs>
        <w:spacing w:after="0" w:line="276" w:lineRule="auto"/>
        <w:rPr>
          <w:rFonts w:eastAsia="Times New Roman"/>
        </w:rPr>
      </w:pPr>
      <w:r>
        <w:rPr>
          <w:rFonts w:eastAsia="Times New Roman"/>
        </w:rPr>
        <w:t xml:space="preserve">Er was brede steun in de Raad voor extra steun van de EU aan het maatschappelijk middenveld in Georgië. Verschillende lidstaten onderstreepten het belang van strategische communicatie. Nederland riep individuele lidstaten op om bilateraal meer steun te leveren aan het maatschappelijk middenveld, zoals Nederland doet met twee nieuwe projecten. In lijn hiermee zal Nederland bilateraal </w:t>
      </w:r>
      <w:r w:rsidRPr="00A536D2">
        <w:rPr>
          <w:rFonts w:eastAsia="Times New Roman"/>
        </w:rPr>
        <w:t xml:space="preserve">geen nieuwe (financiering voor) </w:t>
      </w:r>
      <w:proofErr w:type="spellStart"/>
      <w:r w:rsidRPr="00715C4E">
        <w:rPr>
          <w:rFonts w:eastAsia="Times New Roman"/>
          <w:i/>
        </w:rPr>
        <w:t>government-to-government</w:t>
      </w:r>
      <w:proofErr w:type="spellEnd"/>
      <w:r w:rsidRPr="00A536D2">
        <w:rPr>
          <w:rFonts w:eastAsia="Times New Roman"/>
        </w:rPr>
        <w:t xml:space="preserve"> projecten met of ten behoeve van de Georgische autoriteiten starten</w:t>
      </w:r>
      <w:r>
        <w:rPr>
          <w:rFonts w:eastAsia="Times New Roman"/>
        </w:rPr>
        <w:t>.</w:t>
      </w:r>
    </w:p>
    <w:p w:rsidRPr="00CC4613" w:rsidR="00AB1324" w:rsidP="00AB1324" w:rsidRDefault="00AB1324" w14:paraId="27A338C1" w14:textId="77777777">
      <w:pPr>
        <w:tabs>
          <w:tab w:val="num" w:pos="360"/>
        </w:tabs>
        <w:spacing w:after="0" w:line="276" w:lineRule="auto"/>
        <w:rPr>
          <w:rFonts w:eastAsia="Times New Roman"/>
        </w:rPr>
      </w:pPr>
    </w:p>
    <w:p w:rsidRPr="003518C6" w:rsidR="00AB1324" w:rsidP="00AB1324" w:rsidRDefault="00AB1324" w14:paraId="3BC50647" w14:textId="77777777">
      <w:pPr>
        <w:spacing w:after="0" w:line="276" w:lineRule="auto"/>
        <w:rPr>
          <w:rFonts w:eastAsia="Times New Roman"/>
        </w:rPr>
      </w:pPr>
      <w:r w:rsidRPr="00AC498E">
        <w:rPr>
          <w:rFonts w:eastAsia="Times New Roman"/>
          <w:b/>
        </w:rPr>
        <w:t>Situatie Midden-Oosten</w:t>
      </w:r>
      <w:r w:rsidRPr="00AC498E">
        <w:rPr>
          <w:rFonts w:eastAsia="Times New Roman"/>
        </w:rPr>
        <w:t xml:space="preserve"> </w:t>
      </w:r>
    </w:p>
    <w:p w:rsidR="00AB1324" w:rsidP="00AB1324" w:rsidRDefault="00AB1324" w14:paraId="108E942F" w14:textId="77777777">
      <w:pPr>
        <w:tabs>
          <w:tab w:val="num" w:pos="360"/>
        </w:tabs>
        <w:spacing w:after="0" w:line="276" w:lineRule="auto"/>
        <w:rPr>
          <w:rFonts w:eastAsia="Times New Roman"/>
        </w:rPr>
      </w:pPr>
      <w:bookmarkStart w:name="_Hlk185337266" w:id="3"/>
      <w:r w:rsidRPr="00616D1B">
        <w:rPr>
          <w:rFonts w:eastAsia="Times New Roman"/>
        </w:rPr>
        <w:t>De Raad stond stil b</w:t>
      </w:r>
      <w:r>
        <w:rPr>
          <w:rFonts w:eastAsia="Times New Roman"/>
        </w:rPr>
        <w:t>ij de situatie in het Midden-Oosten, in het bijzonder de situatie in Syri</w:t>
      </w:r>
      <w:r w:rsidRPr="00144DD1">
        <w:rPr>
          <w:rFonts w:eastAsia="Times New Roman"/>
        </w:rPr>
        <w:t>ë.</w:t>
      </w:r>
      <w:r>
        <w:rPr>
          <w:rFonts w:eastAsia="Times New Roman"/>
        </w:rPr>
        <w:t xml:space="preserve"> De Raad was eensgezind over een </w:t>
      </w:r>
      <w:proofErr w:type="spellStart"/>
      <w:r w:rsidRPr="00E05313">
        <w:rPr>
          <w:rFonts w:eastAsia="Times New Roman"/>
          <w:i/>
        </w:rPr>
        <w:t>Syrian-owned</w:t>
      </w:r>
      <w:proofErr w:type="spellEnd"/>
      <w:r w:rsidRPr="00E05313">
        <w:rPr>
          <w:rFonts w:eastAsia="Times New Roman"/>
          <w:i/>
        </w:rPr>
        <w:t>/</w:t>
      </w:r>
      <w:proofErr w:type="spellStart"/>
      <w:r w:rsidRPr="00E05313">
        <w:rPr>
          <w:rFonts w:eastAsia="Times New Roman"/>
          <w:i/>
        </w:rPr>
        <w:t>Syrian</w:t>
      </w:r>
      <w:proofErr w:type="spellEnd"/>
      <w:r w:rsidRPr="00E05313">
        <w:rPr>
          <w:rFonts w:eastAsia="Times New Roman"/>
          <w:i/>
        </w:rPr>
        <w:t>-led</w:t>
      </w:r>
      <w:r w:rsidRPr="00616D1B">
        <w:rPr>
          <w:rFonts w:eastAsia="Times New Roman"/>
        </w:rPr>
        <w:t xml:space="preserve"> </w:t>
      </w:r>
      <w:r>
        <w:rPr>
          <w:rFonts w:eastAsia="Times New Roman"/>
        </w:rPr>
        <w:t>politieke dialoog, gesteund door de VN,</w:t>
      </w:r>
      <w:r w:rsidRPr="00616D1B">
        <w:rPr>
          <w:rFonts w:eastAsia="Times New Roman"/>
        </w:rPr>
        <w:t xml:space="preserve"> </w:t>
      </w:r>
      <w:r>
        <w:rPr>
          <w:rFonts w:eastAsia="Times New Roman"/>
        </w:rPr>
        <w:t>in de geest van VNVR resolutie 2254, waarbij</w:t>
      </w:r>
      <w:r w:rsidRPr="00616D1B">
        <w:rPr>
          <w:rFonts w:eastAsia="Times New Roman"/>
        </w:rPr>
        <w:t xml:space="preserve"> respect voor minderheden</w:t>
      </w:r>
      <w:r>
        <w:rPr>
          <w:rFonts w:eastAsia="Times New Roman"/>
        </w:rPr>
        <w:t xml:space="preserve"> een belangrijk aspect is. Lidstaten waren het ook eens over dat het </w:t>
      </w:r>
      <w:r w:rsidRPr="00616D1B">
        <w:rPr>
          <w:rFonts w:eastAsia="Times New Roman"/>
        </w:rPr>
        <w:t xml:space="preserve">bieden van humanitaire hulp, </w:t>
      </w:r>
      <w:r w:rsidRPr="00E05313">
        <w:rPr>
          <w:rFonts w:eastAsia="Times New Roman"/>
          <w:i/>
        </w:rPr>
        <w:t>accountability</w:t>
      </w:r>
      <w:r w:rsidRPr="00616D1B">
        <w:rPr>
          <w:rFonts w:eastAsia="Times New Roman"/>
        </w:rPr>
        <w:t xml:space="preserve"> en contact met regionale spelers (m.n. Turkije)</w:t>
      </w:r>
      <w:r>
        <w:rPr>
          <w:rFonts w:eastAsia="Times New Roman"/>
        </w:rPr>
        <w:t xml:space="preserve"> centraal moeten staan in de aanpak van de EU. De HV concludeerde op basis van de discussie dat moet worden bekeken </w:t>
      </w:r>
      <w:r>
        <w:rPr>
          <w:rFonts w:eastAsia="Times New Roman"/>
        </w:rPr>
        <w:lastRenderedPageBreak/>
        <w:t xml:space="preserve">hoe met </w:t>
      </w:r>
      <w:proofErr w:type="spellStart"/>
      <w:r w:rsidRPr="00DD24B4">
        <w:rPr>
          <w:rFonts w:eastAsia="Times New Roman"/>
        </w:rPr>
        <w:t>Hayat</w:t>
      </w:r>
      <w:proofErr w:type="spellEnd"/>
      <w:r w:rsidRPr="00DD24B4">
        <w:rPr>
          <w:rFonts w:eastAsia="Times New Roman"/>
        </w:rPr>
        <w:t xml:space="preserve"> </w:t>
      </w:r>
      <w:proofErr w:type="spellStart"/>
      <w:r w:rsidRPr="00DD24B4">
        <w:rPr>
          <w:rFonts w:eastAsia="Times New Roman"/>
        </w:rPr>
        <w:t>Tahrir</w:t>
      </w:r>
      <w:proofErr w:type="spellEnd"/>
      <w:r w:rsidRPr="00DD24B4">
        <w:rPr>
          <w:rFonts w:eastAsia="Times New Roman"/>
        </w:rPr>
        <w:t xml:space="preserve"> al-</w:t>
      </w:r>
      <w:proofErr w:type="spellStart"/>
      <w:r w:rsidRPr="00DD24B4">
        <w:rPr>
          <w:rFonts w:eastAsia="Times New Roman"/>
        </w:rPr>
        <w:t>Sham</w:t>
      </w:r>
      <w:proofErr w:type="spellEnd"/>
      <w:r w:rsidRPr="00DD24B4">
        <w:rPr>
          <w:rFonts w:eastAsia="Times New Roman"/>
        </w:rPr>
        <w:t xml:space="preserve"> (</w:t>
      </w:r>
      <w:r>
        <w:rPr>
          <w:rFonts w:eastAsia="Times New Roman"/>
        </w:rPr>
        <w:t>HTS</w:t>
      </w:r>
      <w:r w:rsidRPr="00DD24B4">
        <w:rPr>
          <w:rFonts w:eastAsia="Times New Roman"/>
        </w:rPr>
        <w:t>)</w:t>
      </w:r>
      <w:r>
        <w:rPr>
          <w:rFonts w:eastAsia="Times New Roman"/>
        </w:rPr>
        <w:t xml:space="preserve"> te engageren. De HV  onderstreepte dat het huidige sanctieregime urgent moet worden herzien als gevolg van de ontwikkelingen. Tevens besprak de Raad, in lijn met motie Van Baarle,</w:t>
      </w:r>
      <w:r>
        <w:rPr>
          <w:rStyle w:val="Voetnootmarkering"/>
          <w:rFonts w:eastAsia="Times New Roman"/>
        </w:rPr>
        <w:footnoteReference w:id="4"/>
      </w:r>
      <w:r>
        <w:rPr>
          <w:rFonts w:eastAsia="Times New Roman"/>
        </w:rPr>
        <w:t xml:space="preserve"> het bieden van meer steun voor Syri</w:t>
      </w:r>
      <w:r w:rsidRPr="004C25DE">
        <w:rPr>
          <w:rFonts w:eastAsia="Times New Roman"/>
        </w:rPr>
        <w:t>ë</w:t>
      </w:r>
      <w:r>
        <w:rPr>
          <w:rFonts w:eastAsia="Times New Roman"/>
        </w:rPr>
        <w:t xml:space="preserve">. Verschillende lidstaten benadrukten dat de EU de </w:t>
      </w:r>
      <w:proofErr w:type="spellStart"/>
      <w:r w:rsidRPr="00E05313">
        <w:rPr>
          <w:rFonts w:eastAsia="Times New Roman"/>
          <w:i/>
        </w:rPr>
        <w:t>leverage</w:t>
      </w:r>
      <w:proofErr w:type="spellEnd"/>
      <w:r w:rsidRPr="00616D1B">
        <w:rPr>
          <w:rFonts w:eastAsia="Times New Roman"/>
        </w:rPr>
        <w:t xml:space="preserve"> die </w:t>
      </w:r>
      <w:r>
        <w:rPr>
          <w:rFonts w:eastAsia="Times New Roman"/>
        </w:rPr>
        <w:t xml:space="preserve">zij heeft moet </w:t>
      </w:r>
      <w:r w:rsidRPr="00616D1B">
        <w:rPr>
          <w:rFonts w:eastAsia="Times New Roman"/>
        </w:rPr>
        <w:t>inzetten</w:t>
      </w:r>
      <w:r>
        <w:rPr>
          <w:rFonts w:eastAsia="Times New Roman"/>
        </w:rPr>
        <w:t xml:space="preserve"> voor het verbeteren van de situatie op de grond en het </w:t>
      </w:r>
      <w:r w:rsidRPr="00616D1B">
        <w:rPr>
          <w:rFonts w:eastAsia="Times New Roman"/>
        </w:rPr>
        <w:t xml:space="preserve">terugdringen </w:t>
      </w:r>
      <w:r>
        <w:rPr>
          <w:rFonts w:eastAsia="Times New Roman"/>
        </w:rPr>
        <w:t xml:space="preserve">van de </w:t>
      </w:r>
      <w:r w:rsidRPr="00616D1B">
        <w:rPr>
          <w:rFonts w:eastAsia="Times New Roman"/>
        </w:rPr>
        <w:t xml:space="preserve">invloed </w:t>
      </w:r>
      <w:r>
        <w:rPr>
          <w:rFonts w:eastAsia="Times New Roman"/>
        </w:rPr>
        <w:t>van Rusland en Iran</w:t>
      </w:r>
      <w:r w:rsidRPr="00616D1B">
        <w:rPr>
          <w:rFonts w:eastAsia="Times New Roman"/>
        </w:rPr>
        <w:t xml:space="preserve">. Veel </w:t>
      </w:r>
      <w:r>
        <w:rPr>
          <w:rFonts w:eastAsia="Times New Roman"/>
        </w:rPr>
        <w:t>lidstaten</w:t>
      </w:r>
      <w:r w:rsidRPr="00616D1B">
        <w:rPr>
          <w:rFonts w:eastAsia="Times New Roman"/>
        </w:rPr>
        <w:t xml:space="preserve"> riepen op tot snelle benoeming van </w:t>
      </w:r>
      <w:r>
        <w:rPr>
          <w:rFonts w:eastAsia="Times New Roman"/>
        </w:rPr>
        <w:t>een</w:t>
      </w:r>
      <w:r w:rsidRPr="00616D1B">
        <w:rPr>
          <w:rFonts w:eastAsia="Times New Roman"/>
        </w:rPr>
        <w:t xml:space="preserve"> </w:t>
      </w:r>
      <w:r w:rsidRPr="00791012">
        <w:rPr>
          <w:rFonts w:eastAsia="Times New Roman"/>
          <w:iCs/>
        </w:rPr>
        <w:t>speciaal gezant</w:t>
      </w:r>
      <w:r>
        <w:rPr>
          <w:rFonts w:eastAsia="Times New Roman"/>
        </w:rPr>
        <w:t xml:space="preserve"> voor Syrië. De</w:t>
      </w:r>
      <w:r w:rsidRPr="00616D1B">
        <w:rPr>
          <w:rFonts w:eastAsia="Times New Roman"/>
        </w:rPr>
        <w:t xml:space="preserve"> HV gaf aan hier goed naar te moeten kijken vanwege budgettaire beperkingen binnen EDEO.</w:t>
      </w:r>
      <w:r>
        <w:rPr>
          <w:rFonts w:eastAsia="Times New Roman"/>
        </w:rPr>
        <w:t xml:space="preserve"> Nederland bepleitte de noodzaak van het scheppen van duidelijke verwachtingen omtrent de politieke transitie in Syrië, en voor een mate van terughoudendheid bij het opheffen van sancties en het heropenen van diplomatieke vertegenwoordigingen. Conform de motie </w:t>
      </w:r>
      <w:proofErr w:type="spellStart"/>
      <w:r>
        <w:rPr>
          <w:rFonts w:eastAsia="Times New Roman"/>
        </w:rPr>
        <w:t>Piri</w:t>
      </w:r>
      <w:proofErr w:type="spellEnd"/>
      <w:r>
        <w:rPr>
          <w:rFonts w:eastAsia="Times New Roman"/>
        </w:rPr>
        <w:t xml:space="preserve"> en </w:t>
      </w:r>
      <w:proofErr w:type="spellStart"/>
      <w:r>
        <w:rPr>
          <w:rFonts w:eastAsia="Times New Roman"/>
        </w:rPr>
        <w:t>Paternotte</w:t>
      </w:r>
      <w:proofErr w:type="spellEnd"/>
      <w:r>
        <w:rPr>
          <w:rFonts w:eastAsia="Times New Roman"/>
        </w:rPr>
        <w:t xml:space="preserve"> </w:t>
      </w:r>
      <w:r w:rsidRPr="00B50780">
        <w:rPr>
          <w:rFonts w:eastAsia="Times New Roman"/>
        </w:rPr>
        <w:t xml:space="preserve">riep </w:t>
      </w:r>
      <w:r>
        <w:rPr>
          <w:rFonts w:eastAsia="Times New Roman"/>
        </w:rPr>
        <w:t xml:space="preserve">Nederland de Raad </w:t>
      </w:r>
      <w:r w:rsidRPr="00B50780">
        <w:rPr>
          <w:rFonts w:eastAsia="Times New Roman"/>
        </w:rPr>
        <w:t xml:space="preserve">op om </w:t>
      </w:r>
      <w:r>
        <w:rPr>
          <w:rFonts w:eastAsia="Times New Roman"/>
        </w:rPr>
        <w:t xml:space="preserve">er ook </w:t>
      </w:r>
      <w:r w:rsidRPr="00B50780">
        <w:rPr>
          <w:rFonts w:eastAsia="Times New Roman"/>
        </w:rPr>
        <w:t xml:space="preserve">bij Turkije </w:t>
      </w:r>
      <w:r>
        <w:rPr>
          <w:rFonts w:eastAsia="Times New Roman"/>
        </w:rPr>
        <w:t xml:space="preserve">op </w:t>
      </w:r>
      <w:r w:rsidRPr="00B50780">
        <w:rPr>
          <w:rFonts w:eastAsia="Times New Roman"/>
        </w:rPr>
        <w:t xml:space="preserve">aan te dringen </w:t>
      </w:r>
      <w:r>
        <w:rPr>
          <w:rFonts w:eastAsia="Times New Roman"/>
        </w:rPr>
        <w:t xml:space="preserve">dat </w:t>
      </w:r>
      <w:r w:rsidRPr="00B50780">
        <w:rPr>
          <w:rFonts w:eastAsia="Times New Roman"/>
        </w:rPr>
        <w:t>een einde</w:t>
      </w:r>
      <w:r>
        <w:rPr>
          <w:rFonts w:eastAsia="Times New Roman"/>
        </w:rPr>
        <w:t xml:space="preserve"> komt aan</w:t>
      </w:r>
      <w:r w:rsidRPr="00B50780">
        <w:rPr>
          <w:rFonts w:eastAsia="Times New Roman"/>
        </w:rPr>
        <w:t xml:space="preserve"> aanvallen</w:t>
      </w:r>
      <w:r>
        <w:rPr>
          <w:rFonts w:eastAsia="Times New Roman"/>
        </w:rPr>
        <w:t xml:space="preserve"> op Koerden in Noord-Syrië.</w:t>
      </w:r>
      <w:bookmarkEnd w:id="3"/>
      <w:r>
        <w:rPr>
          <w:rStyle w:val="Voetnootmarkering"/>
          <w:rFonts w:eastAsia="Times New Roman"/>
        </w:rPr>
        <w:footnoteReference w:id="5"/>
      </w:r>
    </w:p>
    <w:p w:rsidR="00AB1324" w:rsidP="00AB1324" w:rsidRDefault="00AB1324" w14:paraId="48D78001" w14:textId="77777777">
      <w:pPr>
        <w:tabs>
          <w:tab w:val="num" w:pos="360"/>
        </w:tabs>
        <w:spacing w:after="0" w:line="276" w:lineRule="auto"/>
        <w:rPr>
          <w:rFonts w:eastAsia="Times New Roman"/>
        </w:rPr>
      </w:pPr>
    </w:p>
    <w:p w:rsidRPr="00450AEC" w:rsidR="00AB1324" w:rsidP="00AB1324" w:rsidRDefault="00AB1324" w14:paraId="0E56714C" w14:textId="77777777">
      <w:pPr>
        <w:tabs>
          <w:tab w:val="num" w:pos="360"/>
        </w:tabs>
        <w:spacing w:after="0" w:line="276" w:lineRule="auto"/>
        <w:rPr>
          <w:rFonts w:eastAsia="Times New Roman"/>
          <w:i/>
        </w:rPr>
      </w:pPr>
      <w:r>
        <w:rPr>
          <w:rFonts w:eastAsia="Times New Roman"/>
        </w:rPr>
        <w:t xml:space="preserve">Met betrekking tot Libanon bestond onder lidstaten consensus over de door EDEO en Commissie voorgestelde </w:t>
      </w:r>
      <w:proofErr w:type="spellStart"/>
      <w:r>
        <w:rPr>
          <w:rFonts w:eastAsia="Times New Roman"/>
          <w:i/>
          <w:iCs/>
        </w:rPr>
        <w:t>orientation</w:t>
      </w:r>
      <w:proofErr w:type="spellEnd"/>
      <w:r>
        <w:rPr>
          <w:rFonts w:eastAsia="Times New Roman"/>
          <w:i/>
          <w:iCs/>
        </w:rPr>
        <w:t xml:space="preserve"> </w:t>
      </w:r>
      <w:proofErr w:type="spellStart"/>
      <w:r>
        <w:rPr>
          <w:rFonts w:eastAsia="Times New Roman"/>
          <w:i/>
          <w:iCs/>
        </w:rPr>
        <w:t>note</w:t>
      </w:r>
      <w:proofErr w:type="spellEnd"/>
      <w:r>
        <w:rPr>
          <w:rFonts w:eastAsia="Times New Roman"/>
        </w:rPr>
        <w:t xml:space="preserve"> over steun aan de </w:t>
      </w:r>
      <w:proofErr w:type="spellStart"/>
      <w:r>
        <w:rPr>
          <w:rFonts w:eastAsia="Times New Roman"/>
          <w:i/>
          <w:iCs/>
        </w:rPr>
        <w:t>Lebanese</w:t>
      </w:r>
      <w:proofErr w:type="spellEnd"/>
      <w:r>
        <w:rPr>
          <w:rFonts w:eastAsia="Times New Roman"/>
          <w:i/>
          <w:iCs/>
        </w:rPr>
        <w:t xml:space="preserve"> </w:t>
      </w:r>
      <w:proofErr w:type="spellStart"/>
      <w:r>
        <w:rPr>
          <w:rFonts w:eastAsia="Times New Roman"/>
          <w:i/>
          <w:iCs/>
        </w:rPr>
        <w:t>Armed</w:t>
      </w:r>
      <w:proofErr w:type="spellEnd"/>
      <w:r>
        <w:rPr>
          <w:rFonts w:eastAsia="Times New Roman"/>
          <w:i/>
          <w:iCs/>
        </w:rPr>
        <w:t xml:space="preserve"> </w:t>
      </w:r>
      <w:proofErr w:type="spellStart"/>
      <w:r>
        <w:rPr>
          <w:rFonts w:eastAsia="Times New Roman"/>
          <w:i/>
          <w:iCs/>
        </w:rPr>
        <w:t>Forces</w:t>
      </w:r>
      <w:proofErr w:type="spellEnd"/>
      <w:r>
        <w:rPr>
          <w:rFonts w:eastAsia="Times New Roman"/>
          <w:i/>
          <w:iCs/>
        </w:rPr>
        <w:t xml:space="preserve"> </w:t>
      </w:r>
      <w:r w:rsidRPr="000B2CB0">
        <w:rPr>
          <w:rFonts w:eastAsia="Times New Roman"/>
        </w:rPr>
        <w:t>(LAF).</w:t>
      </w:r>
      <w:r>
        <w:rPr>
          <w:rFonts w:eastAsia="Times New Roman"/>
          <w:i/>
          <w:iCs/>
        </w:rPr>
        <w:t xml:space="preserve"> </w:t>
      </w:r>
      <w:r>
        <w:rPr>
          <w:rFonts w:eastAsia="Times New Roman"/>
        </w:rPr>
        <w:t>Veel lidstaten spraken steun uit voor het opvoeren van EPF-steun tot EUR 60 mln.</w:t>
      </w:r>
      <w:r w:rsidDel="00324008">
        <w:rPr>
          <w:rFonts w:eastAsia="Times New Roman"/>
        </w:rPr>
        <w:t xml:space="preserve"> </w:t>
      </w:r>
      <w:r>
        <w:rPr>
          <w:rFonts w:eastAsia="Times New Roman"/>
        </w:rPr>
        <w:t xml:space="preserve">in 2025. </w:t>
      </w:r>
    </w:p>
    <w:p w:rsidR="00AB1324" w:rsidP="00AB1324" w:rsidRDefault="00AB1324" w14:paraId="2545164D" w14:textId="77777777">
      <w:pPr>
        <w:tabs>
          <w:tab w:val="num" w:pos="360"/>
        </w:tabs>
        <w:spacing w:after="0" w:line="276" w:lineRule="auto"/>
        <w:rPr>
          <w:rFonts w:eastAsia="Times New Roman"/>
        </w:rPr>
      </w:pPr>
    </w:p>
    <w:p w:rsidR="00AB1324" w:rsidP="00AB1324" w:rsidRDefault="00AB1324" w14:paraId="66754975" w14:textId="77777777">
      <w:pPr>
        <w:tabs>
          <w:tab w:val="num" w:pos="360"/>
        </w:tabs>
        <w:spacing w:after="0" w:line="276" w:lineRule="auto"/>
        <w:rPr>
          <w:rFonts w:eastAsia="Times New Roman"/>
        </w:rPr>
      </w:pPr>
      <w:r>
        <w:rPr>
          <w:rFonts w:eastAsia="Times New Roman"/>
        </w:rPr>
        <w:t>De situatie in Israël en de Palestijnse Gebieden is ook voor de nieuwe HV prioriteit. Zo deelde de HV in de Raad dat zij zich inzet om de EU-Israël Associatieraad begin volgend jaar te laten plaatsvinden. De zorgen omtrent de humanitaire situatie in de Gazastrook</w:t>
      </w:r>
      <w:r w:rsidRPr="005D7675">
        <w:rPr>
          <w:rFonts w:eastAsia="Times New Roman"/>
        </w:rPr>
        <w:t xml:space="preserve"> </w:t>
      </w:r>
      <w:r>
        <w:rPr>
          <w:rFonts w:eastAsia="Times New Roman"/>
        </w:rPr>
        <w:t xml:space="preserve">duren voort, evenals zorgen over de ondermaatse toegang voor humanitaire organisaties om hulp te leveren. In dit licht blijft de HV zich inzetten voor een onmiddellijk staakt-het-vuren in lijn met VNVR-resolutie 2735. De HV brengt dit namens de EU ook in bilaterale gesprekken op. Met betrekking tot het Internationaal Strafhof riep </w:t>
      </w:r>
      <w:r w:rsidRPr="00A07373">
        <w:rPr>
          <w:rFonts w:eastAsia="Times New Roman"/>
        </w:rPr>
        <w:t xml:space="preserve">HV </w:t>
      </w:r>
      <w:proofErr w:type="spellStart"/>
      <w:r w:rsidRPr="00A07373">
        <w:rPr>
          <w:rFonts w:eastAsia="Times New Roman"/>
        </w:rPr>
        <w:t>Kallas</w:t>
      </w:r>
      <w:proofErr w:type="spellEnd"/>
      <w:r w:rsidRPr="00A07373">
        <w:rPr>
          <w:rFonts w:eastAsia="Times New Roman"/>
        </w:rPr>
        <w:t xml:space="preserve"> alle </w:t>
      </w:r>
      <w:r>
        <w:rPr>
          <w:rFonts w:eastAsia="Times New Roman"/>
        </w:rPr>
        <w:t>lidstaten</w:t>
      </w:r>
      <w:r w:rsidRPr="00A07373">
        <w:rPr>
          <w:rFonts w:eastAsia="Times New Roman"/>
        </w:rPr>
        <w:t xml:space="preserve"> op alle contacten met de VS aan te </w:t>
      </w:r>
      <w:r>
        <w:rPr>
          <w:rFonts w:eastAsia="Times New Roman"/>
        </w:rPr>
        <w:t>halen</w:t>
      </w:r>
      <w:r w:rsidRPr="00A07373">
        <w:rPr>
          <w:rFonts w:eastAsia="Times New Roman"/>
        </w:rPr>
        <w:t xml:space="preserve"> om het gevaar van </w:t>
      </w:r>
      <w:r>
        <w:rPr>
          <w:rFonts w:eastAsia="Times New Roman"/>
        </w:rPr>
        <w:t xml:space="preserve">mogelijke </w:t>
      </w:r>
      <w:r w:rsidRPr="00A07373">
        <w:rPr>
          <w:rFonts w:eastAsia="Times New Roman"/>
        </w:rPr>
        <w:t xml:space="preserve">sancties </w:t>
      </w:r>
      <w:r>
        <w:rPr>
          <w:rFonts w:eastAsia="Times New Roman"/>
        </w:rPr>
        <w:t xml:space="preserve">(in reactie op de uitgevaardigde arrestatiebevelen tegen de Israëlische premier Netanyahu en de voormalig minister van Defensie </w:t>
      </w:r>
      <w:proofErr w:type="spellStart"/>
      <w:r>
        <w:rPr>
          <w:rFonts w:eastAsia="Times New Roman"/>
        </w:rPr>
        <w:t>Gallant</w:t>
      </w:r>
      <w:proofErr w:type="spellEnd"/>
      <w:r>
        <w:rPr>
          <w:rFonts w:eastAsia="Times New Roman"/>
        </w:rPr>
        <w:t>),</w:t>
      </w:r>
      <w:r w:rsidRPr="00A07373">
        <w:rPr>
          <w:rFonts w:eastAsia="Times New Roman"/>
        </w:rPr>
        <w:t xml:space="preserve"> af te wenden en te mitigeren.</w:t>
      </w:r>
      <w:r>
        <w:rPr>
          <w:rFonts w:eastAsia="Times New Roman"/>
        </w:rPr>
        <w:t xml:space="preserve"> Als laatst sprak HV </w:t>
      </w:r>
      <w:proofErr w:type="spellStart"/>
      <w:r>
        <w:rPr>
          <w:rFonts w:eastAsia="Times New Roman"/>
        </w:rPr>
        <w:t>Kallas</w:t>
      </w:r>
      <w:proofErr w:type="spellEnd"/>
      <w:r>
        <w:rPr>
          <w:rFonts w:eastAsia="Times New Roman"/>
        </w:rPr>
        <w:t xml:space="preserve"> de hoop uit dat </w:t>
      </w:r>
      <w:r w:rsidRPr="00E87D50">
        <w:rPr>
          <w:rFonts w:eastAsia="Times New Roman"/>
        </w:rPr>
        <w:t>de komende weken overeenstemming kan worden bereikt</w:t>
      </w:r>
      <w:r>
        <w:rPr>
          <w:rFonts w:eastAsia="Times New Roman"/>
        </w:rPr>
        <w:t xml:space="preserve"> over nieuwe sancties tegen zowel Hamas/PIJ als gewelddadige kolonisten.</w:t>
      </w:r>
    </w:p>
    <w:p w:rsidR="00AB1324" w:rsidP="00AB1324" w:rsidRDefault="00AB1324" w14:paraId="3C900444" w14:textId="77777777">
      <w:pPr>
        <w:tabs>
          <w:tab w:val="num" w:pos="360"/>
        </w:tabs>
        <w:spacing w:after="0" w:line="276" w:lineRule="auto"/>
        <w:rPr>
          <w:rFonts w:eastAsia="Times New Roman"/>
        </w:rPr>
      </w:pPr>
    </w:p>
    <w:p w:rsidR="00AB1324" w:rsidP="00AB1324" w:rsidRDefault="00AB1324" w14:paraId="7C007AB8" w14:textId="77777777">
      <w:pPr>
        <w:tabs>
          <w:tab w:val="num" w:pos="360"/>
        </w:tabs>
        <w:spacing w:after="0" w:line="276" w:lineRule="auto"/>
        <w:rPr>
          <w:rFonts w:eastAsia="Times New Roman"/>
        </w:rPr>
      </w:pPr>
      <w:r>
        <w:rPr>
          <w:rFonts w:eastAsia="Times New Roman"/>
        </w:rPr>
        <w:t xml:space="preserve">Nederland riep op om de EU-Israël Associatieraad begin volgend jaar te organiseren. De ontwikkelingen inzake de continuïteit van operaties van UNRWA, ten gevolge van het Israëlische verbod op de organisatie, zijn </w:t>
      </w:r>
      <w:r>
        <w:rPr>
          <w:rFonts w:eastAsia="Times New Roman"/>
        </w:rPr>
        <w:lastRenderedPageBreak/>
        <w:t>zorgwekkend. Inzake UNRWA</w:t>
      </w:r>
      <w:r w:rsidDel="005D7675">
        <w:rPr>
          <w:rFonts w:eastAsia="Times New Roman"/>
        </w:rPr>
        <w:t xml:space="preserve"> benadrukte </w:t>
      </w:r>
      <w:r>
        <w:rPr>
          <w:rFonts w:eastAsia="Times New Roman"/>
        </w:rPr>
        <w:t xml:space="preserve">Nederland overigens andermaal het belang van implementatie van de aanbevelingen uit het </w:t>
      </w:r>
      <w:proofErr w:type="spellStart"/>
      <w:r>
        <w:rPr>
          <w:rFonts w:eastAsia="Times New Roman"/>
        </w:rPr>
        <w:t>Colonna</w:t>
      </w:r>
      <w:proofErr w:type="spellEnd"/>
      <w:r>
        <w:rPr>
          <w:rFonts w:eastAsia="Times New Roman"/>
        </w:rPr>
        <w:t xml:space="preserve">-rapport. Nederland bracht het belang van een staakt-het-vuren in de Gazastrook op en verwelkomde signalen dat er stappen worden gemaakt in de onderhandelingen. Ook bracht Nederland, geflankeerd door andere EU-lidstaten, </w:t>
      </w:r>
      <w:r w:rsidRPr="00A07373">
        <w:rPr>
          <w:rFonts w:eastAsia="Times New Roman"/>
        </w:rPr>
        <w:t xml:space="preserve">het belang </w:t>
      </w:r>
      <w:r>
        <w:rPr>
          <w:rFonts w:eastAsia="Times New Roman"/>
        </w:rPr>
        <w:t xml:space="preserve">op </w:t>
      </w:r>
      <w:r w:rsidRPr="00A07373">
        <w:rPr>
          <w:rFonts w:eastAsia="Times New Roman"/>
        </w:rPr>
        <w:t xml:space="preserve">van het beschermen van het </w:t>
      </w:r>
      <w:r>
        <w:rPr>
          <w:rFonts w:eastAsia="Times New Roman"/>
        </w:rPr>
        <w:t>Internationaal Strafhof</w:t>
      </w:r>
      <w:r w:rsidRPr="00A07373">
        <w:rPr>
          <w:rFonts w:eastAsia="Times New Roman"/>
        </w:rPr>
        <w:t xml:space="preserve">. </w:t>
      </w:r>
      <w:r>
        <w:rPr>
          <w:rFonts w:eastAsia="Times New Roman"/>
        </w:rPr>
        <w:t xml:space="preserve"> </w:t>
      </w:r>
    </w:p>
    <w:p w:rsidR="00AB1324" w:rsidP="00AB1324" w:rsidRDefault="00AB1324" w14:paraId="3970D2C4" w14:textId="77777777">
      <w:pPr>
        <w:tabs>
          <w:tab w:val="num" w:pos="360"/>
        </w:tabs>
        <w:spacing w:after="0" w:line="276" w:lineRule="auto"/>
        <w:rPr>
          <w:rFonts w:eastAsia="Times New Roman"/>
        </w:rPr>
      </w:pPr>
    </w:p>
    <w:p w:rsidR="00AB1324" w:rsidP="00AB1324" w:rsidRDefault="00AB1324" w14:paraId="38526EAA" w14:textId="77777777">
      <w:pPr>
        <w:tabs>
          <w:tab w:val="num" w:pos="360"/>
        </w:tabs>
        <w:spacing w:after="0" w:line="276" w:lineRule="auto"/>
        <w:rPr>
          <w:rFonts w:eastAsia="Times New Roman"/>
        </w:rPr>
      </w:pPr>
      <w:r>
        <w:rPr>
          <w:rFonts w:eastAsia="Times New Roman"/>
          <w:b/>
          <w:bCs/>
          <w:i/>
          <w:iCs/>
        </w:rPr>
        <w:t>Lopende zaken</w:t>
      </w:r>
      <w:r>
        <w:rPr>
          <w:rFonts w:eastAsia="Times New Roman"/>
        </w:rPr>
        <w:t xml:space="preserve">  </w:t>
      </w:r>
    </w:p>
    <w:p w:rsidR="00AB1324" w:rsidP="00AB1324" w:rsidRDefault="00AB1324" w14:paraId="4D6C31D8" w14:textId="77777777">
      <w:pPr>
        <w:spacing w:after="0" w:line="276" w:lineRule="auto"/>
        <w:rPr>
          <w:b/>
        </w:rPr>
      </w:pPr>
    </w:p>
    <w:p w:rsidR="00AB1324" w:rsidP="00AB1324" w:rsidRDefault="00AB1324" w14:paraId="4AC10D40" w14:textId="77777777">
      <w:pPr>
        <w:spacing w:after="0" w:line="276" w:lineRule="auto"/>
        <w:rPr>
          <w:rFonts w:cs="Times New Roman"/>
          <w:lang w:eastAsia="ja-JP"/>
        </w:rPr>
      </w:pPr>
      <w:r w:rsidRPr="003518C6">
        <w:rPr>
          <w:b/>
        </w:rPr>
        <w:t xml:space="preserve">Belarus </w:t>
      </w:r>
    </w:p>
    <w:p w:rsidR="00AB1324" w:rsidP="00AB1324" w:rsidRDefault="00AB1324" w14:paraId="6B262BA9" w14:textId="77777777">
      <w:pPr>
        <w:spacing w:after="0" w:line="276" w:lineRule="auto"/>
        <w:rPr>
          <w:rFonts w:cs="Times New Roman"/>
          <w:lang w:eastAsia="ja-JP"/>
        </w:rPr>
      </w:pPr>
      <w:r w:rsidRPr="00AC498E">
        <w:rPr>
          <w:rFonts w:cs="Times New Roman"/>
          <w:lang w:eastAsia="ja-JP"/>
        </w:rPr>
        <w:t xml:space="preserve">De Raad sprak over de ontwikkelingen in Belarus, waaronder de aankomende presidentiële verkiezingen die op 26 januari 2025 zullen plaatsvinden. De HV gaf aan </w:t>
      </w:r>
      <w:r>
        <w:rPr>
          <w:rFonts w:cs="Times New Roman"/>
          <w:lang w:eastAsia="ja-JP"/>
        </w:rPr>
        <w:t xml:space="preserve">te verwachten </w:t>
      </w:r>
      <w:r w:rsidRPr="00AC498E">
        <w:rPr>
          <w:rFonts w:cs="Times New Roman"/>
          <w:lang w:eastAsia="ja-JP"/>
        </w:rPr>
        <w:t xml:space="preserve">dat </w:t>
      </w:r>
      <w:r>
        <w:rPr>
          <w:rFonts w:cs="Times New Roman"/>
          <w:lang w:eastAsia="ja-JP"/>
        </w:rPr>
        <w:t>ook</w:t>
      </w:r>
      <w:r w:rsidRPr="00AC498E">
        <w:rPr>
          <w:rFonts w:cs="Times New Roman"/>
          <w:lang w:eastAsia="ja-JP"/>
        </w:rPr>
        <w:t xml:space="preserve"> deze verkiezingen niet vrij en eerlijk zullen verlopen en dat </w:t>
      </w:r>
      <w:proofErr w:type="spellStart"/>
      <w:r w:rsidRPr="00AC498E">
        <w:rPr>
          <w:rFonts w:cs="Times New Roman"/>
          <w:lang w:eastAsia="ja-JP"/>
        </w:rPr>
        <w:t>Loekasjenko</w:t>
      </w:r>
      <w:proofErr w:type="spellEnd"/>
      <w:r w:rsidRPr="00AC498E">
        <w:rPr>
          <w:rFonts w:cs="Times New Roman"/>
          <w:lang w:eastAsia="ja-JP"/>
        </w:rPr>
        <w:t xml:space="preserve"> aan zijn zevende termijn zal beginnen. De HV onderstreepte dat de EU </w:t>
      </w:r>
      <w:r>
        <w:rPr>
          <w:rFonts w:cs="Times New Roman"/>
          <w:lang w:eastAsia="ja-JP"/>
        </w:rPr>
        <w:t xml:space="preserve">hier </w:t>
      </w:r>
      <w:r w:rsidRPr="00AC498E">
        <w:rPr>
          <w:rFonts w:cs="Times New Roman"/>
          <w:lang w:eastAsia="ja-JP"/>
        </w:rPr>
        <w:t xml:space="preserve">vocaal </w:t>
      </w:r>
      <w:r>
        <w:rPr>
          <w:rFonts w:cs="Times New Roman"/>
          <w:lang w:eastAsia="ja-JP"/>
        </w:rPr>
        <w:t>over</w:t>
      </w:r>
      <w:r w:rsidRPr="00AC498E">
        <w:rPr>
          <w:rFonts w:cs="Times New Roman"/>
          <w:lang w:eastAsia="ja-JP"/>
        </w:rPr>
        <w:t xml:space="preserve"> moet zijn, eenheid moet tonen en </w:t>
      </w:r>
      <w:r>
        <w:rPr>
          <w:rFonts w:cs="Times New Roman"/>
          <w:lang w:eastAsia="ja-JP"/>
        </w:rPr>
        <w:t>zich</w:t>
      </w:r>
      <w:r w:rsidRPr="00AC498E">
        <w:rPr>
          <w:rFonts w:cs="Times New Roman"/>
          <w:lang w:eastAsia="ja-JP"/>
        </w:rPr>
        <w:t xml:space="preserve"> moet blijven inzetten op het uitoefenen van druk op het regime. Tegelijkertijd moeten EU</w:t>
      </w:r>
      <w:r>
        <w:rPr>
          <w:rFonts w:cs="Times New Roman"/>
          <w:lang w:eastAsia="ja-JP"/>
        </w:rPr>
        <w:t>-</w:t>
      </w:r>
      <w:r w:rsidRPr="00AC498E">
        <w:rPr>
          <w:rFonts w:cs="Times New Roman"/>
          <w:lang w:eastAsia="ja-JP"/>
        </w:rPr>
        <w:t xml:space="preserve">lidstaten het zwaar onderdrukte maatschappelijk middenveld in Belarus blijven steunen. </w:t>
      </w:r>
      <w:r>
        <w:rPr>
          <w:rFonts w:cs="Times New Roman"/>
          <w:lang w:eastAsia="ja-JP"/>
        </w:rPr>
        <w:t xml:space="preserve">De EU-lidstaten waren eensgezind over de analyses van de HV, en voornamelijk Litouwen zette de toon over de gevaren van de verdere integratie van Belarus in Rusland. De Raad nam </w:t>
      </w:r>
      <w:r w:rsidRPr="00AC498E">
        <w:rPr>
          <w:rFonts w:cs="Times New Roman"/>
          <w:lang w:eastAsia="ja-JP"/>
        </w:rPr>
        <w:t xml:space="preserve">Belarus-sancties </w:t>
      </w:r>
      <w:r>
        <w:rPr>
          <w:rFonts w:cs="Times New Roman"/>
          <w:lang w:eastAsia="ja-JP"/>
        </w:rPr>
        <w:t>aan</w:t>
      </w:r>
      <w:r w:rsidRPr="00AC498E">
        <w:rPr>
          <w:rFonts w:cs="Times New Roman"/>
          <w:lang w:eastAsia="ja-JP"/>
        </w:rPr>
        <w:t xml:space="preserve"> tegen 26 individuen en </w:t>
      </w:r>
      <w:r>
        <w:rPr>
          <w:rFonts w:cs="Times New Roman"/>
          <w:lang w:eastAsia="ja-JP"/>
        </w:rPr>
        <w:t>twee</w:t>
      </w:r>
      <w:r w:rsidRPr="00AC498E">
        <w:rPr>
          <w:rFonts w:cs="Times New Roman"/>
          <w:lang w:eastAsia="ja-JP"/>
        </w:rPr>
        <w:t xml:space="preserve"> entiteiten. Nederland bepleitte het belang om Belarus op de agenda te houden en vroeg in lijn met het regeer</w:t>
      </w:r>
      <w:r>
        <w:rPr>
          <w:rFonts w:cs="Times New Roman"/>
          <w:lang w:eastAsia="ja-JP"/>
        </w:rPr>
        <w:t>programma</w:t>
      </w:r>
      <w:r w:rsidRPr="00AC498E">
        <w:rPr>
          <w:rFonts w:cs="Times New Roman"/>
          <w:lang w:eastAsia="ja-JP"/>
        </w:rPr>
        <w:t xml:space="preserve"> aandacht voor de ruim 1300 politieke gevangenen die arbitrair in detentie worden gehouden. Ook pleitte Nederland voor de verdere harmonisering van Belarus-sancties met toekomstige Rusland-sancties om sanctieomzeiling te vermijden.</w:t>
      </w:r>
    </w:p>
    <w:p w:rsidR="00AB1324" w:rsidP="00AB1324" w:rsidRDefault="00AB1324" w14:paraId="3265E350" w14:textId="77777777">
      <w:pPr>
        <w:spacing w:after="0" w:line="276" w:lineRule="auto"/>
        <w:rPr>
          <w:rFonts w:cs="Times New Roman"/>
          <w:lang w:eastAsia="ja-JP"/>
        </w:rPr>
      </w:pPr>
    </w:p>
    <w:p w:rsidRPr="00256AD2" w:rsidR="00AB1324" w:rsidP="00AB1324" w:rsidRDefault="00AB1324" w14:paraId="09CE43B7" w14:textId="77777777">
      <w:pPr>
        <w:spacing w:line="276" w:lineRule="auto"/>
        <w:rPr>
          <w:b/>
          <w:bCs/>
          <w:i/>
          <w:iCs/>
        </w:rPr>
      </w:pPr>
      <w:r>
        <w:rPr>
          <w:b/>
          <w:bCs/>
          <w:i/>
          <w:iCs/>
        </w:rPr>
        <w:t xml:space="preserve">Overige zaken </w:t>
      </w:r>
    </w:p>
    <w:p w:rsidR="00AB1324" w:rsidP="00AB1324" w:rsidRDefault="00AB1324" w14:paraId="49087A2E" w14:textId="77777777">
      <w:pPr>
        <w:spacing w:after="0" w:line="276" w:lineRule="auto"/>
        <w:rPr>
          <w:b/>
          <w:bCs/>
        </w:rPr>
      </w:pPr>
      <w:r w:rsidRPr="005F7960">
        <w:rPr>
          <w:b/>
          <w:bCs/>
        </w:rPr>
        <w:t>Tussentijdse herziening Europese Vredesfaciliteit</w:t>
      </w:r>
      <w:r>
        <w:rPr>
          <w:b/>
          <w:bCs/>
        </w:rPr>
        <w:t xml:space="preserve"> (EPF)</w:t>
      </w:r>
    </w:p>
    <w:p w:rsidR="00AB1324" w:rsidP="00AB1324" w:rsidRDefault="00AB1324" w14:paraId="6544011D" w14:textId="60989EE5">
      <w:pPr>
        <w:spacing w:after="0" w:line="276" w:lineRule="auto"/>
      </w:pPr>
      <w:r w:rsidRPr="005F7960">
        <w:t>De Raad ging tevens akkoord met de tussentijdse herziening van de EPF als beleidsinstrument en het daaronder liggende Raadsbesluit. Uw Kamer is hierover geïnformeerd via de periodieke EPF Kamerbrief van 24 mei jl.</w:t>
      </w:r>
      <w:r>
        <w:rPr>
          <w:rStyle w:val="Voetnootmarkering"/>
        </w:rPr>
        <w:footnoteReference w:id="6"/>
      </w:r>
      <w:r w:rsidRPr="005F7960">
        <w:t xml:space="preserve"> Nederland heeft tijdens de onderhandelingen ingezet op het versterken van het financiële toezicht en beleid binnen de EPF en op het vergroten van transparantie. In lijn met de motie </w:t>
      </w:r>
      <w:r>
        <w:t>Jasper v</w:t>
      </w:r>
      <w:r w:rsidRPr="005F7960">
        <w:t>an Dijk en Omtzigt c.s.</w:t>
      </w:r>
      <w:r>
        <w:rPr>
          <w:rStyle w:val="Voetnootmarkering"/>
        </w:rPr>
        <w:footnoteReference w:id="7"/>
      </w:r>
      <w:r w:rsidRPr="005F7960">
        <w:t xml:space="preserve"> is in het Raadsbesluit opgenomen dat na goedkeuring van het EPF</w:t>
      </w:r>
      <w:r>
        <w:t>-</w:t>
      </w:r>
      <w:r w:rsidRPr="005F7960">
        <w:t xml:space="preserve">comité, audit rapporten, opinies en jaarverslagen (gedeeltelijk) openbaar gemaakt kunnen </w:t>
      </w:r>
      <w:r w:rsidRPr="005F7960">
        <w:lastRenderedPageBreak/>
        <w:t xml:space="preserve">worden. Tevens is het mandaat van de verschillende EPF </w:t>
      </w:r>
      <w:r w:rsidRPr="005F7960">
        <w:rPr>
          <w:i/>
          <w:iCs/>
        </w:rPr>
        <w:t>audit services</w:t>
      </w:r>
      <w:r>
        <w:rPr>
          <w:i/>
          <w:iCs/>
        </w:rPr>
        <w:t>,</w:t>
      </w:r>
      <w:r w:rsidRPr="005F7960">
        <w:t xml:space="preserve"> waaronder het EPF </w:t>
      </w:r>
      <w:r w:rsidRPr="005F7960">
        <w:rPr>
          <w:i/>
          <w:iCs/>
        </w:rPr>
        <w:t>College of Auditors</w:t>
      </w:r>
      <w:r>
        <w:rPr>
          <w:i/>
          <w:iCs/>
        </w:rPr>
        <w:t xml:space="preserve">, </w:t>
      </w:r>
      <w:r w:rsidRPr="005F7960">
        <w:t xml:space="preserve"> versterkt. In dit licht informeert het kabinet uw Kamer graag dat er opnieuw een Nederlandse kandidaat is voordragen en geselecteerd om </w:t>
      </w:r>
      <w:r>
        <w:t>aan</w:t>
      </w:r>
      <w:r w:rsidRPr="005F7960">
        <w:t xml:space="preserve"> dit college deel te nemen.</w:t>
      </w:r>
      <w:r>
        <w:rPr>
          <w:rStyle w:val="Voetnootmarkering"/>
        </w:rPr>
        <w:footnoteReference w:id="8"/>
      </w:r>
      <w:r w:rsidRPr="005F7960">
        <w:t xml:space="preserve"> Nederland onderstreept hiermee het belang dat het hecht aan adequate controle op de EPF. </w:t>
      </w:r>
    </w:p>
    <w:p w:rsidR="00AB1324" w:rsidP="00AB1324" w:rsidRDefault="00AB1324" w14:paraId="7CEB9D88" w14:textId="77777777">
      <w:pPr>
        <w:spacing w:after="0" w:line="276" w:lineRule="auto"/>
      </w:pPr>
    </w:p>
    <w:p w:rsidR="00AB1324" w:rsidP="00AB1324" w:rsidRDefault="00AB1324" w14:paraId="76076F1A" w14:textId="77777777">
      <w:pPr>
        <w:spacing w:after="0" w:line="276" w:lineRule="auto"/>
        <w:rPr>
          <w:b/>
        </w:rPr>
      </w:pPr>
      <w:r>
        <w:rPr>
          <w:b/>
        </w:rPr>
        <w:t>Hoorn van Afrika</w:t>
      </w:r>
    </w:p>
    <w:p w:rsidR="00AB1324" w:rsidP="00AB1324" w:rsidRDefault="00AB1324" w14:paraId="163E2CA9" w14:textId="77777777">
      <w:pPr>
        <w:spacing w:after="0" w:line="276" w:lineRule="auto"/>
        <w:rPr>
          <w:rFonts w:ascii="Calibri" w:hAnsi="Calibri" w:cs="Calibri"/>
        </w:rPr>
      </w:pPr>
      <w:r w:rsidRPr="000677F3">
        <w:rPr>
          <w:i/>
          <w:iCs/>
        </w:rPr>
        <w:t>Verlenging nationale kader EUNAVFOR Atalanta</w:t>
      </w:r>
      <w:r w:rsidRPr="0034509D">
        <w:t xml:space="preserve"> </w:t>
      </w:r>
    </w:p>
    <w:p w:rsidR="00AB1324" w:rsidP="00AB1324" w:rsidRDefault="00AB1324" w14:paraId="6A441EBE" w14:textId="77777777">
      <w:pPr>
        <w:spacing w:after="0" w:line="276" w:lineRule="auto"/>
      </w:pPr>
      <w:r w:rsidRPr="0034509D">
        <w:t>Op 31 december 2024 loopt het Nederlandse nationale kader voor EUNAVFOR (</w:t>
      </w:r>
      <w:r w:rsidRPr="0034509D">
        <w:rPr>
          <w:i/>
          <w:iCs/>
        </w:rPr>
        <w:t xml:space="preserve">European Union </w:t>
      </w:r>
      <w:proofErr w:type="spellStart"/>
      <w:r w:rsidRPr="0034509D">
        <w:rPr>
          <w:i/>
          <w:iCs/>
        </w:rPr>
        <w:t>Naval</w:t>
      </w:r>
      <w:proofErr w:type="spellEnd"/>
      <w:r w:rsidRPr="0034509D">
        <w:rPr>
          <w:i/>
          <w:iCs/>
        </w:rPr>
        <w:t xml:space="preserve"> Force</w:t>
      </w:r>
      <w:r w:rsidRPr="0034509D">
        <w:t>) Atalanta af. EUNAVFOR Atalanta is een anti-piraterij-operatie die actief is voor de kust van de Hoorn van Afrika</w:t>
      </w:r>
      <w:r>
        <w:t xml:space="preserve"> en daarmee de vrije doorvaart op deze handelsroute beschermt</w:t>
      </w:r>
      <w:r w:rsidRPr="0034509D">
        <w:t xml:space="preserve">. Tevens richt de operatie zich op het tegengaan van wapen- en drugssmokkel en illegale visserij. Sinds eind 2023 is er een stijging van het aantal piraterij-incidenten zichtbaar rond de kust van Somalië. Hierbij informeert het kabinet de Kamer over het besluit het nationale kader van twee stafofficieren voor EUNAVFOR Atalanta technisch te verlengen tot en met 30 juni 2025. Gezien het belang van vrije doorvaart en een toename van het aantal piraterij-incidenten, wordt een Nederlandse bijdrage nog steeds opportuun geacht. </w:t>
      </w:r>
    </w:p>
    <w:p w:rsidR="00AB1324" w:rsidP="00AB1324" w:rsidRDefault="00AB1324" w14:paraId="525C4693" w14:textId="77777777">
      <w:pPr>
        <w:spacing w:after="0" w:line="276" w:lineRule="auto"/>
        <w:rPr>
          <w:b/>
          <w:bCs/>
        </w:rPr>
      </w:pPr>
      <w:r w:rsidRPr="000677F3">
        <w:rPr>
          <w:i/>
          <w:iCs/>
        </w:rPr>
        <w:t>Verlenging nationale kader EUCAP Somalië</w:t>
      </w:r>
      <w:r>
        <w:rPr>
          <w:i/>
          <w:iCs/>
        </w:rPr>
        <w:t xml:space="preserve"> </w:t>
      </w:r>
    </w:p>
    <w:p w:rsidRPr="00676EB2" w:rsidR="00AB1324" w:rsidP="00AB1324" w:rsidRDefault="00AB1324" w14:paraId="390C504B" w14:textId="77777777">
      <w:pPr>
        <w:spacing w:after="0" w:line="276" w:lineRule="auto"/>
        <w:rPr>
          <w:b/>
          <w:bCs/>
        </w:rPr>
      </w:pPr>
      <w:r w:rsidRPr="0034509D">
        <w:t>Op 31 december 2024 loopt het Nederlandse nationale kader van acht experts (civiel en politie) voor EUCAP (</w:t>
      </w:r>
      <w:r w:rsidRPr="0034509D">
        <w:rPr>
          <w:i/>
          <w:iCs/>
        </w:rPr>
        <w:t xml:space="preserve">European Union </w:t>
      </w:r>
      <w:proofErr w:type="spellStart"/>
      <w:r w:rsidRPr="0034509D">
        <w:rPr>
          <w:i/>
          <w:iCs/>
        </w:rPr>
        <w:t>Capacity</w:t>
      </w:r>
      <w:proofErr w:type="spellEnd"/>
      <w:r w:rsidRPr="0034509D">
        <w:rPr>
          <w:i/>
          <w:iCs/>
        </w:rPr>
        <w:t xml:space="preserve"> Building Mission</w:t>
      </w:r>
      <w:r w:rsidRPr="0034509D">
        <w:t xml:space="preserve">) Somalië af. EUCAP Somalië is een EU-capaciteitsopbouwmissie die bijdraagt aan de (maritieme) capaciteitsopbouw van de Somalische overheid. Een bijdrage aan deze missie past in de Nederlandse inzet om de stabiliteit in de Hoorn van Afrika te bevorderen, grensoverschrijdende criminaliteit tegen te gaan en de grondoorzaken van piraterij aan te pakken. Hierbij informeert het kabinet de Kamer over het besluit om het nationale kader voor EUCAP Somalië technisch te verlengen tot en met 30 juni 2025 met een nationaal kader van zes experts (civiel en politie). </w:t>
      </w:r>
    </w:p>
    <w:p w:rsidR="00AB1324" w:rsidP="00AB1324" w:rsidRDefault="00AB1324" w14:paraId="28710D63" w14:textId="77777777">
      <w:pPr>
        <w:spacing w:after="0" w:line="276" w:lineRule="auto"/>
      </w:pPr>
    </w:p>
    <w:p w:rsidR="00AB1324" w:rsidP="00AB1324" w:rsidRDefault="00AB1324" w14:paraId="141B5507" w14:textId="77777777">
      <w:pPr>
        <w:spacing w:after="0" w:line="276" w:lineRule="auto"/>
        <w:rPr>
          <w:rFonts w:cs="Times New Roman"/>
          <w:lang w:eastAsia="ja-JP"/>
        </w:rPr>
      </w:pPr>
      <w:r>
        <w:rPr>
          <w:b/>
          <w:bCs/>
        </w:rPr>
        <w:t xml:space="preserve">Verlenging niet-operationele militaire steun OPA </w:t>
      </w:r>
    </w:p>
    <w:p w:rsidRPr="00873285" w:rsidR="00AB1324" w:rsidP="00AB1324" w:rsidRDefault="00AB1324" w14:paraId="77999AA6" w14:textId="77777777">
      <w:pPr>
        <w:tabs>
          <w:tab w:val="num" w:pos="360"/>
        </w:tabs>
        <w:spacing w:after="0" w:line="276" w:lineRule="auto"/>
        <w:rPr>
          <w:rFonts w:eastAsia="Times New Roman"/>
        </w:rPr>
      </w:pPr>
      <w:r w:rsidRPr="00873285">
        <w:t xml:space="preserve">Zoals vermeld in de </w:t>
      </w:r>
      <w:r>
        <w:t>g</w:t>
      </w:r>
      <w:r w:rsidRPr="00873285">
        <w:t xml:space="preserve">eannoteerde </w:t>
      </w:r>
      <w:r>
        <w:t>a</w:t>
      </w:r>
      <w:r w:rsidRPr="00873285">
        <w:t xml:space="preserve">genda van de Raad Buitenlandse Zaken van 14 oktober 2024 draagt Nederland bij aan operatie </w:t>
      </w:r>
      <w:r w:rsidRPr="00791012">
        <w:rPr>
          <w:i/>
          <w:iCs/>
        </w:rPr>
        <w:t>Poseidon Archer</w:t>
      </w:r>
      <w:r w:rsidRPr="00873285">
        <w:t xml:space="preserve"> (OPA) met niet-operationele militaire steun van één stafofficier tot en met uiterlijk 9 januari aanstaande. Nederland verlengt deze niet-operationele militaire steun aan OPA met zes maanden tot uiterlijk 9 juli 2025, onder de voorwaarde dat de operatie </w:t>
      </w:r>
      <w:r w:rsidRPr="00873285">
        <w:lastRenderedPageBreak/>
        <w:t xml:space="preserve">aan de in de eerdere Kamerbrief van 12 januari jl. benoemde rechtsbasis en voorwaarden blijft voldoen. </w:t>
      </w:r>
      <w:r>
        <w:t>Ondanks dat</w:t>
      </w:r>
      <w:r w:rsidRPr="00873285">
        <w:t xml:space="preserve"> de </w:t>
      </w:r>
      <w:proofErr w:type="spellStart"/>
      <w:r w:rsidRPr="00873285">
        <w:t>Houthi’s</w:t>
      </w:r>
      <w:proofErr w:type="spellEnd"/>
      <w:r w:rsidRPr="00873285">
        <w:t xml:space="preserve"> doorgaan met het aanvallen van de internationale scheepvaart in de Rode Zee, levert deze operatie een waardevolle bijdrage aan het verminderen van de militaire capaciteiten van de </w:t>
      </w:r>
      <w:proofErr w:type="spellStart"/>
      <w:r w:rsidRPr="00873285">
        <w:t>Houthi’s</w:t>
      </w:r>
      <w:proofErr w:type="spellEnd"/>
      <w:r w:rsidRPr="00873285">
        <w:t xml:space="preserve">. Ook streeft de operatie ernaar de </w:t>
      </w:r>
      <w:proofErr w:type="spellStart"/>
      <w:r w:rsidRPr="00873285">
        <w:t>Houthi’s</w:t>
      </w:r>
      <w:proofErr w:type="spellEnd"/>
      <w:r w:rsidRPr="00873285">
        <w:t xml:space="preserve"> te ontmoedigen van verdere escalatie en geeft deze een noodzakelijk signaal af dat het hinderen van vrije doorvaart niet zonder gevolgen is. Nederland </w:t>
      </w:r>
      <w:r>
        <w:t>levert</w:t>
      </w:r>
      <w:r w:rsidRPr="00873285">
        <w:t xml:space="preserve"> met deelname aan deze coalitie een waardevolle bijdrage aan bondgenootschappelijke en in het bijzonder trans-Atlantische solidariteit. Tot slot geeft de bijdrage bijzondere toegang tot waardevolle inlichtingen en informatie ten aanzien van de operaties in het Rode Zeegebied en breder in de regio.</w:t>
      </w:r>
    </w:p>
    <w:p w:rsidR="00AB1324" w:rsidP="00AB1324" w:rsidRDefault="00AB1324" w14:paraId="5ACEB97B" w14:textId="77777777">
      <w:pPr>
        <w:tabs>
          <w:tab w:val="num" w:pos="360"/>
        </w:tabs>
        <w:spacing w:after="0" w:line="276" w:lineRule="auto"/>
      </w:pPr>
    </w:p>
    <w:p w:rsidRPr="00AB1324" w:rsidR="00AB1324" w:rsidP="00AB1324" w:rsidRDefault="00AB1324" w14:paraId="47AE822B" w14:textId="77777777">
      <w:pPr>
        <w:spacing w:after="0" w:line="276" w:lineRule="auto"/>
        <w:rPr>
          <w:rFonts w:cs="Times New Roman"/>
          <w:b/>
          <w:lang w:val="en-US" w:eastAsia="ja-JP"/>
        </w:rPr>
      </w:pPr>
      <w:r w:rsidRPr="00AB1324">
        <w:rPr>
          <w:rFonts w:cs="Times New Roman"/>
          <w:b/>
          <w:lang w:val="en-US" w:eastAsia="ja-JP"/>
        </w:rPr>
        <w:t>European-led Maritime Awareness Strait of Hormuz (</w:t>
      </w:r>
      <w:proofErr w:type="spellStart"/>
      <w:r w:rsidRPr="00AB1324">
        <w:rPr>
          <w:rFonts w:cs="Times New Roman"/>
          <w:b/>
          <w:lang w:val="en-US" w:eastAsia="ja-JP"/>
        </w:rPr>
        <w:t>EMASoH</w:t>
      </w:r>
      <w:proofErr w:type="spellEnd"/>
      <w:r w:rsidRPr="00AB1324">
        <w:rPr>
          <w:rFonts w:cs="Times New Roman"/>
          <w:b/>
          <w:lang w:val="en-US" w:eastAsia="ja-JP"/>
        </w:rPr>
        <w:t>)</w:t>
      </w:r>
    </w:p>
    <w:p w:rsidR="00AB1324" w:rsidP="00AB1324" w:rsidRDefault="00AB1324" w14:paraId="0CC48756" w14:textId="77777777">
      <w:pPr>
        <w:spacing w:after="0" w:line="276" w:lineRule="auto"/>
        <w:rPr>
          <w:rFonts w:cs="Times New Roman"/>
          <w:lang w:eastAsia="ja-JP"/>
        </w:rPr>
      </w:pPr>
      <w:r w:rsidRPr="00090D58">
        <w:rPr>
          <w:rFonts w:cs="Times New Roman"/>
          <w:lang w:eastAsia="ja-JP"/>
        </w:rPr>
        <w:t xml:space="preserve">Mede namens de </w:t>
      </w:r>
      <w:r>
        <w:rPr>
          <w:rFonts w:cs="Times New Roman"/>
          <w:lang w:eastAsia="ja-JP"/>
        </w:rPr>
        <w:t>m</w:t>
      </w:r>
      <w:r w:rsidRPr="00090D58">
        <w:rPr>
          <w:rFonts w:cs="Times New Roman"/>
          <w:lang w:eastAsia="ja-JP"/>
        </w:rPr>
        <w:t>inister van Defensie informeer ik uw Kamer over de</w:t>
      </w:r>
      <w:r>
        <w:rPr>
          <w:rFonts w:cs="Times New Roman"/>
          <w:lang w:eastAsia="ja-JP"/>
        </w:rPr>
        <w:t xml:space="preserve"> </w:t>
      </w:r>
      <w:r w:rsidRPr="00090D58">
        <w:rPr>
          <w:rFonts w:cs="Times New Roman"/>
          <w:lang w:eastAsia="ja-JP"/>
        </w:rPr>
        <w:t xml:space="preserve">toekomst van de missie </w:t>
      </w:r>
      <w:r w:rsidRPr="00A86998">
        <w:rPr>
          <w:rFonts w:cs="Times New Roman"/>
          <w:i/>
          <w:iCs/>
          <w:lang w:eastAsia="ja-JP"/>
        </w:rPr>
        <w:t xml:space="preserve">European-led </w:t>
      </w:r>
      <w:proofErr w:type="spellStart"/>
      <w:r w:rsidRPr="00A86998">
        <w:rPr>
          <w:rFonts w:cs="Times New Roman"/>
          <w:i/>
          <w:iCs/>
          <w:lang w:eastAsia="ja-JP"/>
        </w:rPr>
        <w:t>Maritime</w:t>
      </w:r>
      <w:proofErr w:type="spellEnd"/>
      <w:r w:rsidRPr="00A86998">
        <w:rPr>
          <w:rFonts w:cs="Times New Roman"/>
          <w:i/>
          <w:iCs/>
          <w:lang w:eastAsia="ja-JP"/>
        </w:rPr>
        <w:t xml:space="preserve"> Awareness in </w:t>
      </w:r>
      <w:proofErr w:type="spellStart"/>
      <w:r w:rsidRPr="00A86998">
        <w:rPr>
          <w:rFonts w:cs="Times New Roman"/>
          <w:i/>
          <w:iCs/>
          <w:lang w:eastAsia="ja-JP"/>
        </w:rPr>
        <w:t>the</w:t>
      </w:r>
      <w:proofErr w:type="spellEnd"/>
      <w:r w:rsidRPr="00A86998">
        <w:rPr>
          <w:rFonts w:cs="Times New Roman"/>
          <w:i/>
          <w:iCs/>
          <w:lang w:eastAsia="ja-JP"/>
        </w:rPr>
        <w:t xml:space="preserve"> </w:t>
      </w:r>
      <w:proofErr w:type="spellStart"/>
      <w:r w:rsidRPr="00A86998">
        <w:rPr>
          <w:rFonts w:cs="Times New Roman"/>
          <w:i/>
          <w:iCs/>
          <w:lang w:eastAsia="ja-JP"/>
        </w:rPr>
        <w:t>Strait</w:t>
      </w:r>
      <w:proofErr w:type="spellEnd"/>
      <w:r w:rsidRPr="00A86998">
        <w:rPr>
          <w:rFonts w:cs="Times New Roman"/>
          <w:i/>
          <w:iCs/>
          <w:lang w:eastAsia="ja-JP"/>
        </w:rPr>
        <w:t xml:space="preserve"> of Hormuz</w:t>
      </w:r>
      <w:r w:rsidRPr="00090D58">
        <w:rPr>
          <w:rFonts w:cs="Times New Roman"/>
          <w:lang w:eastAsia="ja-JP"/>
        </w:rPr>
        <w:t xml:space="preserve"> (</w:t>
      </w:r>
      <w:proofErr w:type="spellStart"/>
      <w:r w:rsidRPr="00090D58">
        <w:rPr>
          <w:rFonts w:cs="Times New Roman"/>
          <w:lang w:eastAsia="ja-JP"/>
        </w:rPr>
        <w:t>EMASoH</w:t>
      </w:r>
      <w:proofErr w:type="spellEnd"/>
      <w:r w:rsidRPr="00090D58">
        <w:rPr>
          <w:rFonts w:cs="Times New Roman"/>
          <w:lang w:eastAsia="ja-JP"/>
        </w:rPr>
        <w:t xml:space="preserve">), waar uw Kamer via de Jaarlijkse </w:t>
      </w:r>
      <w:proofErr w:type="spellStart"/>
      <w:r w:rsidRPr="00090D58">
        <w:rPr>
          <w:rFonts w:cs="Times New Roman"/>
          <w:lang w:eastAsia="ja-JP"/>
        </w:rPr>
        <w:t>Voortangsrapportage</w:t>
      </w:r>
      <w:proofErr w:type="spellEnd"/>
      <w:r>
        <w:rPr>
          <w:rFonts w:cs="Times New Roman"/>
          <w:lang w:eastAsia="ja-JP"/>
        </w:rPr>
        <w:t xml:space="preserve"> </w:t>
      </w:r>
      <w:r w:rsidRPr="00090D58">
        <w:rPr>
          <w:rFonts w:cs="Times New Roman"/>
          <w:lang w:eastAsia="ja-JP"/>
        </w:rPr>
        <w:t>Overige Missiebijdragen 2022 18 en 2023 19 regelmatig over is geïnformeerd. In deze Voortgangsrapportages wordt al enige tijd gesproken over</w:t>
      </w:r>
      <w:r>
        <w:rPr>
          <w:rFonts w:cs="Times New Roman"/>
          <w:lang w:eastAsia="ja-JP"/>
        </w:rPr>
        <w:t xml:space="preserve"> </w:t>
      </w:r>
      <w:r w:rsidRPr="00090D58">
        <w:rPr>
          <w:rFonts w:cs="Times New Roman"/>
          <w:lang w:eastAsia="ja-JP"/>
        </w:rPr>
        <w:t xml:space="preserve">de toekomst van </w:t>
      </w:r>
      <w:proofErr w:type="spellStart"/>
      <w:r w:rsidRPr="00090D58">
        <w:rPr>
          <w:rFonts w:cs="Times New Roman"/>
          <w:lang w:eastAsia="ja-JP"/>
        </w:rPr>
        <w:t>EMASoH</w:t>
      </w:r>
      <w:proofErr w:type="spellEnd"/>
      <w:r w:rsidRPr="00090D58">
        <w:rPr>
          <w:rFonts w:cs="Times New Roman"/>
          <w:lang w:eastAsia="ja-JP"/>
        </w:rPr>
        <w:t xml:space="preserve">. </w:t>
      </w:r>
      <w:r>
        <w:rPr>
          <w:rFonts w:cs="Times New Roman"/>
          <w:lang w:eastAsia="ja-JP"/>
        </w:rPr>
        <w:t xml:space="preserve">In het verslag van de Raad Buitenlandse Zaken van 24 juni 2024 bent u, mede namens de minister van Defensie, geïnformeerd over het besluit om </w:t>
      </w:r>
      <w:proofErr w:type="spellStart"/>
      <w:r>
        <w:rPr>
          <w:rFonts w:cs="Times New Roman"/>
          <w:lang w:eastAsia="ja-JP"/>
        </w:rPr>
        <w:t>E</w:t>
      </w:r>
      <w:r w:rsidRPr="00090D58">
        <w:rPr>
          <w:rFonts w:cs="Times New Roman"/>
          <w:lang w:eastAsia="ja-JP"/>
        </w:rPr>
        <w:t>MASoH</w:t>
      </w:r>
      <w:proofErr w:type="spellEnd"/>
      <w:r w:rsidRPr="00090D58">
        <w:rPr>
          <w:rFonts w:cs="Times New Roman"/>
          <w:lang w:eastAsia="ja-JP"/>
        </w:rPr>
        <w:t xml:space="preserve"> in een waakvlamconstructie te laten voortbestaan en op termijn</w:t>
      </w:r>
      <w:r>
        <w:rPr>
          <w:rFonts w:cs="Times New Roman"/>
          <w:lang w:eastAsia="ja-JP"/>
        </w:rPr>
        <w:t xml:space="preserve"> </w:t>
      </w:r>
      <w:r w:rsidRPr="00090D58">
        <w:rPr>
          <w:rFonts w:cs="Times New Roman"/>
          <w:lang w:eastAsia="ja-JP"/>
        </w:rPr>
        <w:t xml:space="preserve">samen te voegen met EU-operatie </w:t>
      </w:r>
      <w:proofErr w:type="spellStart"/>
      <w:r w:rsidRPr="00090D58">
        <w:rPr>
          <w:rFonts w:cs="Times New Roman"/>
          <w:lang w:eastAsia="ja-JP"/>
        </w:rPr>
        <w:t>Aspides</w:t>
      </w:r>
      <w:proofErr w:type="spellEnd"/>
      <w:r w:rsidRPr="00090D58">
        <w:rPr>
          <w:rFonts w:cs="Times New Roman"/>
          <w:lang w:eastAsia="ja-JP"/>
        </w:rPr>
        <w:t xml:space="preserve">. </w:t>
      </w:r>
      <w:r>
        <w:rPr>
          <w:rFonts w:cs="Times New Roman"/>
          <w:lang w:eastAsia="ja-JP"/>
        </w:rPr>
        <w:t xml:space="preserve">Inmiddels is door de </w:t>
      </w:r>
      <w:proofErr w:type="spellStart"/>
      <w:r>
        <w:rPr>
          <w:rFonts w:cs="Times New Roman"/>
          <w:lang w:eastAsia="ja-JP"/>
        </w:rPr>
        <w:t>EMASoH</w:t>
      </w:r>
      <w:proofErr w:type="spellEnd"/>
      <w:r>
        <w:rPr>
          <w:rFonts w:cs="Times New Roman"/>
          <w:lang w:eastAsia="ja-JP"/>
        </w:rPr>
        <w:t xml:space="preserve">-landen besloten om de missie per 31 december 2024 te beëindigen. </w:t>
      </w:r>
      <w:r w:rsidRPr="00490FB2">
        <w:rPr>
          <w:lang w:eastAsia="ja-JP"/>
        </w:rPr>
        <w:t xml:space="preserve">Hiertoe is besloten omdat de </w:t>
      </w:r>
      <w:r w:rsidRPr="00090D58">
        <w:rPr>
          <w:rFonts w:cs="Times New Roman"/>
          <w:lang w:eastAsia="ja-JP"/>
        </w:rPr>
        <w:t xml:space="preserve">operatiegebieden van </w:t>
      </w:r>
      <w:proofErr w:type="spellStart"/>
      <w:r w:rsidRPr="00090D58">
        <w:rPr>
          <w:rFonts w:cs="Times New Roman"/>
          <w:lang w:eastAsia="ja-JP"/>
        </w:rPr>
        <w:t>EMASoH</w:t>
      </w:r>
      <w:proofErr w:type="spellEnd"/>
      <w:r w:rsidRPr="00090D58">
        <w:rPr>
          <w:rFonts w:cs="Times New Roman"/>
          <w:lang w:eastAsia="ja-JP"/>
        </w:rPr>
        <w:t xml:space="preserve"> en </w:t>
      </w:r>
      <w:proofErr w:type="spellStart"/>
      <w:r w:rsidRPr="00090D58">
        <w:rPr>
          <w:rFonts w:cs="Times New Roman"/>
          <w:lang w:eastAsia="ja-JP"/>
        </w:rPr>
        <w:t>Aspides</w:t>
      </w:r>
      <w:proofErr w:type="spellEnd"/>
      <w:r w:rsidRPr="00090D58">
        <w:rPr>
          <w:rFonts w:cs="Times New Roman"/>
          <w:lang w:eastAsia="ja-JP"/>
        </w:rPr>
        <w:t xml:space="preserve"> overlappen</w:t>
      </w:r>
      <w:r w:rsidRPr="00490FB2">
        <w:rPr>
          <w:rFonts w:cs="Times New Roman"/>
          <w:lang w:eastAsia="ja-JP"/>
        </w:rPr>
        <w:t>,</w:t>
      </w:r>
      <w:r w:rsidRPr="00090D58">
        <w:rPr>
          <w:rFonts w:cs="Times New Roman"/>
          <w:lang w:eastAsia="ja-JP"/>
        </w:rPr>
        <w:t xml:space="preserve"> en </w:t>
      </w:r>
      <w:proofErr w:type="spellStart"/>
      <w:r w:rsidRPr="00490FB2">
        <w:rPr>
          <w:rFonts w:cs="Times New Roman"/>
          <w:lang w:eastAsia="ja-JP"/>
        </w:rPr>
        <w:t>Aspides</w:t>
      </w:r>
      <w:proofErr w:type="spellEnd"/>
      <w:r w:rsidRPr="00490FB2">
        <w:rPr>
          <w:rFonts w:cs="Times New Roman"/>
          <w:lang w:eastAsia="ja-JP"/>
        </w:rPr>
        <w:t xml:space="preserve"> de </w:t>
      </w:r>
      <w:proofErr w:type="spellStart"/>
      <w:r w:rsidRPr="00490FB2">
        <w:rPr>
          <w:rFonts w:cs="Times New Roman"/>
          <w:lang w:eastAsia="ja-JP"/>
        </w:rPr>
        <w:t>EMASoH</w:t>
      </w:r>
      <w:proofErr w:type="spellEnd"/>
      <w:r w:rsidRPr="00490FB2">
        <w:rPr>
          <w:rFonts w:cs="Times New Roman"/>
          <w:lang w:eastAsia="ja-JP"/>
        </w:rPr>
        <w:t>-taken dus kan uitvoeren. Het</w:t>
      </w:r>
      <w:r w:rsidRPr="00090D58">
        <w:rPr>
          <w:rFonts w:cs="Times New Roman"/>
          <w:lang w:eastAsia="ja-JP"/>
        </w:rPr>
        <w:t xml:space="preserve"> samenvoegen kan </w:t>
      </w:r>
      <w:r w:rsidRPr="00490FB2">
        <w:rPr>
          <w:rFonts w:cs="Times New Roman"/>
          <w:lang w:eastAsia="ja-JP"/>
        </w:rPr>
        <w:t xml:space="preserve">daarmee </w:t>
      </w:r>
      <w:r w:rsidRPr="00090D58">
        <w:rPr>
          <w:rFonts w:cs="Times New Roman"/>
          <w:lang w:eastAsia="ja-JP"/>
        </w:rPr>
        <w:t>zorgen voor het efficiënt inzetten van schaarse capaciteiten.</w:t>
      </w:r>
    </w:p>
    <w:p w:rsidRPr="00090D58" w:rsidR="00AB1324" w:rsidP="00AB1324" w:rsidRDefault="00AB1324" w14:paraId="6A88AE4E" w14:textId="77777777">
      <w:pPr>
        <w:spacing w:after="0" w:line="276" w:lineRule="auto"/>
        <w:rPr>
          <w:rFonts w:cs="Times New Roman"/>
          <w:lang w:eastAsia="ja-JP"/>
        </w:rPr>
      </w:pPr>
    </w:p>
    <w:p w:rsidR="00AB1324" w:rsidP="00AB1324" w:rsidRDefault="00AB1324" w14:paraId="1893CBCB" w14:textId="77777777">
      <w:pPr>
        <w:spacing w:after="0" w:line="276" w:lineRule="auto"/>
        <w:rPr>
          <w:rFonts w:cs="Times New Roman"/>
          <w:lang w:eastAsia="ja-JP"/>
        </w:rPr>
      </w:pPr>
      <w:r w:rsidRPr="00090D58">
        <w:rPr>
          <w:rFonts w:cs="Times New Roman"/>
          <w:lang w:eastAsia="ja-JP"/>
        </w:rPr>
        <w:t>Daarnaast loopt op 3</w:t>
      </w:r>
      <w:r>
        <w:rPr>
          <w:rFonts w:cs="Times New Roman"/>
          <w:lang w:eastAsia="ja-JP"/>
        </w:rPr>
        <w:t>1 december</w:t>
      </w:r>
      <w:r w:rsidRPr="00090D58">
        <w:rPr>
          <w:rFonts w:cs="Times New Roman"/>
          <w:lang w:eastAsia="ja-JP"/>
        </w:rPr>
        <w:t xml:space="preserve"> 2024 het nationaal kader van één</w:t>
      </w:r>
      <w:r>
        <w:rPr>
          <w:rFonts w:cs="Times New Roman"/>
          <w:lang w:eastAsia="ja-JP"/>
        </w:rPr>
        <w:t xml:space="preserve"> </w:t>
      </w:r>
      <w:r w:rsidRPr="00090D58">
        <w:rPr>
          <w:rFonts w:cs="Times New Roman"/>
          <w:lang w:eastAsia="ja-JP"/>
        </w:rPr>
        <w:t xml:space="preserve">stafofficier voor de Nederlandse bijdrage aan </w:t>
      </w:r>
      <w:proofErr w:type="spellStart"/>
      <w:r w:rsidRPr="00090D58">
        <w:rPr>
          <w:rFonts w:cs="Times New Roman"/>
          <w:lang w:eastAsia="ja-JP"/>
        </w:rPr>
        <w:t>EMASoH</w:t>
      </w:r>
      <w:proofErr w:type="spellEnd"/>
      <w:r w:rsidRPr="00090D58">
        <w:rPr>
          <w:rFonts w:cs="Times New Roman"/>
          <w:lang w:eastAsia="ja-JP"/>
        </w:rPr>
        <w:t xml:space="preserve"> af. Nederland </w:t>
      </w:r>
      <w:r>
        <w:rPr>
          <w:rFonts w:cs="Times New Roman"/>
          <w:lang w:eastAsia="ja-JP"/>
        </w:rPr>
        <w:t xml:space="preserve">heeft sinds de start van </w:t>
      </w:r>
      <w:proofErr w:type="spellStart"/>
      <w:r>
        <w:rPr>
          <w:rFonts w:cs="Times New Roman"/>
          <w:lang w:eastAsia="ja-JP"/>
        </w:rPr>
        <w:t>EMASoH</w:t>
      </w:r>
      <w:proofErr w:type="spellEnd"/>
      <w:r>
        <w:rPr>
          <w:rFonts w:cs="Times New Roman"/>
          <w:lang w:eastAsia="ja-JP"/>
        </w:rPr>
        <w:t xml:space="preserve"> in 2020 met een politiek adviseur, diverse stafofficieren en inzet van </w:t>
      </w:r>
      <w:proofErr w:type="spellStart"/>
      <w:r>
        <w:rPr>
          <w:rFonts w:cs="Times New Roman"/>
          <w:lang w:eastAsia="ja-JP"/>
        </w:rPr>
        <w:t>Zr.Ms</w:t>
      </w:r>
      <w:proofErr w:type="spellEnd"/>
      <w:r>
        <w:rPr>
          <w:rFonts w:cs="Times New Roman"/>
          <w:lang w:eastAsia="ja-JP"/>
        </w:rPr>
        <w:t xml:space="preserve">. de Ruyter een waardevolle bijdrage geleverd aan het functioneren van </w:t>
      </w:r>
      <w:proofErr w:type="spellStart"/>
      <w:r>
        <w:rPr>
          <w:rFonts w:cs="Times New Roman"/>
          <w:lang w:eastAsia="ja-JP"/>
        </w:rPr>
        <w:t>EMASoH</w:t>
      </w:r>
      <w:proofErr w:type="spellEnd"/>
      <w:r>
        <w:rPr>
          <w:rFonts w:cs="Times New Roman"/>
          <w:lang w:eastAsia="ja-JP"/>
        </w:rPr>
        <w:t>. Ook droeg deze bijdrage bij aan e</w:t>
      </w:r>
      <w:r w:rsidRPr="00090D58">
        <w:rPr>
          <w:rFonts w:cs="Times New Roman"/>
          <w:lang w:eastAsia="ja-JP"/>
        </w:rPr>
        <w:t>en goede</w:t>
      </w:r>
      <w:r>
        <w:rPr>
          <w:rFonts w:cs="Times New Roman"/>
          <w:lang w:eastAsia="ja-JP"/>
        </w:rPr>
        <w:t xml:space="preserve"> </w:t>
      </w:r>
      <w:r w:rsidRPr="00090D58">
        <w:rPr>
          <w:rFonts w:cs="Times New Roman"/>
          <w:lang w:eastAsia="ja-JP"/>
        </w:rPr>
        <w:t>informatiepositie</w:t>
      </w:r>
      <w:r>
        <w:rPr>
          <w:rFonts w:cs="Times New Roman"/>
          <w:lang w:eastAsia="ja-JP"/>
        </w:rPr>
        <w:t xml:space="preserve"> voor Nederland.</w:t>
      </w:r>
    </w:p>
    <w:p w:rsidR="00AB1324" w:rsidP="00AB1324" w:rsidRDefault="00AB1324" w14:paraId="78FDDBF9" w14:textId="77777777">
      <w:pPr>
        <w:spacing w:after="0" w:line="276" w:lineRule="auto"/>
        <w:rPr>
          <w:rFonts w:cs="Times New Roman"/>
          <w:lang w:eastAsia="ja-JP"/>
        </w:rPr>
      </w:pPr>
    </w:p>
    <w:p w:rsidRPr="00357C42" w:rsidR="00AB1324" w:rsidP="00AB1324" w:rsidRDefault="00AB1324" w14:paraId="3DECC642" w14:textId="77777777">
      <w:pPr>
        <w:spacing w:after="0" w:line="276" w:lineRule="auto"/>
        <w:rPr>
          <w:rFonts w:cs="Times New Roman"/>
          <w:b/>
          <w:lang w:eastAsia="ja-JP"/>
        </w:rPr>
      </w:pPr>
      <w:r w:rsidRPr="00A97E7C">
        <w:rPr>
          <w:rFonts w:cs="Times New Roman"/>
          <w:b/>
          <w:bCs/>
          <w:lang w:eastAsia="ja-JP"/>
        </w:rPr>
        <w:t xml:space="preserve">Artikel 100-inzet MMU-MRTT boven Irak </w:t>
      </w:r>
    </w:p>
    <w:p w:rsidR="00AB1324" w:rsidP="00AB1324" w:rsidRDefault="00AB1324" w14:paraId="3F7EB3E8" w14:textId="6362C230">
      <w:pPr>
        <w:spacing w:after="0" w:line="276" w:lineRule="auto"/>
        <w:rPr>
          <w:rFonts w:cs="Times New Roman"/>
          <w:lang w:eastAsia="ja-JP"/>
        </w:rPr>
      </w:pPr>
      <w:r w:rsidRPr="00E0761B">
        <w:rPr>
          <w:rFonts w:cs="Times New Roman"/>
          <w:lang w:eastAsia="ja-JP"/>
        </w:rPr>
        <w:t xml:space="preserve">Op 26 september jl. ontving de Kamer een kennisgevingsbrief inzake een Duits verzoek voor inzet van een Nederlands-gevlagd </w:t>
      </w:r>
      <w:r w:rsidRPr="00E0761B">
        <w:rPr>
          <w:rFonts w:cs="Times New Roman"/>
          <w:i/>
          <w:iCs/>
          <w:lang w:eastAsia="ja-JP"/>
        </w:rPr>
        <w:t>Multi-</w:t>
      </w:r>
      <w:proofErr w:type="spellStart"/>
      <w:r w:rsidRPr="00E0761B">
        <w:rPr>
          <w:rFonts w:cs="Times New Roman"/>
          <w:i/>
          <w:iCs/>
          <w:lang w:eastAsia="ja-JP"/>
        </w:rPr>
        <w:t>Role</w:t>
      </w:r>
      <w:proofErr w:type="spellEnd"/>
      <w:r w:rsidRPr="00E0761B">
        <w:rPr>
          <w:rFonts w:cs="Times New Roman"/>
          <w:i/>
          <w:iCs/>
          <w:lang w:eastAsia="ja-JP"/>
        </w:rPr>
        <w:t xml:space="preserve"> Tanker </w:t>
      </w:r>
      <w:proofErr w:type="spellStart"/>
      <w:r w:rsidRPr="00E0761B">
        <w:rPr>
          <w:rFonts w:cs="Times New Roman"/>
          <w:i/>
          <w:iCs/>
          <w:lang w:eastAsia="ja-JP"/>
        </w:rPr>
        <w:t>and</w:t>
      </w:r>
      <w:proofErr w:type="spellEnd"/>
      <w:r w:rsidRPr="00E0761B">
        <w:rPr>
          <w:rFonts w:cs="Times New Roman"/>
          <w:i/>
          <w:iCs/>
          <w:lang w:eastAsia="ja-JP"/>
        </w:rPr>
        <w:t xml:space="preserve"> Transport</w:t>
      </w:r>
      <w:r>
        <w:rPr>
          <w:rFonts w:cs="Times New Roman"/>
          <w:i/>
          <w:iCs/>
          <w:lang w:eastAsia="ja-JP"/>
        </w:rPr>
        <w:t xml:space="preserve"> </w:t>
      </w:r>
      <w:r w:rsidRPr="00E0761B">
        <w:rPr>
          <w:rFonts w:cs="Times New Roman"/>
          <w:lang w:eastAsia="ja-JP"/>
        </w:rPr>
        <w:t>(MRTT)</w:t>
      </w:r>
      <w:r w:rsidRPr="00E0761B">
        <w:rPr>
          <w:rFonts w:cs="Times New Roman"/>
          <w:i/>
          <w:iCs/>
          <w:lang w:eastAsia="ja-JP"/>
        </w:rPr>
        <w:t>-</w:t>
      </w:r>
      <w:r w:rsidRPr="00E0761B">
        <w:rPr>
          <w:rFonts w:cs="Times New Roman"/>
          <w:lang w:eastAsia="ja-JP"/>
        </w:rPr>
        <w:t xml:space="preserve">vliegtuigtoestel, met Nederlandse personele ondersteuning, voor </w:t>
      </w:r>
      <w:proofErr w:type="spellStart"/>
      <w:r w:rsidRPr="00E0761B">
        <w:rPr>
          <w:rFonts w:cs="Times New Roman"/>
          <w:i/>
          <w:iCs/>
          <w:lang w:eastAsia="ja-JP"/>
        </w:rPr>
        <w:t>Operation</w:t>
      </w:r>
      <w:proofErr w:type="spellEnd"/>
      <w:r w:rsidRPr="00E0761B">
        <w:rPr>
          <w:rFonts w:cs="Times New Roman"/>
          <w:i/>
          <w:iCs/>
          <w:lang w:eastAsia="ja-JP"/>
        </w:rPr>
        <w:t xml:space="preserve"> Inherent </w:t>
      </w:r>
      <w:proofErr w:type="spellStart"/>
      <w:r w:rsidRPr="00E0761B">
        <w:rPr>
          <w:rFonts w:cs="Times New Roman"/>
          <w:i/>
          <w:iCs/>
          <w:lang w:eastAsia="ja-JP"/>
        </w:rPr>
        <w:t>Resolve</w:t>
      </w:r>
      <w:proofErr w:type="spellEnd"/>
      <w:r w:rsidRPr="00E0761B">
        <w:rPr>
          <w:rFonts w:cs="Times New Roman"/>
          <w:lang w:eastAsia="ja-JP"/>
        </w:rPr>
        <w:t xml:space="preserve"> (OIR) in Irak (</w:t>
      </w:r>
      <w:r>
        <w:rPr>
          <w:rFonts w:cs="Times New Roman"/>
          <w:lang w:eastAsia="ja-JP"/>
        </w:rPr>
        <w:t>Kamerstuk 27 830, nr. 447</w:t>
      </w:r>
      <w:r w:rsidRPr="00E0761B">
        <w:rPr>
          <w:rFonts w:cs="Times New Roman"/>
          <w:lang w:eastAsia="ja-JP"/>
        </w:rPr>
        <w:t xml:space="preserve">). Op 18 december heeft het Duitse ministerie van Defensie laten weten dat dit verzoek </w:t>
      </w:r>
      <w:r w:rsidRPr="00E0761B">
        <w:rPr>
          <w:rFonts w:cs="Times New Roman"/>
          <w:lang w:eastAsia="ja-JP"/>
        </w:rPr>
        <w:lastRenderedPageBreak/>
        <w:t xml:space="preserve">is komen te vervallen in verband met andere prioriteiten. Deze inzet zal dus </w:t>
      </w:r>
      <w:r>
        <w:rPr>
          <w:rFonts w:cs="Times New Roman"/>
          <w:lang w:eastAsia="ja-JP"/>
        </w:rPr>
        <w:t>niet plaats</w:t>
      </w:r>
      <w:r w:rsidRPr="00E0761B">
        <w:rPr>
          <w:rFonts w:cs="Times New Roman"/>
          <w:lang w:eastAsia="ja-JP"/>
        </w:rPr>
        <w:t xml:space="preserve">vinden. </w:t>
      </w:r>
    </w:p>
    <w:p w:rsidR="00AB1324" w:rsidP="00AB1324" w:rsidRDefault="00AB1324" w14:paraId="7AC8B4A1" w14:textId="77777777">
      <w:pPr>
        <w:spacing w:after="0" w:line="276" w:lineRule="auto"/>
        <w:rPr>
          <w:rFonts w:cs="Times New Roman"/>
          <w:lang w:eastAsia="ja-JP"/>
        </w:rPr>
      </w:pPr>
    </w:p>
    <w:p w:rsidR="00AB1324" w:rsidP="00AB1324" w:rsidRDefault="00AB1324" w14:paraId="00C66D2B" w14:textId="77777777">
      <w:pPr>
        <w:spacing w:after="0" w:line="276" w:lineRule="auto"/>
        <w:rPr>
          <w:rFonts w:cs="Times New Roman"/>
          <w:lang w:eastAsia="ja-JP"/>
        </w:rPr>
      </w:pPr>
      <w:r>
        <w:rPr>
          <w:rFonts w:cs="Times New Roman"/>
          <w:b/>
          <w:bCs/>
          <w:lang w:eastAsia="ja-JP"/>
        </w:rPr>
        <w:t>L</w:t>
      </w:r>
      <w:r w:rsidRPr="00A86998">
        <w:rPr>
          <w:rFonts w:cs="Times New Roman"/>
          <w:b/>
          <w:bCs/>
          <w:lang w:eastAsia="ja-JP"/>
        </w:rPr>
        <w:t>uchtbrug Jordanië – Gaza</w:t>
      </w:r>
      <w:r w:rsidRPr="00A86998">
        <w:rPr>
          <w:rFonts w:cs="Times New Roman"/>
          <w:lang w:eastAsia="ja-JP"/>
        </w:rPr>
        <w:t xml:space="preserve"> </w:t>
      </w:r>
    </w:p>
    <w:p w:rsidRPr="00A86998" w:rsidR="00AB1324" w:rsidP="00AB1324" w:rsidRDefault="00AB1324" w14:paraId="5756B4A8" w14:textId="77777777">
      <w:pPr>
        <w:spacing w:after="0" w:line="276" w:lineRule="auto"/>
        <w:rPr>
          <w:rFonts w:cs="Times New Roman"/>
          <w:lang w:eastAsia="ja-JP"/>
        </w:rPr>
      </w:pPr>
      <w:r w:rsidRPr="00A322D7">
        <w:rPr>
          <w:rFonts w:cs="Times New Roman"/>
          <w:lang w:eastAsia="ja-JP"/>
        </w:rPr>
        <w:t xml:space="preserve">Tevens informeer ik u over de Nederlandse bijdrage van twee Nederlandse militairen ter ondersteuning aan het Jordaanse initiatief om een humanitaire helikopterluchtbrug op te zetten tussen Jordanië en Gaza. Jordanië is voornemens vanaf 24 december </w:t>
      </w:r>
      <w:r>
        <w:rPr>
          <w:rFonts w:cs="Times New Roman"/>
          <w:lang w:eastAsia="ja-JP"/>
        </w:rPr>
        <w:t xml:space="preserve">a.s. </w:t>
      </w:r>
      <w:r w:rsidRPr="00A322D7">
        <w:rPr>
          <w:rFonts w:cs="Times New Roman"/>
          <w:lang w:eastAsia="ja-JP"/>
        </w:rPr>
        <w:t xml:space="preserve">te gaan vliegen met eigen helikopters, voor de periode van een week. De luchtbrug wordt gebruikt om hoogwaardige goederen, zoals medicijnen, te leveren. Jordanië werkt bilateraal samen met Israël om de vluchten door het Israëlische luchtruim en de landingen in Gaza te coördineren. De precieze startdatum van de operatie is afhankelijk van de gereedheid van de landingszone in Gaza. De twee Nederlandse specialisten leveren een week lang een ongewapende bijdrage aan de </w:t>
      </w:r>
      <w:r w:rsidRPr="00A14353">
        <w:rPr>
          <w:rFonts w:cs="Times New Roman"/>
          <w:i/>
          <w:iCs/>
          <w:lang w:eastAsia="ja-JP"/>
        </w:rPr>
        <w:t xml:space="preserve">planning </w:t>
      </w:r>
      <w:proofErr w:type="spellStart"/>
      <w:r w:rsidRPr="00A14353">
        <w:rPr>
          <w:rFonts w:cs="Times New Roman"/>
          <w:i/>
          <w:iCs/>
          <w:lang w:eastAsia="ja-JP"/>
        </w:rPr>
        <w:t>cell</w:t>
      </w:r>
      <w:proofErr w:type="spellEnd"/>
      <w:r w:rsidRPr="00A322D7">
        <w:rPr>
          <w:rFonts w:cs="Times New Roman"/>
          <w:lang w:eastAsia="ja-JP"/>
        </w:rPr>
        <w:t xml:space="preserve"> van de Jordaanse luchtmacht vanaf de </w:t>
      </w:r>
      <w:proofErr w:type="spellStart"/>
      <w:r w:rsidRPr="00A322D7">
        <w:rPr>
          <w:rFonts w:cs="Times New Roman"/>
          <w:lang w:eastAsia="ja-JP"/>
        </w:rPr>
        <w:t>Marqa</w:t>
      </w:r>
      <w:proofErr w:type="spellEnd"/>
      <w:r w:rsidRPr="00A322D7">
        <w:rPr>
          <w:rFonts w:cs="Times New Roman"/>
          <w:lang w:eastAsia="ja-JP"/>
        </w:rPr>
        <w:t xml:space="preserve"> </w:t>
      </w:r>
      <w:r>
        <w:rPr>
          <w:rFonts w:cs="Times New Roman"/>
          <w:lang w:eastAsia="ja-JP"/>
        </w:rPr>
        <w:t>luchthaven</w:t>
      </w:r>
      <w:r w:rsidRPr="00A322D7">
        <w:rPr>
          <w:rFonts w:cs="Times New Roman"/>
          <w:lang w:eastAsia="ja-JP"/>
        </w:rPr>
        <w:t xml:space="preserve"> in Jordanië. Hiermee draagt Nederland bij aan het verlichten van de humanitaire noden in Gaza en ondersteunt het Jordanië in het leveren van humanitaire hulp en stabiliteit in de regio. Deze luchtbrug is complementair aan de inzet op landtoegang als meest effectieve weg om hulpgoederen te leveren op de schaal die onmiddellijk nodig is. In dit kader steunt Nederland eveneens de</w:t>
      </w:r>
      <w:r>
        <w:rPr>
          <w:rFonts w:cs="Times New Roman"/>
          <w:lang w:eastAsia="ja-JP"/>
        </w:rPr>
        <w:t xml:space="preserve"> </w:t>
      </w:r>
      <w:r w:rsidRPr="00A322D7">
        <w:rPr>
          <w:rFonts w:cs="Times New Roman"/>
          <w:lang w:eastAsia="ja-JP"/>
        </w:rPr>
        <w:t xml:space="preserve">Jordaanse landroute met een bijdrage van EUR 5 mln. via </w:t>
      </w:r>
      <w:r>
        <w:rPr>
          <w:rFonts w:cs="Times New Roman"/>
          <w:lang w:eastAsia="ja-JP"/>
        </w:rPr>
        <w:t xml:space="preserve">het VN-bureau voor </w:t>
      </w:r>
      <w:proofErr w:type="spellStart"/>
      <w:r>
        <w:rPr>
          <w:rFonts w:cs="Times New Roman"/>
          <w:lang w:eastAsia="ja-JP"/>
        </w:rPr>
        <w:t>Projectondersteunende</w:t>
      </w:r>
      <w:proofErr w:type="spellEnd"/>
      <w:r>
        <w:rPr>
          <w:rFonts w:cs="Times New Roman"/>
          <w:lang w:eastAsia="ja-JP"/>
        </w:rPr>
        <w:t xml:space="preserve"> Diensten (</w:t>
      </w:r>
      <w:r w:rsidRPr="00A322D7">
        <w:rPr>
          <w:rFonts w:cs="Times New Roman"/>
          <w:lang w:eastAsia="ja-JP"/>
        </w:rPr>
        <w:t>UNOPS</w:t>
      </w:r>
      <w:r>
        <w:rPr>
          <w:rFonts w:cs="Times New Roman"/>
          <w:lang w:eastAsia="ja-JP"/>
        </w:rPr>
        <w:t>)</w:t>
      </w:r>
      <w:r w:rsidRPr="00A322D7">
        <w:rPr>
          <w:rFonts w:cs="Times New Roman"/>
          <w:lang w:eastAsia="ja-JP"/>
        </w:rPr>
        <w:t>. Het betreft reeds voor de regio gereserveerde middelen uit de begroting van de minister voor Buitenlandse Handel en Ontwikkelingshulp. Deze door Jordanië georganiseerde landroute vormt momenteel de belangrijkste weg waarlangs hulpgoederen Gaza bereiken.</w:t>
      </w:r>
    </w:p>
    <w:p w:rsidR="00044810" w:rsidP="00AB1324" w:rsidRDefault="00044810" w14:paraId="2D8878D2" w14:textId="77777777">
      <w:pPr>
        <w:spacing w:after="0"/>
      </w:pPr>
    </w:p>
    <w:sectPr w:rsidR="00044810" w:rsidSect="00AB132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3584" w14:textId="77777777" w:rsidR="00AB1324" w:rsidRDefault="00AB1324" w:rsidP="00AB1324">
      <w:pPr>
        <w:spacing w:after="0" w:line="240" w:lineRule="auto"/>
      </w:pPr>
      <w:r>
        <w:separator/>
      </w:r>
    </w:p>
  </w:endnote>
  <w:endnote w:type="continuationSeparator" w:id="0">
    <w:p w14:paraId="711BF5FE" w14:textId="77777777" w:rsidR="00AB1324" w:rsidRDefault="00AB1324" w:rsidP="00AB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F5A4" w14:textId="77777777" w:rsidR="00AB1324" w:rsidRPr="00AB1324" w:rsidRDefault="00AB1324" w:rsidP="00AB13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4A3E3" w14:textId="77777777" w:rsidR="00AB1324" w:rsidRPr="00AB1324" w:rsidRDefault="00AB1324" w:rsidP="00AB13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0035" w14:textId="77777777" w:rsidR="00AB1324" w:rsidRPr="00AB1324" w:rsidRDefault="00AB1324" w:rsidP="00AB13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9416" w14:textId="77777777" w:rsidR="00AB1324" w:rsidRDefault="00AB1324" w:rsidP="00AB1324">
      <w:pPr>
        <w:spacing w:after="0" w:line="240" w:lineRule="auto"/>
      </w:pPr>
      <w:r>
        <w:separator/>
      </w:r>
    </w:p>
  </w:footnote>
  <w:footnote w:type="continuationSeparator" w:id="0">
    <w:p w14:paraId="5735A02F" w14:textId="77777777" w:rsidR="00AB1324" w:rsidRDefault="00AB1324" w:rsidP="00AB1324">
      <w:pPr>
        <w:spacing w:after="0" w:line="240" w:lineRule="auto"/>
      </w:pPr>
      <w:r>
        <w:continuationSeparator/>
      </w:r>
    </w:p>
  </w:footnote>
  <w:footnote w:id="1">
    <w:p w14:paraId="345D670D" w14:textId="05DB4707" w:rsidR="00AB1324" w:rsidRPr="004C7B7A"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Kamerstuk 21 501-02, nr. 2989</w:t>
      </w:r>
    </w:p>
  </w:footnote>
  <w:footnote w:id="2">
    <w:p w14:paraId="7E4730BD" w14:textId="48408F84" w:rsidR="00AB1324" w:rsidRPr="004C7B7A"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Kamerstuk 21 501-02, nr. 2998</w:t>
      </w:r>
    </w:p>
  </w:footnote>
  <w:footnote w:id="3">
    <w:p w14:paraId="0C25CCC2" w14:textId="5059B32A" w:rsidR="00AB1324" w:rsidRPr="00FE0B29"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Kamerstuk TZ202412-095</w:t>
      </w:r>
    </w:p>
  </w:footnote>
  <w:footnote w:id="4">
    <w:p w14:paraId="212CD8F7" w14:textId="77777777" w:rsidR="00AB1324" w:rsidRPr="004C7B7A"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Kamerstuk 21 501-02, nr. 2994</w:t>
      </w:r>
    </w:p>
  </w:footnote>
  <w:footnote w:id="5">
    <w:p w14:paraId="508C2ED5" w14:textId="1C3B2235" w:rsidR="00AB1324" w:rsidRPr="00FE0B29"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Kamerstuk 21 501-02, nr. 2990</w:t>
      </w:r>
    </w:p>
  </w:footnote>
  <w:footnote w:id="6">
    <w:p w14:paraId="2CED7693" w14:textId="239C1DD4" w:rsidR="00AB1324" w:rsidRPr="00131827" w:rsidRDefault="00AB1324" w:rsidP="00AB1324">
      <w:pPr>
        <w:pStyle w:val="Voetnoottekst"/>
        <w:rPr>
          <w:sz w:val="16"/>
          <w:szCs w:val="16"/>
          <w:lang w:val="nl-NL"/>
        </w:rPr>
      </w:pPr>
      <w:r w:rsidRPr="00FE0B29">
        <w:rPr>
          <w:rStyle w:val="Voetnootmarkering"/>
          <w:sz w:val="16"/>
          <w:szCs w:val="16"/>
        </w:rPr>
        <w:footnoteRef/>
      </w:r>
      <w:r w:rsidRPr="009200A4">
        <w:rPr>
          <w:sz w:val="16"/>
          <w:szCs w:val="16"/>
          <w:lang w:val="nl-NL"/>
        </w:rPr>
        <w:t xml:space="preserve"> Kamerstuk 21 501-02</w:t>
      </w:r>
      <w:r>
        <w:rPr>
          <w:sz w:val="16"/>
          <w:szCs w:val="16"/>
          <w:lang w:val="nl-NL"/>
        </w:rPr>
        <w:t>,</w:t>
      </w:r>
      <w:r w:rsidRPr="009200A4">
        <w:rPr>
          <w:sz w:val="16"/>
          <w:szCs w:val="16"/>
          <w:lang w:val="nl-NL"/>
        </w:rPr>
        <w:t xml:space="preserve"> nr. 2893</w:t>
      </w:r>
    </w:p>
    <w:p w14:paraId="2CEAAD09" w14:textId="77777777" w:rsidR="00AB1324" w:rsidRPr="004C7B7A" w:rsidRDefault="00AB1324" w:rsidP="00AB1324">
      <w:pPr>
        <w:pStyle w:val="Voetnoottekst"/>
        <w:rPr>
          <w:sz w:val="16"/>
          <w:szCs w:val="16"/>
          <w:lang w:val="nl-NL"/>
        </w:rPr>
      </w:pPr>
      <w:r w:rsidRPr="00FE0B29">
        <w:rPr>
          <w:sz w:val="16"/>
          <w:szCs w:val="16"/>
          <w:lang w:val="nl-NL"/>
        </w:rPr>
        <w:t xml:space="preserve">Deze inzet was op hoofdlijnen tweeledig; het verbeteren van het financiële beleid, transparantie en goed bestuur binnen de EPF, evenals het strategischer inrichten van de EPF </w:t>
      </w:r>
      <w:r w:rsidRPr="004C7B7A">
        <w:rPr>
          <w:sz w:val="16"/>
          <w:szCs w:val="16"/>
          <w:lang w:val="nl-NL"/>
        </w:rPr>
        <w:t>als geopolitiek instrument.</w:t>
      </w:r>
    </w:p>
  </w:footnote>
  <w:footnote w:id="7">
    <w:p w14:paraId="41FCFE9F" w14:textId="32C21808" w:rsidR="00AB1324" w:rsidRPr="00FE0B29" w:rsidRDefault="00AB1324" w:rsidP="00AB1324">
      <w:pPr>
        <w:pStyle w:val="Voetnoottekst"/>
        <w:rPr>
          <w:sz w:val="16"/>
          <w:szCs w:val="16"/>
          <w:lang w:val="nl-NL"/>
        </w:rPr>
      </w:pPr>
      <w:r w:rsidRPr="004C7B7A">
        <w:rPr>
          <w:rStyle w:val="Voetnootmarkering"/>
          <w:sz w:val="16"/>
          <w:szCs w:val="16"/>
        </w:rPr>
        <w:footnoteRef/>
      </w:r>
      <w:r w:rsidRPr="004C7B7A">
        <w:rPr>
          <w:sz w:val="16"/>
          <w:szCs w:val="16"/>
          <w:lang w:val="nl-NL"/>
        </w:rPr>
        <w:t xml:space="preserve"> Motie Kamerstuk 21 501-20, nr. 1907</w:t>
      </w:r>
    </w:p>
  </w:footnote>
  <w:footnote w:id="8">
    <w:p w14:paraId="21C0F720" w14:textId="77777777" w:rsidR="00AB1324" w:rsidRPr="00FE0B29" w:rsidRDefault="00AB1324" w:rsidP="00AB1324">
      <w:pPr>
        <w:pStyle w:val="Voetnoottekst"/>
        <w:rPr>
          <w:sz w:val="16"/>
          <w:szCs w:val="16"/>
          <w:lang w:val="nl-NL"/>
        </w:rPr>
      </w:pPr>
      <w:r w:rsidRPr="00FE0B29">
        <w:rPr>
          <w:rStyle w:val="Voetnootmarkering"/>
          <w:sz w:val="16"/>
          <w:szCs w:val="16"/>
        </w:rPr>
        <w:footnoteRef/>
      </w:r>
      <w:r w:rsidRPr="00FE0B29">
        <w:rPr>
          <w:sz w:val="16"/>
          <w:szCs w:val="16"/>
          <w:lang w:val="nl-NL"/>
        </w:rPr>
        <w:t xml:space="preserve"> De tijdsinvestering van deze inzet wordt doorberekend aan het ministerie van Buitenlandse 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93BE" w14:textId="77777777" w:rsidR="00AB1324" w:rsidRPr="00AB1324" w:rsidRDefault="00AB1324" w:rsidP="00AB13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9900" w14:textId="77777777" w:rsidR="00AB1324" w:rsidRPr="00AB1324" w:rsidRDefault="00AB1324" w:rsidP="00AB13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9B31" w14:textId="77777777" w:rsidR="00AB1324" w:rsidRPr="00AB1324" w:rsidRDefault="00AB1324" w:rsidP="00AB13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24"/>
    <w:rsid w:val="00044810"/>
    <w:rsid w:val="0006287B"/>
    <w:rsid w:val="00281D6C"/>
    <w:rsid w:val="004C7B7A"/>
    <w:rsid w:val="00AB1324"/>
    <w:rsid w:val="00B8165D"/>
    <w:rsid w:val="00E11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BDAB"/>
  <w15:chartTrackingRefBased/>
  <w15:docId w15:val="{9BFBF220-2D49-4A3F-A1D7-2F0104E4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3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3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3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3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3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3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3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3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3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3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3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3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3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3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3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324"/>
    <w:rPr>
      <w:rFonts w:eastAsiaTheme="majorEastAsia" w:cstheme="majorBidi"/>
      <w:color w:val="272727" w:themeColor="text1" w:themeTint="D8"/>
    </w:rPr>
  </w:style>
  <w:style w:type="paragraph" w:styleId="Titel">
    <w:name w:val="Title"/>
    <w:basedOn w:val="Standaard"/>
    <w:next w:val="Standaard"/>
    <w:link w:val="TitelChar"/>
    <w:uiPriority w:val="10"/>
    <w:qFormat/>
    <w:rsid w:val="00AB1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3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3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3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3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324"/>
    <w:rPr>
      <w:i/>
      <w:iCs/>
      <w:color w:val="404040" w:themeColor="text1" w:themeTint="BF"/>
    </w:rPr>
  </w:style>
  <w:style w:type="paragraph" w:styleId="Lijstalinea">
    <w:name w:val="List Paragraph"/>
    <w:basedOn w:val="Standaard"/>
    <w:uiPriority w:val="34"/>
    <w:qFormat/>
    <w:rsid w:val="00AB1324"/>
    <w:pPr>
      <w:ind w:left="720"/>
      <w:contextualSpacing/>
    </w:pPr>
  </w:style>
  <w:style w:type="character" w:styleId="Intensievebenadrukking">
    <w:name w:val="Intense Emphasis"/>
    <w:basedOn w:val="Standaardalinea-lettertype"/>
    <w:uiPriority w:val="21"/>
    <w:qFormat/>
    <w:rsid w:val="00AB1324"/>
    <w:rPr>
      <w:i/>
      <w:iCs/>
      <w:color w:val="0F4761" w:themeColor="accent1" w:themeShade="BF"/>
    </w:rPr>
  </w:style>
  <w:style w:type="paragraph" w:styleId="Duidelijkcitaat">
    <w:name w:val="Intense Quote"/>
    <w:basedOn w:val="Standaard"/>
    <w:next w:val="Standaard"/>
    <w:link w:val="DuidelijkcitaatChar"/>
    <w:uiPriority w:val="30"/>
    <w:qFormat/>
    <w:rsid w:val="00A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324"/>
    <w:rPr>
      <w:i/>
      <w:iCs/>
      <w:color w:val="0F4761" w:themeColor="accent1" w:themeShade="BF"/>
    </w:rPr>
  </w:style>
  <w:style w:type="character" w:styleId="Intensieveverwijzing">
    <w:name w:val="Intense Reference"/>
    <w:basedOn w:val="Standaardalinea-lettertype"/>
    <w:uiPriority w:val="32"/>
    <w:qFormat/>
    <w:rsid w:val="00AB1324"/>
    <w:rPr>
      <w:b/>
      <w:bCs/>
      <w:smallCaps/>
      <w:color w:val="0F4761" w:themeColor="accent1" w:themeShade="BF"/>
      <w:spacing w:val="5"/>
    </w:rPr>
  </w:style>
  <w:style w:type="paragraph" w:customStyle="1" w:styleId="Referentiegegevens">
    <w:name w:val="Referentiegegevens"/>
    <w:basedOn w:val="Standaard"/>
    <w:next w:val="Standaard"/>
    <w:uiPriority w:val="9"/>
    <w:qFormat/>
    <w:rsid w:val="00AB13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B13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B132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B132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B13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B13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B13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13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132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132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1324"/>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B1324"/>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AB1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2601</ap:Words>
  <ap:Characters>14308</ap:Characters>
  <ap:DocSecurity>0</ap:DocSecurity>
  <ap:Lines>119</ap:Lines>
  <ap:Paragraphs>33</ap:Paragraphs>
  <ap:ScaleCrop>false</ap:ScaleCrop>
  <ap:LinksUpToDate>false</ap:LinksUpToDate>
  <ap:CharactersWithSpaces>16876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2025-01-08T10:39:00.0000000Z</dcterms:created>
  <dcterms:modified xsi:type="dcterms:W3CDTF">2025-01-08T10:39:00.0000000Z</dcterms:modified>
  <version/>
  <category/>
</coreProperties>
</file>