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C53" w:rsidP="00A22913" w:rsidRDefault="00767C53" w14:paraId="11820BC4" w14:textId="77777777">
      <w:pPr>
        <w:suppressAutoHyphens/>
      </w:pPr>
    </w:p>
    <w:p w:rsidR="00767C53" w:rsidP="00A22913" w:rsidRDefault="00767C53" w14:paraId="329A316F" w14:textId="77777777">
      <w:pPr>
        <w:suppressAutoHyphens/>
      </w:pPr>
    </w:p>
    <w:p w:rsidR="00976B2B" w:rsidP="00A22913" w:rsidRDefault="00E73B85" w14:paraId="3D47F9DF" w14:textId="7C6A350C">
      <w:pPr>
        <w:suppressAutoHyphens/>
      </w:pPr>
      <w:r>
        <w:t>Geachte Voorzitter,</w:t>
      </w:r>
    </w:p>
    <w:p w:rsidR="00976B2B" w:rsidP="00A22913" w:rsidRDefault="00976B2B" w14:paraId="0D49C1A6" w14:textId="77777777">
      <w:pPr>
        <w:suppressAutoHyphens/>
      </w:pPr>
    </w:p>
    <w:p w:rsidRPr="004E59CC" w:rsidR="00E509BE" w:rsidP="00A22913" w:rsidRDefault="00E509BE" w14:paraId="1F614B6D" w14:textId="6DEEA666">
      <w:pPr>
        <w:suppressAutoHyphens/>
        <w:spacing w:line="240" w:lineRule="exact"/>
      </w:pPr>
      <w:r w:rsidRPr="004E59CC">
        <w:t xml:space="preserve">In 2022 heeft mijn ambtsvoorganger het programma Wonen, Ondersteuning en Zorg voor </w:t>
      </w:r>
      <w:r w:rsidRPr="004E59CC" w:rsidR="0006650C">
        <w:t>O</w:t>
      </w:r>
      <w:r w:rsidRPr="004E59CC">
        <w:t>uderen (WOZO) gepresenteerd</w:t>
      </w:r>
      <w:r w:rsidRPr="004E59CC">
        <w:rPr>
          <w:rStyle w:val="Voetnootmarkering"/>
        </w:rPr>
        <w:footnoteReference w:id="1"/>
      </w:r>
      <w:r w:rsidRPr="004E59CC">
        <w:t xml:space="preserve">. </w:t>
      </w:r>
      <w:r w:rsidR="00372834">
        <w:t>Het</w:t>
      </w:r>
      <w:r w:rsidRPr="00272F17" w:rsidR="004E59CC">
        <w:rPr>
          <w:rStyle w:val="cf11"/>
          <w:rFonts w:ascii="Verdana" w:hAnsi="Verdana"/>
        </w:rPr>
        <w:t xml:space="preserve"> programma heeft als doel om samen met een groot aantal partijen in de samenleving</w:t>
      </w:r>
      <w:r w:rsidR="00E866C8">
        <w:rPr>
          <w:rStyle w:val="cf11"/>
          <w:rFonts w:ascii="Verdana" w:hAnsi="Verdana"/>
        </w:rPr>
        <w:t>,</w:t>
      </w:r>
      <w:r w:rsidRPr="00272F17" w:rsidR="004E59CC">
        <w:rPr>
          <w:rStyle w:val="cf11"/>
          <w:rFonts w:ascii="Verdana" w:hAnsi="Verdana"/>
        </w:rPr>
        <w:t xml:space="preserve"> de ouderenzorg toekomstbestendig te maken. Onze ouderen verdienen namelijk de zorg en ondersteuning die bijdraagt aan hun kwaliteit van leven. Zij moeten erop kunnen rekenen dat de zorg voor hen klaar staat als zij die nodig hebben. </w:t>
      </w:r>
      <w:r w:rsidRPr="004E59CC">
        <w:t xml:space="preserve">Daarom is in het regeerprogramma aangegeven dat zowel de </w:t>
      </w:r>
      <w:r w:rsidRPr="004E59CC" w:rsidR="0006650C">
        <w:t xml:space="preserve">minister van Volksgezondheid, Welzijn en Sport </w:t>
      </w:r>
      <w:r w:rsidRPr="004E59CC">
        <w:t>als ik verantwoordelijkheid nemen voor WOZO door het programma op te delen</w:t>
      </w:r>
      <w:r w:rsidRPr="004E59CC" w:rsidR="006B5965">
        <w:t xml:space="preserve">. </w:t>
      </w:r>
      <w:r w:rsidRPr="004E59CC" w:rsidR="006B5965">
        <w:rPr>
          <w:rFonts w:cs="Calibri"/>
        </w:rPr>
        <w:t>D</w:t>
      </w:r>
      <w:r w:rsidRPr="004E59CC">
        <w:rPr>
          <w:rFonts w:cs="Calibri"/>
        </w:rPr>
        <w:t xml:space="preserve">e minister </w:t>
      </w:r>
      <w:r w:rsidRPr="004E59CC" w:rsidR="006B5965">
        <w:rPr>
          <w:rFonts w:cs="Calibri"/>
        </w:rPr>
        <w:t xml:space="preserve">richt zich op de gebouwde omgeving terwijl ik verantwoordelijk ben voor de kwaliteit van de ondersteuning en zorg. In deze brief </w:t>
      </w:r>
      <w:r w:rsidRPr="004E59CC" w:rsidR="008B158B">
        <w:rPr>
          <w:rFonts w:cs="Calibri"/>
        </w:rPr>
        <w:t xml:space="preserve">ga ik in op het vervolg van </w:t>
      </w:r>
      <w:r w:rsidRPr="004E59CC" w:rsidR="00250A9C">
        <w:rPr>
          <w:rFonts w:cs="Calibri"/>
        </w:rPr>
        <w:t>WOZO.</w:t>
      </w:r>
      <w:r w:rsidRPr="004E59CC" w:rsidR="006B5965">
        <w:rPr>
          <w:rFonts w:cs="Calibri"/>
        </w:rPr>
        <w:t xml:space="preserve"> </w:t>
      </w:r>
      <w:r w:rsidRPr="004E59CC" w:rsidR="00006AA5">
        <w:rPr>
          <w:rFonts w:cs="Calibri"/>
        </w:rPr>
        <w:t xml:space="preserve">Het gaat mij daarbij in de eerste plaats erom dat ouderen in Nederland de ondersteuning en zorg krijgen die zij nodig hebben om hun leven zo te blijven leven zoals zij dat willen. </w:t>
      </w:r>
    </w:p>
    <w:p w:rsidR="006B5965" w:rsidP="00A22913" w:rsidRDefault="006B5965" w14:paraId="74D1B3D5" w14:textId="77777777">
      <w:pPr>
        <w:suppressAutoHyphens/>
        <w:spacing w:line="240" w:lineRule="exact"/>
        <w:rPr>
          <w:rFonts w:cs="Calibri"/>
        </w:rPr>
      </w:pPr>
    </w:p>
    <w:p w:rsidRPr="00292D5C" w:rsidR="007B18FA" w:rsidDel="007B18FA" w:rsidP="00A22913" w:rsidRDefault="007B18FA" w14:paraId="5589A56B" w14:textId="1820CB9A">
      <w:pPr>
        <w:suppressAutoHyphens/>
        <w:spacing w:line="240" w:lineRule="exact"/>
        <w:rPr>
          <w:b/>
          <w:bCs/>
        </w:rPr>
      </w:pPr>
      <w:r>
        <w:rPr>
          <w:b/>
          <w:bCs/>
        </w:rPr>
        <w:t xml:space="preserve">Bestaande beweging </w:t>
      </w:r>
    </w:p>
    <w:p w:rsidR="007B18FA" w:rsidP="00A22913" w:rsidRDefault="00292D5C" w14:paraId="4DF80217" w14:textId="2AEBBAB2">
      <w:pPr>
        <w:suppressAutoHyphens/>
      </w:pPr>
      <w:r w:rsidRPr="006B5965">
        <w:t xml:space="preserve">WOZO </w:t>
      </w:r>
      <w:r w:rsidR="00250A9C">
        <w:t>sluit aan</w:t>
      </w:r>
      <w:r w:rsidR="00ED7764">
        <w:t xml:space="preserve"> op</w:t>
      </w:r>
      <w:r w:rsidR="00250A9C">
        <w:t xml:space="preserve"> </w:t>
      </w:r>
      <w:r>
        <w:t>de</w:t>
      </w:r>
      <w:r w:rsidRPr="006B5965">
        <w:t xml:space="preserve"> beweging die </w:t>
      </w:r>
      <w:r w:rsidR="0002345C">
        <w:t xml:space="preserve">onder aanbieders van ondersteuning en zorg </w:t>
      </w:r>
      <w:r w:rsidR="007B18FA">
        <w:t xml:space="preserve">die al langer bezig is. </w:t>
      </w:r>
      <w:r w:rsidRPr="00B1097A" w:rsidR="00C7367D">
        <w:rPr>
          <w:rStyle w:val="cf01"/>
          <w:rFonts w:ascii="Verdana" w:hAnsi="Verdana"/>
        </w:rPr>
        <w:t>Zo zijn er al veel inspirerende voorbeelden van organisaties om de ondersteuning en zorg toekomstbestendig te maken</w:t>
      </w:r>
      <w:r w:rsidR="00250A9C">
        <w:t xml:space="preserve">. Hierbij </w:t>
      </w:r>
      <w:r w:rsidR="00442623">
        <w:t xml:space="preserve">zien we </w:t>
      </w:r>
      <w:r w:rsidR="00533A86">
        <w:t>vaak</w:t>
      </w:r>
      <w:r w:rsidR="00442623">
        <w:t xml:space="preserve"> </w:t>
      </w:r>
      <w:r w:rsidR="00250A9C">
        <w:t>de</w:t>
      </w:r>
      <w:r w:rsidR="00E866C8">
        <w:t>zel</w:t>
      </w:r>
      <w:r w:rsidR="009D285B">
        <w:t>f</w:t>
      </w:r>
      <w:r w:rsidR="00E866C8">
        <w:t>de</w:t>
      </w:r>
      <w:r w:rsidR="00250A9C">
        <w:t xml:space="preserve"> </w:t>
      </w:r>
      <w:r w:rsidRPr="006B5965">
        <w:t>uitgangspunten</w:t>
      </w:r>
      <w:r w:rsidR="00C7367D">
        <w:t xml:space="preserve"> terug</w:t>
      </w:r>
      <w:r w:rsidRPr="006B5965">
        <w:t xml:space="preserve">: ‘zelf, als het kan’, ‘thuis, als het kan’ en ‘digitaal, als het kan’. </w:t>
      </w:r>
      <w:r w:rsidR="001C09FA">
        <w:t xml:space="preserve">Vaak werken aanbieders </w:t>
      </w:r>
      <w:r w:rsidR="00C7367D">
        <w:t>hier</w:t>
      </w:r>
      <w:r w:rsidR="001C09FA">
        <w:t>bij samen cliëntvertegenwoordigers en</w:t>
      </w:r>
      <w:r w:rsidR="00C7367D">
        <w:t>/of andere</w:t>
      </w:r>
      <w:r w:rsidR="001C09FA">
        <w:t xml:space="preserve"> </w:t>
      </w:r>
      <w:r w:rsidR="00C7367D">
        <w:t>(</w:t>
      </w:r>
      <w:r w:rsidR="001C09FA">
        <w:t>inkopende</w:t>
      </w:r>
      <w:r w:rsidR="00C7367D">
        <w:t>)</w:t>
      </w:r>
      <w:r w:rsidR="001C09FA">
        <w:t xml:space="preserve"> partijen. </w:t>
      </w:r>
      <w:r w:rsidR="00ED7764">
        <w:t xml:space="preserve">De initiatieven </w:t>
      </w:r>
      <w:r w:rsidR="00C7367D">
        <w:t>geven</w:t>
      </w:r>
      <w:r w:rsidR="00ED7764">
        <w:t xml:space="preserve"> ouderen</w:t>
      </w:r>
      <w:r w:rsidR="00C7367D">
        <w:t xml:space="preserve"> de mogelijkheid om langer zelfstandig te blijven en meer regie </w:t>
      </w:r>
      <w:r w:rsidR="00372834">
        <w:t xml:space="preserve">te houden </w:t>
      </w:r>
      <w:r w:rsidR="00C7367D">
        <w:t>op hoe zij hun leven willen inrichten</w:t>
      </w:r>
      <w:r w:rsidR="007B18FA">
        <w:t>. Ook dra</w:t>
      </w:r>
      <w:r w:rsidR="00372834">
        <w:t>a</w:t>
      </w:r>
      <w:r w:rsidR="007B18FA">
        <w:t>g</w:t>
      </w:r>
      <w:r w:rsidR="00372834">
        <w:t>t</w:t>
      </w:r>
      <w:r w:rsidR="00C7367D">
        <w:t xml:space="preserve"> het </w:t>
      </w:r>
      <w:r w:rsidR="007B18FA">
        <w:t xml:space="preserve">bij aan minder werkdruk en meer </w:t>
      </w:r>
      <w:r w:rsidR="00ED7764">
        <w:t xml:space="preserve">werkplezier van zorgverleners. </w:t>
      </w:r>
    </w:p>
    <w:p w:rsidR="007B18FA" w:rsidP="00A22913" w:rsidRDefault="007B18FA" w14:paraId="494D13F5" w14:textId="77777777">
      <w:pPr>
        <w:suppressAutoHyphens/>
        <w:spacing w:line="240" w:lineRule="exact"/>
        <w:rPr>
          <w:b/>
          <w:bCs/>
        </w:rPr>
      </w:pPr>
    </w:p>
    <w:p w:rsidR="00C4723A" w:rsidP="00A22913" w:rsidRDefault="00C4723A" w14:paraId="7524B6CB" w14:textId="419B423E">
      <w:pPr>
        <w:suppressAutoHyphens/>
        <w:rPr>
          <w:rFonts w:eastAsiaTheme="minorHAnsi" w:cstheme="minorBidi"/>
          <w:color w:val="auto"/>
          <w:lang w:eastAsia="en-US"/>
        </w:rPr>
      </w:pPr>
      <w:r>
        <w:rPr>
          <w:b/>
          <w:bCs/>
        </w:rPr>
        <w:t>Ver</w:t>
      </w:r>
      <w:r w:rsidR="00C7367D">
        <w:rPr>
          <w:b/>
          <w:bCs/>
        </w:rPr>
        <w:t>breden en versterken</w:t>
      </w:r>
      <w:r>
        <w:rPr>
          <w:b/>
          <w:bCs/>
        </w:rPr>
        <w:t xml:space="preserve"> beweging </w:t>
      </w:r>
    </w:p>
    <w:p w:rsidR="00E509BE" w:rsidP="00A22913" w:rsidRDefault="007B18FA" w14:paraId="099612B9" w14:textId="54591D08">
      <w:pPr>
        <w:suppressAutoHyphens/>
      </w:pPr>
      <w:r w:rsidRPr="00B1097A">
        <w:rPr>
          <w:rFonts w:eastAsiaTheme="minorHAnsi" w:cstheme="minorBidi"/>
          <w:color w:val="auto"/>
          <w:lang w:eastAsia="en-US"/>
        </w:rPr>
        <w:t xml:space="preserve">In totaal hebben 40 partijen zich aan WOZO verbonden. Dit komt omdat WOZO aansluit op wat er in de praktijk gebeurt. </w:t>
      </w:r>
      <w:r w:rsidR="00ED7764">
        <w:t xml:space="preserve">Ik haak aan </w:t>
      </w:r>
      <w:r w:rsidR="00250A9C">
        <w:t xml:space="preserve">op deze positieve energie </w:t>
      </w:r>
      <w:r w:rsidR="008B158B">
        <w:t xml:space="preserve">en </w:t>
      </w:r>
      <w:r w:rsidR="00ED7764">
        <w:t xml:space="preserve">wil </w:t>
      </w:r>
      <w:r w:rsidR="008B158B">
        <w:t xml:space="preserve">deze </w:t>
      </w:r>
      <w:r w:rsidR="00292D5C">
        <w:t>waar mogelijk</w:t>
      </w:r>
      <w:r w:rsidR="00C7367D">
        <w:t xml:space="preserve"> verbreden en</w:t>
      </w:r>
      <w:r w:rsidR="00292D5C">
        <w:t xml:space="preserve"> versterken. Dat zal ik </w:t>
      </w:r>
      <w:r w:rsidR="00250A9C">
        <w:t xml:space="preserve">onder andere </w:t>
      </w:r>
      <w:r w:rsidR="00292D5C">
        <w:t>doen door de samenwerking met de</w:t>
      </w:r>
      <w:r w:rsidR="00250A9C">
        <w:t>ze</w:t>
      </w:r>
      <w:r w:rsidR="00292D5C">
        <w:t xml:space="preserve"> partijen te </w:t>
      </w:r>
      <w:r w:rsidR="0006650C">
        <w:t>intensiveren</w:t>
      </w:r>
      <w:r w:rsidR="00ED7764">
        <w:t xml:space="preserve">. </w:t>
      </w:r>
    </w:p>
    <w:p w:rsidR="00292D5C" w:rsidP="00A22913" w:rsidRDefault="00292D5C" w14:paraId="58EBB5B0" w14:textId="77777777">
      <w:pPr>
        <w:suppressAutoHyphens/>
      </w:pPr>
    </w:p>
    <w:p w:rsidR="00EE40BB" w:rsidP="00A22913" w:rsidRDefault="00EE40BB" w14:paraId="14F72E7D" w14:textId="79BB8D46">
      <w:pPr>
        <w:pStyle w:val="Tekstopmerking"/>
        <w:suppressAutoHyphens/>
        <w:spacing w:after="0" w:line="240" w:lineRule="exact"/>
        <w:rPr>
          <w:rFonts w:ascii="Verdana" w:hAnsi="Verdana"/>
          <w:sz w:val="18"/>
          <w:szCs w:val="18"/>
        </w:rPr>
      </w:pPr>
      <w:r>
        <w:rPr>
          <w:rFonts w:ascii="Verdana" w:hAnsi="Verdana"/>
          <w:sz w:val="18"/>
          <w:szCs w:val="18"/>
        </w:rPr>
        <w:lastRenderedPageBreak/>
        <w:t>Da</w:t>
      </w:r>
      <w:r w:rsidR="00DB447C">
        <w:rPr>
          <w:rFonts w:ascii="Verdana" w:hAnsi="Verdana"/>
          <w:sz w:val="18"/>
          <w:szCs w:val="18"/>
        </w:rPr>
        <w:t xml:space="preserve">arbij werk ik in </w:t>
      </w:r>
      <w:r w:rsidR="0068016F">
        <w:rPr>
          <w:rFonts w:ascii="Verdana" w:hAnsi="Verdana"/>
          <w:sz w:val="18"/>
          <w:szCs w:val="18"/>
        </w:rPr>
        <w:t>de eerste plaats</w:t>
      </w:r>
      <w:r>
        <w:rPr>
          <w:rFonts w:ascii="Verdana" w:hAnsi="Verdana"/>
          <w:sz w:val="18"/>
          <w:szCs w:val="18"/>
        </w:rPr>
        <w:t xml:space="preserve"> </w:t>
      </w:r>
      <w:r w:rsidR="00DB447C">
        <w:rPr>
          <w:rFonts w:ascii="Verdana" w:hAnsi="Verdana"/>
          <w:sz w:val="18"/>
          <w:szCs w:val="18"/>
        </w:rPr>
        <w:t xml:space="preserve">samen </w:t>
      </w:r>
      <w:r>
        <w:rPr>
          <w:rFonts w:ascii="Verdana" w:hAnsi="Verdana"/>
          <w:sz w:val="18"/>
          <w:szCs w:val="18"/>
        </w:rPr>
        <w:t xml:space="preserve">met </w:t>
      </w:r>
      <w:r w:rsidRPr="000A33B8">
        <w:rPr>
          <w:rFonts w:ascii="Verdana" w:hAnsi="Verdana"/>
          <w:sz w:val="18"/>
          <w:szCs w:val="18"/>
        </w:rPr>
        <w:t xml:space="preserve">partijen die </w:t>
      </w:r>
      <w:r>
        <w:rPr>
          <w:rFonts w:ascii="Verdana" w:hAnsi="Verdana"/>
          <w:sz w:val="18"/>
          <w:szCs w:val="18"/>
        </w:rPr>
        <w:t xml:space="preserve">vanwege hun </w:t>
      </w:r>
      <w:r w:rsidR="00250A9C">
        <w:rPr>
          <w:rFonts w:ascii="Verdana" w:hAnsi="Verdana"/>
          <w:sz w:val="18"/>
          <w:szCs w:val="18"/>
        </w:rPr>
        <w:t>natuurlijke</w:t>
      </w:r>
      <w:r w:rsidRPr="000A33B8">
        <w:rPr>
          <w:rFonts w:ascii="Verdana" w:hAnsi="Verdana"/>
          <w:sz w:val="18"/>
          <w:szCs w:val="18"/>
        </w:rPr>
        <w:t xml:space="preserve"> positie </w:t>
      </w:r>
      <w:r>
        <w:rPr>
          <w:rFonts w:ascii="Verdana" w:hAnsi="Verdana"/>
          <w:sz w:val="18"/>
          <w:szCs w:val="18"/>
        </w:rPr>
        <w:t xml:space="preserve">en </w:t>
      </w:r>
      <w:r w:rsidRPr="000A33B8">
        <w:rPr>
          <w:rFonts w:ascii="Verdana" w:hAnsi="Verdana"/>
          <w:sz w:val="18"/>
          <w:szCs w:val="18"/>
        </w:rPr>
        <w:t xml:space="preserve">verantwoordelijkheid een </w:t>
      </w:r>
      <w:r>
        <w:rPr>
          <w:rFonts w:ascii="Verdana" w:hAnsi="Verdana"/>
          <w:sz w:val="18"/>
          <w:szCs w:val="18"/>
        </w:rPr>
        <w:t>regiegroep</w:t>
      </w:r>
      <w:r w:rsidR="00533A86">
        <w:rPr>
          <w:rStyle w:val="Voetnootmarkering"/>
          <w:rFonts w:ascii="Verdana" w:hAnsi="Verdana"/>
          <w:sz w:val="18"/>
          <w:szCs w:val="18"/>
        </w:rPr>
        <w:footnoteReference w:id="2"/>
      </w:r>
      <w:r>
        <w:rPr>
          <w:rFonts w:ascii="Verdana" w:hAnsi="Verdana"/>
          <w:sz w:val="18"/>
          <w:szCs w:val="18"/>
        </w:rPr>
        <w:t xml:space="preserve"> </w:t>
      </w:r>
      <w:r w:rsidR="00E866C8">
        <w:rPr>
          <w:rFonts w:ascii="Verdana" w:hAnsi="Verdana"/>
          <w:sz w:val="18"/>
          <w:szCs w:val="18"/>
        </w:rPr>
        <w:t xml:space="preserve">en werkorganisatie </w:t>
      </w:r>
      <w:r w:rsidR="0055153C">
        <w:rPr>
          <w:rFonts w:ascii="Verdana" w:hAnsi="Verdana"/>
          <w:sz w:val="18"/>
          <w:szCs w:val="18"/>
        </w:rPr>
        <w:t xml:space="preserve">hebben </w:t>
      </w:r>
      <w:r>
        <w:rPr>
          <w:rFonts w:ascii="Verdana" w:hAnsi="Verdana"/>
          <w:sz w:val="18"/>
          <w:szCs w:val="18"/>
        </w:rPr>
        <w:t xml:space="preserve">gevormd </w:t>
      </w:r>
      <w:r w:rsidRPr="000A33B8">
        <w:rPr>
          <w:rFonts w:ascii="Verdana" w:hAnsi="Verdana"/>
          <w:sz w:val="18"/>
          <w:szCs w:val="18"/>
        </w:rPr>
        <w:t>om waar nodig bij te sturen of doorbraken te realiseren.</w:t>
      </w:r>
      <w:r>
        <w:rPr>
          <w:rFonts w:ascii="Verdana" w:hAnsi="Verdana"/>
          <w:sz w:val="18"/>
          <w:szCs w:val="18"/>
        </w:rPr>
        <w:t xml:space="preserve"> Ook is er maandelijks een digitaal ‘spreekuur’ waaraan alle WOZO-partijen (kunnen) deelnemen. </w:t>
      </w:r>
    </w:p>
    <w:p w:rsidR="00EE40BB" w:rsidP="00A22913" w:rsidRDefault="00EE40BB" w14:paraId="27985FF0" w14:textId="77777777">
      <w:pPr>
        <w:pStyle w:val="Tekstopmerking"/>
        <w:suppressAutoHyphens/>
        <w:spacing w:after="0" w:line="240" w:lineRule="exact"/>
        <w:rPr>
          <w:rFonts w:ascii="Verdana" w:hAnsi="Verdana"/>
          <w:sz w:val="18"/>
          <w:szCs w:val="18"/>
        </w:rPr>
      </w:pPr>
    </w:p>
    <w:p w:rsidRPr="00272F17" w:rsidR="00C4723A" w:rsidP="00A22913" w:rsidRDefault="00F16A0C" w14:paraId="4D38CD4E" w14:textId="7EE9C36C">
      <w:pPr>
        <w:pStyle w:val="Tekstopmerking"/>
        <w:suppressAutoHyphens/>
        <w:spacing w:after="0" w:line="240" w:lineRule="exact"/>
        <w:rPr>
          <w:rFonts w:ascii="Verdana" w:hAnsi="Verdana"/>
          <w:b/>
          <w:bCs/>
          <w:sz w:val="18"/>
          <w:szCs w:val="18"/>
        </w:rPr>
      </w:pPr>
      <w:r>
        <w:rPr>
          <w:rFonts w:ascii="Verdana" w:hAnsi="Verdana"/>
          <w:b/>
          <w:bCs/>
          <w:sz w:val="18"/>
          <w:szCs w:val="18"/>
        </w:rPr>
        <w:t>F</w:t>
      </w:r>
      <w:r w:rsidRPr="00272F17" w:rsidR="00C4723A">
        <w:rPr>
          <w:rFonts w:ascii="Verdana" w:hAnsi="Verdana"/>
          <w:b/>
          <w:bCs/>
          <w:sz w:val="18"/>
          <w:szCs w:val="18"/>
        </w:rPr>
        <w:t>ocus WOZO</w:t>
      </w:r>
      <w:r>
        <w:rPr>
          <w:rFonts w:ascii="Verdana" w:hAnsi="Verdana"/>
          <w:b/>
          <w:bCs/>
          <w:sz w:val="18"/>
          <w:szCs w:val="18"/>
        </w:rPr>
        <w:t xml:space="preserve"> aangescherpt</w:t>
      </w:r>
    </w:p>
    <w:p w:rsidR="00E866C8" w:rsidP="00A22913" w:rsidRDefault="00E866C8" w14:paraId="73C0DBFE" w14:textId="7C60C1D2">
      <w:pPr>
        <w:pStyle w:val="Tekstopmerking"/>
        <w:suppressAutoHyphens/>
        <w:spacing w:after="0" w:line="240" w:lineRule="exact"/>
        <w:rPr>
          <w:rFonts w:ascii="Verdana" w:hAnsi="Verdana"/>
          <w:sz w:val="18"/>
          <w:szCs w:val="18"/>
        </w:rPr>
      </w:pPr>
      <w:r w:rsidRPr="009D285B">
        <w:rPr>
          <w:rFonts w:ascii="Verdana" w:hAnsi="Verdana"/>
          <w:sz w:val="18"/>
          <w:szCs w:val="18"/>
        </w:rPr>
        <w:t xml:space="preserve">Om de WOZO beweging te versterken en sturingsmogelijkheden te vergroten wordt WOZO </w:t>
      </w:r>
      <w:r w:rsidRPr="00272F17">
        <w:rPr>
          <w:rFonts w:ascii="Verdana" w:hAnsi="Verdana"/>
          <w:sz w:val="18"/>
          <w:szCs w:val="18"/>
        </w:rPr>
        <w:t>onderdeel van</w:t>
      </w:r>
      <w:r w:rsidRPr="009D285B">
        <w:rPr>
          <w:rFonts w:ascii="Verdana" w:hAnsi="Verdana"/>
          <w:sz w:val="18"/>
          <w:szCs w:val="18"/>
        </w:rPr>
        <w:t xml:space="preserve"> het Hoofdlijnenakkoord Ouderenzorg (HLO). Om de samenhang te borgen is het Hoofdlijnenakkoord Ouderenzorg (HLO) te zien als</w:t>
      </w:r>
      <w:r>
        <w:rPr>
          <w:rFonts w:ascii="Verdana" w:hAnsi="Verdana"/>
          <w:sz w:val="18"/>
          <w:szCs w:val="18"/>
        </w:rPr>
        <w:t xml:space="preserve"> een onderdeel van het Integraal Zorgakkoord (IZA), c.q. de aanvullende afspraken in Aanvullend Zorg- en Welzijnsakkoord (AZWA). </w:t>
      </w:r>
    </w:p>
    <w:p w:rsidR="009D285B" w:rsidP="00A22913" w:rsidRDefault="009D285B" w14:paraId="0B85E992" w14:textId="77777777">
      <w:pPr>
        <w:pStyle w:val="Tekstopmerking"/>
        <w:suppressAutoHyphens/>
        <w:spacing w:after="0" w:line="240" w:lineRule="exact"/>
        <w:rPr>
          <w:rFonts w:ascii="Verdana" w:hAnsi="Verdana"/>
          <w:sz w:val="18"/>
          <w:szCs w:val="18"/>
        </w:rPr>
      </w:pPr>
    </w:p>
    <w:p w:rsidR="008445A6" w:rsidP="00A22913" w:rsidRDefault="00F16A0C" w14:paraId="61C48446" w14:textId="2FFE9A89">
      <w:pPr>
        <w:pStyle w:val="Tekstopmerking"/>
        <w:suppressAutoHyphens/>
        <w:spacing w:after="0" w:line="240" w:lineRule="exact"/>
        <w:rPr>
          <w:rFonts w:ascii="Verdana" w:hAnsi="Verdana" w:cstheme="minorHAnsi"/>
          <w:sz w:val="18"/>
          <w:szCs w:val="18"/>
        </w:rPr>
      </w:pPr>
      <w:r>
        <w:rPr>
          <w:rStyle w:val="cf01"/>
          <w:rFonts w:ascii="Verdana" w:hAnsi="Verdana"/>
        </w:rPr>
        <w:t xml:space="preserve">Vanaf 2025 </w:t>
      </w:r>
      <w:r w:rsidRPr="00272F17">
        <w:rPr>
          <w:rStyle w:val="cf01"/>
          <w:rFonts w:ascii="Verdana" w:hAnsi="Verdana"/>
        </w:rPr>
        <w:t>richt ik me</w:t>
      </w:r>
      <w:r w:rsidR="009D285B">
        <w:rPr>
          <w:rStyle w:val="cf01"/>
          <w:rFonts w:ascii="Verdana" w:hAnsi="Verdana"/>
        </w:rPr>
        <w:t xml:space="preserve"> met WOZO</w:t>
      </w:r>
      <w:r w:rsidRPr="00272F17">
        <w:rPr>
          <w:rStyle w:val="cf01"/>
          <w:rFonts w:ascii="Verdana" w:hAnsi="Verdana"/>
        </w:rPr>
        <w:t xml:space="preserve"> op d</w:t>
      </w:r>
      <w:r>
        <w:rPr>
          <w:rStyle w:val="cf01"/>
          <w:rFonts w:ascii="Verdana" w:hAnsi="Verdana"/>
        </w:rPr>
        <w:t>i</w:t>
      </w:r>
      <w:r w:rsidRPr="00272F17">
        <w:rPr>
          <w:rStyle w:val="cf01"/>
          <w:rFonts w:ascii="Verdana" w:hAnsi="Verdana"/>
        </w:rPr>
        <w:t>e onderdelen di</w:t>
      </w:r>
      <w:r>
        <w:rPr>
          <w:rStyle w:val="cf01"/>
          <w:rFonts w:ascii="Verdana" w:hAnsi="Verdana"/>
        </w:rPr>
        <w:t xml:space="preserve">e </w:t>
      </w:r>
      <w:r w:rsidRPr="00272F17">
        <w:rPr>
          <w:rStyle w:val="cf01"/>
          <w:rFonts w:ascii="Verdana" w:hAnsi="Verdana"/>
        </w:rPr>
        <w:t xml:space="preserve">specifiek </w:t>
      </w:r>
      <w:r>
        <w:rPr>
          <w:rStyle w:val="cf01"/>
          <w:rFonts w:ascii="Verdana" w:hAnsi="Verdana"/>
        </w:rPr>
        <w:t xml:space="preserve">gaan </w:t>
      </w:r>
      <w:r w:rsidRPr="00272F17">
        <w:rPr>
          <w:rStyle w:val="cf01"/>
          <w:rFonts w:ascii="Verdana" w:hAnsi="Verdana"/>
        </w:rPr>
        <w:t>over de ondersteuning en zorg van ouderen</w:t>
      </w:r>
      <w:r>
        <w:rPr>
          <w:rStyle w:val="cf01"/>
          <w:rFonts w:ascii="Verdana" w:hAnsi="Verdana"/>
        </w:rPr>
        <w:t xml:space="preserve">, bijvoorbeeld vitaal ouder worden. </w:t>
      </w:r>
      <w:r w:rsidRPr="00272F17">
        <w:rPr>
          <w:rStyle w:val="cf01"/>
          <w:rFonts w:ascii="Verdana" w:hAnsi="Verdana"/>
        </w:rPr>
        <w:t>Een aantal onderdelen</w:t>
      </w:r>
      <w:r>
        <w:rPr>
          <w:rStyle w:val="cf01"/>
          <w:rFonts w:ascii="Verdana" w:hAnsi="Verdana"/>
        </w:rPr>
        <w:t xml:space="preserve"> </w:t>
      </w:r>
      <w:r w:rsidR="00E866C8">
        <w:rPr>
          <w:rStyle w:val="cf01"/>
          <w:rFonts w:ascii="Verdana" w:hAnsi="Verdana"/>
        </w:rPr>
        <w:t xml:space="preserve">van WOZO </w:t>
      </w:r>
      <w:r>
        <w:rPr>
          <w:rStyle w:val="cf01"/>
          <w:rFonts w:ascii="Verdana" w:hAnsi="Verdana"/>
        </w:rPr>
        <w:t xml:space="preserve">zal </w:t>
      </w:r>
      <w:r w:rsidRPr="00272F17">
        <w:rPr>
          <w:rStyle w:val="cf01"/>
          <w:rFonts w:ascii="Verdana" w:hAnsi="Verdana"/>
        </w:rPr>
        <w:t>ik onder</w:t>
      </w:r>
      <w:r>
        <w:rPr>
          <w:rStyle w:val="cf01"/>
          <w:rFonts w:ascii="Verdana" w:hAnsi="Verdana"/>
        </w:rPr>
        <w:t>brengen</w:t>
      </w:r>
      <w:r w:rsidRPr="00272F17">
        <w:rPr>
          <w:rStyle w:val="cf01"/>
          <w:rFonts w:ascii="Verdana" w:hAnsi="Verdana"/>
        </w:rPr>
        <w:t xml:space="preserve"> bij andere akkoorden. Een voorbeeld </w:t>
      </w:r>
      <w:r w:rsidR="00372834">
        <w:rPr>
          <w:rStyle w:val="cf01"/>
          <w:rFonts w:ascii="Verdana" w:hAnsi="Verdana"/>
        </w:rPr>
        <w:t xml:space="preserve">hiervan </w:t>
      </w:r>
      <w:r w:rsidRPr="00272F17">
        <w:rPr>
          <w:rStyle w:val="cf01"/>
          <w:rFonts w:ascii="Verdana" w:hAnsi="Verdana"/>
        </w:rPr>
        <w:t xml:space="preserve">is </w:t>
      </w:r>
      <w:r w:rsidR="00372834">
        <w:rPr>
          <w:rStyle w:val="cf01"/>
          <w:rFonts w:ascii="Verdana" w:hAnsi="Verdana"/>
        </w:rPr>
        <w:t xml:space="preserve"> </w:t>
      </w:r>
      <w:r>
        <w:rPr>
          <w:rStyle w:val="cf01"/>
          <w:rFonts w:ascii="Verdana" w:hAnsi="Verdana"/>
        </w:rPr>
        <w:t>‘</w:t>
      </w:r>
      <w:r w:rsidRPr="00272F17">
        <w:rPr>
          <w:rStyle w:val="cf01"/>
          <w:rFonts w:ascii="Verdana" w:hAnsi="Verdana"/>
        </w:rPr>
        <w:t>v</w:t>
      </w:r>
      <w:r>
        <w:rPr>
          <w:rStyle w:val="cf01"/>
          <w:rFonts w:ascii="Verdana" w:hAnsi="Verdana"/>
        </w:rPr>
        <w:t>ersterking eerstelijnszorg’.</w:t>
      </w:r>
      <w:r w:rsidRPr="00272F17">
        <w:rPr>
          <w:rStyle w:val="cf01"/>
          <w:rFonts w:ascii="Verdana" w:hAnsi="Verdana"/>
        </w:rPr>
        <w:t xml:space="preserve"> </w:t>
      </w:r>
    </w:p>
    <w:p w:rsidRPr="00E7759E" w:rsidR="008445A6" w:rsidP="00A22913" w:rsidRDefault="008445A6" w14:paraId="4B13542F" w14:textId="77777777">
      <w:pPr>
        <w:pStyle w:val="Tekstopmerking"/>
        <w:suppressAutoHyphens/>
        <w:spacing w:after="0" w:line="240" w:lineRule="exact"/>
        <w:rPr>
          <w:rFonts w:ascii="Verdana" w:hAnsi="Verdana" w:cstheme="minorHAnsi"/>
          <w:sz w:val="18"/>
          <w:szCs w:val="18"/>
        </w:rPr>
      </w:pPr>
    </w:p>
    <w:p w:rsidRPr="00272F17" w:rsidR="00E7759E" w:rsidP="00A22913" w:rsidRDefault="00CA7A7F" w14:paraId="2539BA6C" w14:textId="74C0FBD9">
      <w:pPr>
        <w:pStyle w:val="Tekstopmerking"/>
        <w:suppressAutoHyphens/>
        <w:spacing w:after="0" w:line="240" w:lineRule="exact"/>
        <w:rPr>
          <w:rFonts w:ascii="Verdana" w:hAnsi="Verdana" w:cs="Arial"/>
          <w:color w:val="000000" w:themeColor="text1"/>
          <w:sz w:val="18"/>
          <w:szCs w:val="18"/>
          <w:shd w:val="clear" w:color="auto" w:fill="FFFFFF"/>
        </w:rPr>
      </w:pPr>
      <w:r w:rsidRPr="00272F17">
        <w:rPr>
          <w:rFonts w:ascii="Verdana" w:hAnsi="Verdana" w:cstheme="minorHAnsi"/>
          <w:color w:val="000000" w:themeColor="text1"/>
          <w:sz w:val="18"/>
          <w:szCs w:val="18"/>
        </w:rPr>
        <w:t xml:space="preserve">Actielijn 4 ‘Wonen en Zorg voor ouderen’ van </w:t>
      </w:r>
      <w:r w:rsidRPr="00272F17" w:rsidR="008C7019">
        <w:rPr>
          <w:rFonts w:ascii="Verdana" w:hAnsi="Verdana" w:cstheme="minorHAnsi"/>
          <w:color w:val="000000" w:themeColor="text1"/>
          <w:sz w:val="18"/>
          <w:szCs w:val="18"/>
        </w:rPr>
        <w:t>het huidige WOZO-programma is</w:t>
      </w:r>
      <w:r w:rsidRPr="00272F17" w:rsidR="00F16A0C">
        <w:rPr>
          <w:rFonts w:ascii="Verdana" w:hAnsi="Verdana" w:cstheme="minorHAnsi"/>
          <w:color w:val="000000" w:themeColor="text1"/>
          <w:sz w:val="18"/>
          <w:szCs w:val="18"/>
        </w:rPr>
        <w:t xml:space="preserve"> </w:t>
      </w:r>
      <w:r w:rsidRPr="00272F17">
        <w:rPr>
          <w:rFonts w:ascii="Verdana" w:hAnsi="Verdana" w:cstheme="minorHAnsi"/>
          <w:color w:val="000000" w:themeColor="text1"/>
          <w:sz w:val="18"/>
          <w:szCs w:val="18"/>
        </w:rPr>
        <w:t>ondergebracht</w:t>
      </w:r>
      <w:r w:rsidRPr="00272F17" w:rsidR="00006AA5">
        <w:rPr>
          <w:rFonts w:ascii="Verdana" w:hAnsi="Verdana" w:cstheme="minorHAnsi"/>
          <w:color w:val="000000" w:themeColor="text1"/>
          <w:sz w:val="18"/>
          <w:szCs w:val="18"/>
        </w:rPr>
        <w:t xml:space="preserve"> in</w:t>
      </w:r>
      <w:r w:rsidRPr="00272F17" w:rsidR="008C7019">
        <w:rPr>
          <w:rFonts w:ascii="Verdana" w:hAnsi="Verdana" w:cstheme="minorHAnsi"/>
          <w:color w:val="000000" w:themeColor="text1"/>
          <w:sz w:val="18"/>
          <w:szCs w:val="18"/>
        </w:rPr>
        <w:t xml:space="preserve"> het programma </w:t>
      </w:r>
      <w:r w:rsidRPr="00272F17" w:rsidR="00F16A0C">
        <w:rPr>
          <w:rFonts w:ascii="Verdana" w:hAnsi="Verdana" w:cstheme="minorHAnsi"/>
          <w:color w:val="000000" w:themeColor="text1"/>
          <w:sz w:val="18"/>
          <w:szCs w:val="18"/>
        </w:rPr>
        <w:t>‘</w:t>
      </w:r>
      <w:r w:rsidRPr="00272F17" w:rsidR="00006AA5">
        <w:rPr>
          <w:rFonts w:ascii="Verdana" w:hAnsi="Verdana" w:cstheme="minorHAnsi"/>
          <w:color w:val="000000" w:themeColor="text1"/>
          <w:sz w:val="18"/>
          <w:szCs w:val="18"/>
        </w:rPr>
        <w:t>Wonen en Zorg voor ouderen</w:t>
      </w:r>
      <w:r w:rsidRPr="00272F17" w:rsidR="00F16A0C">
        <w:rPr>
          <w:rFonts w:ascii="Verdana" w:hAnsi="Verdana" w:cstheme="minorHAnsi"/>
          <w:color w:val="000000" w:themeColor="text1"/>
          <w:sz w:val="18"/>
          <w:szCs w:val="18"/>
        </w:rPr>
        <w:t>’</w:t>
      </w:r>
      <w:r w:rsidRPr="00272F17" w:rsidR="00006AA5">
        <w:rPr>
          <w:rFonts w:ascii="Verdana" w:hAnsi="Verdana" w:cstheme="minorHAnsi"/>
          <w:color w:val="000000" w:themeColor="text1"/>
          <w:sz w:val="18"/>
          <w:szCs w:val="18"/>
        </w:rPr>
        <w:t xml:space="preserve"> </w:t>
      </w:r>
      <w:r w:rsidRPr="00272F17" w:rsidR="008C7019">
        <w:rPr>
          <w:rFonts w:ascii="Verdana" w:hAnsi="Verdana" w:cstheme="minorHAnsi"/>
          <w:color w:val="000000" w:themeColor="text1"/>
          <w:sz w:val="18"/>
          <w:szCs w:val="18"/>
        </w:rPr>
        <w:t>van</w:t>
      </w:r>
      <w:r w:rsidRPr="00272F17" w:rsidR="00417296">
        <w:rPr>
          <w:rFonts w:ascii="Verdana" w:hAnsi="Verdana" w:cstheme="minorHAnsi"/>
          <w:color w:val="000000" w:themeColor="text1"/>
          <w:sz w:val="18"/>
          <w:szCs w:val="18"/>
        </w:rPr>
        <w:t xml:space="preserve"> het</w:t>
      </w:r>
      <w:r w:rsidRPr="00272F17" w:rsidR="008C7019">
        <w:rPr>
          <w:rFonts w:ascii="Verdana" w:hAnsi="Verdana" w:cstheme="minorHAnsi"/>
          <w:color w:val="000000" w:themeColor="text1"/>
          <w:sz w:val="18"/>
          <w:szCs w:val="18"/>
        </w:rPr>
        <w:t xml:space="preserve"> </w:t>
      </w:r>
      <w:r w:rsidRPr="00272F17" w:rsidR="008C7019">
        <w:rPr>
          <w:rStyle w:val="Nadruk"/>
          <w:rFonts w:ascii="Verdana" w:hAnsi="Verdana" w:cs="Arial"/>
          <w:i w:val="0"/>
          <w:iCs w:val="0"/>
          <w:color w:val="000000" w:themeColor="text1"/>
          <w:sz w:val="18"/>
          <w:szCs w:val="18"/>
          <w:shd w:val="clear" w:color="auto" w:fill="FFFFFF"/>
        </w:rPr>
        <w:t>ministerie</w:t>
      </w:r>
      <w:r w:rsidRPr="00272F17" w:rsidR="008C7019">
        <w:rPr>
          <w:rFonts w:ascii="Verdana" w:hAnsi="Verdana" w:cs="Arial"/>
          <w:color w:val="000000" w:themeColor="text1"/>
          <w:sz w:val="18"/>
          <w:szCs w:val="18"/>
          <w:shd w:val="clear" w:color="auto" w:fill="FFFFFF"/>
        </w:rPr>
        <w:t> van Volkshuisvesting en Ruimtelijke Ordening (</w:t>
      </w:r>
      <w:r w:rsidRPr="00272F17" w:rsidR="008C7019">
        <w:rPr>
          <w:rStyle w:val="Nadruk"/>
          <w:rFonts w:ascii="Verdana" w:hAnsi="Verdana" w:cs="Arial"/>
          <w:i w:val="0"/>
          <w:iCs w:val="0"/>
          <w:color w:val="000000" w:themeColor="text1"/>
          <w:sz w:val="18"/>
          <w:szCs w:val="18"/>
          <w:shd w:val="clear" w:color="auto" w:fill="FFFFFF"/>
        </w:rPr>
        <w:t>VRO</w:t>
      </w:r>
      <w:r w:rsidRPr="00272F17" w:rsidR="008C7019">
        <w:rPr>
          <w:rFonts w:ascii="Verdana" w:hAnsi="Verdana" w:cs="Arial"/>
          <w:color w:val="000000" w:themeColor="text1"/>
          <w:sz w:val="18"/>
          <w:szCs w:val="18"/>
          <w:shd w:val="clear" w:color="auto" w:fill="FFFFFF"/>
        </w:rPr>
        <w:t xml:space="preserve">) </w:t>
      </w:r>
      <w:r w:rsidRPr="00272F17" w:rsidR="008C7019">
        <w:rPr>
          <w:rFonts w:ascii="Verdana" w:hAnsi="Verdana" w:cstheme="minorHAnsi"/>
          <w:color w:val="000000" w:themeColor="text1"/>
          <w:sz w:val="18"/>
          <w:szCs w:val="18"/>
        </w:rPr>
        <w:t>en VWS</w:t>
      </w:r>
      <w:r w:rsidRPr="00272F17" w:rsidR="00006AA5">
        <w:rPr>
          <w:rFonts w:ascii="Verdana" w:hAnsi="Verdana" w:cstheme="minorHAnsi"/>
          <w:color w:val="000000" w:themeColor="text1"/>
          <w:sz w:val="18"/>
          <w:szCs w:val="18"/>
        </w:rPr>
        <w:t>.</w:t>
      </w:r>
      <w:r w:rsidRPr="00272F17" w:rsidR="008C7019">
        <w:rPr>
          <w:rFonts w:ascii="Verdana" w:hAnsi="Verdana" w:cstheme="minorHAnsi"/>
          <w:color w:val="000000" w:themeColor="text1"/>
          <w:sz w:val="18"/>
          <w:szCs w:val="18"/>
        </w:rPr>
        <w:t xml:space="preserve"> </w:t>
      </w:r>
      <w:r w:rsidRPr="00272F17" w:rsidR="00EE40BB">
        <w:rPr>
          <w:rFonts w:ascii="Verdana" w:hAnsi="Verdana" w:cstheme="minorHAnsi"/>
          <w:color w:val="000000" w:themeColor="text1"/>
          <w:sz w:val="18"/>
          <w:szCs w:val="18"/>
        </w:rPr>
        <w:t>Hierin krijgt ook het onderzoek naar de terugkeer van verzorgingshuizen een plek.</w:t>
      </w:r>
      <w:r w:rsidRPr="00272F17" w:rsidR="00FB0A11">
        <w:rPr>
          <w:rFonts w:ascii="Verdana" w:hAnsi="Verdana" w:cstheme="minorHAnsi"/>
          <w:color w:val="000000" w:themeColor="text1"/>
          <w:sz w:val="18"/>
          <w:szCs w:val="18"/>
        </w:rPr>
        <w:t xml:space="preserve"> </w:t>
      </w:r>
      <w:r w:rsidRPr="00272F17" w:rsidR="00E7759E">
        <w:rPr>
          <w:rFonts w:ascii="Verdana" w:hAnsi="Verdana" w:cstheme="minorHAnsi"/>
          <w:color w:val="000000" w:themeColor="text1"/>
          <w:sz w:val="18"/>
          <w:szCs w:val="18"/>
        </w:rPr>
        <w:t xml:space="preserve">De verwachting is dat dit onderzoek rond de zomer gereed is. De motie </w:t>
      </w:r>
      <w:r w:rsidRPr="00272F17" w:rsidR="00E7759E">
        <w:rPr>
          <w:rFonts w:ascii="Verdana" w:hAnsi="Verdana" w:cs="Arial"/>
          <w:color w:val="000000" w:themeColor="text1"/>
          <w:sz w:val="18"/>
          <w:szCs w:val="18"/>
          <w:shd w:val="clear" w:color="auto" w:fill="FFFFFF"/>
        </w:rPr>
        <w:t>van het lid Krul (CDA)</w:t>
      </w:r>
      <w:r w:rsidRPr="00272F17" w:rsidR="00E7759E">
        <w:rPr>
          <w:rStyle w:val="Voetnootmarkering"/>
          <w:rFonts w:ascii="Verdana" w:hAnsi="Verdana" w:cs="Arial"/>
          <w:color w:val="000000" w:themeColor="text1"/>
          <w:sz w:val="18"/>
          <w:szCs w:val="18"/>
          <w:shd w:val="clear" w:color="auto" w:fill="FFFFFF"/>
        </w:rPr>
        <w:footnoteReference w:id="3"/>
      </w:r>
      <w:r w:rsidRPr="00272F17" w:rsidR="00E7759E">
        <w:rPr>
          <w:rFonts w:ascii="Verdana" w:hAnsi="Verdana" w:cs="Arial"/>
          <w:color w:val="000000" w:themeColor="text1"/>
          <w:sz w:val="18"/>
          <w:szCs w:val="18"/>
          <w:shd w:val="clear" w:color="auto" w:fill="FFFFFF"/>
        </w:rPr>
        <w:t> verzoekt onder andere om de diverse woonvormen voor ouderen mee te nemen in het hoofdlijnenakkoord ouderenzorg en hier concrete meetbare doelstellingen over af te spreken.</w:t>
      </w:r>
      <w:r w:rsidR="00F754AD">
        <w:rPr>
          <w:rFonts w:ascii="Verdana" w:hAnsi="Verdana" w:cs="Arial"/>
          <w:color w:val="000000" w:themeColor="text1"/>
          <w:sz w:val="18"/>
          <w:szCs w:val="18"/>
          <w:shd w:val="clear" w:color="auto" w:fill="FFFFFF"/>
        </w:rPr>
        <w:t xml:space="preserve"> De motie van het lid </w:t>
      </w:r>
      <w:proofErr w:type="spellStart"/>
      <w:r w:rsidR="00F754AD">
        <w:rPr>
          <w:rFonts w:ascii="Verdana" w:hAnsi="Verdana" w:cs="Arial"/>
          <w:color w:val="000000" w:themeColor="text1"/>
          <w:sz w:val="18"/>
          <w:szCs w:val="18"/>
          <w:shd w:val="clear" w:color="auto" w:fill="FFFFFF"/>
        </w:rPr>
        <w:t>Slagt</w:t>
      </w:r>
      <w:proofErr w:type="spellEnd"/>
      <w:r w:rsidR="00F754AD">
        <w:rPr>
          <w:rFonts w:ascii="Verdana" w:hAnsi="Verdana" w:cs="Arial"/>
          <w:color w:val="000000" w:themeColor="text1"/>
          <w:sz w:val="18"/>
          <w:szCs w:val="18"/>
          <w:shd w:val="clear" w:color="auto" w:fill="FFFFFF"/>
        </w:rPr>
        <w:t>-Tichelman</w:t>
      </w:r>
      <w:r w:rsidR="00F754AD">
        <w:rPr>
          <w:rStyle w:val="Voetnootmarkering"/>
          <w:rFonts w:ascii="Verdana" w:hAnsi="Verdana" w:cs="Arial"/>
          <w:color w:val="000000" w:themeColor="text1"/>
          <w:sz w:val="18"/>
          <w:szCs w:val="18"/>
          <w:shd w:val="clear" w:color="auto" w:fill="FFFFFF"/>
        </w:rPr>
        <w:footnoteReference w:id="4"/>
      </w:r>
      <w:r w:rsidR="00F754AD">
        <w:rPr>
          <w:rFonts w:ascii="Verdana" w:hAnsi="Verdana" w:cs="Arial"/>
          <w:color w:val="000000" w:themeColor="text1"/>
          <w:sz w:val="18"/>
          <w:szCs w:val="18"/>
          <w:shd w:val="clear" w:color="auto" w:fill="FFFFFF"/>
        </w:rPr>
        <w:t xml:space="preserve"> e.a. </w:t>
      </w:r>
      <w:r w:rsidRPr="00272F17" w:rsidR="00E7759E">
        <w:rPr>
          <w:rFonts w:ascii="Verdana" w:hAnsi="Verdana" w:cs="Arial"/>
          <w:color w:val="000000" w:themeColor="text1"/>
          <w:sz w:val="18"/>
          <w:szCs w:val="18"/>
          <w:shd w:val="clear" w:color="auto" w:fill="FFFFFF"/>
        </w:rPr>
        <w:t xml:space="preserve"> </w:t>
      </w:r>
      <w:r w:rsidR="00F754AD">
        <w:rPr>
          <w:rFonts w:ascii="Verdana" w:hAnsi="Verdana" w:cs="Arial"/>
          <w:color w:val="000000" w:themeColor="text1"/>
          <w:sz w:val="18"/>
          <w:szCs w:val="18"/>
          <w:shd w:val="clear" w:color="auto" w:fill="FFFFFF"/>
        </w:rPr>
        <w:t xml:space="preserve">verzoekt de regering om huisvesting integraal – als een geheel – in de uitwerking van de plannen voor ouderenzorg aan de Kamer voor te leggen. </w:t>
      </w:r>
      <w:r w:rsidRPr="00272F17" w:rsidR="00E7759E">
        <w:rPr>
          <w:rFonts w:ascii="Verdana" w:hAnsi="Verdana" w:cs="Arial"/>
          <w:color w:val="000000" w:themeColor="text1"/>
          <w:sz w:val="18"/>
          <w:szCs w:val="18"/>
          <w:shd w:val="clear" w:color="auto" w:fill="FFFFFF"/>
        </w:rPr>
        <w:t>Zodra het onderzoek naar de terugkeer van de verzorgingshuizen gereed is, zal ik dat doen. Hiermee beschouw dit deel van de motie</w:t>
      </w:r>
      <w:r w:rsidR="00F754AD">
        <w:rPr>
          <w:rFonts w:ascii="Verdana" w:hAnsi="Verdana" w:cs="Arial"/>
          <w:color w:val="000000" w:themeColor="text1"/>
          <w:sz w:val="18"/>
          <w:szCs w:val="18"/>
          <w:shd w:val="clear" w:color="auto" w:fill="FFFFFF"/>
        </w:rPr>
        <w:t>s</w:t>
      </w:r>
      <w:r w:rsidRPr="00272F17" w:rsidR="00E7759E">
        <w:rPr>
          <w:rFonts w:ascii="Verdana" w:hAnsi="Verdana" w:cs="Arial"/>
          <w:color w:val="000000" w:themeColor="text1"/>
          <w:sz w:val="18"/>
          <w:szCs w:val="18"/>
          <w:shd w:val="clear" w:color="auto" w:fill="FFFFFF"/>
        </w:rPr>
        <w:t xml:space="preserve"> afgedaan. </w:t>
      </w:r>
    </w:p>
    <w:p w:rsidRPr="00E7759E" w:rsidR="00E7759E" w:rsidP="00A22913" w:rsidRDefault="00E7759E" w14:paraId="4E04520D" w14:textId="77777777">
      <w:pPr>
        <w:pStyle w:val="Tekstopmerking"/>
        <w:suppressAutoHyphens/>
        <w:spacing w:after="0" w:line="240" w:lineRule="exact"/>
        <w:rPr>
          <w:rFonts w:ascii="Verdana" w:hAnsi="Verdana" w:cstheme="minorHAnsi"/>
          <w:sz w:val="18"/>
          <w:szCs w:val="18"/>
        </w:rPr>
      </w:pPr>
    </w:p>
    <w:p w:rsidR="00006AA5" w:rsidP="00A22913" w:rsidRDefault="00E7759E" w14:paraId="132C63B4" w14:textId="7610F924">
      <w:pPr>
        <w:pStyle w:val="Tekstopmerking"/>
        <w:suppressAutoHyphens/>
        <w:spacing w:after="0" w:line="240" w:lineRule="exact"/>
        <w:rPr>
          <w:rFonts w:ascii="Verdana" w:hAnsi="Verdana" w:cstheme="minorHAnsi"/>
          <w:sz w:val="18"/>
          <w:szCs w:val="18"/>
        </w:rPr>
      </w:pPr>
      <w:r>
        <w:rPr>
          <w:rFonts w:ascii="Verdana" w:hAnsi="Verdana" w:cstheme="minorHAnsi"/>
          <w:sz w:val="18"/>
          <w:szCs w:val="18"/>
        </w:rPr>
        <w:t xml:space="preserve">Het programma ‘Wonen en Zorg voor ouderen’ heeft </w:t>
      </w:r>
      <w:r w:rsidRPr="008B158B">
        <w:rPr>
          <w:rFonts w:ascii="Verdana" w:hAnsi="Verdana" w:cstheme="minorHAnsi"/>
          <w:sz w:val="18"/>
          <w:szCs w:val="18"/>
        </w:rPr>
        <w:t>een aparte stuurgroep</w:t>
      </w:r>
      <w:r>
        <w:rPr>
          <w:rFonts w:ascii="Verdana" w:hAnsi="Verdana" w:cstheme="minorHAnsi"/>
          <w:sz w:val="18"/>
          <w:szCs w:val="18"/>
        </w:rPr>
        <w:t>.</w:t>
      </w:r>
    </w:p>
    <w:p w:rsidRPr="008C7019" w:rsidR="00FB0A11" w:rsidP="00A22913" w:rsidRDefault="00DA31BF" w14:paraId="5B7DAF04" w14:textId="6135EA82">
      <w:pPr>
        <w:pStyle w:val="Tekstopmerking"/>
        <w:suppressAutoHyphens/>
        <w:spacing w:after="0" w:line="240" w:lineRule="exact"/>
        <w:rPr>
          <w:rFonts w:ascii="Verdana" w:hAnsi="Verdana" w:cstheme="minorHAnsi"/>
          <w:sz w:val="18"/>
          <w:szCs w:val="18"/>
        </w:rPr>
      </w:pPr>
      <w:r>
        <w:rPr>
          <w:rFonts w:ascii="Verdana" w:hAnsi="Verdana"/>
          <w:sz w:val="18"/>
          <w:szCs w:val="18"/>
        </w:rPr>
        <w:t xml:space="preserve">Zodra de akkoorden zijn gesloten, zal ik aangeven waar de verschillende </w:t>
      </w:r>
      <w:r w:rsidR="00C7367D">
        <w:rPr>
          <w:rFonts w:ascii="Verdana" w:hAnsi="Verdana"/>
          <w:sz w:val="18"/>
          <w:szCs w:val="18"/>
        </w:rPr>
        <w:t xml:space="preserve">onderdelen en </w:t>
      </w:r>
      <w:r>
        <w:rPr>
          <w:rFonts w:ascii="Verdana" w:hAnsi="Verdana"/>
          <w:sz w:val="18"/>
          <w:szCs w:val="18"/>
        </w:rPr>
        <w:t xml:space="preserve">onderwerpen terugkomen. </w:t>
      </w:r>
      <w:r w:rsidRPr="00BF6DB3" w:rsidR="00006AA5">
        <w:rPr>
          <w:rFonts w:ascii="Verdana" w:hAnsi="Verdana"/>
          <w:sz w:val="18"/>
          <w:szCs w:val="18"/>
        </w:rPr>
        <w:t>D</w:t>
      </w:r>
      <w:r w:rsidR="00006AA5">
        <w:rPr>
          <w:rFonts w:ascii="Verdana" w:hAnsi="Verdana"/>
          <w:sz w:val="18"/>
          <w:szCs w:val="18"/>
        </w:rPr>
        <w:t>i</w:t>
      </w:r>
      <w:r w:rsidR="00372834">
        <w:rPr>
          <w:rFonts w:ascii="Verdana" w:hAnsi="Verdana"/>
          <w:sz w:val="18"/>
          <w:szCs w:val="18"/>
        </w:rPr>
        <w:t>e</w:t>
      </w:r>
      <w:r w:rsidR="00C7367D">
        <w:rPr>
          <w:rFonts w:ascii="Verdana" w:hAnsi="Verdana"/>
          <w:sz w:val="18"/>
          <w:szCs w:val="18"/>
        </w:rPr>
        <w:t xml:space="preserve"> kom</w:t>
      </w:r>
      <w:r w:rsidR="00372834">
        <w:rPr>
          <w:rFonts w:ascii="Verdana" w:hAnsi="Verdana"/>
          <w:sz w:val="18"/>
          <w:szCs w:val="18"/>
        </w:rPr>
        <w:t>en</w:t>
      </w:r>
      <w:r w:rsidR="00C7367D">
        <w:rPr>
          <w:rFonts w:ascii="Verdana" w:hAnsi="Verdana"/>
          <w:sz w:val="18"/>
          <w:szCs w:val="18"/>
        </w:rPr>
        <w:t xml:space="preserve"> </w:t>
      </w:r>
      <w:r w:rsidR="00417296">
        <w:rPr>
          <w:rFonts w:ascii="Verdana" w:hAnsi="Verdana"/>
          <w:sz w:val="18"/>
          <w:szCs w:val="18"/>
        </w:rPr>
        <w:t>dan</w:t>
      </w:r>
      <w:r w:rsidRPr="00BF6DB3" w:rsidR="00006AA5">
        <w:rPr>
          <w:rFonts w:ascii="Verdana" w:hAnsi="Verdana"/>
          <w:sz w:val="18"/>
          <w:szCs w:val="18"/>
        </w:rPr>
        <w:t xml:space="preserve"> niet langer terug in de</w:t>
      </w:r>
      <w:r w:rsidR="00006AA5">
        <w:rPr>
          <w:rFonts w:ascii="Verdana" w:hAnsi="Verdana"/>
          <w:sz w:val="18"/>
          <w:szCs w:val="18"/>
        </w:rPr>
        <w:t xml:space="preserve"> WOZO-</w:t>
      </w:r>
      <w:r w:rsidRPr="00BF6DB3" w:rsidR="00006AA5">
        <w:rPr>
          <w:rFonts w:ascii="Verdana" w:hAnsi="Verdana"/>
          <w:sz w:val="18"/>
          <w:szCs w:val="18"/>
        </w:rPr>
        <w:t>rapportages aan de Tweede</w:t>
      </w:r>
      <w:r w:rsidR="00006AA5">
        <w:rPr>
          <w:rFonts w:ascii="Verdana" w:hAnsi="Verdana"/>
          <w:sz w:val="18"/>
          <w:szCs w:val="18"/>
        </w:rPr>
        <w:t xml:space="preserve"> </w:t>
      </w:r>
      <w:r w:rsidRPr="00BF6DB3" w:rsidR="00006AA5">
        <w:rPr>
          <w:rFonts w:ascii="Verdana" w:hAnsi="Verdana"/>
          <w:sz w:val="18"/>
          <w:szCs w:val="18"/>
        </w:rPr>
        <w:t xml:space="preserve">Kamer. </w:t>
      </w:r>
      <w:r w:rsidR="008B158B">
        <w:rPr>
          <w:rFonts w:ascii="Verdana" w:hAnsi="Verdana" w:cstheme="minorHAnsi"/>
          <w:sz w:val="18"/>
          <w:szCs w:val="18"/>
        </w:rPr>
        <w:t xml:space="preserve">Voor de tot nu toe bereikte resultaten verwijs ik </w:t>
      </w:r>
      <w:r w:rsidRPr="00DA31BF" w:rsidR="008B158B">
        <w:rPr>
          <w:rFonts w:ascii="Verdana" w:hAnsi="Verdana" w:cstheme="minorHAnsi"/>
          <w:sz w:val="18"/>
          <w:szCs w:val="18"/>
        </w:rPr>
        <w:t xml:space="preserve">naar </w:t>
      </w:r>
      <w:r w:rsidR="00BB3F99">
        <w:rPr>
          <w:rFonts w:ascii="Verdana" w:hAnsi="Verdana" w:cstheme="minorHAnsi"/>
          <w:sz w:val="18"/>
          <w:szCs w:val="18"/>
        </w:rPr>
        <w:t>bijlage 1 en</w:t>
      </w:r>
      <w:r w:rsidR="00ED7764">
        <w:rPr>
          <w:rFonts w:ascii="Verdana" w:hAnsi="Verdana" w:cstheme="minorHAnsi"/>
          <w:sz w:val="18"/>
          <w:szCs w:val="18"/>
        </w:rPr>
        <w:t xml:space="preserve"> bijlage</w:t>
      </w:r>
      <w:r w:rsidR="00BB3F99">
        <w:rPr>
          <w:rFonts w:ascii="Verdana" w:hAnsi="Verdana" w:cstheme="minorHAnsi"/>
          <w:sz w:val="18"/>
          <w:szCs w:val="18"/>
        </w:rPr>
        <w:t xml:space="preserve"> 2 met monitorinformatie.</w:t>
      </w:r>
      <w:r w:rsidR="004D59F4">
        <w:rPr>
          <w:rFonts w:ascii="Verdana" w:hAnsi="Verdana" w:cstheme="minorHAnsi"/>
          <w:sz w:val="18"/>
          <w:szCs w:val="18"/>
        </w:rPr>
        <w:t xml:space="preserve"> </w:t>
      </w:r>
    </w:p>
    <w:p w:rsidR="00FB0A11" w:rsidP="00A22913" w:rsidRDefault="00FB0A11" w14:paraId="185BBEA6" w14:textId="77777777">
      <w:pPr>
        <w:pStyle w:val="Tekstopmerking"/>
        <w:suppressAutoHyphens/>
        <w:spacing w:after="0" w:line="240" w:lineRule="exact"/>
        <w:rPr>
          <w:rFonts w:ascii="Verdana" w:hAnsi="Verdana"/>
          <w:sz w:val="18"/>
          <w:szCs w:val="18"/>
        </w:rPr>
      </w:pPr>
    </w:p>
    <w:p w:rsidRPr="00E87C33" w:rsidR="00FB0A11" w:rsidP="00A22913" w:rsidRDefault="00F16A0C" w14:paraId="203B8D9B" w14:textId="6C727363">
      <w:pPr>
        <w:pStyle w:val="Tekstopmerking"/>
        <w:suppressAutoHyphens/>
        <w:spacing w:after="0" w:line="240" w:lineRule="exact"/>
        <w:rPr>
          <w:rFonts w:ascii="Verdana" w:hAnsi="Verdana"/>
          <w:b/>
          <w:bCs/>
          <w:sz w:val="18"/>
          <w:szCs w:val="18"/>
        </w:rPr>
      </w:pPr>
      <w:r>
        <w:rPr>
          <w:rFonts w:ascii="Verdana" w:hAnsi="Verdana"/>
          <w:b/>
          <w:bCs/>
          <w:sz w:val="18"/>
          <w:szCs w:val="18"/>
        </w:rPr>
        <w:t xml:space="preserve">Prioriteiten komende periode </w:t>
      </w:r>
    </w:p>
    <w:p w:rsidRPr="00E87C33" w:rsidR="00BB3F99" w:rsidP="00A22913" w:rsidRDefault="00824F25" w14:paraId="1379B4D2" w14:textId="75E53C4C">
      <w:pPr>
        <w:suppressAutoHyphens/>
        <w:spacing w:line="240" w:lineRule="exact"/>
      </w:pPr>
      <w:r>
        <w:t xml:space="preserve">De volgende prioriteiten zijn samen met de </w:t>
      </w:r>
      <w:r w:rsidRPr="00E87C33" w:rsidR="00FB0A11">
        <w:t>leden van de regiegroep in november</w:t>
      </w:r>
      <w:r>
        <w:t xml:space="preserve"> 2024</w:t>
      </w:r>
      <w:r w:rsidRPr="00E87C33" w:rsidR="00FB0A11">
        <w:t xml:space="preserve"> </w:t>
      </w:r>
      <w:r w:rsidR="006F5026">
        <w:t>besproken</w:t>
      </w:r>
      <w:r>
        <w:t xml:space="preserve">. De prioriteiten passen bij de aangescherpte focus. Ik licht ze hieronder toe: </w:t>
      </w:r>
      <w:r w:rsidRPr="00E87C33" w:rsidR="00FB0A11">
        <w:t xml:space="preserve"> </w:t>
      </w:r>
    </w:p>
    <w:p w:rsidRPr="00E87C33" w:rsidR="00FB0A11" w:rsidP="00A22913" w:rsidRDefault="00FB0A11" w14:paraId="76D36CBD" w14:textId="77777777">
      <w:pPr>
        <w:suppressAutoHyphens/>
        <w:spacing w:line="240" w:lineRule="exact"/>
      </w:pPr>
    </w:p>
    <w:p w:rsidRPr="00E87C33" w:rsidR="00AA5315" w:rsidP="00A22913" w:rsidRDefault="00AA5315" w14:paraId="72172B82" w14:textId="5F3CE883">
      <w:pPr>
        <w:pStyle w:val="Lijstalinea"/>
        <w:numPr>
          <w:ilvl w:val="0"/>
          <w:numId w:val="7"/>
        </w:numPr>
        <w:suppressAutoHyphens/>
        <w:spacing w:after="0" w:line="240" w:lineRule="exact"/>
        <w:contextualSpacing w:val="0"/>
        <w:rPr>
          <w:rFonts w:ascii="Verdana" w:hAnsi="Verdana"/>
          <w:i/>
          <w:iCs/>
          <w:sz w:val="18"/>
          <w:szCs w:val="18"/>
        </w:rPr>
      </w:pPr>
      <w:r w:rsidRPr="00E87C33">
        <w:rPr>
          <w:rFonts w:ascii="Verdana" w:hAnsi="Verdana"/>
          <w:i/>
          <w:iCs/>
          <w:sz w:val="18"/>
          <w:szCs w:val="18"/>
        </w:rPr>
        <w:t>Verbreden van de beweging</w:t>
      </w:r>
      <w:r w:rsidR="00533A86">
        <w:rPr>
          <w:rFonts w:ascii="Verdana" w:hAnsi="Verdana"/>
          <w:i/>
          <w:iCs/>
          <w:sz w:val="18"/>
          <w:szCs w:val="18"/>
        </w:rPr>
        <w:t xml:space="preserve"> </w:t>
      </w:r>
    </w:p>
    <w:p w:rsidR="00A22913" w:rsidP="00A22913" w:rsidRDefault="00824F25" w14:paraId="6664332D" w14:textId="77777777">
      <w:pPr>
        <w:suppressAutoHyphens/>
        <w:spacing w:line="240" w:lineRule="exact"/>
      </w:pPr>
      <w:r>
        <w:t xml:space="preserve">Het aantal ouderen neemt in de komende decennia toe en daarmee ook de gemiddelde leeftijd van de bevolking. Dit heeft impact op </w:t>
      </w:r>
      <w:r w:rsidR="00737FF5">
        <w:t>iedereen</w:t>
      </w:r>
      <w:r w:rsidR="006F5026">
        <w:t xml:space="preserve">. </w:t>
      </w:r>
      <w:r w:rsidR="00737FF5">
        <w:t xml:space="preserve">Omgaan met een gemiddeld ouder wordende samenleving </w:t>
      </w:r>
      <w:r w:rsidRPr="00AA5315" w:rsidR="00AA5315">
        <w:t xml:space="preserve">vergt </w:t>
      </w:r>
      <w:r w:rsidR="00737FF5">
        <w:t xml:space="preserve">namelijk </w:t>
      </w:r>
      <w:r w:rsidR="006F5026">
        <w:t xml:space="preserve">naast aandacht voor </w:t>
      </w:r>
    </w:p>
    <w:p w:rsidR="00DB447C" w:rsidP="00A22913" w:rsidRDefault="006F5026" w14:paraId="1F4773BC" w14:textId="0D7541A6">
      <w:pPr>
        <w:suppressAutoHyphens/>
        <w:spacing w:line="240" w:lineRule="exact"/>
      </w:pPr>
      <w:r>
        <w:lastRenderedPageBreak/>
        <w:t>ondersteuning en zorg ook</w:t>
      </w:r>
      <w:r w:rsidR="00737FF5">
        <w:t xml:space="preserve"> </w:t>
      </w:r>
      <w:r w:rsidR="00BF6DB3">
        <w:t xml:space="preserve">aandacht </w:t>
      </w:r>
      <w:r w:rsidRPr="00AA5315" w:rsidR="00AA5315">
        <w:t xml:space="preserve">op het gebied van wonen, vervoer, sociale zekerheid, participatie, digitale toegankelijkheid, onderwijs, diensten, enz. </w:t>
      </w:r>
      <w:r w:rsidR="00737FF5">
        <w:t xml:space="preserve">Het vraagt om </w:t>
      </w:r>
      <w:r w:rsidRPr="00AA5315" w:rsidR="00AA5315">
        <w:t xml:space="preserve">betrokkenheid van </w:t>
      </w:r>
      <w:r w:rsidR="00BF6DB3">
        <w:t>diverse publieke en private partijen. Om de</w:t>
      </w:r>
      <w:r w:rsidR="00737FF5">
        <w:t>ze</w:t>
      </w:r>
      <w:r w:rsidR="00BF6DB3">
        <w:t xml:space="preserve"> verschillende</w:t>
      </w:r>
      <w:r w:rsidR="00737FF5">
        <w:t xml:space="preserve"> </w:t>
      </w:r>
      <w:r w:rsidR="00BF6DB3">
        <w:t xml:space="preserve">partijen </w:t>
      </w:r>
      <w:r w:rsidR="00BF58E4">
        <w:t>goed te kunnen informeren</w:t>
      </w:r>
      <w:r w:rsidR="00737FF5">
        <w:t>,</w:t>
      </w:r>
      <w:r w:rsidR="00BF58E4">
        <w:t xml:space="preserve"> is het belangrijk om de wensen van ouderen</w:t>
      </w:r>
      <w:r w:rsidR="00737FF5">
        <w:t xml:space="preserve"> goed </w:t>
      </w:r>
      <w:r w:rsidR="00BF58E4">
        <w:t xml:space="preserve">te kennen. </w:t>
      </w:r>
    </w:p>
    <w:p w:rsidR="00DB447C" w:rsidP="00A22913" w:rsidRDefault="00DB447C" w14:paraId="09C96303" w14:textId="77777777">
      <w:pPr>
        <w:suppressAutoHyphens/>
        <w:spacing w:line="240" w:lineRule="exact"/>
      </w:pPr>
    </w:p>
    <w:p w:rsidRPr="00AA5315" w:rsidR="00AA5315" w:rsidP="00A22913" w:rsidRDefault="008B158B" w14:paraId="2CEAD0E9" w14:textId="4473E58F">
      <w:pPr>
        <w:suppressAutoHyphens/>
        <w:spacing w:line="240" w:lineRule="exact"/>
      </w:pPr>
      <w:r>
        <w:t xml:space="preserve">Verder </w:t>
      </w:r>
      <w:r w:rsidR="006F5026">
        <w:t>gaat</w:t>
      </w:r>
      <w:r w:rsidR="00BF58E4">
        <w:t xml:space="preserve"> de regiegroep kennis verzamelen over wat een ouder</w:t>
      </w:r>
      <w:r w:rsidR="006F5026">
        <w:t xml:space="preserve"> wordende</w:t>
      </w:r>
      <w:r w:rsidR="00BF58E4">
        <w:t xml:space="preserve"> samenleving betekent voor de verschillende publieke en private </w:t>
      </w:r>
      <w:r>
        <w:t>sectoren</w:t>
      </w:r>
      <w:r w:rsidR="00BF58E4">
        <w:t>.</w:t>
      </w:r>
      <w:r w:rsidR="00DB447C">
        <w:t xml:space="preserve"> Ook zal de regiegroep met partijen in deze sectoren spreken.</w:t>
      </w:r>
      <w:r w:rsidR="00BF58E4">
        <w:t xml:space="preserve"> </w:t>
      </w:r>
      <w:r w:rsidR="00E87C33">
        <w:t xml:space="preserve">Het gewenste eindresultaat is dat </w:t>
      </w:r>
      <w:r w:rsidR="00296880">
        <w:t xml:space="preserve">de partijen in deze sectoren </w:t>
      </w:r>
      <w:r w:rsidRPr="00AA5315" w:rsidR="00AA5315">
        <w:t xml:space="preserve">oog hebben voor de consequenties en </w:t>
      </w:r>
      <w:r w:rsidR="006F5026">
        <w:t xml:space="preserve">die </w:t>
      </w:r>
      <w:r w:rsidRPr="00AA5315" w:rsidR="00AA5315">
        <w:t xml:space="preserve"> meenemen in hun beleid en uitvoering</w:t>
      </w:r>
      <w:r w:rsidR="00CC7942">
        <w:rPr>
          <w:rStyle w:val="Voetnootmarkering"/>
        </w:rPr>
        <w:footnoteReference w:id="5"/>
      </w:r>
      <w:r w:rsidRPr="00AA5315" w:rsidR="00AA5315">
        <w:t>.</w:t>
      </w:r>
    </w:p>
    <w:p w:rsidRPr="00E87C33" w:rsidR="00FB0A11" w:rsidP="00A22913" w:rsidRDefault="00FB0A11" w14:paraId="10525A78" w14:textId="77777777">
      <w:pPr>
        <w:suppressAutoHyphens/>
        <w:spacing w:line="240" w:lineRule="exact"/>
      </w:pPr>
    </w:p>
    <w:p w:rsidRPr="00E87C33" w:rsidR="00AA5315" w:rsidP="00A22913" w:rsidRDefault="00AA5315" w14:paraId="3DD26B31" w14:textId="1306FCF2">
      <w:pPr>
        <w:pStyle w:val="Lijstalinea"/>
        <w:numPr>
          <w:ilvl w:val="0"/>
          <w:numId w:val="7"/>
        </w:numPr>
        <w:suppressAutoHyphens/>
        <w:spacing w:after="0" w:line="240" w:lineRule="exact"/>
        <w:ind w:left="284" w:hanging="284"/>
        <w:contextualSpacing w:val="0"/>
        <w:rPr>
          <w:rFonts w:ascii="Verdana" w:hAnsi="Verdana"/>
          <w:i/>
          <w:iCs/>
          <w:sz w:val="18"/>
          <w:szCs w:val="18"/>
        </w:rPr>
      </w:pPr>
      <w:r w:rsidRPr="00E87C33">
        <w:rPr>
          <w:rFonts w:ascii="Verdana" w:hAnsi="Verdana"/>
          <w:i/>
          <w:iCs/>
          <w:sz w:val="18"/>
          <w:szCs w:val="18"/>
        </w:rPr>
        <w:t>Verdiepen van de beweging: luis in de pels</w:t>
      </w:r>
    </w:p>
    <w:p w:rsidRPr="00E87C33" w:rsidR="00AA5315" w:rsidP="00A22913" w:rsidRDefault="00BF58E4" w14:paraId="36C0464A" w14:textId="431C7B5C">
      <w:pPr>
        <w:suppressAutoHyphens/>
        <w:spacing w:line="240" w:lineRule="exact"/>
      </w:pPr>
      <w:r>
        <w:t>De regiegroep heeft d</w:t>
      </w:r>
      <w:r w:rsidRPr="00AA5315" w:rsidR="00AA5315">
        <w:t xml:space="preserve">e WOZO-werkorganisatie </w:t>
      </w:r>
      <w:r>
        <w:t>opdracht gegeven om d</w:t>
      </w:r>
      <w:r w:rsidRPr="00AA5315" w:rsidR="00AA5315">
        <w:t xml:space="preserve">e voortgang </w:t>
      </w:r>
      <w:r w:rsidR="007C06C3">
        <w:t>van</w:t>
      </w:r>
      <w:r>
        <w:t xml:space="preserve"> de beweging te volgen en mogelijke knelpunten te signaleren. </w:t>
      </w:r>
      <w:r w:rsidR="00DB447C">
        <w:t>D</w:t>
      </w:r>
      <w:r w:rsidR="006F5026">
        <w:t xml:space="preserve">e </w:t>
      </w:r>
      <w:r w:rsidR="00DB447C">
        <w:t xml:space="preserve"> WOZO-werkorganisatie </w:t>
      </w:r>
      <w:r w:rsidR="006F5026">
        <w:t>gaat daarom pro</w:t>
      </w:r>
      <w:r w:rsidR="00DB447C">
        <w:t xml:space="preserve">actief </w:t>
      </w:r>
      <w:r w:rsidR="006F5026">
        <w:t>in gesprek</w:t>
      </w:r>
      <w:r w:rsidR="00DB447C">
        <w:t xml:space="preserve"> met </w:t>
      </w:r>
      <w:r w:rsidR="002929DE">
        <w:t xml:space="preserve">cliënten(vertegenwoordigers), aanbieders en inkopende partijen. </w:t>
      </w:r>
      <w:r w:rsidR="00DB447C">
        <w:t xml:space="preserve">De door de werkorganisatie </w:t>
      </w:r>
      <w:r w:rsidR="006F5026">
        <w:t>opgehaalde</w:t>
      </w:r>
      <w:r w:rsidR="00DB447C">
        <w:t xml:space="preserve"> kansen, zorgen, knelpunten en mogelijkheden worden</w:t>
      </w:r>
      <w:r w:rsidRPr="00E87C33" w:rsidR="00AA5315">
        <w:t xml:space="preserve"> samengevat en ingebracht bij de beleidsvorming</w:t>
      </w:r>
      <w:r w:rsidR="00B17396">
        <w:t xml:space="preserve">. </w:t>
      </w:r>
      <w:r w:rsidRPr="00E87C33" w:rsidR="00AA5315">
        <w:t xml:space="preserve"> </w:t>
      </w:r>
    </w:p>
    <w:p w:rsidRPr="00E87C33" w:rsidR="00AA5315" w:rsidP="00A22913" w:rsidRDefault="00AA5315" w14:paraId="3D1D1DC9" w14:textId="77777777">
      <w:pPr>
        <w:suppressAutoHyphens/>
        <w:spacing w:line="240" w:lineRule="exact"/>
      </w:pPr>
    </w:p>
    <w:p w:rsidRPr="00E87C33" w:rsidR="00AA5315" w:rsidP="00A22913" w:rsidRDefault="00E87C33" w14:paraId="1F68DF9F" w14:textId="681B7322">
      <w:pPr>
        <w:pStyle w:val="Lijstalinea"/>
        <w:numPr>
          <w:ilvl w:val="0"/>
          <w:numId w:val="7"/>
        </w:numPr>
        <w:suppressAutoHyphens/>
        <w:spacing w:after="0" w:line="240" w:lineRule="exact"/>
        <w:ind w:left="284" w:hanging="284"/>
        <w:contextualSpacing w:val="0"/>
        <w:rPr>
          <w:rFonts w:ascii="Verdana" w:hAnsi="Verdana"/>
          <w:i/>
          <w:iCs/>
          <w:sz w:val="18"/>
          <w:szCs w:val="18"/>
        </w:rPr>
      </w:pPr>
      <w:r>
        <w:rPr>
          <w:rFonts w:ascii="Verdana" w:hAnsi="Verdana"/>
          <w:i/>
          <w:iCs/>
          <w:sz w:val="18"/>
          <w:szCs w:val="18"/>
        </w:rPr>
        <w:t>Vergroten van de b</w:t>
      </w:r>
      <w:r w:rsidRPr="00E87C33" w:rsidR="00AA5315">
        <w:rPr>
          <w:rFonts w:ascii="Verdana" w:hAnsi="Verdana"/>
          <w:i/>
          <w:iCs/>
          <w:sz w:val="18"/>
          <w:szCs w:val="18"/>
        </w:rPr>
        <w:t>rede maatschappelijke bewustwording over gevolgen van veranderende samenleving</w:t>
      </w:r>
      <w:r>
        <w:rPr>
          <w:rFonts w:ascii="Verdana" w:hAnsi="Verdana"/>
          <w:i/>
          <w:iCs/>
          <w:sz w:val="18"/>
          <w:szCs w:val="18"/>
        </w:rPr>
        <w:t xml:space="preserve"> </w:t>
      </w:r>
    </w:p>
    <w:p w:rsidRPr="009C47BB" w:rsidR="00956B29" w:rsidP="00A22913" w:rsidRDefault="00296880" w14:paraId="125E1D8F" w14:textId="7AD6CD57">
      <w:pPr>
        <w:pStyle w:val="Standaardcursief"/>
        <w:suppressAutoHyphens/>
        <w:rPr>
          <w:i w:val="0"/>
          <w:iCs/>
        </w:rPr>
      </w:pPr>
      <w:r w:rsidRPr="009C47BB">
        <w:rPr>
          <w:i w:val="0"/>
          <w:iCs/>
        </w:rPr>
        <w:t xml:space="preserve">De maatschappelijke dialoog over ouder worden is </w:t>
      </w:r>
      <w:r w:rsidR="00B17396">
        <w:rPr>
          <w:i w:val="0"/>
          <w:iCs/>
        </w:rPr>
        <w:t>in volle gang</w:t>
      </w:r>
      <w:r w:rsidRPr="009C47BB">
        <w:rPr>
          <w:i w:val="0"/>
          <w:iCs/>
        </w:rPr>
        <w:t xml:space="preserve"> en krijgt een impuls. De campagne ‘</w:t>
      </w:r>
      <w:r w:rsidR="00B70F22">
        <w:rPr>
          <w:i w:val="0"/>
          <w:iCs/>
        </w:rPr>
        <w:t>P</w:t>
      </w:r>
      <w:r w:rsidRPr="009C47BB">
        <w:rPr>
          <w:i w:val="0"/>
          <w:iCs/>
        </w:rPr>
        <w:t>raat vandaag over morgen’</w:t>
      </w:r>
      <w:r w:rsidRPr="009C47BB">
        <w:rPr>
          <w:rStyle w:val="Voetnootmarkering"/>
          <w:i w:val="0"/>
          <w:iCs/>
        </w:rPr>
        <w:footnoteReference w:id="6"/>
      </w:r>
      <w:r w:rsidRPr="009C47BB">
        <w:rPr>
          <w:i w:val="0"/>
          <w:iCs/>
        </w:rPr>
        <w:t xml:space="preserve"> zet senioren aan om te </w:t>
      </w:r>
      <w:r w:rsidR="00B17396">
        <w:rPr>
          <w:i w:val="0"/>
          <w:iCs/>
        </w:rPr>
        <w:t>praten</w:t>
      </w:r>
      <w:r w:rsidRPr="009C47BB">
        <w:rPr>
          <w:i w:val="0"/>
          <w:iCs/>
        </w:rPr>
        <w:t xml:space="preserve"> over ouder worden en </w:t>
      </w:r>
      <w:r w:rsidRPr="009C47BB" w:rsidR="0055153C">
        <w:rPr>
          <w:i w:val="0"/>
          <w:iCs/>
        </w:rPr>
        <w:t xml:space="preserve">om </w:t>
      </w:r>
      <w:r w:rsidRPr="009C47BB">
        <w:rPr>
          <w:i w:val="0"/>
          <w:iCs/>
        </w:rPr>
        <w:t>zich daarop voor</w:t>
      </w:r>
      <w:r w:rsidR="00B17396">
        <w:rPr>
          <w:i w:val="0"/>
          <w:iCs/>
        </w:rPr>
        <w:t xml:space="preserve"> </w:t>
      </w:r>
      <w:r w:rsidRPr="009C47BB">
        <w:rPr>
          <w:i w:val="0"/>
          <w:iCs/>
        </w:rPr>
        <w:t>te</w:t>
      </w:r>
      <w:r w:rsidR="00B17396">
        <w:rPr>
          <w:i w:val="0"/>
          <w:iCs/>
        </w:rPr>
        <w:t xml:space="preserve"> </w:t>
      </w:r>
      <w:r w:rsidRPr="009C47BB">
        <w:rPr>
          <w:i w:val="0"/>
          <w:iCs/>
        </w:rPr>
        <w:t xml:space="preserve">bereiden. </w:t>
      </w:r>
      <w:r w:rsidR="00B17396">
        <w:rPr>
          <w:i w:val="0"/>
          <w:iCs/>
        </w:rPr>
        <w:t xml:space="preserve">Steeds meer mensen van 60-75 jaar zijn zich ervan bewust om </w:t>
      </w:r>
      <w:r w:rsidRPr="009C47BB" w:rsidR="00956B29">
        <w:rPr>
          <w:i w:val="0"/>
          <w:iCs/>
        </w:rPr>
        <w:t>tijdig het gesprek te voeren over hun volgende levensfase. Bijvoorbeeld over wat je voor elkaar kunt doen</w:t>
      </w:r>
      <w:r w:rsidR="00B17396">
        <w:rPr>
          <w:i w:val="0"/>
          <w:iCs/>
        </w:rPr>
        <w:t>,</w:t>
      </w:r>
      <w:r w:rsidRPr="009C47BB" w:rsidR="00956B29">
        <w:rPr>
          <w:i w:val="0"/>
          <w:iCs/>
        </w:rPr>
        <w:t xml:space="preserve"> als er zorg nodig is</w:t>
      </w:r>
      <w:r w:rsidR="00B17396">
        <w:rPr>
          <w:i w:val="0"/>
          <w:iCs/>
        </w:rPr>
        <w:t xml:space="preserve"> of</w:t>
      </w:r>
      <w:r w:rsidRPr="009C47BB" w:rsidR="00956B29">
        <w:rPr>
          <w:i w:val="0"/>
          <w:iCs/>
        </w:rPr>
        <w:t xml:space="preserve"> het huis waar je nu woont nog bij je past en hoe je fit blijft. Na </w:t>
      </w:r>
      <w:r w:rsidR="00B17396">
        <w:rPr>
          <w:i w:val="0"/>
          <w:iCs/>
        </w:rPr>
        <w:t>de</w:t>
      </w:r>
      <w:r w:rsidRPr="009C47BB" w:rsidR="00956B29">
        <w:rPr>
          <w:i w:val="0"/>
          <w:iCs/>
        </w:rPr>
        <w:t xml:space="preserve"> start van de landelijke campagne in maart 2024 is de campagne in november herhaald om het bereik en de impact te vergroten. De boodschap 'Praat vandaag over morgen' wordt ondersteund en mede verspreid door een groot aantal ouderenbonden, zorg- en welzijnsorganisaties, gemeenten en branche- en beroepsorganisaties. Ik ben voornemens om in 2025</w:t>
      </w:r>
      <w:r w:rsidR="00F754AD">
        <w:rPr>
          <w:i w:val="0"/>
          <w:iCs/>
        </w:rPr>
        <w:t xml:space="preserve"> </w:t>
      </w:r>
      <w:r w:rsidRPr="009C47BB" w:rsidR="00956B29">
        <w:rPr>
          <w:i w:val="0"/>
          <w:iCs/>
        </w:rPr>
        <w:t>een vervolg te geven aan deze campagne.</w:t>
      </w:r>
    </w:p>
    <w:p w:rsidRPr="009C47BB" w:rsidR="009C47BB" w:rsidP="00A22913" w:rsidRDefault="009C47BB" w14:paraId="2FF45A9C" w14:textId="77777777">
      <w:pPr>
        <w:suppressAutoHyphens/>
      </w:pPr>
    </w:p>
    <w:p w:rsidR="00296880" w:rsidP="00A22913" w:rsidRDefault="00296880" w14:paraId="62C3AEF0" w14:textId="3E0B1E0F">
      <w:pPr>
        <w:pStyle w:val="Standaardcursief"/>
        <w:suppressAutoHyphens/>
        <w:rPr>
          <w:i w:val="0"/>
          <w:iCs/>
        </w:rPr>
      </w:pPr>
      <w:r>
        <w:rPr>
          <w:i w:val="0"/>
          <w:iCs/>
        </w:rPr>
        <w:t>Door de Senioren</w:t>
      </w:r>
      <w:r w:rsidR="00B70F22">
        <w:rPr>
          <w:i w:val="0"/>
          <w:iCs/>
        </w:rPr>
        <w:t>c</w:t>
      </w:r>
      <w:r>
        <w:rPr>
          <w:i w:val="0"/>
          <w:iCs/>
        </w:rPr>
        <w:t xml:space="preserve">oalitie en </w:t>
      </w:r>
      <w:r w:rsidR="00BA4223">
        <w:rPr>
          <w:i w:val="0"/>
          <w:iCs/>
        </w:rPr>
        <w:t xml:space="preserve">Senioren Netwerk Nederland </w:t>
      </w:r>
      <w:r>
        <w:rPr>
          <w:i w:val="0"/>
          <w:iCs/>
        </w:rPr>
        <w:t xml:space="preserve">worden bijeenkomsten georganiseerd om met senioren in gesprek te gaan. Met ingang van 2025 zal ook MantelzorgNL gesprekken met haar achterban organiseren. </w:t>
      </w:r>
      <w:r w:rsidRPr="00E866C8" w:rsidR="00E866C8">
        <w:rPr>
          <w:i w:val="0"/>
          <w:iCs/>
        </w:rPr>
        <w:t xml:space="preserve">De leden van de regiegroep gaan zelf ook met ouderen spreken. Aan deze gesprekken zal ik ook deelnemen.  </w:t>
      </w:r>
    </w:p>
    <w:p w:rsidRPr="00296880" w:rsidR="00296880" w:rsidP="00A22913" w:rsidRDefault="00296880" w14:paraId="73262C68" w14:textId="77777777">
      <w:pPr>
        <w:suppressAutoHyphens/>
      </w:pPr>
    </w:p>
    <w:p w:rsidR="00E87C33" w:rsidP="00A22913" w:rsidRDefault="00BF58E4" w14:paraId="18F0C91D" w14:textId="3947102F">
      <w:pPr>
        <w:pStyle w:val="Standaardcursief"/>
        <w:suppressAutoHyphens/>
        <w:rPr>
          <w:i w:val="0"/>
          <w:iCs/>
        </w:rPr>
      </w:pPr>
      <w:r>
        <w:rPr>
          <w:i w:val="0"/>
          <w:iCs/>
        </w:rPr>
        <w:t xml:space="preserve">De regiegroep heeft </w:t>
      </w:r>
      <w:r w:rsidR="00B17396">
        <w:rPr>
          <w:i w:val="0"/>
          <w:iCs/>
        </w:rPr>
        <w:t xml:space="preserve">daarnaast </w:t>
      </w:r>
      <w:r>
        <w:rPr>
          <w:i w:val="0"/>
          <w:iCs/>
        </w:rPr>
        <w:t>aangegeven dat het</w:t>
      </w:r>
      <w:r w:rsidR="00E866C8">
        <w:rPr>
          <w:i w:val="0"/>
          <w:iCs/>
        </w:rPr>
        <w:t xml:space="preserve"> noodzakelijk is om te communiceren dat ondersteuning en zorg in de toekomst gaat veranderen. </w:t>
      </w:r>
      <w:r>
        <w:rPr>
          <w:i w:val="0"/>
          <w:iCs/>
        </w:rPr>
        <w:t xml:space="preserve"> Immers, de voorkeuren van ouderen veranderen en daarop moet</w:t>
      </w:r>
      <w:r w:rsidR="00B17396">
        <w:rPr>
          <w:i w:val="0"/>
          <w:iCs/>
        </w:rPr>
        <w:t xml:space="preserve"> de</w:t>
      </w:r>
      <w:r>
        <w:rPr>
          <w:i w:val="0"/>
          <w:iCs/>
        </w:rPr>
        <w:t xml:space="preserve"> ondersteuning en zorg zich aanpassen. Bovendien dreigt een </w:t>
      </w:r>
      <w:r w:rsidR="00B17396">
        <w:rPr>
          <w:i w:val="0"/>
          <w:iCs/>
        </w:rPr>
        <w:t xml:space="preserve">er een </w:t>
      </w:r>
      <w:r>
        <w:rPr>
          <w:i w:val="0"/>
          <w:iCs/>
        </w:rPr>
        <w:t xml:space="preserve">groeiend tekort aan zorgverleners. Wenselijk is dat ouderen dit in hun overwegingen meenemen. </w:t>
      </w:r>
      <w:r w:rsidR="008A4952">
        <w:rPr>
          <w:i w:val="0"/>
          <w:iCs/>
        </w:rPr>
        <w:t>Ook heeft de regiegroep gevraagd aan de werkorganisatie om uit te werken hoe de communicatie</w:t>
      </w:r>
      <w:r w:rsidR="00B17396">
        <w:rPr>
          <w:i w:val="0"/>
          <w:iCs/>
        </w:rPr>
        <w:t xml:space="preserve"> hierover</w:t>
      </w:r>
      <w:r w:rsidR="008A4952">
        <w:rPr>
          <w:i w:val="0"/>
          <w:iCs/>
        </w:rPr>
        <w:t xml:space="preserve"> zo effectief mogelijk kan plaatsvinden. </w:t>
      </w:r>
    </w:p>
    <w:p w:rsidR="00AA5315" w:rsidP="00A22913" w:rsidRDefault="00AA5315" w14:paraId="0F644CCC" w14:textId="77777777">
      <w:pPr>
        <w:suppressAutoHyphens/>
        <w:spacing w:line="240" w:lineRule="exact"/>
      </w:pPr>
    </w:p>
    <w:p w:rsidR="00272F17" w:rsidP="00A22913" w:rsidRDefault="00272F17" w14:paraId="038A3A22" w14:textId="77777777">
      <w:pPr>
        <w:suppressAutoHyphens/>
        <w:spacing w:line="240" w:lineRule="exact"/>
      </w:pPr>
    </w:p>
    <w:p w:rsidR="00E87C33" w:rsidP="00A22913" w:rsidRDefault="00E87C33" w14:paraId="7DCBA172" w14:textId="6C868F29">
      <w:pPr>
        <w:pStyle w:val="Lijstalinea"/>
        <w:numPr>
          <w:ilvl w:val="0"/>
          <w:numId w:val="8"/>
        </w:numPr>
        <w:tabs>
          <w:tab w:val="clear" w:pos="720"/>
        </w:tabs>
        <w:suppressAutoHyphens/>
        <w:spacing w:after="0" w:line="240" w:lineRule="exact"/>
        <w:ind w:left="284" w:hanging="284"/>
        <w:contextualSpacing w:val="0"/>
        <w:rPr>
          <w:i/>
          <w:iCs/>
        </w:rPr>
      </w:pPr>
      <w:r>
        <w:rPr>
          <w:i/>
          <w:iCs/>
        </w:rPr>
        <w:lastRenderedPageBreak/>
        <w:t>V</w:t>
      </w:r>
      <w:r w:rsidRPr="00E87C33" w:rsidR="00AA5315">
        <w:rPr>
          <w:i/>
          <w:iCs/>
        </w:rPr>
        <w:t>ersterken samen</w:t>
      </w:r>
      <w:r w:rsidR="00B70F22">
        <w:rPr>
          <w:i/>
          <w:iCs/>
        </w:rPr>
        <w:t>-</w:t>
      </w:r>
      <w:r w:rsidRPr="00E87C33" w:rsidR="00AA5315">
        <w:rPr>
          <w:i/>
          <w:iCs/>
        </w:rPr>
        <w:t xml:space="preserve">/zelfredzaamheid </w:t>
      </w:r>
    </w:p>
    <w:p w:rsidR="008A4952" w:rsidP="00A22913" w:rsidRDefault="00B17396" w14:paraId="2639279A" w14:textId="5F1CE83C">
      <w:pPr>
        <w:suppressAutoHyphens/>
        <w:spacing w:line="240" w:lineRule="exact"/>
      </w:pPr>
      <w:r>
        <w:t>Veel ouderen willen z</w:t>
      </w:r>
      <w:r w:rsidR="008A4952">
        <w:t xml:space="preserve">o lang mogelijk zelfstandig </w:t>
      </w:r>
      <w:r>
        <w:t xml:space="preserve">thuis </w:t>
      </w:r>
      <w:r w:rsidR="008A4952">
        <w:t>blijven</w:t>
      </w:r>
      <w:r>
        <w:t xml:space="preserve"> wonen. </w:t>
      </w:r>
      <w:r w:rsidR="008A4952">
        <w:t xml:space="preserve"> Ve</w:t>
      </w:r>
      <w:r>
        <w:t>el</w:t>
      </w:r>
      <w:r w:rsidR="008A4952">
        <w:t xml:space="preserve"> </w:t>
      </w:r>
      <w:r w:rsidR="00296880">
        <w:t>senioren</w:t>
      </w:r>
      <w:r w:rsidR="008A4952">
        <w:t xml:space="preserve"> nemen samen</w:t>
      </w:r>
      <w:r w:rsidR="00296880">
        <w:t xml:space="preserve"> (met anderen)</w:t>
      </w:r>
      <w:r w:rsidR="008A4952">
        <w:t xml:space="preserve"> initiatieven om de</w:t>
      </w:r>
      <w:r w:rsidR="00DD4EBD">
        <w:t>ze</w:t>
      </w:r>
      <w:r w:rsidR="008A4952">
        <w:t xml:space="preserve"> zelfstandigheid samen vorm te geven. </w:t>
      </w:r>
      <w:r>
        <w:t>Een belangrijk onderdeel van de WOZO- beweging is om deze initiatieven te ondersteunen en verder te brenge</w:t>
      </w:r>
      <w:r w:rsidR="002D7527">
        <w:t>n</w:t>
      </w:r>
      <w:r>
        <w:t xml:space="preserve">. </w:t>
      </w:r>
      <w:r w:rsidR="008A4952">
        <w:t xml:space="preserve">De </w:t>
      </w:r>
      <w:r w:rsidR="0055153C">
        <w:t>r</w:t>
      </w:r>
      <w:r w:rsidR="008A4952">
        <w:t xml:space="preserve">egiegroep heeft </w:t>
      </w:r>
      <w:r w:rsidR="002D7527">
        <w:t xml:space="preserve">aan </w:t>
      </w:r>
      <w:r w:rsidR="008A4952">
        <w:t>de werkorganisatie gevraagd om aan</w:t>
      </w:r>
      <w:r w:rsidR="002D7527">
        <w:t xml:space="preserve"> te </w:t>
      </w:r>
      <w:r w:rsidR="008A4952">
        <w:t xml:space="preserve">geven wat nodig is </w:t>
      </w:r>
      <w:r w:rsidR="00DD4EBD">
        <w:t>om deze</w:t>
      </w:r>
      <w:r w:rsidR="008A4952">
        <w:t xml:space="preserve"> ondersteuning</w:t>
      </w:r>
      <w:r w:rsidR="00DD4EBD">
        <w:t xml:space="preserve"> </w:t>
      </w:r>
      <w:r w:rsidR="00C1618D">
        <w:t>verder in te vullen</w:t>
      </w:r>
      <w:r w:rsidR="002D7527">
        <w:t xml:space="preserve">. </w:t>
      </w:r>
      <w:r w:rsidR="007C06C3">
        <w:t xml:space="preserve">Bij de uitwerking </w:t>
      </w:r>
      <w:r w:rsidR="002D7527">
        <w:t xml:space="preserve">wordt </w:t>
      </w:r>
      <w:r w:rsidR="007C06C3">
        <w:t xml:space="preserve"> aanges</w:t>
      </w:r>
      <w:r w:rsidR="002D7527">
        <w:t>loten</w:t>
      </w:r>
      <w:r w:rsidR="007C06C3">
        <w:t xml:space="preserve"> bij de</w:t>
      </w:r>
      <w:r w:rsidR="002D7527">
        <w:t xml:space="preserve"> </w:t>
      </w:r>
      <w:r w:rsidR="007C06C3">
        <w:t>afsprak</w:t>
      </w:r>
      <w:r w:rsidR="002D7527">
        <w:t>en</w:t>
      </w:r>
      <w:r w:rsidR="007C06C3">
        <w:t xml:space="preserve"> die in </w:t>
      </w:r>
      <w:r w:rsidR="002D7527">
        <w:t xml:space="preserve">de </w:t>
      </w:r>
      <w:r w:rsidR="007C06C3">
        <w:t>aanvullend</w:t>
      </w:r>
      <w:r w:rsidR="001A090C">
        <w:t>e afspraken onder het IZA</w:t>
      </w:r>
      <w:r w:rsidR="007C06C3">
        <w:t xml:space="preserve"> </w:t>
      </w:r>
      <w:r w:rsidR="002D7527">
        <w:t xml:space="preserve">gemaakt </w:t>
      </w:r>
      <w:r w:rsidR="007C06C3">
        <w:t>over het versterken van de sociale basis.</w:t>
      </w:r>
    </w:p>
    <w:p w:rsidRPr="00E87C33" w:rsidR="00AA5315" w:rsidP="00A22913" w:rsidRDefault="00AA5315" w14:paraId="4F0F1E16" w14:textId="77777777">
      <w:pPr>
        <w:suppressAutoHyphens/>
        <w:spacing w:line="240" w:lineRule="exact"/>
      </w:pPr>
    </w:p>
    <w:p w:rsidRPr="0016781C" w:rsidR="00AA5315" w:rsidP="00A22913" w:rsidRDefault="00AA5315" w14:paraId="0CAFD617" w14:textId="4EDD0A7A">
      <w:pPr>
        <w:pStyle w:val="Lijstalinea"/>
        <w:numPr>
          <w:ilvl w:val="0"/>
          <w:numId w:val="10"/>
        </w:numPr>
        <w:tabs>
          <w:tab w:val="clear" w:pos="720"/>
        </w:tabs>
        <w:suppressAutoHyphens/>
        <w:spacing w:after="0" w:line="240" w:lineRule="exact"/>
        <w:ind w:left="284" w:hanging="284"/>
        <w:contextualSpacing w:val="0"/>
        <w:rPr>
          <w:rFonts w:ascii="Verdana" w:hAnsi="Verdana"/>
          <w:i/>
          <w:iCs/>
          <w:sz w:val="18"/>
          <w:szCs w:val="18"/>
        </w:rPr>
      </w:pPr>
      <w:r w:rsidRPr="0016781C">
        <w:rPr>
          <w:rFonts w:ascii="Verdana" w:hAnsi="Verdana"/>
          <w:i/>
          <w:iCs/>
          <w:sz w:val="18"/>
          <w:szCs w:val="18"/>
        </w:rPr>
        <w:t>Reablement</w:t>
      </w:r>
    </w:p>
    <w:p w:rsidRPr="008455B6" w:rsidR="008455B6" w:rsidP="00A22913" w:rsidRDefault="008455B6" w14:paraId="1CEAA45F" w14:textId="544FEC37">
      <w:pPr>
        <w:suppressAutoHyphens/>
        <w:rPr>
          <w:b/>
          <w:bCs/>
          <w:u w:val="single"/>
        </w:rPr>
      </w:pPr>
      <w:r w:rsidRPr="0016781C">
        <w:t xml:space="preserve">Door de regiegroep is reablement tot prioriteit benoemd. </w:t>
      </w:r>
      <w:r w:rsidR="00DD4EBD">
        <w:t>Reablement</w:t>
      </w:r>
      <w:r w:rsidRPr="0016781C">
        <w:t xml:space="preserve"> kwam ook aan de orde tijdens het commissiedebat Ouderenzorg van 16 oktober jl</w:t>
      </w:r>
      <w:r w:rsidR="00B70F22">
        <w:t>.</w:t>
      </w:r>
      <w:r w:rsidR="008334CA">
        <w:rPr>
          <w:rStyle w:val="Voetnootmarkering"/>
        </w:rPr>
        <w:footnoteReference w:id="7"/>
      </w:r>
      <w:r w:rsidRPr="0016781C">
        <w:t xml:space="preserve"> </w:t>
      </w:r>
      <w:r w:rsidR="00DD4EBD">
        <w:t>en</w:t>
      </w:r>
      <w:r w:rsidR="007009CE">
        <w:t xml:space="preserve"> daar</w:t>
      </w:r>
      <w:r w:rsidR="00DD4EBD">
        <w:t xml:space="preserve"> </w:t>
      </w:r>
      <w:r w:rsidR="00B70F22">
        <w:t xml:space="preserve">heb </w:t>
      </w:r>
      <w:r w:rsidR="00DD4EBD">
        <w:t xml:space="preserve">ik </w:t>
      </w:r>
      <w:r w:rsidRPr="0016781C">
        <w:t xml:space="preserve">aangegeven </w:t>
      </w:r>
      <w:r w:rsidR="007009CE">
        <w:t xml:space="preserve">hierop </w:t>
      </w:r>
      <w:r w:rsidRPr="0016781C">
        <w:t xml:space="preserve">terug te komen </w:t>
      </w:r>
      <w:r w:rsidRPr="0016781C" w:rsidR="002D1166">
        <w:t>in deze brief</w:t>
      </w:r>
      <w:r w:rsidRPr="0016781C">
        <w:t>. Reablement is zowel een interventie</w:t>
      </w:r>
      <w:r w:rsidR="00A45E24">
        <w:t xml:space="preserve"> </w:t>
      </w:r>
      <w:r w:rsidRPr="0016781C">
        <w:t>als een gedachtengoed waarin het</w:t>
      </w:r>
      <w:r w:rsidR="00DD4EBD">
        <w:t xml:space="preserve"> gaat om het</w:t>
      </w:r>
      <w:r w:rsidRPr="0016781C">
        <w:t xml:space="preserve"> stimuleren van zelfredzaamheid. Reablement </w:t>
      </w:r>
      <w:r w:rsidRPr="0016781C" w:rsidR="002D1166">
        <w:t>richt</w:t>
      </w:r>
      <w:r w:rsidRPr="0016781C">
        <w:t xml:space="preserve"> zich op wat ouderen zelf nog kunnen of </w:t>
      </w:r>
      <w:r w:rsidR="002D7527">
        <w:t>(</w:t>
      </w:r>
      <w:r w:rsidRPr="0016781C">
        <w:t>weer</w:t>
      </w:r>
      <w:r w:rsidR="002D7527">
        <w:t>)</w:t>
      </w:r>
      <w:r w:rsidRPr="0016781C">
        <w:t xml:space="preserve"> kunnen leren</w:t>
      </w:r>
      <w:r w:rsidR="002D7527">
        <w:t xml:space="preserve">. Hierdoor kunnen </w:t>
      </w:r>
      <w:r w:rsidRPr="0016781C">
        <w:t xml:space="preserve">zij zoveel mogelijk dingen blijven doen die voor hen belangrijk zijn. Met het ZonMw-programma </w:t>
      </w:r>
      <w:r w:rsidRPr="00DD4EBD">
        <w:t>Reablement</w:t>
      </w:r>
      <w:r w:rsidRPr="0016781C">
        <w:t xml:space="preserve"> </w:t>
      </w:r>
      <w:r w:rsidRPr="00CB285A">
        <w:t xml:space="preserve">wordt onderzocht hoe reablement </w:t>
      </w:r>
      <w:r w:rsidR="00DD4EBD">
        <w:t>al</w:t>
      </w:r>
      <w:r w:rsidRPr="00CB285A">
        <w:t xml:space="preserve"> wordt toegepast en wat</w:t>
      </w:r>
      <w:r w:rsidR="00B70F22">
        <w:t xml:space="preserve"> het</w:t>
      </w:r>
      <w:r w:rsidRPr="00CB285A">
        <w:t xml:space="preserve"> kan gaan betekenen voor de wijze waarop zorg en ondersteuning wordt geleverd. </w:t>
      </w:r>
      <w:r w:rsidR="00DD4EBD">
        <w:t>Het ZonMw-</w:t>
      </w:r>
      <w:r w:rsidRPr="00CB285A" w:rsidR="00DD4EBD">
        <w:t>programma loopt tot en met 2025.</w:t>
      </w:r>
    </w:p>
    <w:p w:rsidR="005972EA" w:rsidP="00A22913" w:rsidRDefault="005972EA" w14:paraId="44BFBCD8" w14:textId="77777777">
      <w:pPr>
        <w:suppressAutoHyphens/>
      </w:pPr>
    </w:p>
    <w:p w:rsidR="008455B6" w:rsidP="00A22913" w:rsidRDefault="008455B6" w14:paraId="534AE43F" w14:textId="22F6540E">
      <w:pPr>
        <w:suppressAutoHyphens/>
      </w:pPr>
      <w:r w:rsidRPr="00F71928">
        <w:t>In reactie op de vragen van het lid Bikker (CU) gesteld tijdens</w:t>
      </w:r>
      <w:r w:rsidRPr="00F71928" w:rsidR="00F71928">
        <w:t xml:space="preserve"> het reeds genoemde</w:t>
      </w:r>
      <w:r w:rsidRPr="00F71928">
        <w:t xml:space="preserve"> het</w:t>
      </w:r>
      <w:r w:rsidRPr="00F71928" w:rsidR="00F71928">
        <w:t xml:space="preserve"> co</w:t>
      </w:r>
      <w:r w:rsidRPr="00272F17" w:rsidR="00F71928">
        <w:rPr>
          <w:rStyle w:val="cf01"/>
          <w:rFonts w:ascii="Verdana" w:hAnsi="Verdana"/>
        </w:rPr>
        <w:t>mmissiedebat Ouderenzorg van 16 oktober jl.</w:t>
      </w:r>
      <w:r w:rsidRPr="00F71928">
        <w:t xml:space="preserve"> geef ik aan dat er op dit</w:t>
      </w:r>
      <w:r w:rsidRPr="00CB285A">
        <w:t xml:space="preserve"> moment </w:t>
      </w:r>
      <w:r w:rsidR="00DD4EBD">
        <w:t>diverse</w:t>
      </w:r>
      <w:r w:rsidRPr="00CB285A">
        <w:t xml:space="preserve"> mogelijkheden zijn om reablement aan te bieden aan ouderen. Afhankelijk van de individuele oudere en zijn situatie kan dat zowel vergoed worden vanuit de </w:t>
      </w:r>
      <w:r w:rsidRPr="00A45E24" w:rsidR="00A45E24">
        <w:t xml:space="preserve">Wet maatschappelijke ondersteuning </w:t>
      </w:r>
      <w:r w:rsidR="00A45E24">
        <w:t>(</w:t>
      </w:r>
      <w:r w:rsidRPr="00CB285A">
        <w:t>Wmo</w:t>
      </w:r>
      <w:r w:rsidR="00A45E24">
        <w:t>)</w:t>
      </w:r>
      <w:r w:rsidRPr="00CB285A">
        <w:t xml:space="preserve">, </w:t>
      </w:r>
      <w:r w:rsidR="00A45E24">
        <w:t>Zorgverzekeringswet (</w:t>
      </w:r>
      <w:r w:rsidRPr="00CB285A">
        <w:t>Zvw</w:t>
      </w:r>
      <w:r w:rsidR="00A45E24">
        <w:t>)</w:t>
      </w:r>
      <w:r w:rsidRPr="00CB285A">
        <w:t xml:space="preserve"> als </w:t>
      </w:r>
      <w:r w:rsidR="00A45E24">
        <w:t>Wet langdurige zorg (</w:t>
      </w:r>
      <w:r w:rsidRPr="00CB285A">
        <w:t>Wlz</w:t>
      </w:r>
      <w:r w:rsidR="00A45E24">
        <w:t>)</w:t>
      </w:r>
      <w:r w:rsidRPr="00CB285A">
        <w:t>.</w:t>
      </w:r>
      <w:r w:rsidR="00245D94">
        <w:t xml:space="preserve"> </w:t>
      </w:r>
      <w:r w:rsidRPr="00CB285A">
        <w:t xml:space="preserve">Voor de Wmo geldt dat gemeenten geld ontvangen van het Rijk voor het organiseren van maatschappelijke ondersteuning. Als er voor een oudere een aanvraag voor ondersteuning binnenkomt bij de gemeente, dan is de gemeente verplicht deze te beoordelen. Bij de beoordeling onderzoekt de gemeente of de oudere in staat is tot zelfredzaamheid en participatie in de samenleving. De gemeente is vervolgens vrij om te bepalen op welke wijze ze de eventuele ondersteuning wil aanbieden. De gemeente kan deze ondersteuning ook vanuit de principes van reablement aanbieden. Voor de Zvw geldt dat reablement </w:t>
      </w:r>
      <w:r w:rsidR="00B70F22">
        <w:t xml:space="preserve">veelal </w:t>
      </w:r>
      <w:r w:rsidRPr="00CB285A">
        <w:t xml:space="preserve">preventieve zorg betreft. Preventieve zorg kan vanuit het basispakket vergoed worden als het gaat om geïndiceerde of </w:t>
      </w:r>
      <w:proofErr w:type="spellStart"/>
      <w:r w:rsidRPr="00CB285A">
        <w:t>zorggerelateerde</w:t>
      </w:r>
      <w:proofErr w:type="spellEnd"/>
      <w:r w:rsidRPr="00CB285A">
        <w:t xml:space="preserve"> preventie</w:t>
      </w:r>
      <w:r w:rsidRPr="00CB285A">
        <w:rPr>
          <w:vertAlign w:val="superscript"/>
        </w:rPr>
        <w:footnoteReference w:id="8"/>
      </w:r>
      <w:r w:rsidRPr="00CB285A">
        <w:t xml:space="preserve">. Bij deze zorg zijn vaak wijkverpleegkundigen, ergotherapeuten en fysiotherapeuten betrokken. </w:t>
      </w:r>
      <w:r w:rsidR="00241F4B">
        <w:t xml:space="preserve">Wijkverpleging en ergotherapie kunnen </w:t>
      </w:r>
      <w:r w:rsidR="005972EA">
        <w:t>uit</w:t>
      </w:r>
      <w:r w:rsidR="00241F4B">
        <w:t xml:space="preserve"> het basispakket vergoed worden</w:t>
      </w:r>
      <w:r w:rsidR="00241F4B">
        <w:rPr>
          <w:rStyle w:val="Voetnootmarkering"/>
        </w:rPr>
        <w:footnoteReference w:id="9"/>
      </w:r>
      <w:r w:rsidR="00241F4B">
        <w:t>. Ook de fysiotherapie kan vergoed worden uit het basispakket als de oudere een aandoening op de zogenaamde ‘chronische lijst’ heeft</w:t>
      </w:r>
      <w:r w:rsidR="00241F4B">
        <w:rPr>
          <w:rStyle w:val="Voetnootmarkering"/>
        </w:rPr>
        <w:footnoteReference w:id="10"/>
      </w:r>
      <w:r w:rsidR="00241F4B">
        <w:t>.</w:t>
      </w:r>
    </w:p>
    <w:p w:rsidRPr="00CB285A" w:rsidR="008455B6" w:rsidP="00A22913" w:rsidRDefault="008455B6" w14:paraId="7B23216B" w14:textId="77777777">
      <w:pPr>
        <w:suppressAutoHyphens/>
      </w:pPr>
    </w:p>
    <w:p w:rsidR="008455B6" w:rsidP="00A22913" w:rsidRDefault="00B70F22" w14:paraId="0DC61297" w14:textId="1C107BDC">
      <w:pPr>
        <w:suppressAutoHyphens/>
      </w:pPr>
      <w:r>
        <w:lastRenderedPageBreak/>
        <w:t>Ook</w:t>
      </w:r>
      <w:r w:rsidRPr="00CB285A">
        <w:t xml:space="preserve"> </w:t>
      </w:r>
      <w:r w:rsidRPr="00CB285A" w:rsidR="008455B6">
        <w:t xml:space="preserve">ouderen met een Wlz-indicatie kunnen baat hebben bij reablement. De </w:t>
      </w:r>
      <w:r w:rsidR="00241F4B">
        <w:t>(</w:t>
      </w:r>
      <w:r w:rsidRPr="00CB285A" w:rsidR="008455B6">
        <w:t>wijk</w:t>
      </w:r>
      <w:r w:rsidR="00241F4B">
        <w:t>)</w:t>
      </w:r>
      <w:r w:rsidRPr="00CB285A" w:rsidR="008455B6">
        <w:t>verpleegkundige zorg hiervoor wordt dan vergoed vanuit de Wlz. Afhankelijk van de individuele oudere en zijn situatie, kan de paramedische zorg vergoed worden vanuit de Wlz of vanuit de Zvw</w:t>
      </w:r>
      <w:r w:rsidR="00241F4B">
        <w:rPr>
          <w:rStyle w:val="Voetnootmarkering"/>
        </w:rPr>
        <w:footnoteReference w:id="11"/>
      </w:r>
      <w:r w:rsidRPr="00CB285A" w:rsidR="008455B6">
        <w:t>.</w:t>
      </w:r>
    </w:p>
    <w:p w:rsidRPr="00CB285A" w:rsidR="008455B6" w:rsidP="00A22913" w:rsidRDefault="008455B6" w14:paraId="02C3E321" w14:textId="77777777">
      <w:pPr>
        <w:suppressAutoHyphens/>
      </w:pPr>
    </w:p>
    <w:p w:rsidRPr="00CB285A" w:rsidR="008455B6" w:rsidP="00A22913" w:rsidRDefault="008455B6" w14:paraId="2FED2C46" w14:textId="5F03567B">
      <w:pPr>
        <w:suppressAutoHyphens/>
      </w:pPr>
      <w:r w:rsidRPr="00CB285A">
        <w:t>Het zou kunnen dat bovenstaande mogelijkheden niet bekend zijn bij alle partijen</w:t>
      </w:r>
      <w:r w:rsidR="00A45E24">
        <w:t xml:space="preserve">, daar zal ik hen </w:t>
      </w:r>
      <w:r w:rsidR="00D35753">
        <w:t>over informeren</w:t>
      </w:r>
      <w:r w:rsidRPr="00CB285A">
        <w:t xml:space="preserve">. Daarnaast </w:t>
      </w:r>
      <w:r w:rsidR="00A45E24">
        <w:t xml:space="preserve">ben </w:t>
      </w:r>
      <w:r w:rsidR="00F83D88">
        <w:t xml:space="preserve">ik </w:t>
      </w:r>
      <w:r w:rsidR="00A45E24">
        <w:t xml:space="preserve">bekend met </w:t>
      </w:r>
      <w:r w:rsidR="006901D2">
        <w:t xml:space="preserve">het feit </w:t>
      </w:r>
      <w:r w:rsidRPr="00CB285A">
        <w:t>dat er in de praktijk belemmeringen worden ervaren over de financiering en vergoeding van reablement als interventie, zoals de beperkte vergoeding van fysiotherapie</w:t>
      </w:r>
      <w:r>
        <w:t xml:space="preserve"> vanuit de Zvw</w:t>
      </w:r>
      <w:r w:rsidRPr="00CB285A">
        <w:t xml:space="preserve">. Ik ben met de relevante partijen in gesprek over </w:t>
      </w:r>
      <w:r w:rsidR="007009CE">
        <w:t>mogelijke oplossingen voor</w:t>
      </w:r>
      <w:r w:rsidRPr="00CB285A">
        <w:t xml:space="preserve"> deze belemmeringen.</w:t>
      </w:r>
    </w:p>
    <w:p w:rsidRPr="00296880" w:rsidR="008C7019" w:rsidP="00A22913" w:rsidRDefault="008C7019" w14:paraId="1A6F0512" w14:textId="77777777">
      <w:pPr>
        <w:suppressAutoHyphens/>
        <w:spacing w:line="240" w:lineRule="exact"/>
        <w:rPr>
          <w:color w:val="auto"/>
        </w:rPr>
      </w:pPr>
    </w:p>
    <w:p w:rsidRPr="00373929" w:rsidR="00373929" w:rsidP="00A22913" w:rsidRDefault="00ED408E" w14:paraId="64D592A3" w14:textId="1E198BC5">
      <w:pPr>
        <w:suppressAutoHyphens/>
        <w:spacing w:line="240" w:lineRule="exact"/>
        <w:rPr>
          <w:i/>
          <w:iCs/>
          <w:color w:val="auto"/>
        </w:rPr>
      </w:pPr>
      <w:r>
        <w:rPr>
          <w:i/>
          <w:iCs/>
          <w:color w:val="auto"/>
        </w:rPr>
        <w:t>Samenvattend</w:t>
      </w:r>
    </w:p>
    <w:p w:rsidRPr="00296880" w:rsidR="00AA5315" w:rsidP="00A22913" w:rsidRDefault="00AA5315" w14:paraId="6C663B35" w14:textId="4553E3AC">
      <w:pPr>
        <w:suppressAutoHyphens/>
        <w:spacing w:line="240" w:lineRule="exact"/>
        <w:rPr>
          <w:color w:val="auto"/>
        </w:rPr>
      </w:pPr>
      <w:r w:rsidRPr="00296880">
        <w:rPr>
          <w:color w:val="auto"/>
        </w:rPr>
        <w:t>Met deze aanpak</w:t>
      </w:r>
      <w:r w:rsidR="00245D94">
        <w:rPr>
          <w:color w:val="auto"/>
        </w:rPr>
        <w:t xml:space="preserve"> en prioriteitstelling</w:t>
      </w:r>
      <w:r w:rsidRPr="00296880">
        <w:rPr>
          <w:color w:val="auto"/>
        </w:rPr>
        <w:t xml:space="preserve"> wordt de beweging naar mee</w:t>
      </w:r>
      <w:r w:rsidR="00ED408E">
        <w:rPr>
          <w:color w:val="auto"/>
        </w:rPr>
        <w:t xml:space="preserve">r </w:t>
      </w:r>
      <w:r w:rsidRPr="00296880">
        <w:rPr>
          <w:color w:val="auto"/>
        </w:rPr>
        <w:t>toekomstbestendig</w:t>
      </w:r>
      <w:r w:rsidR="00ED408E">
        <w:rPr>
          <w:color w:val="auto"/>
        </w:rPr>
        <w:t xml:space="preserve">e ondersteuning en zorg </w:t>
      </w:r>
      <w:r w:rsidRPr="00296880">
        <w:rPr>
          <w:color w:val="auto"/>
        </w:rPr>
        <w:t>versterkt</w:t>
      </w:r>
      <w:r w:rsidR="005972EA">
        <w:rPr>
          <w:color w:val="auto"/>
        </w:rPr>
        <w:t>. D</w:t>
      </w:r>
      <w:r w:rsidRPr="00296880">
        <w:rPr>
          <w:color w:val="auto"/>
        </w:rPr>
        <w:t xml:space="preserve">e regiegroep </w:t>
      </w:r>
      <w:r w:rsidR="005972EA">
        <w:rPr>
          <w:color w:val="auto"/>
        </w:rPr>
        <w:t xml:space="preserve">is </w:t>
      </w:r>
      <w:r w:rsidRPr="00296880">
        <w:rPr>
          <w:color w:val="auto"/>
        </w:rPr>
        <w:t xml:space="preserve">de </w:t>
      </w:r>
      <w:r w:rsidR="00296880">
        <w:rPr>
          <w:color w:val="auto"/>
        </w:rPr>
        <w:t>aanjager van de beweging</w:t>
      </w:r>
      <w:r w:rsidR="00ED408E">
        <w:rPr>
          <w:color w:val="auto"/>
        </w:rPr>
        <w:t>. De regiegroep signaleert</w:t>
      </w:r>
      <w:r w:rsidR="00296880">
        <w:rPr>
          <w:color w:val="auto"/>
        </w:rPr>
        <w:t xml:space="preserve"> verbetermogelijkheden</w:t>
      </w:r>
      <w:r w:rsidR="00ED408E">
        <w:rPr>
          <w:color w:val="auto"/>
        </w:rPr>
        <w:t xml:space="preserve"> en laat deze (</w:t>
      </w:r>
      <w:r w:rsidR="00296880">
        <w:rPr>
          <w:color w:val="auto"/>
        </w:rPr>
        <w:t>via de werkorganisati</w:t>
      </w:r>
      <w:r w:rsidR="005972EA">
        <w:rPr>
          <w:color w:val="auto"/>
        </w:rPr>
        <w:t>e</w:t>
      </w:r>
      <w:r w:rsidR="00ED408E">
        <w:rPr>
          <w:color w:val="auto"/>
        </w:rPr>
        <w:t>)</w:t>
      </w:r>
      <w:r w:rsidR="005972EA">
        <w:rPr>
          <w:color w:val="auto"/>
        </w:rPr>
        <w:t xml:space="preserve"> </w:t>
      </w:r>
      <w:r w:rsidR="00296880">
        <w:rPr>
          <w:color w:val="auto"/>
        </w:rPr>
        <w:t xml:space="preserve">uitwerken. </w:t>
      </w:r>
      <w:r w:rsidR="005972EA">
        <w:rPr>
          <w:color w:val="auto"/>
        </w:rPr>
        <w:t xml:space="preserve">Wat </w:t>
      </w:r>
      <w:r w:rsidRPr="00296880">
        <w:rPr>
          <w:color w:val="auto"/>
        </w:rPr>
        <w:t xml:space="preserve">vanuit de regiegroep </w:t>
      </w:r>
      <w:r w:rsidR="00ED408E">
        <w:rPr>
          <w:color w:val="auto"/>
        </w:rPr>
        <w:t>is</w:t>
      </w:r>
      <w:r w:rsidRPr="00296880">
        <w:rPr>
          <w:color w:val="auto"/>
        </w:rPr>
        <w:t xml:space="preserve"> ontwikkeld, kan </w:t>
      </w:r>
      <w:r w:rsidR="00A157F5">
        <w:rPr>
          <w:color w:val="auto"/>
        </w:rPr>
        <w:t xml:space="preserve">later </w:t>
      </w:r>
      <w:r w:rsidR="00ED408E">
        <w:rPr>
          <w:color w:val="auto"/>
        </w:rPr>
        <w:t xml:space="preserve">worden </w:t>
      </w:r>
      <w:r w:rsidR="00A157F5">
        <w:rPr>
          <w:color w:val="auto"/>
        </w:rPr>
        <w:t>mee</w:t>
      </w:r>
      <w:r w:rsidR="005972EA">
        <w:rPr>
          <w:color w:val="auto"/>
        </w:rPr>
        <w:t>genomen</w:t>
      </w:r>
      <w:r w:rsidR="00A157F5">
        <w:rPr>
          <w:color w:val="auto"/>
        </w:rPr>
        <w:t xml:space="preserve"> </w:t>
      </w:r>
      <w:r w:rsidRPr="00296880">
        <w:rPr>
          <w:color w:val="auto"/>
        </w:rPr>
        <w:t>in</w:t>
      </w:r>
      <w:r w:rsidR="00296880">
        <w:rPr>
          <w:color w:val="auto"/>
        </w:rPr>
        <w:t xml:space="preserve"> de reguliere beleidsvorming, bijvoorbeeld in</w:t>
      </w:r>
      <w:r w:rsidRPr="00296880">
        <w:rPr>
          <w:color w:val="auto"/>
        </w:rPr>
        <w:t xml:space="preserve"> een van de akkoorden. </w:t>
      </w:r>
      <w:r w:rsidR="008C7019">
        <w:rPr>
          <w:color w:val="auto"/>
        </w:rPr>
        <w:t>De r</w:t>
      </w:r>
      <w:r w:rsidR="002C184F">
        <w:rPr>
          <w:color w:val="auto"/>
        </w:rPr>
        <w:t>e</w:t>
      </w:r>
      <w:r w:rsidR="008C7019">
        <w:rPr>
          <w:color w:val="auto"/>
        </w:rPr>
        <w:t>g</w:t>
      </w:r>
      <w:r w:rsidR="002C184F">
        <w:rPr>
          <w:color w:val="auto"/>
        </w:rPr>
        <w:t>iegroep</w:t>
      </w:r>
      <w:r w:rsidR="008C7019">
        <w:rPr>
          <w:color w:val="auto"/>
        </w:rPr>
        <w:t xml:space="preserve"> heeft </w:t>
      </w:r>
      <w:r w:rsidR="00ED408E">
        <w:rPr>
          <w:color w:val="auto"/>
        </w:rPr>
        <w:t xml:space="preserve">aan </w:t>
      </w:r>
      <w:r w:rsidR="008C7019">
        <w:rPr>
          <w:color w:val="auto"/>
        </w:rPr>
        <w:t>de werkorganisatie gevraagd om d</w:t>
      </w:r>
      <w:r w:rsidR="00ED408E">
        <w:rPr>
          <w:color w:val="auto"/>
        </w:rPr>
        <w:t>e prioriteiten</w:t>
      </w:r>
      <w:r w:rsidR="008C7019">
        <w:rPr>
          <w:color w:val="auto"/>
        </w:rPr>
        <w:t xml:space="preserve"> </w:t>
      </w:r>
      <w:r w:rsidR="00ED408E">
        <w:rPr>
          <w:color w:val="auto"/>
        </w:rPr>
        <w:t xml:space="preserve">verder </w:t>
      </w:r>
      <w:r w:rsidR="008C7019">
        <w:rPr>
          <w:color w:val="auto"/>
        </w:rPr>
        <w:t>uit te werken</w:t>
      </w:r>
      <w:r w:rsidR="00C1618D">
        <w:rPr>
          <w:color w:val="auto"/>
        </w:rPr>
        <w:t>.</w:t>
      </w:r>
    </w:p>
    <w:p w:rsidRPr="00C8781B" w:rsidR="00AA5315" w:rsidP="00A22913" w:rsidRDefault="00AA5315" w14:paraId="26704FFB" w14:textId="647F3FA7">
      <w:pPr>
        <w:suppressAutoHyphens/>
        <w:spacing w:line="240" w:lineRule="exact"/>
      </w:pPr>
    </w:p>
    <w:p w:rsidRPr="00373929" w:rsidR="00976B2B" w:rsidP="00A22913" w:rsidRDefault="00E87C33" w14:paraId="6196A46A" w14:textId="6EAABCE7">
      <w:pPr>
        <w:pStyle w:val="WitregelW1bodytekst"/>
        <w:suppressAutoHyphens/>
        <w:rPr>
          <w:b/>
          <w:bCs/>
          <w:color w:val="auto"/>
        </w:rPr>
      </w:pPr>
      <w:bookmarkStart w:name="_Hlk184634327" w:id="0"/>
      <w:r w:rsidRPr="00373929">
        <w:rPr>
          <w:b/>
          <w:bCs/>
          <w:color w:val="auto"/>
        </w:rPr>
        <w:t xml:space="preserve">Rapportages van de regiegroep </w:t>
      </w:r>
    </w:p>
    <w:p w:rsidRPr="00373929" w:rsidR="00E87C33" w:rsidP="00A22913" w:rsidRDefault="00E87C33" w14:paraId="282FCBA1" w14:textId="6ED13743">
      <w:pPr>
        <w:suppressAutoHyphens/>
        <w:spacing w:line="240" w:lineRule="exact"/>
        <w:rPr>
          <w:color w:val="auto"/>
        </w:rPr>
      </w:pPr>
      <w:r w:rsidRPr="00373929">
        <w:rPr>
          <w:color w:val="auto"/>
        </w:rPr>
        <w:t>In de bijlage</w:t>
      </w:r>
      <w:r w:rsidRPr="00373929" w:rsidR="00A94CFA">
        <w:rPr>
          <w:color w:val="auto"/>
        </w:rPr>
        <w:t>n</w:t>
      </w:r>
      <w:r w:rsidR="00A157F5">
        <w:rPr>
          <w:color w:val="auto"/>
        </w:rPr>
        <w:t xml:space="preserve"> staan</w:t>
      </w:r>
      <w:r w:rsidRPr="00373929">
        <w:rPr>
          <w:color w:val="auto"/>
        </w:rPr>
        <w:t xml:space="preserve"> diverse rapportages </w:t>
      </w:r>
      <w:r w:rsidR="00A157F5">
        <w:rPr>
          <w:color w:val="auto"/>
        </w:rPr>
        <w:t xml:space="preserve">van </w:t>
      </w:r>
      <w:r w:rsidRPr="00373929">
        <w:rPr>
          <w:color w:val="auto"/>
        </w:rPr>
        <w:t>de regiegroep. Het gaat over:</w:t>
      </w:r>
    </w:p>
    <w:p w:rsidRPr="007C06C3" w:rsidR="007C06C3" w:rsidP="00A22913" w:rsidRDefault="007C06C3" w14:paraId="5F527FD2" w14:textId="5B3B00F0">
      <w:pPr>
        <w:pStyle w:val="Lijstalinea"/>
        <w:numPr>
          <w:ilvl w:val="0"/>
          <w:numId w:val="10"/>
        </w:numPr>
        <w:tabs>
          <w:tab w:val="clear" w:pos="720"/>
        </w:tabs>
        <w:suppressAutoHyphens/>
        <w:spacing w:after="0" w:line="240" w:lineRule="exact"/>
        <w:ind w:left="284" w:hanging="284"/>
        <w:contextualSpacing w:val="0"/>
        <w:rPr>
          <w:rFonts w:ascii="Verdana" w:hAnsi="Verdana"/>
          <w:sz w:val="18"/>
          <w:szCs w:val="18"/>
        </w:rPr>
      </w:pPr>
      <w:r w:rsidRPr="00373929">
        <w:rPr>
          <w:rFonts w:ascii="Verdana" w:hAnsi="Verdana"/>
          <w:sz w:val="18"/>
          <w:szCs w:val="18"/>
          <w:u w:val="single"/>
        </w:rPr>
        <w:t>Bekostiging van technologie</w:t>
      </w:r>
      <w:r w:rsidRPr="00373929">
        <w:rPr>
          <w:rFonts w:ascii="Verdana" w:hAnsi="Verdana"/>
          <w:sz w:val="18"/>
          <w:szCs w:val="18"/>
        </w:rPr>
        <w:t>. Tijdens WOZO-bijeenkomsten begin 2024, gaven aanbieders aan dat zij tegen belemmeringen aanlopen bij het meenemen van digitale/hybride toepassingen</w:t>
      </w:r>
      <w:r>
        <w:rPr>
          <w:rFonts w:ascii="Verdana" w:hAnsi="Verdana"/>
          <w:sz w:val="18"/>
          <w:szCs w:val="18"/>
        </w:rPr>
        <w:t xml:space="preserve"> (bijlage 3a)</w:t>
      </w:r>
      <w:r w:rsidRPr="00373929">
        <w:rPr>
          <w:rFonts w:ascii="Verdana" w:hAnsi="Verdana"/>
          <w:sz w:val="18"/>
          <w:szCs w:val="18"/>
        </w:rPr>
        <w:t>. De regiegroep heeft geconstateerd dat er in de bekostiging van technologie diverse knelpunten aanwezig zijn. Aan de inzet van technologie zijn kostenposten</w:t>
      </w:r>
      <w:r>
        <w:rPr>
          <w:rFonts w:ascii="Verdana" w:hAnsi="Verdana"/>
          <w:sz w:val="18"/>
          <w:szCs w:val="18"/>
        </w:rPr>
        <w:t xml:space="preserve"> verbonden zoals implementatie, ICT-kosten, </w:t>
      </w:r>
      <w:r w:rsidRPr="00FA09D6">
        <w:rPr>
          <w:rFonts w:ascii="Verdana" w:hAnsi="Verdana"/>
          <w:sz w:val="18"/>
          <w:szCs w:val="18"/>
        </w:rPr>
        <w:t>e</w:t>
      </w:r>
      <w:r w:rsidRPr="00FD4357">
        <w:t xml:space="preserve">n </w:t>
      </w:r>
      <w:r w:rsidRPr="00FA09D6">
        <w:t xml:space="preserve">investeringskosten. Deze komen onvoldoende terug in de bestaande bekostiging. Ik zal de NZa verzoeken deze </w:t>
      </w:r>
      <w:r w:rsidR="00A157F5">
        <w:t>knelpunten op</w:t>
      </w:r>
      <w:r w:rsidRPr="00FA09D6">
        <w:t xml:space="preserve"> te pakken</w:t>
      </w:r>
      <w:r>
        <w:t xml:space="preserve">. </w:t>
      </w:r>
    </w:p>
    <w:bookmarkEnd w:id="0"/>
    <w:p w:rsidRPr="00C8781B" w:rsidR="00E87C33" w:rsidP="00A22913" w:rsidRDefault="00E87C33" w14:paraId="5FDDF348" w14:textId="5230CF27">
      <w:pPr>
        <w:pStyle w:val="Lijstalinea"/>
        <w:numPr>
          <w:ilvl w:val="0"/>
          <w:numId w:val="10"/>
        </w:numPr>
        <w:tabs>
          <w:tab w:val="clear" w:pos="720"/>
        </w:tabs>
        <w:suppressAutoHyphens/>
        <w:spacing w:after="0" w:line="240" w:lineRule="exact"/>
        <w:ind w:left="284" w:hanging="284"/>
        <w:contextualSpacing w:val="0"/>
        <w:rPr>
          <w:rFonts w:ascii="Verdana" w:hAnsi="Verdana"/>
          <w:sz w:val="18"/>
          <w:szCs w:val="18"/>
        </w:rPr>
      </w:pPr>
      <w:r w:rsidRPr="00A94CFA">
        <w:rPr>
          <w:rFonts w:ascii="Verdana" w:hAnsi="Verdana"/>
          <w:sz w:val="18"/>
          <w:szCs w:val="18"/>
          <w:u w:val="single"/>
        </w:rPr>
        <w:t>Zelf- en samenredzaamheid</w:t>
      </w:r>
      <w:r w:rsidRPr="00C8781B" w:rsidR="00C8781B">
        <w:rPr>
          <w:rFonts w:ascii="Verdana" w:hAnsi="Verdana"/>
          <w:sz w:val="18"/>
          <w:szCs w:val="18"/>
        </w:rPr>
        <w:t xml:space="preserve">. De regiegroep heeft geconstateerd dat investeren in de sociale basis noodzakelijk is en zal gemeenten </w:t>
      </w:r>
      <w:r w:rsidR="00A157F5">
        <w:rPr>
          <w:rFonts w:ascii="Verdana" w:hAnsi="Verdana"/>
          <w:sz w:val="18"/>
          <w:szCs w:val="18"/>
        </w:rPr>
        <w:t xml:space="preserve">daartoe aanzetten.  </w:t>
      </w:r>
      <w:r w:rsidRPr="00C8781B" w:rsidR="00C8781B">
        <w:rPr>
          <w:rFonts w:ascii="Verdana" w:hAnsi="Verdana"/>
          <w:sz w:val="18"/>
          <w:szCs w:val="18"/>
        </w:rPr>
        <w:t xml:space="preserve">Ook </w:t>
      </w:r>
      <w:r w:rsidR="00A157F5">
        <w:rPr>
          <w:rFonts w:ascii="Verdana" w:hAnsi="Verdana"/>
          <w:sz w:val="18"/>
          <w:szCs w:val="18"/>
        </w:rPr>
        <w:t xml:space="preserve">wordt </w:t>
      </w:r>
      <w:r w:rsidRPr="00C8781B" w:rsidR="00C8781B">
        <w:rPr>
          <w:rFonts w:ascii="Verdana" w:hAnsi="Verdana"/>
          <w:sz w:val="18"/>
          <w:szCs w:val="18"/>
        </w:rPr>
        <w:t>nader be</w:t>
      </w:r>
      <w:r w:rsidR="00A157F5">
        <w:rPr>
          <w:rFonts w:ascii="Verdana" w:hAnsi="Verdana"/>
          <w:sz w:val="18"/>
          <w:szCs w:val="18"/>
        </w:rPr>
        <w:t xml:space="preserve">keken </w:t>
      </w:r>
      <w:r w:rsidRPr="00C8781B" w:rsidR="00C8781B">
        <w:rPr>
          <w:rFonts w:ascii="Verdana" w:hAnsi="Verdana"/>
          <w:sz w:val="18"/>
          <w:szCs w:val="18"/>
        </w:rPr>
        <w:t xml:space="preserve">hoe </w:t>
      </w:r>
      <w:r w:rsidRPr="00C8781B" w:rsidR="00E73B85">
        <w:rPr>
          <w:rFonts w:ascii="Verdana" w:hAnsi="Verdana"/>
          <w:sz w:val="18"/>
          <w:szCs w:val="18"/>
        </w:rPr>
        <w:t>burgerinitiatieven</w:t>
      </w:r>
      <w:r w:rsidRPr="00C8781B" w:rsidR="00C8781B">
        <w:rPr>
          <w:rFonts w:ascii="Verdana" w:hAnsi="Verdana"/>
          <w:sz w:val="18"/>
          <w:szCs w:val="18"/>
        </w:rPr>
        <w:t xml:space="preserve"> </w:t>
      </w:r>
      <w:r w:rsidR="00A157F5">
        <w:rPr>
          <w:rFonts w:ascii="Verdana" w:hAnsi="Verdana"/>
          <w:sz w:val="18"/>
          <w:szCs w:val="18"/>
        </w:rPr>
        <w:t xml:space="preserve">te </w:t>
      </w:r>
      <w:r w:rsidRPr="00C8781B" w:rsidR="00C8781B">
        <w:rPr>
          <w:rFonts w:ascii="Verdana" w:hAnsi="Verdana"/>
          <w:sz w:val="18"/>
          <w:szCs w:val="18"/>
        </w:rPr>
        <w:t>ondersteun</w:t>
      </w:r>
      <w:r w:rsidR="00A157F5">
        <w:rPr>
          <w:rFonts w:ascii="Verdana" w:hAnsi="Verdana"/>
          <w:sz w:val="18"/>
          <w:szCs w:val="18"/>
        </w:rPr>
        <w:t xml:space="preserve">en. </w:t>
      </w:r>
      <w:r w:rsidRPr="00C8781B" w:rsidR="00C8781B">
        <w:rPr>
          <w:rFonts w:ascii="Verdana" w:hAnsi="Verdana"/>
          <w:sz w:val="18"/>
          <w:szCs w:val="18"/>
        </w:rPr>
        <w:t xml:space="preserve"> Dit is </w:t>
      </w:r>
      <w:r w:rsidR="0068016F">
        <w:rPr>
          <w:rFonts w:ascii="Verdana" w:hAnsi="Verdana"/>
          <w:sz w:val="18"/>
          <w:szCs w:val="18"/>
        </w:rPr>
        <w:t xml:space="preserve">ook </w:t>
      </w:r>
      <w:r w:rsidRPr="00C8781B" w:rsidR="00C8781B">
        <w:rPr>
          <w:rFonts w:ascii="Verdana" w:hAnsi="Verdana"/>
          <w:sz w:val="18"/>
          <w:szCs w:val="18"/>
        </w:rPr>
        <w:t>een prioriteit voor 2025.</w:t>
      </w:r>
      <w:r w:rsidR="00880E11">
        <w:rPr>
          <w:rFonts w:ascii="Verdana" w:hAnsi="Verdana"/>
          <w:sz w:val="18"/>
          <w:szCs w:val="18"/>
        </w:rPr>
        <w:t xml:space="preserve"> Hierbij wordt de verbinding met IZA gelegd</w:t>
      </w:r>
      <w:r w:rsidR="00C10C63">
        <w:rPr>
          <w:rFonts w:ascii="Verdana" w:hAnsi="Verdana"/>
          <w:sz w:val="18"/>
          <w:szCs w:val="18"/>
        </w:rPr>
        <w:t xml:space="preserve"> (bijlage 4)</w:t>
      </w:r>
      <w:r w:rsidR="00F83D88">
        <w:rPr>
          <w:rFonts w:ascii="Verdana" w:hAnsi="Verdana"/>
          <w:sz w:val="18"/>
          <w:szCs w:val="18"/>
        </w:rPr>
        <w:t>.</w:t>
      </w:r>
    </w:p>
    <w:p w:rsidRPr="00C8781B" w:rsidR="00E87C33" w:rsidP="00A22913" w:rsidRDefault="00E87C33" w14:paraId="66E413AA" w14:textId="3874FA64">
      <w:pPr>
        <w:pStyle w:val="Lijstalinea"/>
        <w:numPr>
          <w:ilvl w:val="0"/>
          <w:numId w:val="10"/>
        </w:numPr>
        <w:tabs>
          <w:tab w:val="clear" w:pos="720"/>
        </w:tabs>
        <w:suppressAutoHyphens/>
        <w:spacing w:after="0" w:line="240" w:lineRule="exact"/>
        <w:ind w:left="284" w:hanging="284"/>
        <w:contextualSpacing w:val="0"/>
        <w:rPr>
          <w:rFonts w:ascii="Verdana" w:hAnsi="Verdana"/>
          <w:sz w:val="18"/>
          <w:szCs w:val="18"/>
        </w:rPr>
      </w:pPr>
      <w:r w:rsidRPr="00A94CFA">
        <w:rPr>
          <w:rFonts w:ascii="Verdana" w:hAnsi="Verdana"/>
          <w:sz w:val="18"/>
          <w:szCs w:val="18"/>
          <w:u w:val="single"/>
        </w:rPr>
        <w:t>Opschalen en structureel verankeren van succesvolle werkwijzen</w:t>
      </w:r>
      <w:r w:rsidRPr="00C8781B" w:rsidR="00C8781B">
        <w:rPr>
          <w:rFonts w:ascii="Verdana" w:hAnsi="Verdana"/>
          <w:sz w:val="18"/>
          <w:szCs w:val="18"/>
        </w:rPr>
        <w:t xml:space="preserve">. De regiegroep heeft geconstateerd dat het wenselijk </w:t>
      </w:r>
      <w:r w:rsidR="00A45E24">
        <w:rPr>
          <w:rFonts w:ascii="Verdana" w:hAnsi="Verdana"/>
          <w:sz w:val="18"/>
          <w:szCs w:val="18"/>
        </w:rPr>
        <w:t xml:space="preserve">is </w:t>
      </w:r>
      <w:r w:rsidRPr="00C8781B" w:rsidR="00C8781B">
        <w:rPr>
          <w:rFonts w:ascii="Verdana" w:hAnsi="Verdana"/>
          <w:sz w:val="18"/>
          <w:szCs w:val="18"/>
        </w:rPr>
        <w:t xml:space="preserve">om initiatiefnemers de weg te wijzen naar bekostigingsmogelijkheden. Daartoe wordt </w:t>
      </w:r>
      <w:r w:rsidR="00957E0C">
        <w:rPr>
          <w:rFonts w:ascii="Verdana" w:hAnsi="Verdana"/>
          <w:sz w:val="18"/>
          <w:szCs w:val="18"/>
        </w:rPr>
        <w:t xml:space="preserve">een </w:t>
      </w:r>
      <w:r w:rsidRPr="00C8781B" w:rsidR="00C8781B">
        <w:rPr>
          <w:rFonts w:ascii="Verdana" w:hAnsi="Verdana"/>
          <w:sz w:val="18"/>
          <w:szCs w:val="18"/>
        </w:rPr>
        <w:t xml:space="preserve">platform ingericht. Ook </w:t>
      </w:r>
      <w:r w:rsidR="00974D15">
        <w:rPr>
          <w:rFonts w:ascii="Verdana" w:hAnsi="Verdana"/>
          <w:sz w:val="18"/>
          <w:szCs w:val="18"/>
        </w:rPr>
        <w:t>gaan</w:t>
      </w:r>
      <w:r w:rsidRPr="00C8781B" w:rsidR="00C8781B">
        <w:rPr>
          <w:rFonts w:ascii="Verdana" w:hAnsi="Verdana"/>
          <w:sz w:val="18"/>
          <w:szCs w:val="18"/>
        </w:rPr>
        <w:t xml:space="preserve"> ZN en de VNG </w:t>
      </w:r>
      <w:r w:rsidR="00974D15">
        <w:rPr>
          <w:rFonts w:ascii="Verdana" w:hAnsi="Verdana"/>
          <w:sz w:val="18"/>
          <w:szCs w:val="18"/>
        </w:rPr>
        <w:t>onderzoeken</w:t>
      </w:r>
      <w:r w:rsidRPr="00C8781B" w:rsidR="00C8781B">
        <w:rPr>
          <w:rFonts w:ascii="Verdana" w:hAnsi="Verdana"/>
          <w:sz w:val="18"/>
          <w:szCs w:val="18"/>
        </w:rPr>
        <w:t xml:space="preserve"> of het mogelijk is om meer uniform in te kopen waardoor er minder administratieve lasten zijn</w:t>
      </w:r>
      <w:r w:rsidR="00C10C63">
        <w:rPr>
          <w:rFonts w:ascii="Verdana" w:hAnsi="Verdana"/>
          <w:sz w:val="18"/>
          <w:szCs w:val="18"/>
        </w:rPr>
        <w:t xml:space="preserve"> (bijlage 5)</w:t>
      </w:r>
      <w:r w:rsidR="00F83D88">
        <w:rPr>
          <w:rFonts w:ascii="Verdana" w:hAnsi="Verdana"/>
          <w:sz w:val="18"/>
          <w:szCs w:val="18"/>
        </w:rPr>
        <w:t>.</w:t>
      </w:r>
    </w:p>
    <w:p w:rsidR="00E87C33" w:rsidP="00A22913" w:rsidRDefault="00E87C33" w14:paraId="15DE6AC1" w14:textId="1F42910B">
      <w:pPr>
        <w:pStyle w:val="Lijstalinea"/>
        <w:numPr>
          <w:ilvl w:val="0"/>
          <w:numId w:val="10"/>
        </w:numPr>
        <w:tabs>
          <w:tab w:val="clear" w:pos="720"/>
        </w:tabs>
        <w:suppressAutoHyphens/>
        <w:spacing w:after="0" w:line="240" w:lineRule="exact"/>
        <w:ind w:left="284" w:hanging="284"/>
        <w:contextualSpacing w:val="0"/>
        <w:rPr>
          <w:rFonts w:ascii="Verdana" w:hAnsi="Verdana"/>
          <w:sz w:val="18"/>
          <w:szCs w:val="18"/>
        </w:rPr>
      </w:pPr>
      <w:r w:rsidRPr="00A94CFA">
        <w:rPr>
          <w:rFonts w:ascii="Verdana" w:hAnsi="Verdana"/>
          <w:sz w:val="18"/>
          <w:szCs w:val="18"/>
          <w:u w:val="single"/>
        </w:rPr>
        <w:t>Ondersteuning en zorg thuis</w:t>
      </w:r>
      <w:r w:rsidRPr="00C8781B">
        <w:rPr>
          <w:rFonts w:ascii="Verdana" w:hAnsi="Verdana"/>
          <w:sz w:val="18"/>
          <w:szCs w:val="18"/>
        </w:rPr>
        <w:t>.</w:t>
      </w:r>
      <w:r w:rsidRPr="00C8781B" w:rsidR="00C8781B">
        <w:rPr>
          <w:rFonts w:ascii="Verdana" w:hAnsi="Verdana"/>
          <w:sz w:val="18"/>
          <w:szCs w:val="18"/>
        </w:rPr>
        <w:t xml:space="preserve"> Hierin</w:t>
      </w:r>
      <w:r w:rsidR="00A94CFA">
        <w:rPr>
          <w:rFonts w:ascii="Verdana" w:hAnsi="Verdana"/>
          <w:sz w:val="18"/>
          <w:szCs w:val="18"/>
        </w:rPr>
        <w:t xml:space="preserve"> </w:t>
      </w:r>
      <w:r w:rsidR="00957E0C">
        <w:rPr>
          <w:rFonts w:ascii="Verdana" w:hAnsi="Verdana"/>
          <w:sz w:val="18"/>
          <w:szCs w:val="18"/>
        </w:rPr>
        <w:t xml:space="preserve">is </w:t>
      </w:r>
      <w:r w:rsidR="00974D15">
        <w:rPr>
          <w:rFonts w:ascii="Verdana" w:hAnsi="Verdana"/>
          <w:sz w:val="18"/>
          <w:szCs w:val="18"/>
        </w:rPr>
        <w:t>onderzocht</w:t>
      </w:r>
      <w:r w:rsidR="00A94CFA">
        <w:rPr>
          <w:rFonts w:ascii="Verdana" w:hAnsi="Verdana"/>
          <w:sz w:val="18"/>
          <w:szCs w:val="18"/>
        </w:rPr>
        <w:t xml:space="preserve"> of het beleid om ouderen </w:t>
      </w:r>
      <w:r w:rsidRPr="00C8781B" w:rsidR="00C8781B">
        <w:rPr>
          <w:rFonts w:ascii="Verdana" w:hAnsi="Verdana"/>
          <w:sz w:val="18"/>
          <w:szCs w:val="18"/>
        </w:rPr>
        <w:t>veilig en vertrouwd thuis te</w:t>
      </w:r>
      <w:r w:rsidR="00974D15">
        <w:rPr>
          <w:rFonts w:ascii="Verdana" w:hAnsi="Verdana"/>
          <w:sz w:val="18"/>
          <w:szCs w:val="18"/>
        </w:rPr>
        <w:t xml:space="preserve"> </w:t>
      </w:r>
      <w:r w:rsidRPr="00C8781B" w:rsidR="00C8781B">
        <w:rPr>
          <w:rFonts w:ascii="Verdana" w:hAnsi="Verdana"/>
          <w:sz w:val="18"/>
          <w:szCs w:val="18"/>
        </w:rPr>
        <w:t>laten wonen</w:t>
      </w:r>
      <w:r w:rsidR="00A94CFA">
        <w:rPr>
          <w:rFonts w:ascii="Verdana" w:hAnsi="Verdana"/>
          <w:sz w:val="18"/>
          <w:szCs w:val="18"/>
        </w:rPr>
        <w:t xml:space="preserve"> voldoende is</w:t>
      </w:r>
      <w:r w:rsidRPr="00C8781B" w:rsidR="00C8781B">
        <w:rPr>
          <w:rFonts w:ascii="Verdana" w:hAnsi="Verdana"/>
          <w:sz w:val="18"/>
          <w:szCs w:val="18"/>
        </w:rPr>
        <w:t xml:space="preserve">. De constatering was dat het beleid toereikend is, maar </w:t>
      </w:r>
      <w:r w:rsidR="00974D15">
        <w:rPr>
          <w:rFonts w:ascii="Verdana" w:hAnsi="Verdana"/>
          <w:sz w:val="18"/>
          <w:szCs w:val="18"/>
        </w:rPr>
        <w:t xml:space="preserve">dat </w:t>
      </w:r>
      <w:r w:rsidRPr="00C8781B" w:rsidR="00C8781B">
        <w:rPr>
          <w:rFonts w:ascii="Verdana" w:hAnsi="Verdana"/>
          <w:sz w:val="18"/>
          <w:szCs w:val="18"/>
        </w:rPr>
        <w:t xml:space="preserve">de stem van de ouderen daarbij luider mag doorklinken. </w:t>
      </w:r>
      <w:r w:rsidR="00A94CFA">
        <w:rPr>
          <w:rFonts w:ascii="Verdana" w:hAnsi="Verdana"/>
          <w:sz w:val="18"/>
          <w:szCs w:val="18"/>
        </w:rPr>
        <w:t xml:space="preserve">Zoals hiervoor al aangegeven, is het beter luisteren naar ouderen </w:t>
      </w:r>
      <w:r w:rsidRPr="00C8781B" w:rsidR="00C8781B">
        <w:rPr>
          <w:rFonts w:ascii="Verdana" w:hAnsi="Verdana"/>
          <w:sz w:val="18"/>
          <w:szCs w:val="18"/>
        </w:rPr>
        <w:t xml:space="preserve">een prioriteit voor 2025 </w:t>
      </w:r>
      <w:r w:rsidR="00C10C63">
        <w:rPr>
          <w:rFonts w:ascii="Verdana" w:hAnsi="Verdana"/>
          <w:sz w:val="18"/>
          <w:szCs w:val="18"/>
        </w:rPr>
        <w:t>(bijlage 6)</w:t>
      </w:r>
      <w:r w:rsidR="00F83D88">
        <w:rPr>
          <w:rFonts w:ascii="Verdana" w:hAnsi="Verdana"/>
          <w:sz w:val="18"/>
          <w:szCs w:val="18"/>
        </w:rPr>
        <w:t>.</w:t>
      </w:r>
    </w:p>
    <w:p w:rsidR="00C8781B" w:rsidP="00A22913" w:rsidRDefault="00296880" w14:paraId="05070BB1" w14:textId="182A2380">
      <w:pPr>
        <w:suppressAutoHyphens/>
        <w:spacing w:line="240" w:lineRule="exact"/>
      </w:pPr>
      <w:r>
        <w:t xml:space="preserve">Kortheidshalve verwijs ik naar de bijgevoegde rapportages. </w:t>
      </w:r>
    </w:p>
    <w:p w:rsidR="00BB0012" w:rsidP="00A22913" w:rsidRDefault="00BB0012" w14:paraId="4AA6FF32" w14:textId="77777777">
      <w:pPr>
        <w:suppressAutoHyphens/>
        <w:spacing w:line="240" w:lineRule="exact"/>
      </w:pPr>
    </w:p>
    <w:p w:rsidRPr="00311D9E" w:rsidR="00311D9E" w:rsidP="00A22913" w:rsidRDefault="00311D9E" w14:paraId="48EB6609" w14:textId="09B643A9">
      <w:pPr>
        <w:suppressAutoHyphens/>
        <w:spacing w:line="240" w:lineRule="exact"/>
        <w:rPr>
          <w:b/>
          <w:bCs/>
        </w:rPr>
      </w:pPr>
      <w:r w:rsidRPr="00311D9E">
        <w:rPr>
          <w:b/>
          <w:bCs/>
        </w:rPr>
        <w:t>Generiek Kompas ‘Samen werken aan kwaliteit van bestaan’</w:t>
      </w:r>
    </w:p>
    <w:p w:rsidR="002C428B" w:rsidP="00A22913" w:rsidRDefault="00311D9E" w14:paraId="3D20FB66" w14:textId="57C318AE">
      <w:pPr>
        <w:suppressAutoHyphens/>
      </w:pPr>
      <w:r>
        <w:t xml:space="preserve">Tijdens het </w:t>
      </w:r>
      <w:r w:rsidR="00956B29">
        <w:t xml:space="preserve">al genoemde </w:t>
      </w:r>
      <w:r>
        <w:t>commissiedebat Ouderenzorg van 16</w:t>
      </w:r>
      <w:r w:rsidR="005C0AB5">
        <w:t> </w:t>
      </w:r>
      <w:r>
        <w:t xml:space="preserve">oktober jl. heb ik toegezegd in deze brief terug te komen op de concretisering van het Generiek Kompas ‘Samen werken aan kwaliteit van bestaan’. Ik wil nogmaals benadrukken </w:t>
      </w:r>
      <w:r>
        <w:lastRenderedPageBreak/>
        <w:t>dat</w:t>
      </w:r>
      <w:r w:rsidR="002929DE">
        <w:t xml:space="preserve"> partijen </w:t>
      </w:r>
      <w:r>
        <w:t xml:space="preserve">zelf aan zet </w:t>
      </w:r>
      <w:r w:rsidR="002929DE">
        <w:t>zijn</w:t>
      </w:r>
      <w:r>
        <w:t xml:space="preserve"> </w:t>
      </w:r>
      <w:r w:rsidR="00F83D88">
        <w:t xml:space="preserve">voor </w:t>
      </w:r>
      <w:r>
        <w:t>de implementatie van het Generiek Kompas. Dat is ook hoe het in de Wet kwaliteit, klachten en geschillen zorg (</w:t>
      </w:r>
      <w:proofErr w:type="spellStart"/>
      <w:r>
        <w:t>Wkkgz</w:t>
      </w:r>
      <w:proofErr w:type="spellEnd"/>
      <w:r>
        <w:t xml:space="preserve">) </w:t>
      </w:r>
      <w:r w:rsidR="00DD472A">
        <w:t xml:space="preserve">is </w:t>
      </w:r>
      <w:r>
        <w:t xml:space="preserve">geregeld . Tegelijkertijd gaat de kwaliteit van leven van ouderen mij aan het hart. Daarom vind ik het belangrijk om vinger aan de pols te houden en de implementatie van het Kompas te blijven volgen. </w:t>
      </w:r>
      <w:r w:rsidR="002C428B">
        <w:t xml:space="preserve">Ik heb u toegezegd in gesprek te gaan met de Kompasraad om de zorgen die er in de Kamer leven over te brengen en te luisteren naar de afwegingen die zijn gemaakt bij het maken van het Kompas. Ik heb u tevens toegezegd over de uitkomsten van dit gesprek te informeren. Dit overleg zal in januari 2025 plaatsvinden. </w:t>
      </w:r>
    </w:p>
    <w:p w:rsidR="00272F17" w:rsidP="00A22913" w:rsidRDefault="00272F17" w14:paraId="2A9F6CA6" w14:textId="77777777">
      <w:pPr>
        <w:suppressAutoHyphens/>
      </w:pPr>
    </w:p>
    <w:p w:rsidR="002C428B" w:rsidP="00A22913" w:rsidRDefault="002C428B" w14:paraId="35594C0D" w14:textId="21829BCB">
      <w:pPr>
        <w:suppressAutoHyphens/>
      </w:pPr>
      <w:r>
        <w:t xml:space="preserve">Daarnaast is met de Kompasraad afgesproken dat vanaf volgend jaar periodieke overleggen plaatsvinden tussen (een afvaardiging van) de Kompasraad en betrokken stakeholders, waaronder in ieder geval de Inspectie Gezondheidszorg &amp; Jeugd (IGJ) en VWS. Dit om gezamenlijk de voortgang van de implementatie te kunnen monitoren. </w:t>
      </w:r>
    </w:p>
    <w:p w:rsidR="002C428B" w:rsidP="00A22913" w:rsidRDefault="002C428B" w14:paraId="3DC759F3" w14:textId="77777777">
      <w:pPr>
        <w:suppressAutoHyphens/>
      </w:pPr>
    </w:p>
    <w:p w:rsidR="002C428B" w:rsidP="00A22913" w:rsidRDefault="002C428B" w14:paraId="23D2A734" w14:textId="0D36053D">
      <w:pPr>
        <w:suppressAutoHyphens/>
      </w:pPr>
      <w:r>
        <w:t xml:space="preserve">Inmiddels is een handreiking Inzicht in Kwaliteit opgeleverd, die zorgaanbieders helpt bij het opstellen van het jaarlijkse kwaliteitsbeeld. Deze handreiking zal volgend jaar worden geëvalueerd en waar herzien indien nodig naar aanleiding van de eerste kwaliteitsbeelden die onder het nieuwe Kompas worden opgeleverd. Ook is een handboek voor het meten van cliëntervaringen opgeleverd voor de verpleeg(huis)zorg en de wijkverpleging. Deze meetinstrumenten zijn door het Zorginstituut beoordeeld op basis van haar toetsingskader. </w:t>
      </w:r>
    </w:p>
    <w:p w:rsidR="002C428B" w:rsidP="00A22913" w:rsidRDefault="002C428B" w14:paraId="63654D41" w14:textId="77777777">
      <w:pPr>
        <w:suppressAutoHyphens/>
      </w:pPr>
    </w:p>
    <w:p w:rsidR="002C428B" w:rsidP="00A22913" w:rsidRDefault="002C428B" w14:paraId="18AE8F4F" w14:textId="77777777">
      <w:pPr>
        <w:suppressAutoHyphens/>
      </w:pPr>
      <w:r>
        <w:t xml:space="preserve">Ik ga ook in gesprek met de Patiëntenfederatie, die haar zorgen over het Kompas heeft geuit. Ik ben blij om van deze partijen te horen dat er ook tussen deze partijen overleg heeft plaatsgevonden. </w:t>
      </w:r>
    </w:p>
    <w:p w:rsidR="00311D9E" w:rsidP="00A22913" w:rsidRDefault="00311D9E" w14:paraId="7033760A" w14:textId="77777777">
      <w:pPr>
        <w:suppressAutoHyphens/>
      </w:pPr>
    </w:p>
    <w:p w:rsidRPr="0016781C" w:rsidR="0016781C" w:rsidP="00A22913" w:rsidRDefault="0016781C" w14:paraId="7963FA8D" w14:textId="7913794D">
      <w:pPr>
        <w:suppressAutoHyphens/>
        <w:rPr>
          <w:rFonts w:ascii="Calibri" w:hAnsi="Calibri"/>
          <w:b/>
          <w:bCs/>
          <w:color w:val="auto"/>
          <w:sz w:val="22"/>
          <w:szCs w:val="22"/>
        </w:rPr>
      </w:pPr>
      <w:r>
        <w:rPr>
          <w:b/>
          <w:bCs/>
        </w:rPr>
        <w:t>M</w:t>
      </w:r>
      <w:r w:rsidRPr="0016781C">
        <w:rPr>
          <w:b/>
          <w:bCs/>
        </w:rPr>
        <w:t>edisch generalistische zorg</w:t>
      </w:r>
    </w:p>
    <w:p w:rsidR="0016781C" w:rsidP="00A22913" w:rsidRDefault="0016781C" w14:paraId="0B8FEA4A" w14:textId="42FB29C9">
      <w:pPr>
        <w:suppressAutoHyphens/>
      </w:pPr>
      <w:r>
        <w:t>Ook heb ik in debat van 16 oktober jl. toegezegd om in te gaan op medisch</w:t>
      </w:r>
      <w:r w:rsidR="00A45E24">
        <w:t>-</w:t>
      </w:r>
      <w:r>
        <w:t>generalistische zorg</w:t>
      </w:r>
      <w:r w:rsidR="00956B29">
        <w:t xml:space="preserve"> (MGZ)</w:t>
      </w:r>
      <w:r>
        <w:t xml:space="preserve">. </w:t>
      </w:r>
      <w:r w:rsidR="00F83D88">
        <w:t xml:space="preserve">MGZ is zorg zoals huisartsen, artsen verstandelijk gehandicapten en specialisten ouderengeneeskunde deze samen plegen te bieden. </w:t>
      </w:r>
      <w:r>
        <w:t xml:space="preserve">In </w:t>
      </w:r>
      <w:r w:rsidR="00C10C63">
        <w:t xml:space="preserve">bijlage 7 en bijlage 8 </w:t>
      </w:r>
      <w:r>
        <w:t xml:space="preserve">bij deze brief ga ik </w:t>
      </w:r>
      <w:r w:rsidR="00956B29">
        <w:t xml:space="preserve">in </w:t>
      </w:r>
      <w:r>
        <w:t xml:space="preserve">op de afspraken in het convenant </w:t>
      </w:r>
      <w:r w:rsidR="00F83D88">
        <w:t xml:space="preserve">MGZ </w:t>
      </w:r>
      <w:r>
        <w:t>die bijdragen aan de versterking van de eerste lijn. Ook geef ik een update van het programma MGZ in de regio</w:t>
      </w:r>
      <w:r w:rsidR="00974D15">
        <w:t>, Dit programma helpt onder meer bij de realisatie van (</w:t>
      </w:r>
      <w:proofErr w:type="spellStart"/>
      <w:r w:rsidR="00974D15">
        <w:t>domeinoverstijgende</w:t>
      </w:r>
      <w:proofErr w:type="spellEnd"/>
      <w:r w:rsidR="00974D15">
        <w:t xml:space="preserve">) samenwerking rondom medisch generalistische zorg in de regio. </w:t>
      </w:r>
      <w:r>
        <w:t>Verder kom ik terug op de vragen uit het debat ouderenzorg van 16 oktober jl</w:t>
      </w:r>
      <w:r w:rsidR="00A45E24">
        <w:t>.</w:t>
      </w:r>
      <w:r>
        <w:t xml:space="preserve"> over de bekostiging van de specialist ouderen geneeskunde in de eerste lijn. Tot slot informeer ik u over de bevindingen van het NZa transparantieonderzoek over bekostiging van behandeling. </w:t>
      </w:r>
    </w:p>
    <w:p w:rsidR="00311D9E" w:rsidP="00A22913" w:rsidRDefault="00311D9E" w14:paraId="0996EE6F" w14:textId="77777777">
      <w:pPr>
        <w:suppressAutoHyphens/>
        <w:spacing w:line="240" w:lineRule="exact"/>
      </w:pPr>
    </w:p>
    <w:p w:rsidRPr="00BB0012" w:rsidR="007C06C3" w:rsidP="00A22913" w:rsidRDefault="007C06C3" w14:paraId="59A9915F" w14:textId="77777777">
      <w:pPr>
        <w:suppressAutoHyphens/>
        <w:rPr>
          <w:b/>
          <w:bCs/>
        </w:rPr>
      </w:pPr>
      <w:r w:rsidRPr="00BB0012">
        <w:rPr>
          <w:b/>
          <w:bCs/>
        </w:rPr>
        <w:t>Intergenerationeel wonen</w:t>
      </w:r>
    </w:p>
    <w:p w:rsidR="007C06C3" w:rsidP="00A22913" w:rsidRDefault="007C06C3" w14:paraId="593ADA94" w14:textId="387ED564">
      <w:pPr>
        <w:suppressAutoHyphens/>
      </w:pPr>
      <w:r>
        <w:t xml:space="preserve">Zoals ook aangegeven in de uitwerking van de stukken over de subsidietaakstelling, </w:t>
      </w:r>
      <w:r w:rsidR="00120974">
        <w:t xml:space="preserve">is </w:t>
      </w:r>
      <w:r>
        <w:t>de subsidieregeling intergenerationeel wonen nog eenmalig opengesteld met een plafond van € 1 mln. Aanvragers kunnen tot en met 30 april 2025 een aanvraag indienen.</w:t>
      </w:r>
    </w:p>
    <w:p w:rsidRPr="00C8781B" w:rsidR="00296880" w:rsidP="00A22913" w:rsidRDefault="00296880" w14:paraId="1F5EB452" w14:textId="77777777">
      <w:pPr>
        <w:suppressAutoHyphens/>
        <w:spacing w:line="240" w:lineRule="exact"/>
      </w:pPr>
    </w:p>
    <w:p w:rsidRPr="00A01189" w:rsidR="00E87C33" w:rsidP="00A22913" w:rsidRDefault="00A01189" w14:paraId="1CCDCEE2" w14:textId="4F46777B">
      <w:pPr>
        <w:suppressAutoHyphens/>
        <w:spacing w:line="240" w:lineRule="exact"/>
        <w:rPr>
          <w:b/>
          <w:bCs/>
        </w:rPr>
      </w:pPr>
      <w:r w:rsidRPr="00A01189">
        <w:rPr>
          <w:b/>
          <w:bCs/>
        </w:rPr>
        <w:t>Monitoring</w:t>
      </w:r>
    </w:p>
    <w:p w:rsidRPr="009533CB" w:rsidR="00B305F0" w:rsidP="00A22913" w:rsidRDefault="009C47BB" w14:paraId="23E2A369" w14:textId="34598EDF">
      <w:pPr>
        <w:pStyle w:val="Default"/>
        <w:suppressAutoHyphens/>
        <w:spacing w:line="240" w:lineRule="exact"/>
        <w:rPr>
          <w:color w:val="auto"/>
          <w:sz w:val="18"/>
          <w:szCs w:val="18"/>
        </w:rPr>
      </w:pPr>
      <w:r w:rsidRPr="009533CB">
        <w:rPr>
          <w:color w:val="auto"/>
          <w:sz w:val="18"/>
          <w:szCs w:val="18"/>
        </w:rPr>
        <w:t xml:space="preserve">De monitoring van WOZO gaat over de uitwerking van de beleidsmaatregelen, de daarmee bereikte resultaten en het maatschappelijk effect. </w:t>
      </w:r>
    </w:p>
    <w:p w:rsidRPr="001A090C" w:rsidR="009C47BB" w:rsidP="00A22913" w:rsidRDefault="009C47BB" w14:paraId="49E05216" w14:textId="74CD4134">
      <w:pPr>
        <w:pStyle w:val="Default"/>
        <w:numPr>
          <w:ilvl w:val="0"/>
          <w:numId w:val="10"/>
        </w:numPr>
        <w:tabs>
          <w:tab w:val="clear" w:pos="720"/>
        </w:tabs>
        <w:suppressAutoHyphens/>
        <w:spacing w:line="240" w:lineRule="exact"/>
        <w:ind w:left="284" w:hanging="284"/>
        <w:rPr>
          <w:color w:val="auto"/>
          <w:sz w:val="18"/>
          <w:szCs w:val="18"/>
          <w:u w:val="single"/>
        </w:rPr>
      </w:pPr>
      <w:r w:rsidRPr="009533CB">
        <w:rPr>
          <w:color w:val="auto"/>
          <w:sz w:val="18"/>
          <w:szCs w:val="18"/>
          <w:u w:val="single"/>
        </w:rPr>
        <w:t>Uitwerking</w:t>
      </w:r>
      <w:r w:rsidRPr="009533CB" w:rsidR="00930489">
        <w:rPr>
          <w:color w:val="auto"/>
          <w:sz w:val="18"/>
          <w:szCs w:val="18"/>
          <w:u w:val="single"/>
        </w:rPr>
        <w:t xml:space="preserve"> van de beleidsmaatregelen</w:t>
      </w:r>
      <w:r w:rsidRPr="009533CB" w:rsidR="00930489">
        <w:rPr>
          <w:color w:val="auto"/>
          <w:sz w:val="18"/>
          <w:szCs w:val="18"/>
        </w:rPr>
        <w:t xml:space="preserve">. </w:t>
      </w:r>
      <w:r w:rsidRPr="009533CB">
        <w:rPr>
          <w:color w:val="auto"/>
          <w:sz w:val="18"/>
          <w:szCs w:val="18"/>
        </w:rPr>
        <w:t>Hiervoor al</w:t>
      </w:r>
      <w:r w:rsidRPr="009533CB" w:rsidR="00B305F0">
        <w:rPr>
          <w:color w:val="auto"/>
          <w:sz w:val="18"/>
          <w:szCs w:val="18"/>
        </w:rPr>
        <w:t xml:space="preserve"> genoemd als bijlage 1</w:t>
      </w:r>
      <w:r w:rsidRPr="009533CB">
        <w:rPr>
          <w:color w:val="auto"/>
          <w:sz w:val="18"/>
          <w:szCs w:val="18"/>
        </w:rPr>
        <w:t xml:space="preserve">. </w:t>
      </w:r>
      <w:r w:rsidRPr="009533CB" w:rsidR="00930489">
        <w:rPr>
          <w:color w:val="auto"/>
          <w:sz w:val="18"/>
          <w:szCs w:val="18"/>
        </w:rPr>
        <w:t xml:space="preserve">De uitwerking van de beleidsmaatregelen loopt grotendeels op schema. Net als in </w:t>
      </w:r>
      <w:r w:rsidRPr="009533CB" w:rsidR="00930489">
        <w:rPr>
          <w:color w:val="auto"/>
          <w:sz w:val="18"/>
          <w:szCs w:val="18"/>
        </w:rPr>
        <w:lastRenderedPageBreak/>
        <w:t>het eerste halfjaar is in actielijn 4 nog altijd enige vertraging ten opzichte van de oorspronkelijke planning, maar</w:t>
      </w:r>
      <w:r w:rsidRPr="009533CB">
        <w:rPr>
          <w:color w:val="auto"/>
          <w:sz w:val="18"/>
          <w:szCs w:val="18"/>
        </w:rPr>
        <w:t xml:space="preserve"> het</w:t>
      </w:r>
      <w:r w:rsidRPr="009533CB" w:rsidR="00930489">
        <w:rPr>
          <w:color w:val="auto"/>
          <w:sz w:val="18"/>
          <w:szCs w:val="18"/>
        </w:rPr>
        <w:t xml:space="preserve"> is de verwachting dat nog dit jaar in vrijwel alle regio's de opgave aan huisvesting voor ouderen is vastgesteld. Een verandering t</w:t>
      </w:r>
      <w:r w:rsidRPr="009533CB">
        <w:rPr>
          <w:color w:val="auto"/>
          <w:sz w:val="18"/>
          <w:szCs w:val="18"/>
        </w:rPr>
        <w:t>en aanzien</w:t>
      </w:r>
      <w:r w:rsidRPr="009533CB" w:rsidR="00930489">
        <w:rPr>
          <w:color w:val="auto"/>
          <w:sz w:val="18"/>
          <w:szCs w:val="18"/>
        </w:rPr>
        <w:t xml:space="preserve"> van het eerste halfjaar, </w:t>
      </w:r>
      <w:r w:rsidRPr="009533CB" w:rsidR="00EB7C68">
        <w:rPr>
          <w:color w:val="auto"/>
          <w:sz w:val="18"/>
          <w:szCs w:val="18"/>
        </w:rPr>
        <w:t xml:space="preserve">is dat de WOZO-maatregelen in </w:t>
      </w:r>
      <w:r w:rsidR="00EB7C68">
        <w:rPr>
          <w:color w:val="auto"/>
          <w:sz w:val="18"/>
          <w:szCs w:val="18"/>
        </w:rPr>
        <w:t>het programma</w:t>
      </w:r>
      <w:r w:rsidRPr="009533CB" w:rsidR="00EB7C68">
        <w:rPr>
          <w:color w:val="auto"/>
          <w:sz w:val="18"/>
          <w:szCs w:val="18"/>
        </w:rPr>
        <w:t xml:space="preserve"> T</w:t>
      </w:r>
      <w:r w:rsidR="00EB7C68">
        <w:rPr>
          <w:color w:val="auto"/>
          <w:sz w:val="18"/>
          <w:szCs w:val="18"/>
        </w:rPr>
        <w:t xml:space="preserve">oekomstbestendige </w:t>
      </w:r>
      <w:r w:rsidRPr="009533CB" w:rsidR="00EB7C68">
        <w:rPr>
          <w:color w:val="auto"/>
          <w:sz w:val="18"/>
          <w:szCs w:val="18"/>
        </w:rPr>
        <w:t>A</w:t>
      </w:r>
      <w:r w:rsidR="00EB7C68">
        <w:rPr>
          <w:color w:val="auto"/>
          <w:sz w:val="18"/>
          <w:szCs w:val="18"/>
        </w:rPr>
        <w:t xml:space="preserve">rbeidsmarkt </w:t>
      </w:r>
      <w:r w:rsidRPr="009533CB" w:rsidR="00EB7C68">
        <w:rPr>
          <w:color w:val="auto"/>
          <w:sz w:val="18"/>
          <w:szCs w:val="18"/>
        </w:rPr>
        <w:t>Z</w:t>
      </w:r>
      <w:r w:rsidR="00EB7C68">
        <w:rPr>
          <w:color w:val="auto"/>
          <w:sz w:val="18"/>
          <w:szCs w:val="18"/>
        </w:rPr>
        <w:t xml:space="preserve">org en </w:t>
      </w:r>
      <w:r w:rsidR="00120974">
        <w:rPr>
          <w:color w:val="auto"/>
          <w:sz w:val="18"/>
          <w:szCs w:val="18"/>
        </w:rPr>
        <w:t>W</w:t>
      </w:r>
      <w:r w:rsidR="00EB7C68">
        <w:rPr>
          <w:color w:val="auto"/>
          <w:sz w:val="18"/>
          <w:szCs w:val="18"/>
        </w:rPr>
        <w:t>elzijn</w:t>
      </w:r>
      <w:r w:rsidRPr="009533CB" w:rsidR="00EB7C68">
        <w:rPr>
          <w:color w:val="auto"/>
          <w:sz w:val="18"/>
          <w:szCs w:val="18"/>
        </w:rPr>
        <w:t xml:space="preserve"> zijn stopgezet</w:t>
      </w:r>
      <w:r w:rsidRPr="00EB7C68" w:rsidR="00930489">
        <w:rPr>
          <w:color w:val="auto"/>
          <w:sz w:val="18"/>
          <w:szCs w:val="18"/>
        </w:rPr>
        <w:t>.</w:t>
      </w:r>
      <w:r w:rsidR="004A083C">
        <w:rPr>
          <w:color w:val="auto"/>
          <w:sz w:val="18"/>
          <w:szCs w:val="18"/>
        </w:rPr>
        <w:t xml:space="preserve"> </w:t>
      </w:r>
      <w:r w:rsidRPr="00373929" w:rsidR="004A083C">
        <w:rPr>
          <w:sz w:val="18"/>
          <w:szCs w:val="18"/>
        </w:rPr>
        <w:t>D</w:t>
      </w:r>
      <w:r w:rsidR="004A083C">
        <w:rPr>
          <w:sz w:val="18"/>
          <w:szCs w:val="18"/>
        </w:rPr>
        <w:t>aarnaast heeft er een onderzoek plaats gevonden over het meenemen van digitale hulpmiddelen over de domeinen heen. De uitkomsten hiervan treft u aan in bijlag</w:t>
      </w:r>
      <w:r w:rsidRPr="004A083C" w:rsidR="004A083C">
        <w:rPr>
          <w:sz w:val="18"/>
          <w:szCs w:val="18"/>
        </w:rPr>
        <w:t>e 9.</w:t>
      </w:r>
    </w:p>
    <w:p w:rsidRPr="009533CB" w:rsidR="009533CB" w:rsidP="00A22913" w:rsidRDefault="009C47BB" w14:paraId="5113A2CE" w14:textId="45A009FC">
      <w:pPr>
        <w:pStyle w:val="Default"/>
        <w:numPr>
          <w:ilvl w:val="0"/>
          <w:numId w:val="10"/>
        </w:numPr>
        <w:tabs>
          <w:tab w:val="clear" w:pos="720"/>
        </w:tabs>
        <w:suppressAutoHyphens/>
        <w:spacing w:line="240" w:lineRule="exact"/>
        <w:ind w:left="284" w:hanging="284"/>
        <w:rPr>
          <w:color w:val="auto"/>
          <w:sz w:val="18"/>
          <w:szCs w:val="18"/>
          <w:u w:val="single"/>
        </w:rPr>
      </w:pPr>
      <w:r w:rsidRPr="009533CB">
        <w:rPr>
          <w:color w:val="auto"/>
          <w:sz w:val="18"/>
          <w:szCs w:val="18"/>
          <w:u w:val="single"/>
        </w:rPr>
        <w:t xml:space="preserve">De </w:t>
      </w:r>
      <w:r w:rsidRPr="009533CB" w:rsidR="00930489">
        <w:rPr>
          <w:rFonts w:cstheme="minorHAnsi"/>
          <w:sz w:val="18"/>
          <w:szCs w:val="18"/>
          <w:u w:val="single"/>
        </w:rPr>
        <w:t>resultaatmonitor</w:t>
      </w:r>
      <w:r w:rsidRPr="009533CB" w:rsidR="00930489">
        <w:rPr>
          <w:rFonts w:cstheme="minorHAnsi"/>
          <w:sz w:val="18"/>
          <w:szCs w:val="18"/>
        </w:rPr>
        <w:t xml:space="preserve">, </w:t>
      </w:r>
      <w:r w:rsidRPr="009533CB">
        <w:rPr>
          <w:color w:val="auto"/>
          <w:sz w:val="18"/>
          <w:szCs w:val="18"/>
        </w:rPr>
        <w:t xml:space="preserve">Hiervoor al genoemd als bijlage </w:t>
      </w:r>
      <w:r w:rsidRPr="009533CB" w:rsidR="009533CB">
        <w:rPr>
          <w:color w:val="auto"/>
          <w:sz w:val="18"/>
          <w:szCs w:val="18"/>
        </w:rPr>
        <w:t>2</w:t>
      </w:r>
      <w:r w:rsidRPr="009533CB" w:rsidR="00930489">
        <w:rPr>
          <w:rFonts w:cstheme="minorHAnsi"/>
          <w:sz w:val="18"/>
          <w:szCs w:val="18"/>
        </w:rPr>
        <w:t>. Deze monitor bevat de kwantitatieve resultaten van beleidsmaatregelen en de kwalitatieve duiding daarvan. De monitor is opgesteld door een onafhankelijke partij en tot stand gekomen in afstemming met veldpartijen</w:t>
      </w:r>
      <w:r w:rsidRPr="009533CB" w:rsidR="00930489">
        <w:rPr>
          <w:rFonts w:eastAsia="Times New Roman" w:cstheme="minorHAnsi"/>
          <w:sz w:val="18"/>
          <w:szCs w:val="18"/>
        </w:rPr>
        <w:t xml:space="preserve">. De uitkomsten van deze monitor heb ik besproken met de regiegroep WOZO. </w:t>
      </w:r>
      <w:r w:rsidRPr="009533CB" w:rsidR="00930489">
        <w:rPr>
          <w:rFonts w:eastAsia="Times New Roman"/>
          <w:sz w:val="18"/>
          <w:szCs w:val="18"/>
        </w:rPr>
        <w:t xml:space="preserve">De aanbevelingen die in de monitor worden gegeven, </w:t>
      </w:r>
      <w:r w:rsidR="00120974">
        <w:rPr>
          <w:rFonts w:eastAsia="Times New Roman"/>
          <w:sz w:val="18"/>
          <w:szCs w:val="18"/>
        </w:rPr>
        <w:t xml:space="preserve">neemt </w:t>
      </w:r>
      <w:r w:rsidRPr="009533CB" w:rsidR="00930489">
        <w:rPr>
          <w:rFonts w:eastAsia="Times New Roman"/>
          <w:sz w:val="18"/>
          <w:szCs w:val="18"/>
        </w:rPr>
        <w:t>de regiegroep mee</w:t>
      </w:r>
      <w:r w:rsidR="00120974">
        <w:rPr>
          <w:rFonts w:eastAsia="Times New Roman"/>
          <w:sz w:val="18"/>
          <w:szCs w:val="18"/>
        </w:rPr>
        <w:t xml:space="preserve"> </w:t>
      </w:r>
      <w:r w:rsidRPr="009533CB" w:rsidR="00930489">
        <w:rPr>
          <w:rFonts w:eastAsia="Times New Roman"/>
          <w:sz w:val="18"/>
          <w:szCs w:val="18"/>
        </w:rPr>
        <w:t>in de verdere uitvoering van het programma.</w:t>
      </w:r>
      <w:r w:rsidRPr="009533CB" w:rsidR="00BA6285">
        <w:rPr>
          <w:rFonts w:eastAsia="Times New Roman"/>
          <w:sz w:val="18"/>
          <w:szCs w:val="18"/>
        </w:rPr>
        <w:t xml:space="preserve"> </w:t>
      </w:r>
      <w:r w:rsidRPr="009533CB" w:rsidR="00BA6285">
        <w:rPr>
          <w:sz w:val="18"/>
          <w:szCs w:val="18"/>
          <w:shd w:val="clear" w:color="auto" w:fill="FFFFFF"/>
        </w:rPr>
        <w:t xml:space="preserve">Met het aanbieden van deze monitor wordt uitvoering gegeven aan de Motie van het lid </w:t>
      </w:r>
      <w:proofErr w:type="spellStart"/>
      <w:r w:rsidRPr="009533CB" w:rsidR="00BA6285">
        <w:rPr>
          <w:sz w:val="18"/>
          <w:szCs w:val="18"/>
          <w:shd w:val="clear" w:color="auto" w:fill="FFFFFF"/>
        </w:rPr>
        <w:t>Mohandis</w:t>
      </w:r>
      <w:proofErr w:type="spellEnd"/>
      <w:r w:rsidR="006C73B5">
        <w:rPr>
          <w:sz w:val="18"/>
          <w:szCs w:val="18"/>
          <w:shd w:val="clear" w:color="auto" w:fill="FFFFFF"/>
        </w:rPr>
        <w:t xml:space="preserve"> (GroenLinks-PvdA)</w:t>
      </w:r>
      <w:r w:rsidRPr="009533CB" w:rsidR="00BA6285">
        <w:rPr>
          <w:rStyle w:val="Voetnootmarkering"/>
          <w:sz w:val="18"/>
          <w:szCs w:val="18"/>
          <w:shd w:val="clear" w:color="auto" w:fill="FFFFFF"/>
        </w:rPr>
        <w:footnoteReference w:id="12"/>
      </w:r>
      <w:r w:rsidRPr="009533CB" w:rsidR="00BA6285">
        <w:rPr>
          <w:sz w:val="18"/>
          <w:szCs w:val="18"/>
          <w:shd w:val="clear" w:color="auto" w:fill="FFFFFF"/>
        </w:rPr>
        <w:t xml:space="preserve"> </w:t>
      </w:r>
      <w:r w:rsidRPr="009533CB" w:rsidR="00BA6285">
        <w:rPr>
          <w:sz w:val="18"/>
          <w:szCs w:val="18"/>
        </w:rPr>
        <w:t>waarin de regering is gevraagd om</w:t>
      </w:r>
      <w:r w:rsidRPr="009533CB" w:rsidR="00BA6285">
        <w:rPr>
          <w:sz w:val="18"/>
          <w:szCs w:val="18"/>
          <w:shd w:val="clear" w:color="auto" w:fill="FFFFFF"/>
        </w:rPr>
        <w:t xml:space="preserve"> een halfjaarlijks overzicht te verstrekken van de zorgvraag en de beschikbare zorg. </w:t>
      </w:r>
    </w:p>
    <w:p w:rsidRPr="009533CB" w:rsidR="009533CB" w:rsidP="00A22913" w:rsidRDefault="00930489" w14:paraId="5E4F7939" w14:textId="77777777">
      <w:pPr>
        <w:pStyle w:val="Default"/>
        <w:suppressAutoHyphens/>
        <w:spacing w:line="240" w:lineRule="exact"/>
        <w:ind w:left="284"/>
        <w:rPr>
          <w:rFonts w:eastAsia="Times New Roman"/>
          <w:sz w:val="18"/>
          <w:szCs w:val="18"/>
        </w:rPr>
      </w:pPr>
      <w:r w:rsidRPr="009533CB">
        <w:rPr>
          <w:rFonts w:eastAsia="Times New Roman"/>
          <w:sz w:val="18"/>
          <w:szCs w:val="18"/>
        </w:rPr>
        <w:t>Aangezien nog niet alle voorgenomen beleidsmaatregelen uit het programma geëffectueerd zijn, is het nog niet mogelijk om over alle uitkomsten te rapporteren. De monitor bevat daarom de gegevens van zeven beleidsmaatregelen. Bij de volgende Voortgangsbrief WOZO ontvangt u een nieuwe en uitgebreidere versie van deze monitor.</w:t>
      </w:r>
    </w:p>
    <w:p w:rsidRPr="009533CB" w:rsidR="00930489" w:rsidP="00A22913" w:rsidRDefault="00932282" w14:paraId="0EC3BDED" w14:textId="27ABE29D">
      <w:pPr>
        <w:pStyle w:val="Default"/>
        <w:numPr>
          <w:ilvl w:val="0"/>
          <w:numId w:val="10"/>
        </w:numPr>
        <w:tabs>
          <w:tab w:val="clear" w:pos="720"/>
        </w:tabs>
        <w:suppressAutoHyphens/>
        <w:spacing w:line="240" w:lineRule="exact"/>
        <w:ind w:left="284" w:hanging="284"/>
        <w:rPr>
          <w:color w:val="auto"/>
          <w:sz w:val="18"/>
          <w:szCs w:val="18"/>
          <w:u w:val="single"/>
        </w:rPr>
      </w:pPr>
      <w:r w:rsidRPr="009533CB">
        <w:rPr>
          <w:rFonts w:cstheme="minorBidi"/>
          <w:color w:val="auto"/>
          <w:kern w:val="2"/>
          <w:sz w:val="18"/>
          <w:szCs w:val="18"/>
          <w:lang w:eastAsia="en-US"/>
          <w14:ligatures w14:val="standardContextual"/>
        </w:rPr>
        <w:t xml:space="preserve">Naast een nieuwe versie van monitor niveau 1 en 2, treft u ook het plan van aanpak van het RIVM aan voor </w:t>
      </w:r>
      <w:r w:rsidR="009533CB">
        <w:rPr>
          <w:rFonts w:cstheme="minorBidi"/>
          <w:color w:val="auto"/>
          <w:kern w:val="2"/>
          <w:sz w:val="18"/>
          <w:szCs w:val="18"/>
          <w:lang w:eastAsia="en-US"/>
          <w14:ligatures w14:val="standardContextual"/>
        </w:rPr>
        <w:t xml:space="preserve">in beeld brengen van de </w:t>
      </w:r>
      <w:r w:rsidRPr="009533CB" w:rsidR="009533CB">
        <w:rPr>
          <w:rFonts w:cstheme="minorBidi"/>
          <w:color w:val="auto"/>
          <w:kern w:val="2"/>
          <w:sz w:val="18"/>
          <w:szCs w:val="18"/>
          <w:u w:val="single"/>
          <w:lang w:eastAsia="en-US"/>
          <w14:ligatures w14:val="standardContextual"/>
        </w:rPr>
        <w:t>maatschappelijke effecten</w:t>
      </w:r>
      <w:r w:rsidRPr="00D35753" w:rsidR="006C73B5">
        <w:rPr>
          <w:rFonts w:cstheme="minorBidi"/>
          <w:color w:val="auto"/>
          <w:kern w:val="2"/>
          <w:sz w:val="18"/>
          <w:szCs w:val="18"/>
          <w:lang w:eastAsia="en-US"/>
          <w14:ligatures w14:val="standardContextual"/>
        </w:rPr>
        <w:t xml:space="preserve"> (monitor niveau 3)</w:t>
      </w:r>
      <w:r w:rsidRPr="00D35753">
        <w:rPr>
          <w:rFonts w:cstheme="minorBidi"/>
          <w:color w:val="auto"/>
          <w:kern w:val="2"/>
          <w:sz w:val="18"/>
          <w:szCs w:val="18"/>
          <w:lang w:eastAsia="en-US"/>
          <w14:ligatures w14:val="standardContextual"/>
        </w:rPr>
        <w:t>.</w:t>
      </w:r>
      <w:r w:rsidRPr="006C73B5" w:rsidR="005E6BCA">
        <w:rPr>
          <w:rFonts w:cstheme="minorBidi"/>
          <w:color w:val="auto"/>
          <w:kern w:val="2"/>
          <w:sz w:val="18"/>
          <w:szCs w:val="18"/>
          <w:lang w:eastAsia="en-US"/>
          <w14:ligatures w14:val="standardContextual"/>
        </w:rPr>
        <w:t xml:space="preserve"> </w:t>
      </w:r>
      <w:r w:rsidR="005E6BCA">
        <w:rPr>
          <w:rFonts w:cstheme="minorBidi"/>
          <w:color w:val="auto"/>
          <w:kern w:val="2"/>
          <w:sz w:val="18"/>
          <w:szCs w:val="18"/>
          <w:lang w:eastAsia="en-US"/>
          <w14:ligatures w14:val="standardContextual"/>
        </w:rPr>
        <w:t xml:space="preserve">Deze </w:t>
      </w:r>
      <w:r w:rsidRPr="009533CB">
        <w:rPr>
          <w:rFonts w:cstheme="minorBidi"/>
          <w:color w:val="auto"/>
          <w:kern w:val="2"/>
          <w:sz w:val="18"/>
          <w:szCs w:val="18"/>
          <w:lang w:eastAsia="en-US"/>
          <w14:ligatures w14:val="standardContextual"/>
        </w:rPr>
        <w:t xml:space="preserve">monitor </w:t>
      </w:r>
      <w:r w:rsidR="005E6BCA">
        <w:rPr>
          <w:rFonts w:cstheme="minorBidi"/>
          <w:color w:val="auto"/>
          <w:kern w:val="2"/>
          <w:sz w:val="18"/>
          <w:szCs w:val="18"/>
          <w:lang w:eastAsia="en-US"/>
          <w14:ligatures w14:val="standardContextual"/>
        </w:rPr>
        <w:t xml:space="preserve">kent </w:t>
      </w:r>
      <w:r w:rsidRPr="009533CB">
        <w:rPr>
          <w:rFonts w:cstheme="minorBidi"/>
          <w:color w:val="auto"/>
          <w:kern w:val="2"/>
          <w:sz w:val="18"/>
          <w:szCs w:val="18"/>
          <w:lang w:eastAsia="en-US"/>
          <w14:ligatures w14:val="standardContextual"/>
        </w:rPr>
        <w:t>een kwalitatief en een kwantitatief deel. Om de administratielast te beperken, is het kwantitatieve deel gebaseerd op bestaande data. Ik verwacht eind 2025 de eerste versie van deze monitor te kunnen sturen.</w:t>
      </w:r>
      <w:r w:rsidRPr="009533CB" w:rsidR="0042184A">
        <w:rPr>
          <w:sz w:val="18"/>
          <w:szCs w:val="18"/>
        </w:rPr>
        <w:t xml:space="preserve"> </w:t>
      </w:r>
    </w:p>
    <w:p w:rsidRPr="009533CB" w:rsidR="009533CB" w:rsidP="00A22913" w:rsidRDefault="009533CB" w14:paraId="692E4491" w14:textId="77777777">
      <w:pPr>
        <w:pStyle w:val="Default"/>
        <w:suppressAutoHyphens/>
        <w:spacing w:line="240" w:lineRule="exact"/>
        <w:ind w:left="284"/>
        <w:rPr>
          <w:color w:val="auto"/>
          <w:sz w:val="18"/>
          <w:szCs w:val="18"/>
          <w:u w:val="single"/>
        </w:rPr>
      </w:pPr>
    </w:p>
    <w:p w:rsidRPr="00A01189" w:rsidR="00A01189" w:rsidP="00A22913" w:rsidRDefault="00ED408E" w14:paraId="0F139870" w14:textId="08216CB7">
      <w:pPr>
        <w:suppressAutoHyphens/>
        <w:spacing w:line="240" w:lineRule="exact"/>
        <w:rPr>
          <w:b/>
          <w:bCs/>
        </w:rPr>
      </w:pPr>
      <w:r>
        <w:rPr>
          <w:b/>
          <w:bCs/>
        </w:rPr>
        <w:t>Bijlagen</w:t>
      </w:r>
    </w:p>
    <w:p w:rsidR="00120974" w:rsidP="00A22913" w:rsidRDefault="00F51D50" w14:paraId="1B8B7CBA" w14:textId="598CB0A9">
      <w:pPr>
        <w:suppressAutoHyphens/>
      </w:pPr>
      <w:bookmarkStart w:name="_Hlk184279068" w:id="1"/>
      <w:r>
        <w:t>Bij deze brief</w:t>
      </w:r>
      <w:r w:rsidR="00120974">
        <w:t xml:space="preserve"> zijn een aantal </w:t>
      </w:r>
      <w:r>
        <w:t xml:space="preserve">bijlagen </w:t>
      </w:r>
      <w:r w:rsidR="00120974">
        <w:t>toegevoegd</w:t>
      </w:r>
      <w:r>
        <w:t xml:space="preserve">. Het gaat </w:t>
      </w:r>
      <w:r w:rsidR="004D0FBC">
        <w:t>onder meer om</w:t>
      </w:r>
      <w:r>
        <w:t xml:space="preserve"> de voortgangsrapportage van 'Waardigheid en Trots'</w:t>
      </w:r>
      <w:r>
        <w:rPr>
          <w:rStyle w:val="Voetnootmarkering"/>
        </w:rPr>
        <w:footnoteReference w:id="13"/>
      </w:r>
      <w:r>
        <w:t xml:space="preserve"> over het afgelopen </w:t>
      </w:r>
      <w:r w:rsidR="00F10BB2">
        <w:t>j</w:t>
      </w:r>
      <w:r>
        <w:t xml:space="preserve">aar. </w:t>
      </w:r>
      <w:r w:rsidR="00F10BB2">
        <w:t>Uit deze voortgangsrapportage blijkt dat</w:t>
      </w:r>
      <w:r w:rsidR="00BB3F99">
        <w:t xml:space="preserve"> inmiddels 119 zorgaanbieders zich hebben aangemeld voor ondersteuning bij het realiseren van de transitie. Vaak gaat het </w:t>
      </w:r>
      <w:r w:rsidR="00120974">
        <w:t>om de vraagstukken</w:t>
      </w:r>
      <w:r w:rsidR="00BB3F99">
        <w:t xml:space="preserve"> </w:t>
      </w:r>
      <w:r w:rsidR="00120974">
        <w:t>zoals</w:t>
      </w:r>
      <w:r w:rsidR="00BB3F99">
        <w:t xml:space="preserve"> meer ruimte </w:t>
      </w:r>
      <w:r w:rsidR="00120974">
        <w:t>bieden voor</w:t>
      </w:r>
      <w:r w:rsidR="00BB3F99">
        <w:t xml:space="preserve"> informele zorg, kwaliteitsverbeteringen of </w:t>
      </w:r>
      <w:r w:rsidR="00120974">
        <w:t xml:space="preserve">verplaatsing van </w:t>
      </w:r>
      <w:r w:rsidR="00BB3F99">
        <w:t>verpleeghuiszor</w:t>
      </w:r>
      <w:r w:rsidR="00120974">
        <w:t>g</w:t>
      </w:r>
      <w:r w:rsidR="00BB3F99">
        <w:t xml:space="preserve"> naar zorg thuis.</w:t>
      </w:r>
      <w:r w:rsidR="00120974">
        <w:t xml:space="preserve"> </w:t>
      </w:r>
      <w:r w:rsidR="00BB3F99">
        <w:t xml:space="preserve"> </w:t>
      </w:r>
      <w:r w:rsidR="00120974">
        <w:t>Z</w:t>
      </w:r>
      <w:r w:rsidR="005E6BCA">
        <w:t>orgverleners</w:t>
      </w:r>
      <w:r w:rsidR="00BB3F99">
        <w:t xml:space="preserve"> van 42</w:t>
      </w:r>
      <w:r w:rsidR="008B0865">
        <w:t>3</w:t>
      </w:r>
      <w:r w:rsidR="00BB3F99">
        <w:t xml:space="preserve"> zorgaanbieders maken gebruik van de kennis van 'Waardigheid en Trots'. </w:t>
      </w:r>
    </w:p>
    <w:p w:rsidR="00120974" w:rsidP="00A22913" w:rsidRDefault="00120974" w14:paraId="38A7593A" w14:textId="77777777">
      <w:pPr>
        <w:suppressAutoHyphens/>
      </w:pPr>
    </w:p>
    <w:p w:rsidR="00BB3F99" w:rsidP="00A22913" w:rsidRDefault="008B0865" w14:paraId="5A3C57C6" w14:textId="20DD0EE7">
      <w:pPr>
        <w:suppressAutoHyphens/>
      </w:pPr>
      <w:r>
        <w:t>Het programma</w:t>
      </w:r>
      <w:r w:rsidR="008C7019">
        <w:t xml:space="preserve"> </w:t>
      </w:r>
      <w:proofErr w:type="spellStart"/>
      <w:r w:rsidR="008C7019">
        <w:rPr>
          <w:rStyle w:val="A5"/>
        </w:rPr>
        <w:t>RegioKracht</w:t>
      </w:r>
      <w:proofErr w:type="spellEnd"/>
      <w:r w:rsidR="008C7019">
        <w:rPr>
          <w:rStyle w:val="A5"/>
        </w:rPr>
        <w:t xml:space="preserve"> in de zorg richt zich op het versnellen van de transitie die nodig is om de </w:t>
      </w:r>
      <w:r w:rsidR="00120974">
        <w:rPr>
          <w:rStyle w:val="A5"/>
        </w:rPr>
        <w:t xml:space="preserve">ondersteuning en </w:t>
      </w:r>
      <w:r w:rsidR="008C7019">
        <w:rPr>
          <w:rStyle w:val="A5"/>
        </w:rPr>
        <w:t>zorg aan ouderen toegankelijk te houden</w:t>
      </w:r>
      <w:r w:rsidR="00120974">
        <w:rPr>
          <w:rStyle w:val="A5"/>
        </w:rPr>
        <w:t>. Dit doet het programma</w:t>
      </w:r>
      <w:r>
        <w:rPr>
          <w:rStyle w:val="A5"/>
        </w:rPr>
        <w:t xml:space="preserve"> door samenwerkingsprojecten te ondersteunen</w:t>
      </w:r>
      <w:r w:rsidR="00D37DD9">
        <w:rPr>
          <w:rStyle w:val="A5"/>
        </w:rPr>
        <w:t xml:space="preserve"> en de opgedane kennis te verspreiden</w:t>
      </w:r>
      <w:r w:rsidR="008C7019">
        <w:rPr>
          <w:rStyle w:val="A5"/>
        </w:rPr>
        <w:t>.</w:t>
      </w:r>
      <w:r>
        <w:rPr>
          <w:rStyle w:val="A5"/>
        </w:rPr>
        <w:t xml:space="preserve"> In deze projecten gaat het onder meer om community</w:t>
      </w:r>
      <w:r w:rsidR="00321FED">
        <w:rPr>
          <w:rStyle w:val="A5"/>
        </w:rPr>
        <w:t xml:space="preserve"> </w:t>
      </w:r>
      <w:r>
        <w:rPr>
          <w:rStyle w:val="A5"/>
        </w:rPr>
        <w:t>care, langer thuis wonen en reablement.</w:t>
      </w:r>
      <w:r w:rsidR="008C7019">
        <w:rPr>
          <w:rStyle w:val="A5"/>
        </w:rPr>
        <w:t xml:space="preserve"> In bijlage 1</w:t>
      </w:r>
      <w:r w:rsidR="004A083C">
        <w:rPr>
          <w:rStyle w:val="A5"/>
        </w:rPr>
        <w:t>2</w:t>
      </w:r>
      <w:r w:rsidR="008C7019">
        <w:rPr>
          <w:rStyle w:val="A5"/>
        </w:rPr>
        <w:t xml:space="preserve"> treft u de voortgang van dit programma aan. </w:t>
      </w:r>
      <w:r>
        <w:rPr>
          <w:rStyle w:val="A5"/>
        </w:rPr>
        <w:t xml:space="preserve"> </w:t>
      </w:r>
    </w:p>
    <w:bookmarkEnd w:id="1"/>
    <w:p w:rsidR="00DF41D9" w:rsidP="00A22913" w:rsidRDefault="00DF41D9" w14:paraId="497C92FE" w14:textId="77777777">
      <w:pPr>
        <w:suppressAutoHyphens/>
      </w:pPr>
    </w:p>
    <w:p w:rsidR="00A22913" w:rsidP="00A22913" w:rsidRDefault="00A22913" w14:paraId="4887BE68" w14:textId="77777777">
      <w:pPr>
        <w:suppressAutoHyphens/>
        <w:rPr>
          <w:lang w:eastAsia="en-US"/>
        </w:rPr>
      </w:pPr>
    </w:p>
    <w:p w:rsidR="00A22913" w:rsidP="00A22913" w:rsidRDefault="00A22913" w14:paraId="18DB85CA" w14:textId="77777777">
      <w:pPr>
        <w:suppressAutoHyphens/>
        <w:rPr>
          <w:lang w:eastAsia="en-US"/>
        </w:rPr>
      </w:pPr>
    </w:p>
    <w:p w:rsidR="00F51D50" w:rsidP="00A22913" w:rsidRDefault="00DF41D9" w14:paraId="5B9C3E37" w14:textId="1AA075FF">
      <w:pPr>
        <w:suppressAutoHyphens/>
        <w:rPr>
          <w:lang w:eastAsia="en-US"/>
        </w:rPr>
      </w:pPr>
      <w:r w:rsidRPr="00B305F0">
        <w:rPr>
          <w:lang w:eastAsia="en-US"/>
        </w:rPr>
        <w:lastRenderedPageBreak/>
        <w:t xml:space="preserve">Vanaf 2019 tot 2022 vroegen zorgaanbieders (Wmo, Wlz, Zvw) een subsidie aan voor de Stimuleringsregeling E-health Thuis (SET). </w:t>
      </w:r>
      <w:r w:rsidR="005E6BCA">
        <w:rPr>
          <w:lang w:eastAsia="en-US"/>
        </w:rPr>
        <w:t xml:space="preserve">Er zijn </w:t>
      </w:r>
      <w:r w:rsidRPr="00B305F0">
        <w:rPr>
          <w:lang w:eastAsia="en-US"/>
        </w:rPr>
        <w:t xml:space="preserve">in totaal 300 aanvragen verleend waarvan nu alle SET visie projecten en de helft van de SET projecten zijn afgerond. </w:t>
      </w:r>
      <w:r w:rsidR="001F113A">
        <w:rPr>
          <w:lang w:eastAsia="en-US"/>
        </w:rPr>
        <w:t xml:space="preserve">Het </w:t>
      </w:r>
      <w:r w:rsidRPr="00B305F0">
        <w:rPr>
          <w:lang w:eastAsia="en-US"/>
        </w:rPr>
        <w:t xml:space="preserve">bijgevoegde </w:t>
      </w:r>
      <w:proofErr w:type="spellStart"/>
      <w:r w:rsidRPr="00B305F0">
        <w:rPr>
          <w:lang w:eastAsia="en-US"/>
        </w:rPr>
        <w:t>factsheet</w:t>
      </w:r>
      <w:proofErr w:type="spellEnd"/>
      <w:r w:rsidRPr="00B305F0">
        <w:rPr>
          <w:lang w:eastAsia="en-US"/>
        </w:rPr>
        <w:t xml:space="preserve"> (bijlage</w:t>
      </w:r>
      <w:r w:rsidRPr="00B305F0" w:rsidR="00B305F0">
        <w:rPr>
          <w:lang w:eastAsia="en-US"/>
        </w:rPr>
        <w:t> 1</w:t>
      </w:r>
      <w:r w:rsidR="004A083C">
        <w:rPr>
          <w:lang w:eastAsia="en-US"/>
        </w:rPr>
        <w:t>3</w:t>
      </w:r>
      <w:r w:rsidRPr="00B305F0">
        <w:rPr>
          <w:lang w:eastAsia="en-US"/>
        </w:rPr>
        <w:t>) maakt inzichtelijk welke type toepassingen zijn opgeschaald, uit welke domeinen de aanvragen komen en welke zorginkopers betrokken zijn.</w:t>
      </w:r>
      <w:r>
        <w:rPr>
          <w:lang w:eastAsia="en-US"/>
        </w:rPr>
        <w:t xml:space="preserve"> </w:t>
      </w:r>
    </w:p>
    <w:p w:rsidR="001867F9" w:rsidP="00A22913" w:rsidRDefault="001867F9" w14:paraId="29C6C0C6" w14:textId="77777777">
      <w:pPr>
        <w:suppressAutoHyphens/>
        <w:rPr>
          <w:lang w:eastAsia="en-US"/>
        </w:rPr>
      </w:pPr>
    </w:p>
    <w:p w:rsidRPr="00DF41D9" w:rsidR="001867F9" w:rsidP="00A22913" w:rsidRDefault="001867F9" w14:paraId="0FB7A44E" w14:textId="613DDE9F">
      <w:pPr>
        <w:suppressAutoHyphens/>
        <w:rPr>
          <w:rFonts w:ascii="Calibri" w:hAnsi="Calibri"/>
          <w:color w:val="auto"/>
          <w:sz w:val="22"/>
          <w:szCs w:val="22"/>
          <w:lang w:eastAsia="en-US"/>
        </w:rPr>
      </w:pPr>
      <w:r>
        <w:rPr>
          <w:lang w:eastAsia="en-US"/>
        </w:rPr>
        <w:t xml:space="preserve">De laatste bijlage is een overzicht met de resultaten van WOZO tot </w:t>
      </w:r>
      <w:r w:rsidR="00120974">
        <w:rPr>
          <w:lang w:eastAsia="en-US"/>
        </w:rPr>
        <w:t>nu toe</w:t>
      </w:r>
      <w:r>
        <w:rPr>
          <w:lang w:eastAsia="en-US"/>
        </w:rPr>
        <w:t xml:space="preserve"> (bijlage</w:t>
      </w:r>
      <w:r w:rsidR="009D285B">
        <w:rPr>
          <w:lang w:eastAsia="en-US"/>
        </w:rPr>
        <w:t> </w:t>
      </w:r>
      <w:r>
        <w:rPr>
          <w:lang w:eastAsia="en-US"/>
        </w:rPr>
        <w:t xml:space="preserve">14). </w:t>
      </w:r>
    </w:p>
    <w:p w:rsidR="00F51D50" w:rsidP="00A22913" w:rsidRDefault="00F51D50" w14:paraId="216783B8" w14:textId="77777777">
      <w:pPr>
        <w:suppressAutoHyphens/>
        <w:spacing w:line="240" w:lineRule="exact"/>
      </w:pPr>
    </w:p>
    <w:p w:rsidRPr="00272F17" w:rsidR="00ED408E" w:rsidP="00A22913" w:rsidRDefault="00ED408E" w14:paraId="26B859AE" w14:textId="1F946B28">
      <w:pPr>
        <w:suppressAutoHyphens/>
        <w:spacing w:line="240" w:lineRule="exact"/>
        <w:rPr>
          <w:b/>
          <w:bCs/>
        </w:rPr>
      </w:pPr>
      <w:r w:rsidRPr="00272F17">
        <w:rPr>
          <w:b/>
          <w:bCs/>
        </w:rPr>
        <w:t>Tot slot</w:t>
      </w:r>
    </w:p>
    <w:p w:rsidR="00A94CFA" w:rsidP="00A22913" w:rsidRDefault="00A94CFA" w14:paraId="69384FD5" w14:textId="053F1A1A">
      <w:pPr>
        <w:suppressAutoHyphens/>
        <w:spacing w:line="240" w:lineRule="exact"/>
      </w:pPr>
      <w:r w:rsidRPr="00321FED">
        <w:t xml:space="preserve">In deze brief heb ik aangegeven welke aanpassingen ik doorvoer in WOZO. Met deze aanpassingen ligt de nadruk nog meer op </w:t>
      </w:r>
      <w:r w:rsidR="00ED408E">
        <w:t xml:space="preserve">het verbreden en versterken van de </w:t>
      </w:r>
      <w:r w:rsidRPr="00321FED">
        <w:t>beweging</w:t>
      </w:r>
      <w:r w:rsidR="00ED408E">
        <w:t xml:space="preserve"> </w:t>
      </w:r>
      <w:r w:rsidRPr="00321FED">
        <w:t>en het aanjagen van de vernieuwing. De WOZO</w:t>
      </w:r>
      <w:r w:rsidR="00ED408E">
        <w:t xml:space="preserve"> </w:t>
      </w:r>
      <w:r w:rsidRPr="00321FED">
        <w:t xml:space="preserve">beweging is noodzakelijk omdat </w:t>
      </w:r>
      <w:r w:rsidR="00ED408E">
        <w:t xml:space="preserve">ouderen ook in de toekomst moeten kunnen rekenen op goede </w:t>
      </w:r>
      <w:r w:rsidRPr="00321FED">
        <w:t>ondersteuning en zorg</w:t>
      </w:r>
      <w:r w:rsidR="00ED408E">
        <w:t xml:space="preserve"> die </w:t>
      </w:r>
      <w:r w:rsidRPr="00321FED">
        <w:t>aansluit op wat ouderen willen en nodig hebben.</w:t>
      </w:r>
      <w:r w:rsidRPr="00321FED" w:rsidR="008B0865">
        <w:t xml:space="preserve"> </w:t>
      </w:r>
      <w:r w:rsidRPr="00321FED" w:rsidR="00FB18B7">
        <w:t xml:space="preserve">Ik zal de Tweede Kamer </w:t>
      </w:r>
      <w:r w:rsidRPr="00321FED" w:rsidR="008B0865">
        <w:t xml:space="preserve">voor de zomer van 2025 de volgende voortgangsbrief </w:t>
      </w:r>
      <w:r w:rsidRPr="00321FED" w:rsidR="00FB18B7">
        <w:t>doen toekomen</w:t>
      </w:r>
      <w:r w:rsidRPr="00321FED" w:rsidR="008B0865">
        <w:t>.</w:t>
      </w:r>
    </w:p>
    <w:p w:rsidRPr="00C8781B" w:rsidR="00E87C33" w:rsidP="00A22913" w:rsidRDefault="00E87C33" w14:paraId="25AD2FBC" w14:textId="77777777">
      <w:pPr>
        <w:suppressAutoHyphens/>
      </w:pPr>
    </w:p>
    <w:p w:rsidR="00976B2B" w:rsidP="00A22913" w:rsidRDefault="00E73B85" w14:paraId="6B2E6FAA" w14:textId="77777777">
      <w:pPr>
        <w:suppressAutoHyphens/>
      </w:pPr>
      <w:r>
        <w:t>Hoogachtend,</w:t>
      </w:r>
    </w:p>
    <w:p w:rsidR="00E174FA" w:rsidP="00A22913" w:rsidRDefault="00E174FA" w14:paraId="430D4D62" w14:textId="77777777">
      <w:pPr>
        <w:suppressAutoHyphens/>
      </w:pPr>
    </w:p>
    <w:p w:rsidR="00E174FA" w:rsidP="00A22913" w:rsidRDefault="00E174FA" w14:paraId="33535213" w14:textId="7634A9E8">
      <w:pPr>
        <w:suppressAutoHyphens/>
      </w:pPr>
      <w:r>
        <w:t>d</w:t>
      </w:r>
      <w:r w:rsidR="00E73B85">
        <w:t xml:space="preserve">e staatssecretaris Langdurige </w:t>
      </w:r>
    </w:p>
    <w:p w:rsidR="00976B2B" w:rsidP="00A22913" w:rsidRDefault="00E73B85" w14:paraId="6F7EC1F1" w14:textId="5D672A62">
      <w:pPr>
        <w:suppressAutoHyphens/>
      </w:pPr>
      <w:r>
        <w:t>en Maatschappelijke Zorg</w:t>
      </w:r>
      <w:r w:rsidR="00E174FA">
        <w:t>,</w:t>
      </w:r>
    </w:p>
    <w:p w:rsidR="00976B2B" w:rsidP="00A22913" w:rsidRDefault="00976B2B" w14:paraId="6CE33E0C" w14:textId="77777777">
      <w:pPr>
        <w:suppressAutoHyphens/>
      </w:pPr>
    </w:p>
    <w:p w:rsidR="00976B2B" w:rsidP="00A22913" w:rsidRDefault="00976B2B" w14:paraId="64D04A2B" w14:textId="77777777">
      <w:pPr>
        <w:suppressAutoHyphens/>
      </w:pPr>
    </w:p>
    <w:p w:rsidR="00767C53" w:rsidP="00A22913" w:rsidRDefault="00767C53" w14:paraId="23404937" w14:textId="77777777">
      <w:pPr>
        <w:suppressAutoHyphens/>
      </w:pPr>
    </w:p>
    <w:p w:rsidR="00976B2B" w:rsidP="00A22913" w:rsidRDefault="00976B2B" w14:paraId="25BA3E8C" w14:textId="77777777">
      <w:pPr>
        <w:suppressAutoHyphens/>
      </w:pPr>
    </w:p>
    <w:p w:rsidR="00976B2B" w:rsidP="00A22913" w:rsidRDefault="00976B2B" w14:paraId="74FE3C0D" w14:textId="77777777">
      <w:pPr>
        <w:suppressAutoHyphens/>
      </w:pPr>
    </w:p>
    <w:p w:rsidR="00976B2B" w:rsidP="00A22913" w:rsidRDefault="00E73B85" w14:paraId="5852AB98" w14:textId="77777777">
      <w:pPr>
        <w:suppressAutoHyphens/>
      </w:pPr>
      <w:r>
        <w:t xml:space="preserve">Vicky </w:t>
      </w:r>
      <w:proofErr w:type="spellStart"/>
      <w:r>
        <w:t>Maeijer</w:t>
      </w:r>
      <w:proofErr w:type="spellEnd"/>
    </w:p>
    <w:sectPr w:rsidR="00976B2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166F" w14:textId="77777777" w:rsidR="001644FA" w:rsidRDefault="001644FA">
      <w:pPr>
        <w:spacing w:line="240" w:lineRule="auto"/>
      </w:pPr>
      <w:r>
        <w:separator/>
      </w:r>
    </w:p>
  </w:endnote>
  <w:endnote w:type="continuationSeparator" w:id="0">
    <w:p w14:paraId="6EDF0EA7" w14:textId="77777777" w:rsidR="001644FA" w:rsidRDefault="00164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17C1" w14:textId="77777777" w:rsidR="00976B2B" w:rsidRDefault="00976B2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2222" w14:textId="77777777" w:rsidR="001644FA" w:rsidRDefault="001644FA">
      <w:pPr>
        <w:spacing w:line="240" w:lineRule="auto"/>
      </w:pPr>
      <w:r>
        <w:separator/>
      </w:r>
    </w:p>
  </w:footnote>
  <w:footnote w:type="continuationSeparator" w:id="0">
    <w:p w14:paraId="2A2021B9" w14:textId="77777777" w:rsidR="001644FA" w:rsidRDefault="001644FA">
      <w:pPr>
        <w:spacing w:line="240" w:lineRule="auto"/>
      </w:pPr>
      <w:r>
        <w:continuationSeparator/>
      </w:r>
    </w:p>
  </w:footnote>
  <w:footnote w:id="1">
    <w:p w14:paraId="3CFE3FFF" w14:textId="7F03FD52" w:rsidR="00E509BE" w:rsidRDefault="00E509BE">
      <w:pPr>
        <w:pStyle w:val="Voetnoottekst"/>
        <w:rPr>
          <w:sz w:val="16"/>
          <w:szCs w:val="16"/>
        </w:rPr>
      </w:pPr>
      <w:r w:rsidRPr="00533A86">
        <w:rPr>
          <w:rStyle w:val="Voetnootmarkering"/>
          <w:sz w:val="16"/>
          <w:szCs w:val="16"/>
        </w:rPr>
        <w:footnoteRef/>
      </w:r>
      <w:r w:rsidRPr="00533A86">
        <w:rPr>
          <w:sz w:val="16"/>
          <w:szCs w:val="16"/>
        </w:rPr>
        <w:t xml:space="preserve"> </w:t>
      </w:r>
      <w:r w:rsidR="006D5F38" w:rsidRPr="00533A86">
        <w:rPr>
          <w:sz w:val="16"/>
          <w:szCs w:val="16"/>
        </w:rPr>
        <w:t>Kamerstukken 29389-111</w:t>
      </w:r>
    </w:p>
    <w:p w14:paraId="3582FCF6" w14:textId="7B46E9B7" w:rsidR="00F97710" w:rsidRPr="00F97710" w:rsidRDefault="00F97710">
      <w:pPr>
        <w:pStyle w:val="Voetnoottekst"/>
        <w:rPr>
          <w:sz w:val="16"/>
          <w:szCs w:val="16"/>
        </w:rPr>
      </w:pPr>
      <w:r w:rsidRPr="00F97710">
        <w:rPr>
          <w:sz w:val="16"/>
          <w:szCs w:val="16"/>
        </w:rPr>
        <w:t>2. Kamerstukken 36471-9</w:t>
      </w:r>
      <w:r w:rsidR="0051502B">
        <w:rPr>
          <w:sz w:val="16"/>
          <w:szCs w:val="16"/>
        </w:rPr>
        <w:t>6</w:t>
      </w:r>
    </w:p>
  </w:footnote>
  <w:footnote w:id="2">
    <w:p w14:paraId="161F5C57" w14:textId="23C65610" w:rsidR="00533A86" w:rsidRPr="00E7759E" w:rsidRDefault="00533A86">
      <w:pPr>
        <w:pStyle w:val="Voetnoottekst"/>
        <w:rPr>
          <w:sz w:val="16"/>
          <w:szCs w:val="16"/>
        </w:rPr>
      </w:pPr>
      <w:r w:rsidRPr="00533A86">
        <w:rPr>
          <w:rStyle w:val="Voetnootmarkering"/>
          <w:sz w:val="16"/>
          <w:szCs w:val="16"/>
        </w:rPr>
        <w:footnoteRef/>
      </w:r>
      <w:r w:rsidRPr="00533A86">
        <w:rPr>
          <w:sz w:val="16"/>
          <w:szCs w:val="16"/>
        </w:rPr>
        <w:t xml:space="preserve"> De regiegroep bestaat uit de Seniorencoalitie, de Landelijke Huisartsen</w:t>
      </w:r>
      <w:r w:rsidR="0006650C">
        <w:rPr>
          <w:sz w:val="16"/>
          <w:szCs w:val="16"/>
        </w:rPr>
        <w:t xml:space="preserve"> V</w:t>
      </w:r>
      <w:r w:rsidRPr="00533A86">
        <w:rPr>
          <w:sz w:val="16"/>
          <w:szCs w:val="16"/>
        </w:rPr>
        <w:t>ereniging</w:t>
      </w:r>
      <w:r w:rsidRPr="00533A86">
        <w:rPr>
          <w:rStyle w:val="Voetnootmarkering"/>
          <w:sz w:val="16"/>
          <w:szCs w:val="16"/>
        </w:rPr>
        <w:t xml:space="preserve"> </w:t>
      </w:r>
      <w:r w:rsidRPr="00533A86">
        <w:rPr>
          <w:sz w:val="16"/>
          <w:szCs w:val="16"/>
        </w:rPr>
        <w:t xml:space="preserve">(samen </w:t>
      </w:r>
      <w:r w:rsidRPr="00E7759E">
        <w:rPr>
          <w:sz w:val="16"/>
          <w:szCs w:val="16"/>
        </w:rPr>
        <w:t xml:space="preserve">met Verenso), Verpleegkundigen </w:t>
      </w:r>
      <w:r w:rsidR="0006650C" w:rsidRPr="00E7759E">
        <w:rPr>
          <w:sz w:val="16"/>
          <w:szCs w:val="16"/>
        </w:rPr>
        <w:t>&amp;</w:t>
      </w:r>
      <w:r w:rsidRPr="00E7759E">
        <w:rPr>
          <w:sz w:val="16"/>
          <w:szCs w:val="16"/>
        </w:rPr>
        <w:t xml:space="preserve"> </w:t>
      </w:r>
      <w:r w:rsidR="0006650C" w:rsidRPr="00E7759E">
        <w:rPr>
          <w:sz w:val="16"/>
          <w:szCs w:val="16"/>
        </w:rPr>
        <w:t>V</w:t>
      </w:r>
      <w:r w:rsidRPr="00E7759E">
        <w:rPr>
          <w:sz w:val="16"/>
          <w:szCs w:val="16"/>
        </w:rPr>
        <w:t xml:space="preserve">erzorgenden Nederland, Sociaal Werk Nederland, </w:t>
      </w:r>
      <w:proofErr w:type="spellStart"/>
      <w:r w:rsidRPr="00E7759E">
        <w:rPr>
          <w:sz w:val="16"/>
          <w:szCs w:val="16"/>
        </w:rPr>
        <w:t>ActiZ</w:t>
      </w:r>
      <w:proofErr w:type="spellEnd"/>
      <w:r w:rsidRPr="00E7759E">
        <w:rPr>
          <w:sz w:val="16"/>
          <w:szCs w:val="16"/>
        </w:rPr>
        <w:t>, de Vereniging Nederlandse Gemeenten, Zorgverzekeraars Nederland en VWS.</w:t>
      </w:r>
    </w:p>
  </w:footnote>
  <w:footnote w:id="3">
    <w:p w14:paraId="62B25D58" w14:textId="5BAA30A0" w:rsidR="00E7759E" w:rsidRPr="00272F17" w:rsidRDefault="00E7759E">
      <w:pPr>
        <w:pStyle w:val="Voetnoottekst"/>
        <w:rPr>
          <w:sz w:val="16"/>
          <w:szCs w:val="16"/>
        </w:rPr>
      </w:pPr>
      <w:r w:rsidRPr="00272F17">
        <w:rPr>
          <w:rStyle w:val="Voetnootmarkering"/>
          <w:sz w:val="16"/>
          <w:szCs w:val="16"/>
        </w:rPr>
        <w:footnoteRef/>
      </w:r>
      <w:r w:rsidRPr="00272F17">
        <w:rPr>
          <w:sz w:val="16"/>
          <w:szCs w:val="16"/>
        </w:rPr>
        <w:t xml:space="preserve"> Kamerstukken 29389-138</w:t>
      </w:r>
    </w:p>
  </w:footnote>
  <w:footnote w:id="4">
    <w:p w14:paraId="56EA43E1" w14:textId="311BD876" w:rsidR="00F754AD" w:rsidRPr="00272F17" w:rsidRDefault="00F754AD">
      <w:pPr>
        <w:pStyle w:val="Voetnoottekst"/>
        <w:rPr>
          <w:sz w:val="16"/>
          <w:szCs w:val="16"/>
        </w:rPr>
      </w:pPr>
      <w:r w:rsidRPr="00272F17">
        <w:rPr>
          <w:rStyle w:val="Voetnootmarkering"/>
          <w:sz w:val="16"/>
          <w:szCs w:val="16"/>
        </w:rPr>
        <w:footnoteRef/>
      </w:r>
      <w:r w:rsidRPr="00272F17">
        <w:rPr>
          <w:sz w:val="16"/>
          <w:szCs w:val="16"/>
        </w:rPr>
        <w:t xml:space="preserve"> Kamerstukken 36600-XVI-58</w:t>
      </w:r>
    </w:p>
  </w:footnote>
  <w:footnote w:id="5">
    <w:p w14:paraId="6004F9A8" w14:textId="252BA73E" w:rsidR="00CC7942" w:rsidRPr="00CC7942" w:rsidRDefault="00CC7942">
      <w:pPr>
        <w:pStyle w:val="Voetnoottekst"/>
        <w:rPr>
          <w:sz w:val="16"/>
          <w:szCs w:val="16"/>
        </w:rPr>
      </w:pPr>
      <w:r w:rsidRPr="00CC7942">
        <w:rPr>
          <w:rStyle w:val="Voetnootmarkering"/>
          <w:sz w:val="16"/>
          <w:szCs w:val="16"/>
        </w:rPr>
        <w:footnoteRef/>
      </w:r>
      <w:r w:rsidRPr="00CC7942">
        <w:rPr>
          <w:sz w:val="16"/>
          <w:szCs w:val="16"/>
        </w:rPr>
        <w:t xml:space="preserve"> Er wordt een verbinding gelegd met </w:t>
      </w:r>
      <w:r w:rsidR="00006AA5">
        <w:rPr>
          <w:sz w:val="16"/>
          <w:szCs w:val="16"/>
        </w:rPr>
        <w:t>O</w:t>
      </w:r>
      <w:r w:rsidRPr="00CC7942">
        <w:rPr>
          <w:sz w:val="16"/>
          <w:szCs w:val="16"/>
        </w:rPr>
        <w:t>uderworden2040.</w:t>
      </w:r>
      <w:r>
        <w:rPr>
          <w:sz w:val="16"/>
          <w:szCs w:val="16"/>
        </w:rPr>
        <w:t xml:space="preserve"> Zie ook</w:t>
      </w:r>
      <w:r w:rsidRPr="00CC7942">
        <w:rPr>
          <w:sz w:val="16"/>
          <w:szCs w:val="16"/>
        </w:rPr>
        <w:t xml:space="preserve"> www.ouderworden2040.nl</w:t>
      </w:r>
    </w:p>
  </w:footnote>
  <w:footnote w:id="6">
    <w:p w14:paraId="7D7F1EF5" w14:textId="162660CA" w:rsidR="00296880" w:rsidRPr="004C684C" w:rsidRDefault="00296880" w:rsidP="00296880">
      <w:pPr>
        <w:pStyle w:val="Voetnoottekst"/>
        <w:rPr>
          <w:sz w:val="16"/>
          <w:szCs w:val="16"/>
        </w:rPr>
      </w:pPr>
      <w:r w:rsidRPr="00DF41D9">
        <w:rPr>
          <w:rStyle w:val="Voetnootmarkering"/>
          <w:sz w:val="16"/>
          <w:szCs w:val="16"/>
        </w:rPr>
        <w:footnoteRef/>
      </w:r>
      <w:r w:rsidRPr="004C684C">
        <w:rPr>
          <w:sz w:val="16"/>
          <w:szCs w:val="16"/>
        </w:rPr>
        <w:t xml:space="preserve"> </w:t>
      </w:r>
      <w:r w:rsidR="00DF41D9" w:rsidRPr="004C684C">
        <w:rPr>
          <w:sz w:val="16"/>
          <w:szCs w:val="16"/>
        </w:rPr>
        <w:t>www.praatvandaagovermorgen.nl</w:t>
      </w:r>
    </w:p>
  </w:footnote>
  <w:footnote w:id="7">
    <w:p w14:paraId="087B9B6E" w14:textId="32F52B9F" w:rsidR="008334CA" w:rsidRPr="008334CA" w:rsidRDefault="008334CA" w:rsidP="008334CA">
      <w:pPr>
        <w:pStyle w:val="m-listitem"/>
        <w:spacing w:before="0" w:beforeAutospacing="0" w:after="0" w:afterAutospacing="0"/>
        <w:rPr>
          <w:rFonts w:ascii="Verdana" w:eastAsia="Times New Roman" w:hAnsi="Verdana" w:cs="Arial"/>
          <w:color w:val="132439"/>
          <w:sz w:val="16"/>
          <w:szCs w:val="16"/>
        </w:rPr>
      </w:pPr>
      <w:r w:rsidRPr="008334CA">
        <w:rPr>
          <w:rStyle w:val="Voetnootmarkering"/>
          <w:rFonts w:ascii="Verdana" w:hAnsi="Verdana"/>
          <w:sz w:val="16"/>
          <w:szCs w:val="16"/>
        </w:rPr>
        <w:footnoteRef/>
      </w:r>
      <w:r w:rsidRPr="008334CA">
        <w:rPr>
          <w:rFonts w:ascii="Verdana" w:hAnsi="Verdana"/>
          <w:sz w:val="16"/>
          <w:szCs w:val="16"/>
        </w:rPr>
        <w:t xml:space="preserve"> Kamerstukken </w:t>
      </w:r>
      <w:r w:rsidRPr="008334CA">
        <w:rPr>
          <w:rStyle w:val="m-listlabel"/>
          <w:rFonts w:ascii="Verdana" w:eastAsia="Times New Roman" w:hAnsi="Verdana" w:cs="Arial"/>
          <w:color w:val="132439"/>
          <w:sz w:val="16"/>
          <w:szCs w:val="16"/>
        </w:rPr>
        <w:t>29389-128</w:t>
      </w:r>
    </w:p>
  </w:footnote>
  <w:footnote w:id="8">
    <w:p w14:paraId="38C8579E" w14:textId="77777777" w:rsidR="008455B6" w:rsidRPr="003C69BB" w:rsidRDefault="008455B6" w:rsidP="008455B6">
      <w:pPr>
        <w:pStyle w:val="Voetnoottekst"/>
        <w:rPr>
          <w:sz w:val="16"/>
          <w:szCs w:val="16"/>
        </w:rPr>
      </w:pPr>
      <w:r w:rsidRPr="003C69BB">
        <w:rPr>
          <w:rStyle w:val="Voetnootmarkering"/>
          <w:sz w:val="16"/>
          <w:szCs w:val="16"/>
        </w:rPr>
        <w:footnoteRef/>
      </w:r>
      <w:r w:rsidRPr="003C69BB">
        <w:rPr>
          <w:sz w:val="16"/>
          <w:szCs w:val="16"/>
        </w:rPr>
        <w:t xml:space="preserve"> Geïndiceerde preventie is gericht op mensen die al beginnende klachten hebben, en daarmee een individueel verhoogd risico hebben. De behandeling is dan gericht op het voorkomen van verergering van klachten. Valpreventieprogramma’s zijn hier een voorbeeld van. </w:t>
      </w:r>
      <w:proofErr w:type="spellStart"/>
      <w:r w:rsidRPr="003C69BB">
        <w:rPr>
          <w:sz w:val="16"/>
          <w:szCs w:val="16"/>
        </w:rPr>
        <w:t>Zorggerelateerde</w:t>
      </w:r>
      <w:proofErr w:type="spellEnd"/>
      <w:r w:rsidRPr="003C69BB">
        <w:rPr>
          <w:sz w:val="16"/>
          <w:szCs w:val="16"/>
        </w:rPr>
        <w:t xml:space="preserve"> preventie is juist gericht op mensen die al een ziekte of aandoening hebben, waarbij het doel is om complicaties, beperkingen of verlies van kwaliteit van leven te voorkomen. Denk hierbij aan revalidatieprogramma’s of het voorkomen van complicaties bij mensen met diabetes.</w:t>
      </w:r>
    </w:p>
  </w:footnote>
  <w:footnote w:id="9">
    <w:p w14:paraId="23203B43" w14:textId="706872D2" w:rsidR="00241F4B" w:rsidRPr="00D35753" w:rsidRDefault="00241F4B">
      <w:pPr>
        <w:pStyle w:val="Voetnoottekst"/>
        <w:rPr>
          <w:sz w:val="16"/>
          <w:szCs w:val="16"/>
        </w:rPr>
      </w:pPr>
      <w:r w:rsidRPr="00D35753">
        <w:rPr>
          <w:rStyle w:val="Voetnootmarkering"/>
          <w:sz w:val="16"/>
          <w:szCs w:val="16"/>
        </w:rPr>
        <w:footnoteRef/>
      </w:r>
      <w:r w:rsidRPr="00D35753">
        <w:rPr>
          <w:sz w:val="16"/>
          <w:szCs w:val="16"/>
        </w:rPr>
        <w:t xml:space="preserve"> Ergotherapie wordt tot een maximum van tien behandeluren per kalenderjaar vergoed.</w:t>
      </w:r>
    </w:p>
  </w:footnote>
  <w:footnote w:id="10">
    <w:p w14:paraId="5AD8C837" w14:textId="72C7964E" w:rsidR="00241F4B" w:rsidRPr="00D35753" w:rsidRDefault="00241F4B">
      <w:pPr>
        <w:pStyle w:val="Voetnoottekst"/>
        <w:rPr>
          <w:sz w:val="16"/>
          <w:szCs w:val="16"/>
        </w:rPr>
      </w:pPr>
      <w:r w:rsidRPr="00D35753">
        <w:rPr>
          <w:rStyle w:val="Voetnootmarkering"/>
          <w:sz w:val="16"/>
          <w:szCs w:val="16"/>
        </w:rPr>
        <w:footnoteRef/>
      </w:r>
      <w:r w:rsidRPr="00D35753">
        <w:rPr>
          <w:sz w:val="16"/>
          <w:szCs w:val="16"/>
        </w:rPr>
        <w:t xml:space="preserve"> Betreft Bijlage 1 van het Besluit zorgverzekering. De eerste twintig behandelingen fysiotherapie worden niet vergoed vanuit de basisverzekering.</w:t>
      </w:r>
    </w:p>
  </w:footnote>
  <w:footnote w:id="11">
    <w:p w14:paraId="70335B37" w14:textId="7DA25839" w:rsidR="00241F4B" w:rsidRPr="00D35753" w:rsidRDefault="00241F4B">
      <w:pPr>
        <w:pStyle w:val="Voetnoottekst"/>
        <w:rPr>
          <w:sz w:val="16"/>
          <w:szCs w:val="16"/>
        </w:rPr>
      </w:pPr>
      <w:r w:rsidRPr="00D35753">
        <w:rPr>
          <w:rStyle w:val="Voetnootmarkering"/>
          <w:sz w:val="16"/>
          <w:szCs w:val="16"/>
        </w:rPr>
        <w:footnoteRef/>
      </w:r>
      <w:r w:rsidRPr="00D35753">
        <w:rPr>
          <w:sz w:val="16"/>
          <w:szCs w:val="16"/>
        </w:rPr>
        <w:t xml:space="preserve"> Voor vergoeding uit de Zvw gelden dezelfde </w:t>
      </w:r>
      <w:r w:rsidR="004C7C7A">
        <w:rPr>
          <w:sz w:val="16"/>
          <w:szCs w:val="16"/>
        </w:rPr>
        <w:t>aanspraken</w:t>
      </w:r>
      <w:r w:rsidRPr="00D35753">
        <w:rPr>
          <w:sz w:val="16"/>
          <w:szCs w:val="16"/>
        </w:rPr>
        <w:t xml:space="preserve"> als voor ouderen zonder Wlz-indicatie.</w:t>
      </w:r>
    </w:p>
  </w:footnote>
  <w:footnote w:id="12">
    <w:p w14:paraId="31806576" w14:textId="25C12B8D" w:rsidR="00BA6285" w:rsidRPr="00BA6285" w:rsidRDefault="00BA6285">
      <w:pPr>
        <w:pStyle w:val="Voetnoottekst"/>
        <w:rPr>
          <w:sz w:val="16"/>
          <w:szCs w:val="16"/>
        </w:rPr>
      </w:pPr>
      <w:r w:rsidRPr="00BA6285">
        <w:rPr>
          <w:rStyle w:val="Voetnootmarkering"/>
          <w:sz w:val="16"/>
          <w:szCs w:val="16"/>
        </w:rPr>
        <w:footnoteRef/>
      </w:r>
      <w:r w:rsidRPr="00BA6285">
        <w:rPr>
          <w:sz w:val="16"/>
          <w:szCs w:val="16"/>
        </w:rPr>
        <w:t xml:space="preserve"> </w:t>
      </w:r>
      <w:r w:rsidRPr="00BA6285">
        <w:rPr>
          <w:sz w:val="16"/>
          <w:szCs w:val="16"/>
          <w:shd w:val="clear" w:color="auto" w:fill="FFFFFF"/>
        </w:rPr>
        <w:t>Kamerstukken 31765-730</w:t>
      </w:r>
    </w:p>
  </w:footnote>
  <w:footnote w:id="13">
    <w:p w14:paraId="4D52283F" w14:textId="7D3722BB" w:rsidR="00F51D50" w:rsidRPr="00DF41D9" w:rsidRDefault="00F51D50">
      <w:pPr>
        <w:pStyle w:val="Voetnoottekst"/>
        <w:rPr>
          <w:sz w:val="16"/>
          <w:szCs w:val="16"/>
        </w:rPr>
      </w:pPr>
      <w:r w:rsidRPr="00DF41D9">
        <w:rPr>
          <w:rStyle w:val="Voetnootmarkering"/>
          <w:sz w:val="16"/>
          <w:szCs w:val="16"/>
        </w:rPr>
        <w:footnoteRef/>
      </w:r>
      <w:r w:rsidRPr="00DF41D9">
        <w:rPr>
          <w:sz w:val="16"/>
          <w:szCs w:val="16"/>
        </w:rPr>
        <w:t xml:space="preserve"> </w:t>
      </w:r>
      <w:r w:rsidR="00DF41D9" w:rsidRPr="00DF41D9">
        <w:rPr>
          <w:sz w:val="16"/>
          <w:szCs w:val="16"/>
        </w:rPr>
        <w:t>www.waardigheidentrots.nl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198B" w14:textId="77777777" w:rsidR="00976B2B" w:rsidRDefault="00E73B85">
    <w:r>
      <w:rPr>
        <w:noProof/>
      </w:rPr>
      <mc:AlternateContent>
        <mc:Choice Requires="wps">
          <w:drawing>
            <wp:anchor distT="0" distB="0" distL="0" distR="0" simplePos="0" relativeHeight="251652608" behindDoc="0" locked="1" layoutInCell="1" allowOverlap="1" wp14:anchorId="232CCFC0" wp14:editId="092AD10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FB699D" w14:textId="77777777" w:rsidR="00976B2B" w:rsidRDefault="00976B2B">
                          <w:pPr>
                            <w:pStyle w:val="WitregelW1"/>
                          </w:pPr>
                        </w:p>
                        <w:p w14:paraId="1B224D74" w14:textId="0B268D50" w:rsidR="00976B2B" w:rsidRDefault="00E73B85" w:rsidP="00334FB9">
                          <w:pPr>
                            <w:pStyle w:val="Referentiegegevensbold"/>
                          </w:pPr>
                          <w:r>
                            <w:t>On</w:t>
                          </w:r>
                          <w:r w:rsidR="00767C53">
                            <w:t>s kernmerk</w:t>
                          </w:r>
                        </w:p>
                        <w:p w14:paraId="786B6A5C" w14:textId="77777777" w:rsidR="00334FB9" w:rsidRPr="00334FB9" w:rsidRDefault="00334FB9" w:rsidP="00334FB9">
                          <w:pPr>
                            <w:rPr>
                              <w:sz w:val="13"/>
                              <w:szCs w:val="13"/>
                            </w:rPr>
                          </w:pPr>
                          <w:r w:rsidRPr="00334FB9">
                            <w:rPr>
                              <w:sz w:val="13"/>
                              <w:szCs w:val="13"/>
                            </w:rPr>
                            <w:t>4026647-1076509-LZ</w:t>
                          </w:r>
                        </w:p>
                        <w:p w14:paraId="0C74D065" w14:textId="77777777" w:rsidR="00334FB9" w:rsidRPr="00334FB9" w:rsidRDefault="00334FB9" w:rsidP="00334FB9"/>
                      </w:txbxContent>
                    </wps:txbx>
                    <wps:bodyPr vert="horz" wrap="square" lIns="0" tIns="0" rIns="0" bIns="0" anchor="t" anchorCtr="0"/>
                  </wps:wsp>
                </a:graphicData>
              </a:graphic>
            </wp:anchor>
          </w:drawing>
        </mc:Choice>
        <mc:Fallback>
          <w:pict>
            <v:shapetype w14:anchorId="232CCFC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4FB699D" w14:textId="77777777" w:rsidR="00976B2B" w:rsidRDefault="00976B2B">
                    <w:pPr>
                      <w:pStyle w:val="WitregelW1"/>
                    </w:pPr>
                  </w:p>
                  <w:p w14:paraId="1B224D74" w14:textId="0B268D50" w:rsidR="00976B2B" w:rsidRDefault="00E73B85" w:rsidP="00334FB9">
                    <w:pPr>
                      <w:pStyle w:val="Referentiegegevensbold"/>
                    </w:pPr>
                    <w:r>
                      <w:t>On</w:t>
                    </w:r>
                    <w:r w:rsidR="00767C53">
                      <w:t>s kernmerk</w:t>
                    </w:r>
                  </w:p>
                  <w:p w14:paraId="786B6A5C" w14:textId="77777777" w:rsidR="00334FB9" w:rsidRPr="00334FB9" w:rsidRDefault="00334FB9" w:rsidP="00334FB9">
                    <w:pPr>
                      <w:rPr>
                        <w:sz w:val="13"/>
                        <w:szCs w:val="13"/>
                      </w:rPr>
                    </w:pPr>
                    <w:r w:rsidRPr="00334FB9">
                      <w:rPr>
                        <w:sz w:val="13"/>
                        <w:szCs w:val="13"/>
                      </w:rPr>
                      <w:t>4026647-1076509-LZ</w:t>
                    </w:r>
                  </w:p>
                  <w:p w14:paraId="0C74D065" w14:textId="77777777" w:rsidR="00334FB9" w:rsidRPr="00334FB9" w:rsidRDefault="00334FB9" w:rsidP="00334FB9"/>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AA15F3E" wp14:editId="2BCFB0B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2E5D352" w14:textId="77777777" w:rsidR="00E73B85" w:rsidRDefault="00E73B85"/>
                      </w:txbxContent>
                    </wps:txbx>
                    <wps:bodyPr vert="horz" wrap="square" lIns="0" tIns="0" rIns="0" bIns="0" anchor="t" anchorCtr="0"/>
                  </wps:wsp>
                </a:graphicData>
              </a:graphic>
            </wp:anchor>
          </w:drawing>
        </mc:Choice>
        <mc:Fallback>
          <w:pict>
            <v:shape w14:anchorId="4AA15F3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2E5D352" w14:textId="77777777" w:rsidR="00E73B85" w:rsidRDefault="00E73B8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9BBBC4A" wp14:editId="1233523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AAB99D" w14:textId="59B69D01" w:rsidR="00976B2B" w:rsidRDefault="00E73B85">
                          <w:pPr>
                            <w:pStyle w:val="Referentiegegevens"/>
                          </w:pPr>
                          <w:r>
                            <w:t xml:space="preserve">Pagina </w:t>
                          </w:r>
                          <w:r>
                            <w:fldChar w:fldCharType="begin"/>
                          </w:r>
                          <w:r>
                            <w:instrText>PAGE</w:instrText>
                          </w:r>
                          <w:r>
                            <w:fldChar w:fldCharType="separate"/>
                          </w:r>
                          <w:r w:rsidR="00EE40BB">
                            <w:rPr>
                              <w:noProof/>
                            </w:rPr>
                            <w:t>2</w:t>
                          </w:r>
                          <w:r>
                            <w:fldChar w:fldCharType="end"/>
                          </w:r>
                          <w:r>
                            <w:t xml:space="preserve"> van </w:t>
                          </w:r>
                          <w:r>
                            <w:fldChar w:fldCharType="begin"/>
                          </w:r>
                          <w:r>
                            <w:instrText>NUMPAGES</w:instrText>
                          </w:r>
                          <w:r>
                            <w:fldChar w:fldCharType="separate"/>
                          </w:r>
                          <w:r w:rsidR="00A74E29">
                            <w:rPr>
                              <w:noProof/>
                            </w:rPr>
                            <w:t>1</w:t>
                          </w:r>
                          <w:r>
                            <w:fldChar w:fldCharType="end"/>
                          </w:r>
                        </w:p>
                      </w:txbxContent>
                    </wps:txbx>
                    <wps:bodyPr vert="horz" wrap="square" lIns="0" tIns="0" rIns="0" bIns="0" anchor="t" anchorCtr="0"/>
                  </wps:wsp>
                </a:graphicData>
              </a:graphic>
            </wp:anchor>
          </w:drawing>
        </mc:Choice>
        <mc:Fallback>
          <w:pict>
            <v:shape w14:anchorId="59BBBC4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8AAB99D" w14:textId="59B69D01" w:rsidR="00976B2B" w:rsidRDefault="00E73B85">
                    <w:pPr>
                      <w:pStyle w:val="Referentiegegevens"/>
                    </w:pPr>
                    <w:r>
                      <w:t xml:space="preserve">Pagina </w:t>
                    </w:r>
                    <w:r>
                      <w:fldChar w:fldCharType="begin"/>
                    </w:r>
                    <w:r>
                      <w:instrText>PAGE</w:instrText>
                    </w:r>
                    <w:r>
                      <w:fldChar w:fldCharType="separate"/>
                    </w:r>
                    <w:r w:rsidR="00EE40BB">
                      <w:rPr>
                        <w:noProof/>
                      </w:rPr>
                      <w:t>2</w:t>
                    </w:r>
                    <w:r>
                      <w:fldChar w:fldCharType="end"/>
                    </w:r>
                    <w:r>
                      <w:t xml:space="preserve"> van </w:t>
                    </w:r>
                    <w:r>
                      <w:fldChar w:fldCharType="begin"/>
                    </w:r>
                    <w:r>
                      <w:instrText>NUMPAGES</w:instrText>
                    </w:r>
                    <w:r>
                      <w:fldChar w:fldCharType="separate"/>
                    </w:r>
                    <w:r w:rsidR="00A74E2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07B1" w14:textId="77777777" w:rsidR="00976B2B" w:rsidRDefault="00E73B85">
    <w:pPr>
      <w:spacing w:after="6377" w:line="14" w:lineRule="exact"/>
    </w:pPr>
    <w:r>
      <w:rPr>
        <w:noProof/>
      </w:rPr>
      <mc:AlternateContent>
        <mc:Choice Requires="wps">
          <w:drawing>
            <wp:anchor distT="0" distB="0" distL="0" distR="0" simplePos="0" relativeHeight="251655680" behindDoc="0" locked="1" layoutInCell="1" allowOverlap="1" wp14:anchorId="55E651C3" wp14:editId="7FDB85B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495CC6" w14:textId="77777777" w:rsidR="00767C53" w:rsidRDefault="00E73B85">
                          <w:r>
                            <w:t>De Voorzitter van de Tweede Kamer</w:t>
                          </w:r>
                        </w:p>
                        <w:p w14:paraId="39183428" w14:textId="1F78E808" w:rsidR="00976B2B" w:rsidRDefault="00E73B85">
                          <w:r>
                            <w:t>der Staten-Generaal</w:t>
                          </w:r>
                        </w:p>
                        <w:p w14:paraId="7095BA6B" w14:textId="77777777" w:rsidR="00976B2B" w:rsidRDefault="00E73B85">
                          <w:r>
                            <w:t xml:space="preserve">Postbus 20018 </w:t>
                          </w:r>
                        </w:p>
                        <w:p w14:paraId="3B1D9D8C" w14:textId="77777777" w:rsidR="00976B2B" w:rsidRDefault="00E73B85">
                          <w:r>
                            <w:t>2500 EA  DEN HAAG</w:t>
                          </w:r>
                        </w:p>
                      </w:txbxContent>
                    </wps:txbx>
                    <wps:bodyPr vert="horz" wrap="square" lIns="0" tIns="0" rIns="0" bIns="0" anchor="t" anchorCtr="0"/>
                  </wps:wsp>
                </a:graphicData>
              </a:graphic>
            </wp:anchor>
          </w:drawing>
        </mc:Choice>
        <mc:Fallback>
          <w:pict>
            <v:shapetype w14:anchorId="55E651C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E495CC6" w14:textId="77777777" w:rsidR="00767C53" w:rsidRDefault="00E73B85">
                    <w:r>
                      <w:t>De Voorzitter van de Tweede Kamer</w:t>
                    </w:r>
                  </w:p>
                  <w:p w14:paraId="39183428" w14:textId="1F78E808" w:rsidR="00976B2B" w:rsidRDefault="00E73B85">
                    <w:r>
                      <w:t>der Staten-Generaal</w:t>
                    </w:r>
                  </w:p>
                  <w:p w14:paraId="7095BA6B" w14:textId="77777777" w:rsidR="00976B2B" w:rsidRDefault="00E73B85">
                    <w:r>
                      <w:t xml:space="preserve">Postbus 20018 </w:t>
                    </w:r>
                  </w:p>
                  <w:p w14:paraId="3B1D9D8C" w14:textId="77777777" w:rsidR="00976B2B" w:rsidRDefault="00E73B8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3A6DD69" wp14:editId="5388C3B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76B2B" w14:paraId="5B861120" w14:textId="77777777">
                            <w:trPr>
                              <w:trHeight w:val="240"/>
                            </w:trPr>
                            <w:tc>
                              <w:tcPr>
                                <w:tcW w:w="1140" w:type="dxa"/>
                              </w:tcPr>
                              <w:p w14:paraId="64D0FC2F" w14:textId="77777777" w:rsidR="00976B2B" w:rsidRDefault="00E73B85">
                                <w:r>
                                  <w:t>Datum</w:t>
                                </w:r>
                              </w:p>
                            </w:tc>
                            <w:tc>
                              <w:tcPr>
                                <w:tcW w:w="5918" w:type="dxa"/>
                              </w:tcPr>
                              <w:p w14:paraId="406771D0" w14:textId="074E3E89" w:rsidR="00976B2B" w:rsidRDefault="00D70EC7">
                                <w:r>
                                  <w:t>20 december 2024</w:t>
                                </w:r>
                              </w:p>
                            </w:tc>
                          </w:tr>
                          <w:tr w:rsidR="00976B2B" w14:paraId="24FFBC2B" w14:textId="77777777">
                            <w:trPr>
                              <w:trHeight w:val="240"/>
                            </w:trPr>
                            <w:tc>
                              <w:tcPr>
                                <w:tcW w:w="1140" w:type="dxa"/>
                              </w:tcPr>
                              <w:p w14:paraId="414BED4A" w14:textId="77777777" w:rsidR="00976B2B" w:rsidRDefault="00E73B85">
                                <w:r>
                                  <w:t>Betreft</w:t>
                                </w:r>
                              </w:p>
                            </w:tc>
                            <w:tc>
                              <w:tcPr>
                                <w:tcW w:w="5918" w:type="dxa"/>
                              </w:tcPr>
                              <w:p w14:paraId="18DB029B" w14:textId="21499E9E" w:rsidR="00976B2B" w:rsidRDefault="00103F5B">
                                <w:r>
                                  <w:t>P</w:t>
                                </w:r>
                                <w:r w:rsidR="00E73B85">
                                  <w:t>rogramma Wonen, ondersteuning en zorg voor ouderen</w:t>
                                </w:r>
                              </w:p>
                            </w:tc>
                          </w:tr>
                        </w:tbl>
                        <w:p w14:paraId="01E27885" w14:textId="77777777" w:rsidR="00E73B85" w:rsidRDefault="00E73B85"/>
                      </w:txbxContent>
                    </wps:txbx>
                    <wps:bodyPr vert="horz" wrap="square" lIns="0" tIns="0" rIns="0" bIns="0" anchor="t" anchorCtr="0"/>
                  </wps:wsp>
                </a:graphicData>
              </a:graphic>
            </wp:anchor>
          </w:drawing>
        </mc:Choice>
        <mc:Fallback>
          <w:pict>
            <v:shape w14:anchorId="23A6DD6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76B2B" w14:paraId="5B861120" w14:textId="77777777">
                      <w:trPr>
                        <w:trHeight w:val="240"/>
                      </w:trPr>
                      <w:tc>
                        <w:tcPr>
                          <w:tcW w:w="1140" w:type="dxa"/>
                        </w:tcPr>
                        <w:p w14:paraId="64D0FC2F" w14:textId="77777777" w:rsidR="00976B2B" w:rsidRDefault="00E73B85">
                          <w:r>
                            <w:t>Datum</w:t>
                          </w:r>
                        </w:p>
                      </w:tc>
                      <w:tc>
                        <w:tcPr>
                          <w:tcW w:w="5918" w:type="dxa"/>
                        </w:tcPr>
                        <w:p w14:paraId="406771D0" w14:textId="074E3E89" w:rsidR="00976B2B" w:rsidRDefault="00D70EC7">
                          <w:r>
                            <w:t>20 december 2024</w:t>
                          </w:r>
                        </w:p>
                      </w:tc>
                    </w:tr>
                    <w:tr w:rsidR="00976B2B" w14:paraId="24FFBC2B" w14:textId="77777777">
                      <w:trPr>
                        <w:trHeight w:val="240"/>
                      </w:trPr>
                      <w:tc>
                        <w:tcPr>
                          <w:tcW w:w="1140" w:type="dxa"/>
                        </w:tcPr>
                        <w:p w14:paraId="414BED4A" w14:textId="77777777" w:rsidR="00976B2B" w:rsidRDefault="00E73B85">
                          <w:r>
                            <w:t>Betreft</w:t>
                          </w:r>
                        </w:p>
                      </w:tc>
                      <w:tc>
                        <w:tcPr>
                          <w:tcW w:w="5918" w:type="dxa"/>
                        </w:tcPr>
                        <w:p w14:paraId="18DB029B" w14:textId="21499E9E" w:rsidR="00976B2B" w:rsidRDefault="00103F5B">
                          <w:r>
                            <w:t>P</w:t>
                          </w:r>
                          <w:r w:rsidR="00E73B85">
                            <w:t>rogramma Wonen, ondersteuning en zorg voor ouderen</w:t>
                          </w:r>
                        </w:p>
                      </w:tc>
                    </w:tr>
                  </w:tbl>
                  <w:p w14:paraId="01E27885" w14:textId="77777777" w:rsidR="00E73B85" w:rsidRDefault="00E73B8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0C8EA4B" wp14:editId="76D11C8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00C1AF" w14:textId="77777777" w:rsidR="00976B2B" w:rsidRDefault="00E73B85">
                          <w:pPr>
                            <w:pStyle w:val="Referentiegegevensbold"/>
                          </w:pPr>
                          <w:r>
                            <w:t>Directoraat-Generaal langdurige zorg</w:t>
                          </w:r>
                        </w:p>
                        <w:p w14:paraId="7213142A" w14:textId="77777777" w:rsidR="00976B2B" w:rsidRDefault="00E73B85">
                          <w:pPr>
                            <w:pStyle w:val="Referentiegegevens"/>
                          </w:pPr>
                          <w:r>
                            <w:t>Directie Langdurige Zorg</w:t>
                          </w:r>
                        </w:p>
                        <w:p w14:paraId="60F974F0" w14:textId="77777777" w:rsidR="00976B2B" w:rsidRDefault="00976B2B">
                          <w:pPr>
                            <w:pStyle w:val="WitregelW1"/>
                          </w:pPr>
                        </w:p>
                        <w:p w14:paraId="5D07F852" w14:textId="77777777" w:rsidR="00976B2B" w:rsidRPr="00E509BE" w:rsidRDefault="00E73B85">
                          <w:pPr>
                            <w:pStyle w:val="Referentiegegevens"/>
                            <w:rPr>
                              <w:lang w:val="de-DE"/>
                            </w:rPr>
                          </w:pPr>
                          <w:proofErr w:type="spellStart"/>
                          <w:r w:rsidRPr="00E509BE">
                            <w:rPr>
                              <w:lang w:val="de-DE"/>
                            </w:rPr>
                            <w:t>Parnassusplein</w:t>
                          </w:r>
                          <w:proofErr w:type="spellEnd"/>
                          <w:r w:rsidRPr="00E509BE">
                            <w:rPr>
                              <w:lang w:val="de-DE"/>
                            </w:rPr>
                            <w:t xml:space="preserve"> 5</w:t>
                          </w:r>
                        </w:p>
                        <w:p w14:paraId="15CE5987" w14:textId="77777777" w:rsidR="00976B2B" w:rsidRPr="00E509BE" w:rsidRDefault="00E73B85">
                          <w:pPr>
                            <w:pStyle w:val="Referentiegegevens"/>
                            <w:rPr>
                              <w:lang w:val="de-DE"/>
                            </w:rPr>
                          </w:pPr>
                          <w:r w:rsidRPr="00E509BE">
                            <w:rPr>
                              <w:lang w:val="de-DE"/>
                            </w:rPr>
                            <w:t>2511 VX  Den Haag</w:t>
                          </w:r>
                        </w:p>
                        <w:p w14:paraId="284D4D90" w14:textId="77777777" w:rsidR="00976B2B" w:rsidRPr="00E509BE" w:rsidRDefault="00E73B85">
                          <w:pPr>
                            <w:pStyle w:val="Referentiegegevens"/>
                            <w:rPr>
                              <w:lang w:val="de-DE"/>
                            </w:rPr>
                          </w:pPr>
                          <w:r w:rsidRPr="00E509BE">
                            <w:rPr>
                              <w:lang w:val="de-DE"/>
                            </w:rPr>
                            <w:t>Postbus 20350</w:t>
                          </w:r>
                        </w:p>
                        <w:p w14:paraId="38A545A9" w14:textId="77777777" w:rsidR="00976B2B" w:rsidRPr="00E509BE" w:rsidRDefault="00E73B85">
                          <w:pPr>
                            <w:pStyle w:val="Referentiegegevens"/>
                            <w:rPr>
                              <w:lang w:val="de-DE"/>
                            </w:rPr>
                          </w:pPr>
                          <w:r w:rsidRPr="00E509BE">
                            <w:rPr>
                              <w:lang w:val="de-DE"/>
                            </w:rPr>
                            <w:t>2500 EJ  Den Haag</w:t>
                          </w:r>
                        </w:p>
                        <w:p w14:paraId="376E2EA6" w14:textId="77777777" w:rsidR="00976B2B" w:rsidRPr="00E509BE" w:rsidRDefault="00E73B85">
                          <w:pPr>
                            <w:pStyle w:val="Referentiegegevens"/>
                            <w:rPr>
                              <w:lang w:val="de-DE"/>
                            </w:rPr>
                          </w:pPr>
                          <w:r w:rsidRPr="00E509BE">
                            <w:rPr>
                              <w:lang w:val="de-DE"/>
                            </w:rPr>
                            <w:t>www.rijksoverheid.nl</w:t>
                          </w:r>
                        </w:p>
                        <w:p w14:paraId="1900705F" w14:textId="77777777" w:rsidR="00976B2B" w:rsidRPr="00E509BE" w:rsidRDefault="00976B2B">
                          <w:pPr>
                            <w:pStyle w:val="WitregelW2"/>
                            <w:rPr>
                              <w:lang w:val="de-DE"/>
                            </w:rPr>
                          </w:pPr>
                        </w:p>
                        <w:p w14:paraId="40E3ACBA" w14:textId="2B3C04AB" w:rsidR="00976B2B" w:rsidRDefault="00E73B85">
                          <w:pPr>
                            <w:pStyle w:val="Referentiegegevensbold"/>
                          </w:pPr>
                          <w:r>
                            <w:t>On</w:t>
                          </w:r>
                          <w:r w:rsidR="00767C53">
                            <w:t>s kenmerk</w:t>
                          </w:r>
                        </w:p>
                        <w:p w14:paraId="0BEBE8A2" w14:textId="77777777" w:rsidR="00334FB9" w:rsidRPr="00334FB9" w:rsidRDefault="00334FB9" w:rsidP="00334FB9">
                          <w:pPr>
                            <w:rPr>
                              <w:sz w:val="13"/>
                              <w:szCs w:val="13"/>
                            </w:rPr>
                          </w:pPr>
                          <w:r w:rsidRPr="00334FB9">
                            <w:rPr>
                              <w:sz w:val="13"/>
                              <w:szCs w:val="13"/>
                            </w:rPr>
                            <w:t>4026647-1076509-LZ</w:t>
                          </w:r>
                        </w:p>
                        <w:p w14:paraId="5F3044EE" w14:textId="77777777" w:rsidR="00976B2B" w:rsidRDefault="00976B2B">
                          <w:pPr>
                            <w:pStyle w:val="WitregelW1"/>
                          </w:pPr>
                        </w:p>
                        <w:p w14:paraId="4C7A9BD9" w14:textId="6074979D" w:rsidR="00976B2B" w:rsidRPr="00334FB9" w:rsidRDefault="00334FB9">
                          <w:pPr>
                            <w:pStyle w:val="Referentiegegevens"/>
                            <w:rPr>
                              <w:b/>
                              <w:bCs/>
                            </w:rPr>
                          </w:pPr>
                          <w:r w:rsidRPr="00334FB9">
                            <w:rPr>
                              <w:b/>
                              <w:bCs/>
                            </w:rPr>
                            <w:t>Bijlagen</w:t>
                          </w:r>
                        </w:p>
                        <w:p w14:paraId="5914AABB" w14:textId="1234B646" w:rsidR="00334FB9" w:rsidRPr="00334FB9" w:rsidRDefault="00334FB9" w:rsidP="00334FB9">
                          <w:pPr>
                            <w:rPr>
                              <w:sz w:val="13"/>
                              <w:szCs w:val="13"/>
                            </w:rPr>
                          </w:pPr>
                          <w:r w:rsidRPr="00334FB9">
                            <w:rPr>
                              <w:sz w:val="13"/>
                              <w:szCs w:val="13"/>
                            </w:rPr>
                            <w:t>1</w:t>
                          </w:r>
                          <w:r w:rsidR="00D70EC7">
                            <w:rPr>
                              <w:sz w:val="13"/>
                              <w:szCs w:val="13"/>
                            </w:rPr>
                            <w:t>5</w:t>
                          </w:r>
                        </w:p>
                      </w:txbxContent>
                    </wps:txbx>
                    <wps:bodyPr vert="horz" wrap="square" lIns="0" tIns="0" rIns="0" bIns="0" anchor="t" anchorCtr="0"/>
                  </wps:wsp>
                </a:graphicData>
              </a:graphic>
            </wp:anchor>
          </w:drawing>
        </mc:Choice>
        <mc:Fallback>
          <w:pict>
            <v:shape w14:anchorId="40C8EA4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200C1AF" w14:textId="77777777" w:rsidR="00976B2B" w:rsidRDefault="00E73B85">
                    <w:pPr>
                      <w:pStyle w:val="Referentiegegevensbold"/>
                    </w:pPr>
                    <w:r>
                      <w:t>Directoraat-Generaal langdurige zorg</w:t>
                    </w:r>
                  </w:p>
                  <w:p w14:paraId="7213142A" w14:textId="77777777" w:rsidR="00976B2B" w:rsidRDefault="00E73B85">
                    <w:pPr>
                      <w:pStyle w:val="Referentiegegevens"/>
                    </w:pPr>
                    <w:r>
                      <w:t>Directie Langdurige Zorg</w:t>
                    </w:r>
                  </w:p>
                  <w:p w14:paraId="60F974F0" w14:textId="77777777" w:rsidR="00976B2B" w:rsidRDefault="00976B2B">
                    <w:pPr>
                      <w:pStyle w:val="WitregelW1"/>
                    </w:pPr>
                  </w:p>
                  <w:p w14:paraId="5D07F852" w14:textId="77777777" w:rsidR="00976B2B" w:rsidRPr="00E509BE" w:rsidRDefault="00E73B85">
                    <w:pPr>
                      <w:pStyle w:val="Referentiegegevens"/>
                      <w:rPr>
                        <w:lang w:val="de-DE"/>
                      </w:rPr>
                    </w:pPr>
                    <w:proofErr w:type="spellStart"/>
                    <w:r w:rsidRPr="00E509BE">
                      <w:rPr>
                        <w:lang w:val="de-DE"/>
                      </w:rPr>
                      <w:t>Parnassusplein</w:t>
                    </w:r>
                    <w:proofErr w:type="spellEnd"/>
                    <w:r w:rsidRPr="00E509BE">
                      <w:rPr>
                        <w:lang w:val="de-DE"/>
                      </w:rPr>
                      <w:t xml:space="preserve"> 5</w:t>
                    </w:r>
                  </w:p>
                  <w:p w14:paraId="15CE5987" w14:textId="77777777" w:rsidR="00976B2B" w:rsidRPr="00E509BE" w:rsidRDefault="00E73B85">
                    <w:pPr>
                      <w:pStyle w:val="Referentiegegevens"/>
                      <w:rPr>
                        <w:lang w:val="de-DE"/>
                      </w:rPr>
                    </w:pPr>
                    <w:r w:rsidRPr="00E509BE">
                      <w:rPr>
                        <w:lang w:val="de-DE"/>
                      </w:rPr>
                      <w:t>2511 VX  Den Haag</w:t>
                    </w:r>
                  </w:p>
                  <w:p w14:paraId="284D4D90" w14:textId="77777777" w:rsidR="00976B2B" w:rsidRPr="00E509BE" w:rsidRDefault="00E73B85">
                    <w:pPr>
                      <w:pStyle w:val="Referentiegegevens"/>
                      <w:rPr>
                        <w:lang w:val="de-DE"/>
                      </w:rPr>
                    </w:pPr>
                    <w:r w:rsidRPr="00E509BE">
                      <w:rPr>
                        <w:lang w:val="de-DE"/>
                      </w:rPr>
                      <w:t>Postbus 20350</w:t>
                    </w:r>
                  </w:p>
                  <w:p w14:paraId="38A545A9" w14:textId="77777777" w:rsidR="00976B2B" w:rsidRPr="00E509BE" w:rsidRDefault="00E73B85">
                    <w:pPr>
                      <w:pStyle w:val="Referentiegegevens"/>
                      <w:rPr>
                        <w:lang w:val="de-DE"/>
                      </w:rPr>
                    </w:pPr>
                    <w:r w:rsidRPr="00E509BE">
                      <w:rPr>
                        <w:lang w:val="de-DE"/>
                      </w:rPr>
                      <w:t>2500 EJ  Den Haag</w:t>
                    </w:r>
                  </w:p>
                  <w:p w14:paraId="376E2EA6" w14:textId="77777777" w:rsidR="00976B2B" w:rsidRPr="00E509BE" w:rsidRDefault="00E73B85">
                    <w:pPr>
                      <w:pStyle w:val="Referentiegegevens"/>
                      <w:rPr>
                        <w:lang w:val="de-DE"/>
                      </w:rPr>
                    </w:pPr>
                    <w:r w:rsidRPr="00E509BE">
                      <w:rPr>
                        <w:lang w:val="de-DE"/>
                      </w:rPr>
                      <w:t>www.rijksoverheid.nl</w:t>
                    </w:r>
                  </w:p>
                  <w:p w14:paraId="1900705F" w14:textId="77777777" w:rsidR="00976B2B" w:rsidRPr="00E509BE" w:rsidRDefault="00976B2B">
                    <w:pPr>
                      <w:pStyle w:val="WitregelW2"/>
                      <w:rPr>
                        <w:lang w:val="de-DE"/>
                      </w:rPr>
                    </w:pPr>
                  </w:p>
                  <w:p w14:paraId="40E3ACBA" w14:textId="2B3C04AB" w:rsidR="00976B2B" w:rsidRDefault="00E73B85">
                    <w:pPr>
                      <w:pStyle w:val="Referentiegegevensbold"/>
                    </w:pPr>
                    <w:r>
                      <w:t>On</w:t>
                    </w:r>
                    <w:r w:rsidR="00767C53">
                      <w:t>s kenmerk</w:t>
                    </w:r>
                  </w:p>
                  <w:p w14:paraId="0BEBE8A2" w14:textId="77777777" w:rsidR="00334FB9" w:rsidRPr="00334FB9" w:rsidRDefault="00334FB9" w:rsidP="00334FB9">
                    <w:pPr>
                      <w:rPr>
                        <w:sz w:val="13"/>
                        <w:szCs w:val="13"/>
                      </w:rPr>
                    </w:pPr>
                    <w:r w:rsidRPr="00334FB9">
                      <w:rPr>
                        <w:sz w:val="13"/>
                        <w:szCs w:val="13"/>
                      </w:rPr>
                      <w:t>4026647-1076509-LZ</w:t>
                    </w:r>
                  </w:p>
                  <w:p w14:paraId="5F3044EE" w14:textId="77777777" w:rsidR="00976B2B" w:rsidRDefault="00976B2B">
                    <w:pPr>
                      <w:pStyle w:val="WitregelW1"/>
                    </w:pPr>
                  </w:p>
                  <w:p w14:paraId="4C7A9BD9" w14:textId="6074979D" w:rsidR="00976B2B" w:rsidRPr="00334FB9" w:rsidRDefault="00334FB9">
                    <w:pPr>
                      <w:pStyle w:val="Referentiegegevens"/>
                      <w:rPr>
                        <w:b/>
                        <w:bCs/>
                      </w:rPr>
                    </w:pPr>
                    <w:r w:rsidRPr="00334FB9">
                      <w:rPr>
                        <w:b/>
                        <w:bCs/>
                      </w:rPr>
                      <w:t>Bijlagen</w:t>
                    </w:r>
                  </w:p>
                  <w:p w14:paraId="5914AABB" w14:textId="1234B646" w:rsidR="00334FB9" w:rsidRPr="00334FB9" w:rsidRDefault="00334FB9" w:rsidP="00334FB9">
                    <w:pPr>
                      <w:rPr>
                        <w:sz w:val="13"/>
                        <w:szCs w:val="13"/>
                      </w:rPr>
                    </w:pPr>
                    <w:r w:rsidRPr="00334FB9">
                      <w:rPr>
                        <w:sz w:val="13"/>
                        <w:szCs w:val="13"/>
                      </w:rPr>
                      <w:t>1</w:t>
                    </w:r>
                    <w:r w:rsidR="00D70EC7">
                      <w:rPr>
                        <w:sz w:val="13"/>
                        <w:szCs w:val="13"/>
                      </w:rPr>
                      <w:t>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F406CB7" wp14:editId="7597841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902269" w14:textId="77777777" w:rsidR="00E73B85" w:rsidRDefault="00E73B85"/>
                      </w:txbxContent>
                    </wps:txbx>
                    <wps:bodyPr vert="horz" wrap="square" lIns="0" tIns="0" rIns="0" bIns="0" anchor="t" anchorCtr="0"/>
                  </wps:wsp>
                </a:graphicData>
              </a:graphic>
            </wp:anchor>
          </w:drawing>
        </mc:Choice>
        <mc:Fallback>
          <w:pict>
            <v:shape w14:anchorId="4F406CB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D902269" w14:textId="77777777" w:rsidR="00E73B85" w:rsidRDefault="00E73B8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B4525B" wp14:editId="30C856C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3BB727" w14:textId="646D506C" w:rsidR="00976B2B" w:rsidRDefault="00E73B85">
                          <w:pPr>
                            <w:pStyle w:val="Referentiegegevens"/>
                          </w:pPr>
                          <w:r>
                            <w:t xml:space="preserve">Pagina </w:t>
                          </w:r>
                          <w:r>
                            <w:fldChar w:fldCharType="begin"/>
                          </w:r>
                          <w:r>
                            <w:instrText>PAGE</w:instrText>
                          </w:r>
                          <w:r>
                            <w:fldChar w:fldCharType="separate"/>
                          </w:r>
                          <w:r w:rsidR="00A74E29">
                            <w:rPr>
                              <w:noProof/>
                            </w:rPr>
                            <w:t>1</w:t>
                          </w:r>
                          <w:r>
                            <w:fldChar w:fldCharType="end"/>
                          </w:r>
                          <w:r>
                            <w:t xml:space="preserve"> van </w:t>
                          </w:r>
                          <w:r>
                            <w:fldChar w:fldCharType="begin"/>
                          </w:r>
                          <w:r>
                            <w:instrText>NUMPAGES</w:instrText>
                          </w:r>
                          <w:r>
                            <w:fldChar w:fldCharType="separate"/>
                          </w:r>
                          <w:r w:rsidR="00A74E29">
                            <w:rPr>
                              <w:noProof/>
                            </w:rPr>
                            <w:t>1</w:t>
                          </w:r>
                          <w:r>
                            <w:fldChar w:fldCharType="end"/>
                          </w:r>
                        </w:p>
                      </w:txbxContent>
                    </wps:txbx>
                    <wps:bodyPr vert="horz" wrap="square" lIns="0" tIns="0" rIns="0" bIns="0" anchor="t" anchorCtr="0"/>
                  </wps:wsp>
                </a:graphicData>
              </a:graphic>
            </wp:anchor>
          </w:drawing>
        </mc:Choice>
        <mc:Fallback>
          <w:pict>
            <v:shape w14:anchorId="50B4525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43BB727" w14:textId="646D506C" w:rsidR="00976B2B" w:rsidRDefault="00E73B85">
                    <w:pPr>
                      <w:pStyle w:val="Referentiegegevens"/>
                    </w:pPr>
                    <w:r>
                      <w:t xml:space="preserve">Pagina </w:t>
                    </w:r>
                    <w:r>
                      <w:fldChar w:fldCharType="begin"/>
                    </w:r>
                    <w:r>
                      <w:instrText>PAGE</w:instrText>
                    </w:r>
                    <w:r>
                      <w:fldChar w:fldCharType="separate"/>
                    </w:r>
                    <w:r w:rsidR="00A74E29">
                      <w:rPr>
                        <w:noProof/>
                      </w:rPr>
                      <w:t>1</w:t>
                    </w:r>
                    <w:r>
                      <w:fldChar w:fldCharType="end"/>
                    </w:r>
                    <w:r>
                      <w:t xml:space="preserve"> van </w:t>
                    </w:r>
                    <w:r>
                      <w:fldChar w:fldCharType="begin"/>
                    </w:r>
                    <w:r>
                      <w:instrText>NUMPAGES</w:instrText>
                    </w:r>
                    <w:r>
                      <w:fldChar w:fldCharType="separate"/>
                    </w:r>
                    <w:r w:rsidR="00A74E2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B61BD0" wp14:editId="3555B64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844277" w14:textId="4675981A" w:rsidR="00976B2B" w:rsidRDefault="00976B2B">
                          <w:pPr>
                            <w:spacing w:line="240" w:lineRule="auto"/>
                          </w:pPr>
                        </w:p>
                      </w:txbxContent>
                    </wps:txbx>
                    <wps:bodyPr vert="horz" wrap="square" lIns="0" tIns="0" rIns="0" bIns="0" anchor="t" anchorCtr="0"/>
                  </wps:wsp>
                </a:graphicData>
              </a:graphic>
            </wp:anchor>
          </w:drawing>
        </mc:Choice>
        <mc:Fallback>
          <w:pict>
            <v:shape w14:anchorId="10B61B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844277" w14:textId="4675981A" w:rsidR="00976B2B" w:rsidRDefault="00976B2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43EB914" wp14:editId="654F14B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5F701F" w14:textId="77777777" w:rsidR="00976B2B" w:rsidRDefault="00E73B85">
                          <w:pPr>
                            <w:spacing w:line="240" w:lineRule="auto"/>
                          </w:pPr>
                          <w:r>
                            <w:rPr>
                              <w:noProof/>
                            </w:rPr>
                            <w:drawing>
                              <wp:inline distT="0" distB="0" distL="0" distR="0" wp14:anchorId="693E3F01" wp14:editId="1403E7E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3EB91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95F701F" w14:textId="77777777" w:rsidR="00976B2B" w:rsidRDefault="00E73B85">
                    <w:pPr>
                      <w:spacing w:line="240" w:lineRule="auto"/>
                    </w:pPr>
                    <w:r>
                      <w:rPr>
                        <w:noProof/>
                      </w:rPr>
                      <w:drawing>
                        <wp:inline distT="0" distB="0" distL="0" distR="0" wp14:anchorId="693E3F01" wp14:editId="1403E7E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5D9E81A" wp14:editId="33A9F57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B10C72" w14:textId="77777777" w:rsidR="00976B2B" w:rsidRDefault="00E73B85">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5D9E81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AB10C72" w14:textId="77777777" w:rsidR="00976B2B" w:rsidRDefault="00E73B85">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1020F"/>
    <w:multiLevelType w:val="multilevel"/>
    <w:tmpl w:val="59B2CC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81F2272"/>
    <w:multiLevelType w:val="multilevel"/>
    <w:tmpl w:val="51EFAA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BD061C6"/>
    <w:multiLevelType w:val="hybridMultilevel"/>
    <w:tmpl w:val="A6F47016"/>
    <w:numStyleLink w:val="Gemporteerdestijl1"/>
  </w:abstractNum>
  <w:abstractNum w:abstractNumId="3" w15:restartNumberingAfterBreak="0">
    <w:nsid w:val="10B77A6E"/>
    <w:multiLevelType w:val="hybridMultilevel"/>
    <w:tmpl w:val="5560960A"/>
    <w:lvl w:ilvl="0" w:tplc="8F94B86A">
      <w:start w:val="1"/>
      <w:numFmt w:val="bullet"/>
      <w:lvlText w:val="-"/>
      <w:lvlJc w:val="left"/>
      <w:pPr>
        <w:tabs>
          <w:tab w:val="num" w:pos="720"/>
        </w:tabs>
        <w:ind w:left="720" w:hanging="360"/>
      </w:pPr>
      <w:rPr>
        <w:rFonts w:ascii="Times New Roman" w:hAnsi="Times New Roman" w:hint="default"/>
      </w:rPr>
    </w:lvl>
    <w:lvl w:ilvl="1" w:tplc="299239D0" w:tentative="1">
      <w:start w:val="1"/>
      <w:numFmt w:val="bullet"/>
      <w:lvlText w:val="-"/>
      <w:lvlJc w:val="left"/>
      <w:pPr>
        <w:tabs>
          <w:tab w:val="num" w:pos="1440"/>
        </w:tabs>
        <w:ind w:left="1440" w:hanging="360"/>
      </w:pPr>
      <w:rPr>
        <w:rFonts w:ascii="Times New Roman" w:hAnsi="Times New Roman" w:hint="default"/>
      </w:rPr>
    </w:lvl>
    <w:lvl w:ilvl="2" w:tplc="594C43A0" w:tentative="1">
      <w:start w:val="1"/>
      <w:numFmt w:val="bullet"/>
      <w:lvlText w:val="-"/>
      <w:lvlJc w:val="left"/>
      <w:pPr>
        <w:tabs>
          <w:tab w:val="num" w:pos="2160"/>
        </w:tabs>
        <w:ind w:left="2160" w:hanging="360"/>
      </w:pPr>
      <w:rPr>
        <w:rFonts w:ascii="Times New Roman" w:hAnsi="Times New Roman" w:hint="default"/>
      </w:rPr>
    </w:lvl>
    <w:lvl w:ilvl="3" w:tplc="9F480E54" w:tentative="1">
      <w:start w:val="1"/>
      <w:numFmt w:val="bullet"/>
      <w:lvlText w:val="-"/>
      <w:lvlJc w:val="left"/>
      <w:pPr>
        <w:tabs>
          <w:tab w:val="num" w:pos="2880"/>
        </w:tabs>
        <w:ind w:left="2880" w:hanging="360"/>
      </w:pPr>
      <w:rPr>
        <w:rFonts w:ascii="Times New Roman" w:hAnsi="Times New Roman" w:hint="default"/>
      </w:rPr>
    </w:lvl>
    <w:lvl w:ilvl="4" w:tplc="2C3AFF64" w:tentative="1">
      <w:start w:val="1"/>
      <w:numFmt w:val="bullet"/>
      <w:lvlText w:val="-"/>
      <w:lvlJc w:val="left"/>
      <w:pPr>
        <w:tabs>
          <w:tab w:val="num" w:pos="3600"/>
        </w:tabs>
        <w:ind w:left="3600" w:hanging="360"/>
      </w:pPr>
      <w:rPr>
        <w:rFonts w:ascii="Times New Roman" w:hAnsi="Times New Roman" w:hint="default"/>
      </w:rPr>
    </w:lvl>
    <w:lvl w:ilvl="5" w:tplc="5D9C8676" w:tentative="1">
      <w:start w:val="1"/>
      <w:numFmt w:val="bullet"/>
      <w:lvlText w:val="-"/>
      <w:lvlJc w:val="left"/>
      <w:pPr>
        <w:tabs>
          <w:tab w:val="num" w:pos="4320"/>
        </w:tabs>
        <w:ind w:left="4320" w:hanging="360"/>
      </w:pPr>
      <w:rPr>
        <w:rFonts w:ascii="Times New Roman" w:hAnsi="Times New Roman" w:hint="default"/>
      </w:rPr>
    </w:lvl>
    <w:lvl w:ilvl="6" w:tplc="CFD0EA38" w:tentative="1">
      <w:start w:val="1"/>
      <w:numFmt w:val="bullet"/>
      <w:lvlText w:val="-"/>
      <w:lvlJc w:val="left"/>
      <w:pPr>
        <w:tabs>
          <w:tab w:val="num" w:pos="5040"/>
        </w:tabs>
        <w:ind w:left="5040" w:hanging="360"/>
      </w:pPr>
      <w:rPr>
        <w:rFonts w:ascii="Times New Roman" w:hAnsi="Times New Roman" w:hint="default"/>
      </w:rPr>
    </w:lvl>
    <w:lvl w:ilvl="7" w:tplc="FD3A5B18" w:tentative="1">
      <w:start w:val="1"/>
      <w:numFmt w:val="bullet"/>
      <w:lvlText w:val="-"/>
      <w:lvlJc w:val="left"/>
      <w:pPr>
        <w:tabs>
          <w:tab w:val="num" w:pos="5760"/>
        </w:tabs>
        <w:ind w:left="5760" w:hanging="360"/>
      </w:pPr>
      <w:rPr>
        <w:rFonts w:ascii="Times New Roman" w:hAnsi="Times New Roman" w:hint="default"/>
      </w:rPr>
    </w:lvl>
    <w:lvl w:ilvl="8" w:tplc="3C6418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B15657"/>
    <w:multiLevelType w:val="multilevel"/>
    <w:tmpl w:val="FB884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A51C0"/>
    <w:multiLevelType w:val="hybridMultilevel"/>
    <w:tmpl w:val="E600487E"/>
    <w:lvl w:ilvl="0" w:tplc="951E2554">
      <w:numFmt w:val="bullet"/>
      <w:lvlText w:val="-"/>
      <w:lvlJc w:val="left"/>
      <w:pPr>
        <w:ind w:left="1080" w:hanging="360"/>
      </w:pPr>
      <w:rPr>
        <w:rFonts w:ascii="Verdana" w:eastAsia="DejaVu Sans" w:hAnsi="Verdana" w:cs="Lohit Hin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6" w15:restartNumberingAfterBreak="0">
    <w:nsid w:val="19B575B8"/>
    <w:multiLevelType w:val="hybridMultilevel"/>
    <w:tmpl w:val="CC8808BE"/>
    <w:lvl w:ilvl="0" w:tplc="D75C921C">
      <w:start w:val="1"/>
      <w:numFmt w:val="bullet"/>
      <w:lvlText w:val="-"/>
      <w:lvlJc w:val="left"/>
      <w:pPr>
        <w:tabs>
          <w:tab w:val="num" w:pos="720"/>
        </w:tabs>
        <w:ind w:left="720" w:hanging="360"/>
      </w:pPr>
      <w:rPr>
        <w:rFonts w:ascii="Times New Roman" w:hAnsi="Times New Roman" w:hint="default"/>
      </w:rPr>
    </w:lvl>
    <w:lvl w:ilvl="1" w:tplc="DEC243EA" w:tentative="1">
      <w:start w:val="1"/>
      <w:numFmt w:val="bullet"/>
      <w:lvlText w:val="-"/>
      <w:lvlJc w:val="left"/>
      <w:pPr>
        <w:tabs>
          <w:tab w:val="num" w:pos="1440"/>
        </w:tabs>
        <w:ind w:left="1440" w:hanging="360"/>
      </w:pPr>
      <w:rPr>
        <w:rFonts w:ascii="Times New Roman" w:hAnsi="Times New Roman" w:hint="default"/>
      </w:rPr>
    </w:lvl>
    <w:lvl w:ilvl="2" w:tplc="D958901A" w:tentative="1">
      <w:start w:val="1"/>
      <w:numFmt w:val="bullet"/>
      <w:lvlText w:val="-"/>
      <w:lvlJc w:val="left"/>
      <w:pPr>
        <w:tabs>
          <w:tab w:val="num" w:pos="2160"/>
        </w:tabs>
        <w:ind w:left="2160" w:hanging="360"/>
      </w:pPr>
      <w:rPr>
        <w:rFonts w:ascii="Times New Roman" w:hAnsi="Times New Roman" w:hint="default"/>
      </w:rPr>
    </w:lvl>
    <w:lvl w:ilvl="3" w:tplc="C7DE3358" w:tentative="1">
      <w:start w:val="1"/>
      <w:numFmt w:val="bullet"/>
      <w:lvlText w:val="-"/>
      <w:lvlJc w:val="left"/>
      <w:pPr>
        <w:tabs>
          <w:tab w:val="num" w:pos="2880"/>
        </w:tabs>
        <w:ind w:left="2880" w:hanging="360"/>
      </w:pPr>
      <w:rPr>
        <w:rFonts w:ascii="Times New Roman" w:hAnsi="Times New Roman" w:hint="default"/>
      </w:rPr>
    </w:lvl>
    <w:lvl w:ilvl="4" w:tplc="1818ADC4" w:tentative="1">
      <w:start w:val="1"/>
      <w:numFmt w:val="bullet"/>
      <w:lvlText w:val="-"/>
      <w:lvlJc w:val="left"/>
      <w:pPr>
        <w:tabs>
          <w:tab w:val="num" w:pos="3600"/>
        </w:tabs>
        <w:ind w:left="3600" w:hanging="360"/>
      </w:pPr>
      <w:rPr>
        <w:rFonts w:ascii="Times New Roman" w:hAnsi="Times New Roman" w:hint="default"/>
      </w:rPr>
    </w:lvl>
    <w:lvl w:ilvl="5" w:tplc="B5B0940E" w:tentative="1">
      <w:start w:val="1"/>
      <w:numFmt w:val="bullet"/>
      <w:lvlText w:val="-"/>
      <w:lvlJc w:val="left"/>
      <w:pPr>
        <w:tabs>
          <w:tab w:val="num" w:pos="4320"/>
        </w:tabs>
        <w:ind w:left="4320" w:hanging="360"/>
      </w:pPr>
      <w:rPr>
        <w:rFonts w:ascii="Times New Roman" w:hAnsi="Times New Roman" w:hint="default"/>
      </w:rPr>
    </w:lvl>
    <w:lvl w:ilvl="6" w:tplc="522CD544" w:tentative="1">
      <w:start w:val="1"/>
      <w:numFmt w:val="bullet"/>
      <w:lvlText w:val="-"/>
      <w:lvlJc w:val="left"/>
      <w:pPr>
        <w:tabs>
          <w:tab w:val="num" w:pos="5040"/>
        </w:tabs>
        <w:ind w:left="5040" w:hanging="360"/>
      </w:pPr>
      <w:rPr>
        <w:rFonts w:ascii="Times New Roman" w:hAnsi="Times New Roman" w:hint="default"/>
      </w:rPr>
    </w:lvl>
    <w:lvl w:ilvl="7" w:tplc="1576D080" w:tentative="1">
      <w:start w:val="1"/>
      <w:numFmt w:val="bullet"/>
      <w:lvlText w:val="-"/>
      <w:lvlJc w:val="left"/>
      <w:pPr>
        <w:tabs>
          <w:tab w:val="num" w:pos="5760"/>
        </w:tabs>
        <w:ind w:left="5760" w:hanging="360"/>
      </w:pPr>
      <w:rPr>
        <w:rFonts w:ascii="Times New Roman" w:hAnsi="Times New Roman" w:hint="default"/>
      </w:rPr>
    </w:lvl>
    <w:lvl w:ilvl="8" w:tplc="4498F9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8F7547"/>
    <w:multiLevelType w:val="hybridMultilevel"/>
    <w:tmpl w:val="926EE8F4"/>
    <w:lvl w:ilvl="0" w:tplc="7A603084">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1AF13CB"/>
    <w:multiLevelType w:val="multilevel"/>
    <w:tmpl w:val="C57B75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A7EDF"/>
    <w:multiLevelType w:val="hybridMultilevel"/>
    <w:tmpl w:val="1EA29AA0"/>
    <w:lvl w:ilvl="0" w:tplc="03F08EC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F051074"/>
    <w:multiLevelType w:val="hybridMultilevel"/>
    <w:tmpl w:val="A6F47016"/>
    <w:styleLink w:val="Gemporteerdestijl1"/>
    <w:lvl w:ilvl="0" w:tplc="5CCA12D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A96437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F81E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F058A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AD22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9A377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855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8CAE50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81010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1BC22F5"/>
    <w:multiLevelType w:val="hybridMultilevel"/>
    <w:tmpl w:val="B74EAA16"/>
    <w:lvl w:ilvl="0" w:tplc="A21CBC6E">
      <w:start w:val="1"/>
      <w:numFmt w:val="bullet"/>
      <w:lvlText w:val="-"/>
      <w:lvlJc w:val="left"/>
      <w:pPr>
        <w:tabs>
          <w:tab w:val="num" w:pos="720"/>
        </w:tabs>
        <w:ind w:left="720" w:hanging="360"/>
      </w:pPr>
      <w:rPr>
        <w:rFonts w:ascii="Times New Roman" w:hAnsi="Times New Roman" w:hint="default"/>
      </w:rPr>
    </w:lvl>
    <w:lvl w:ilvl="1" w:tplc="7026F874" w:tentative="1">
      <w:start w:val="1"/>
      <w:numFmt w:val="bullet"/>
      <w:lvlText w:val="-"/>
      <w:lvlJc w:val="left"/>
      <w:pPr>
        <w:tabs>
          <w:tab w:val="num" w:pos="1440"/>
        </w:tabs>
        <w:ind w:left="1440" w:hanging="360"/>
      </w:pPr>
      <w:rPr>
        <w:rFonts w:ascii="Times New Roman" w:hAnsi="Times New Roman" w:hint="default"/>
      </w:rPr>
    </w:lvl>
    <w:lvl w:ilvl="2" w:tplc="3510FB96" w:tentative="1">
      <w:start w:val="1"/>
      <w:numFmt w:val="bullet"/>
      <w:lvlText w:val="-"/>
      <w:lvlJc w:val="left"/>
      <w:pPr>
        <w:tabs>
          <w:tab w:val="num" w:pos="2160"/>
        </w:tabs>
        <w:ind w:left="2160" w:hanging="360"/>
      </w:pPr>
      <w:rPr>
        <w:rFonts w:ascii="Times New Roman" w:hAnsi="Times New Roman" w:hint="default"/>
      </w:rPr>
    </w:lvl>
    <w:lvl w:ilvl="3" w:tplc="2E5CF572" w:tentative="1">
      <w:start w:val="1"/>
      <w:numFmt w:val="bullet"/>
      <w:lvlText w:val="-"/>
      <w:lvlJc w:val="left"/>
      <w:pPr>
        <w:tabs>
          <w:tab w:val="num" w:pos="2880"/>
        </w:tabs>
        <w:ind w:left="2880" w:hanging="360"/>
      </w:pPr>
      <w:rPr>
        <w:rFonts w:ascii="Times New Roman" w:hAnsi="Times New Roman" w:hint="default"/>
      </w:rPr>
    </w:lvl>
    <w:lvl w:ilvl="4" w:tplc="C494D6A2" w:tentative="1">
      <w:start w:val="1"/>
      <w:numFmt w:val="bullet"/>
      <w:lvlText w:val="-"/>
      <w:lvlJc w:val="left"/>
      <w:pPr>
        <w:tabs>
          <w:tab w:val="num" w:pos="3600"/>
        </w:tabs>
        <w:ind w:left="3600" w:hanging="360"/>
      </w:pPr>
      <w:rPr>
        <w:rFonts w:ascii="Times New Roman" w:hAnsi="Times New Roman" w:hint="default"/>
      </w:rPr>
    </w:lvl>
    <w:lvl w:ilvl="5" w:tplc="BFB2B754" w:tentative="1">
      <w:start w:val="1"/>
      <w:numFmt w:val="bullet"/>
      <w:lvlText w:val="-"/>
      <w:lvlJc w:val="left"/>
      <w:pPr>
        <w:tabs>
          <w:tab w:val="num" w:pos="4320"/>
        </w:tabs>
        <w:ind w:left="4320" w:hanging="360"/>
      </w:pPr>
      <w:rPr>
        <w:rFonts w:ascii="Times New Roman" w:hAnsi="Times New Roman" w:hint="default"/>
      </w:rPr>
    </w:lvl>
    <w:lvl w:ilvl="6" w:tplc="84C87C6E" w:tentative="1">
      <w:start w:val="1"/>
      <w:numFmt w:val="bullet"/>
      <w:lvlText w:val="-"/>
      <w:lvlJc w:val="left"/>
      <w:pPr>
        <w:tabs>
          <w:tab w:val="num" w:pos="5040"/>
        </w:tabs>
        <w:ind w:left="5040" w:hanging="360"/>
      </w:pPr>
      <w:rPr>
        <w:rFonts w:ascii="Times New Roman" w:hAnsi="Times New Roman" w:hint="default"/>
      </w:rPr>
    </w:lvl>
    <w:lvl w:ilvl="7" w:tplc="29B6AB66" w:tentative="1">
      <w:start w:val="1"/>
      <w:numFmt w:val="bullet"/>
      <w:lvlText w:val="-"/>
      <w:lvlJc w:val="left"/>
      <w:pPr>
        <w:tabs>
          <w:tab w:val="num" w:pos="5760"/>
        </w:tabs>
        <w:ind w:left="5760" w:hanging="360"/>
      </w:pPr>
      <w:rPr>
        <w:rFonts w:ascii="Times New Roman" w:hAnsi="Times New Roman" w:hint="default"/>
      </w:rPr>
    </w:lvl>
    <w:lvl w:ilvl="8" w:tplc="DDCC793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95707A"/>
    <w:multiLevelType w:val="multilevel"/>
    <w:tmpl w:val="21CA66C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9E03BDF"/>
    <w:multiLevelType w:val="multilevel"/>
    <w:tmpl w:val="9079349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58308093">
    <w:abstractNumId w:val="12"/>
  </w:num>
  <w:num w:numId="2" w16cid:durableId="1277174239">
    <w:abstractNumId w:val="13"/>
  </w:num>
  <w:num w:numId="3" w16cid:durableId="464276124">
    <w:abstractNumId w:val="1"/>
  </w:num>
  <w:num w:numId="4" w16cid:durableId="1368800850">
    <w:abstractNumId w:val="8"/>
  </w:num>
  <w:num w:numId="5" w16cid:durableId="1152985769">
    <w:abstractNumId w:val="0"/>
  </w:num>
  <w:num w:numId="6" w16cid:durableId="1796485317">
    <w:abstractNumId w:val="7"/>
  </w:num>
  <w:num w:numId="7" w16cid:durableId="819274073">
    <w:abstractNumId w:val="9"/>
  </w:num>
  <w:num w:numId="8" w16cid:durableId="1509909161">
    <w:abstractNumId w:val="11"/>
  </w:num>
  <w:num w:numId="9" w16cid:durableId="1257519707">
    <w:abstractNumId w:val="3"/>
  </w:num>
  <w:num w:numId="10" w16cid:durableId="2104715216">
    <w:abstractNumId w:val="6"/>
  </w:num>
  <w:num w:numId="11" w16cid:durableId="2067609601">
    <w:abstractNumId w:val="10"/>
  </w:num>
  <w:num w:numId="12" w16cid:durableId="1292979158">
    <w:abstractNumId w:val="2"/>
  </w:num>
  <w:num w:numId="13" w16cid:durableId="502472737">
    <w:abstractNumId w:val="5"/>
  </w:num>
  <w:num w:numId="14" w16cid:durableId="682902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9"/>
    <w:rsid w:val="00006AA5"/>
    <w:rsid w:val="0002345C"/>
    <w:rsid w:val="00046B46"/>
    <w:rsid w:val="0006650C"/>
    <w:rsid w:val="000A07D4"/>
    <w:rsid w:val="000B2C6F"/>
    <w:rsid w:val="000C2B27"/>
    <w:rsid w:val="000D23C1"/>
    <w:rsid w:val="00103F5B"/>
    <w:rsid w:val="00120974"/>
    <w:rsid w:val="001644FA"/>
    <w:rsid w:val="0016781C"/>
    <w:rsid w:val="00185154"/>
    <w:rsid w:val="001867F9"/>
    <w:rsid w:val="001A090C"/>
    <w:rsid w:val="001C09FA"/>
    <w:rsid w:val="001D1F81"/>
    <w:rsid w:val="001E1688"/>
    <w:rsid w:val="001F113A"/>
    <w:rsid w:val="00241F4B"/>
    <w:rsid w:val="00245D94"/>
    <w:rsid w:val="00250A9C"/>
    <w:rsid w:val="00256CD0"/>
    <w:rsid w:val="00272F17"/>
    <w:rsid w:val="002929DE"/>
    <w:rsid w:val="00292D5C"/>
    <w:rsid w:val="0029502C"/>
    <w:rsid w:val="00296880"/>
    <w:rsid w:val="002B0B13"/>
    <w:rsid w:val="002B65B3"/>
    <w:rsid w:val="002C184F"/>
    <w:rsid w:val="002C2A76"/>
    <w:rsid w:val="002C428B"/>
    <w:rsid w:val="002D1166"/>
    <w:rsid w:val="002D7527"/>
    <w:rsid w:val="00310DBF"/>
    <w:rsid w:val="00311D9E"/>
    <w:rsid w:val="00321FED"/>
    <w:rsid w:val="00334FB9"/>
    <w:rsid w:val="0036765C"/>
    <w:rsid w:val="00371250"/>
    <w:rsid w:val="00372834"/>
    <w:rsid w:val="00373929"/>
    <w:rsid w:val="004032D4"/>
    <w:rsid w:val="00411336"/>
    <w:rsid w:val="00417296"/>
    <w:rsid w:val="0042184A"/>
    <w:rsid w:val="0043014F"/>
    <w:rsid w:val="00442623"/>
    <w:rsid w:val="004979CF"/>
    <w:rsid w:val="004A083C"/>
    <w:rsid w:val="004C684C"/>
    <w:rsid w:val="004C7C7A"/>
    <w:rsid w:val="004D0FBC"/>
    <w:rsid w:val="004D59F4"/>
    <w:rsid w:val="004E59CC"/>
    <w:rsid w:val="0051502B"/>
    <w:rsid w:val="00533A86"/>
    <w:rsid w:val="0055153C"/>
    <w:rsid w:val="005972EA"/>
    <w:rsid w:val="005C0AB5"/>
    <w:rsid w:val="005E6BCA"/>
    <w:rsid w:val="0060157D"/>
    <w:rsid w:val="0068016F"/>
    <w:rsid w:val="006901D2"/>
    <w:rsid w:val="006B5965"/>
    <w:rsid w:val="006C24F5"/>
    <w:rsid w:val="006C73B5"/>
    <w:rsid w:val="006D05FD"/>
    <w:rsid w:val="006D5F38"/>
    <w:rsid w:val="006F5026"/>
    <w:rsid w:val="007009CE"/>
    <w:rsid w:val="00735F44"/>
    <w:rsid w:val="00737FF5"/>
    <w:rsid w:val="0076708E"/>
    <w:rsid w:val="00767C53"/>
    <w:rsid w:val="007B18FA"/>
    <w:rsid w:val="007C06C3"/>
    <w:rsid w:val="007D25F4"/>
    <w:rsid w:val="00806B92"/>
    <w:rsid w:val="00824F25"/>
    <w:rsid w:val="008334CA"/>
    <w:rsid w:val="008445A6"/>
    <w:rsid w:val="008455B6"/>
    <w:rsid w:val="00847A48"/>
    <w:rsid w:val="00860D8B"/>
    <w:rsid w:val="008763D7"/>
    <w:rsid w:val="00880E11"/>
    <w:rsid w:val="0089601C"/>
    <w:rsid w:val="008A4952"/>
    <w:rsid w:val="008B0865"/>
    <w:rsid w:val="008B09E2"/>
    <w:rsid w:val="008B158B"/>
    <w:rsid w:val="008C7019"/>
    <w:rsid w:val="00930489"/>
    <w:rsid w:val="00932282"/>
    <w:rsid w:val="009533CB"/>
    <w:rsid w:val="00956B29"/>
    <w:rsid w:val="00957E0C"/>
    <w:rsid w:val="00974D15"/>
    <w:rsid w:val="00976B2B"/>
    <w:rsid w:val="009A0BE1"/>
    <w:rsid w:val="009C47BB"/>
    <w:rsid w:val="009D19CD"/>
    <w:rsid w:val="009D285B"/>
    <w:rsid w:val="009F690F"/>
    <w:rsid w:val="00A01189"/>
    <w:rsid w:val="00A157F5"/>
    <w:rsid w:val="00A22913"/>
    <w:rsid w:val="00A33618"/>
    <w:rsid w:val="00A45E24"/>
    <w:rsid w:val="00A74E29"/>
    <w:rsid w:val="00A81BE9"/>
    <w:rsid w:val="00A94CFA"/>
    <w:rsid w:val="00AA5315"/>
    <w:rsid w:val="00AC6C59"/>
    <w:rsid w:val="00AF4D1C"/>
    <w:rsid w:val="00B05A8A"/>
    <w:rsid w:val="00B17396"/>
    <w:rsid w:val="00B305F0"/>
    <w:rsid w:val="00B4093A"/>
    <w:rsid w:val="00B40CDC"/>
    <w:rsid w:val="00B70F22"/>
    <w:rsid w:val="00B85D5D"/>
    <w:rsid w:val="00BA4223"/>
    <w:rsid w:val="00BA6285"/>
    <w:rsid w:val="00BB0012"/>
    <w:rsid w:val="00BB3F99"/>
    <w:rsid w:val="00BB6AB7"/>
    <w:rsid w:val="00BF2C4D"/>
    <w:rsid w:val="00BF58E4"/>
    <w:rsid w:val="00BF6DB3"/>
    <w:rsid w:val="00C10C63"/>
    <w:rsid w:val="00C1618D"/>
    <w:rsid w:val="00C16BF6"/>
    <w:rsid w:val="00C32231"/>
    <w:rsid w:val="00C40847"/>
    <w:rsid w:val="00C4723A"/>
    <w:rsid w:val="00C7367D"/>
    <w:rsid w:val="00C8781B"/>
    <w:rsid w:val="00CA7A7F"/>
    <w:rsid w:val="00CC7942"/>
    <w:rsid w:val="00D35753"/>
    <w:rsid w:val="00D37DD9"/>
    <w:rsid w:val="00D43C53"/>
    <w:rsid w:val="00D70EC7"/>
    <w:rsid w:val="00D849D4"/>
    <w:rsid w:val="00DA31BF"/>
    <w:rsid w:val="00DB447C"/>
    <w:rsid w:val="00DD472A"/>
    <w:rsid w:val="00DD4EBD"/>
    <w:rsid w:val="00DF3A11"/>
    <w:rsid w:val="00DF41D9"/>
    <w:rsid w:val="00E174FA"/>
    <w:rsid w:val="00E509BE"/>
    <w:rsid w:val="00E73B85"/>
    <w:rsid w:val="00E7759E"/>
    <w:rsid w:val="00E866C8"/>
    <w:rsid w:val="00E87C33"/>
    <w:rsid w:val="00EB7C68"/>
    <w:rsid w:val="00ED408E"/>
    <w:rsid w:val="00ED7764"/>
    <w:rsid w:val="00EE40BB"/>
    <w:rsid w:val="00F035AD"/>
    <w:rsid w:val="00F10BB2"/>
    <w:rsid w:val="00F16A0C"/>
    <w:rsid w:val="00F219EE"/>
    <w:rsid w:val="00F3707F"/>
    <w:rsid w:val="00F51D50"/>
    <w:rsid w:val="00F71928"/>
    <w:rsid w:val="00F754AD"/>
    <w:rsid w:val="00F83D88"/>
    <w:rsid w:val="00F97710"/>
    <w:rsid w:val="00FA09D6"/>
    <w:rsid w:val="00FB0A11"/>
    <w:rsid w:val="00FB18B7"/>
    <w:rsid w:val="00FD4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63D1"/>
  <w15:docId w15:val="{167A5A4C-B479-4395-A7BF-FA9DD193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E509BE"/>
    <w:pPr>
      <w:spacing w:line="240" w:lineRule="auto"/>
    </w:pPr>
    <w:rPr>
      <w:sz w:val="20"/>
      <w:szCs w:val="20"/>
    </w:rPr>
  </w:style>
  <w:style w:type="character" w:customStyle="1" w:styleId="VoetnoottekstChar">
    <w:name w:val="Voetnoottekst Char"/>
    <w:basedOn w:val="Standaardalinea-lettertype"/>
    <w:link w:val="Voetnoottekst"/>
    <w:uiPriority w:val="99"/>
    <w:rsid w:val="00E509BE"/>
    <w:rPr>
      <w:rFonts w:ascii="Verdana" w:hAnsi="Verdana"/>
      <w:color w:val="000000"/>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E509BE"/>
    <w:rPr>
      <w:vertAlign w:val="superscript"/>
    </w:rPr>
  </w:style>
  <w:style w:type="paragraph" w:styleId="Tekstopmerking">
    <w:name w:val="annotation text"/>
    <w:basedOn w:val="Standaard"/>
    <w:link w:val="TekstopmerkingChar"/>
    <w:uiPriority w:val="99"/>
    <w:unhideWhenUsed/>
    <w:rsid w:val="00EE40BB"/>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EE40BB"/>
    <w:rPr>
      <w:rFonts w:asciiTheme="minorHAnsi" w:eastAsiaTheme="minorHAnsi" w:hAnsiTheme="minorHAnsi" w:cstheme="minorBidi"/>
      <w:lang w:eastAsia="en-US"/>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EE40BB"/>
    <w:pPr>
      <w:autoSpaceDE w:val="0"/>
      <w:spacing w:after="160" w:line="240" w:lineRule="exact"/>
      <w:jc w:val="both"/>
      <w:textAlignment w:val="auto"/>
    </w:pPr>
    <w:rPr>
      <w:rFonts w:ascii="Times New Roman" w:hAnsi="Times New Roman"/>
      <w:color w:val="auto"/>
      <w:sz w:val="20"/>
      <w:szCs w:val="20"/>
      <w:vertAlign w:val="superscript"/>
    </w:rPr>
  </w:style>
  <w:style w:type="paragraph" w:styleId="Lijstalinea">
    <w:name w:val="List Paragraph"/>
    <w:basedOn w:val="Standaard"/>
    <w:qFormat/>
    <w:rsid w:val="00EE40B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numbering" w:customStyle="1" w:styleId="Gemporteerdestijl1">
    <w:name w:val="Geïmporteerde stijl 1"/>
    <w:rsid w:val="00A01189"/>
    <w:pPr>
      <w:numPr>
        <w:numId w:val="11"/>
      </w:numPr>
    </w:pPr>
  </w:style>
  <w:style w:type="character" w:styleId="Nadruk">
    <w:name w:val="Emphasis"/>
    <w:basedOn w:val="Standaardalinea-lettertype"/>
    <w:uiPriority w:val="20"/>
    <w:qFormat/>
    <w:rsid w:val="008A4952"/>
    <w:rPr>
      <w:i/>
      <w:iCs/>
    </w:rPr>
  </w:style>
  <w:style w:type="paragraph" w:styleId="Revisie">
    <w:name w:val="Revision"/>
    <w:hidden/>
    <w:uiPriority w:val="99"/>
    <w:semiHidden/>
    <w:rsid w:val="0055153C"/>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979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79CF"/>
    <w:rPr>
      <w:rFonts w:ascii="Verdana" w:hAnsi="Verdana"/>
      <w:color w:val="000000"/>
      <w:sz w:val="18"/>
      <w:szCs w:val="18"/>
    </w:rPr>
  </w:style>
  <w:style w:type="paragraph" w:styleId="Voettekst">
    <w:name w:val="footer"/>
    <w:basedOn w:val="Standaard"/>
    <w:link w:val="VoettekstChar"/>
    <w:uiPriority w:val="99"/>
    <w:unhideWhenUsed/>
    <w:rsid w:val="004979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979CF"/>
    <w:rPr>
      <w:rFonts w:ascii="Verdana" w:hAnsi="Verdana"/>
      <w:color w:val="000000"/>
      <w:sz w:val="18"/>
      <w:szCs w:val="18"/>
    </w:rPr>
  </w:style>
  <w:style w:type="paragraph" w:customStyle="1" w:styleId="Default">
    <w:name w:val="Default"/>
    <w:basedOn w:val="Standaard"/>
    <w:rsid w:val="00930489"/>
    <w:pPr>
      <w:autoSpaceDE w:val="0"/>
      <w:spacing w:line="240" w:lineRule="auto"/>
      <w:textAlignment w:val="auto"/>
    </w:pPr>
    <w:rPr>
      <w:rFonts w:eastAsiaTheme="minorHAnsi" w:cs="Calibri"/>
      <w:sz w:val="24"/>
      <w:szCs w:val="24"/>
    </w:rPr>
  </w:style>
  <w:style w:type="paragraph" w:customStyle="1" w:styleId="m-listitem">
    <w:name w:val="m-list__item"/>
    <w:basedOn w:val="Standaard"/>
    <w:rsid w:val="008334CA"/>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m-listlabel">
    <w:name w:val="m-list__label"/>
    <w:basedOn w:val="Standaardalinea-lettertype"/>
    <w:rsid w:val="008334CA"/>
  </w:style>
  <w:style w:type="character" w:customStyle="1" w:styleId="A5">
    <w:name w:val="A5"/>
    <w:uiPriority w:val="99"/>
    <w:rsid w:val="008C7019"/>
    <w:rPr>
      <w:rFonts w:cs="Work Sans"/>
      <w:color w:val="000000"/>
      <w:sz w:val="18"/>
      <w:szCs w:val="18"/>
    </w:rPr>
  </w:style>
  <w:style w:type="character" w:styleId="Verwijzingopmerking">
    <w:name w:val="annotation reference"/>
    <w:basedOn w:val="Standaardalinea-lettertype"/>
    <w:uiPriority w:val="99"/>
    <w:semiHidden/>
    <w:unhideWhenUsed/>
    <w:rsid w:val="004032D4"/>
    <w:rPr>
      <w:sz w:val="16"/>
      <w:szCs w:val="16"/>
    </w:rPr>
  </w:style>
  <w:style w:type="paragraph" w:styleId="Onderwerpvanopmerking">
    <w:name w:val="annotation subject"/>
    <w:basedOn w:val="Tekstopmerking"/>
    <w:next w:val="Tekstopmerking"/>
    <w:link w:val="OnderwerpvanopmerkingChar"/>
    <w:uiPriority w:val="99"/>
    <w:semiHidden/>
    <w:unhideWhenUsed/>
    <w:rsid w:val="004032D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4032D4"/>
    <w:rPr>
      <w:rFonts w:ascii="Verdana" w:eastAsiaTheme="minorHAnsi" w:hAnsi="Verdana" w:cstheme="minorBidi"/>
      <w:b/>
      <w:bCs/>
      <w:color w:val="000000"/>
      <w:lang w:eastAsia="en-US"/>
    </w:rPr>
  </w:style>
  <w:style w:type="character" w:customStyle="1" w:styleId="cf01">
    <w:name w:val="cf01"/>
    <w:basedOn w:val="Standaardalinea-lettertype"/>
    <w:rsid w:val="004E59CC"/>
    <w:rPr>
      <w:rFonts w:ascii="Segoe UI" w:hAnsi="Segoe UI" w:cs="Segoe UI" w:hint="default"/>
      <w:sz w:val="18"/>
      <w:szCs w:val="18"/>
    </w:rPr>
  </w:style>
  <w:style w:type="character" w:customStyle="1" w:styleId="cf11">
    <w:name w:val="cf11"/>
    <w:basedOn w:val="Standaardalinea-lettertype"/>
    <w:rsid w:val="004E59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3498">
      <w:bodyDiv w:val="1"/>
      <w:marLeft w:val="0"/>
      <w:marRight w:val="0"/>
      <w:marTop w:val="0"/>
      <w:marBottom w:val="0"/>
      <w:divBdr>
        <w:top w:val="none" w:sz="0" w:space="0" w:color="auto"/>
        <w:left w:val="none" w:sz="0" w:space="0" w:color="auto"/>
        <w:bottom w:val="none" w:sz="0" w:space="0" w:color="auto"/>
        <w:right w:val="none" w:sz="0" w:space="0" w:color="auto"/>
      </w:divBdr>
    </w:div>
    <w:div w:id="244337826">
      <w:bodyDiv w:val="1"/>
      <w:marLeft w:val="0"/>
      <w:marRight w:val="0"/>
      <w:marTop w:val="0"/>
      <w:marBottom w:val="0"/>
      <w:divBdr>
        <w:top w:val="none" w:sz="0" w:space="0" w:color="auto"/>
        <w:left w:val="none" w:sz="0" w:space="0" w:color="auto"/>
        <w:bottom w:val="none" w:sz="0" w:space="0" w:color="auto"/>
        <w:right w:val="none" w:sz="0" w:space="0" w:color="auto"/>
      </w:divBdr>
    </w:div>
    <w:div w:id="611476313">
      <w:bodyDiv w:val="1"/>
      <w:marLeft w:val="0"/>
      <w:marRight w:val="0"/>
      <w:marTop w:val="0"/>
      <w:marBottom w:val="0"/>
      <w:divBdr>
        <w:top w:val="none" w:sz="0" w:space="0" w:color="auto"/>
        <w:left w:val="none" w:sz="0" w:space="0" w:color="auto"/>
        <w:bottom w:val="none" w:sz="0" w:space="0" w:color="auto"/>
        <w:right w:val="none" w:sz="0" w:space="0" w:color="auto"/>
      </w:divBdr>
    </w:div>
    <w:div w:id="799566405">
      <w:bodyDiv w:val="1"/>
      <w:marLeft w:val="0"/>
      <w:marRight w:val="0"/>
      <w:marTop w:val="0"/>
      <w:marBottom w:val="0"/>
      <w:divBdr>
        <w:top w:val="none" w:sz="0" w:space="0" w:color="auto"/>
        <w:left w:val="none" w:sz="0" w:space="0" w:color="auto"/>
        <w:bottom w:val="none" w:sz="0" w:space="0" w:color="auto"/>
        <w:right w:val="none" w:sz="0" w:space="0" w:color="auto"/>
      </w:divBdr>
      <w:divsChild>
        <w:div w:id="759453480">
          <w:marLeft w:val="274"/>
          <w:marRight w:val="0"/>
          <w:marTop w:val="0"/>
          <w:marBottom w:val="0"/>
          <w:divBdr>
            <w:top w:val="none" w:sz="0" w:space="0" w:color="auto"/>
            <w:left w:val="none" w:sz="0" w:space="0" w:color="auto"/>
            <w:bottom w:val="none" w:sz="0" w:space="0" w:color="auto"/>
            <w:right w:val="none" w:sz="0" w:space="0" w:color="auto"/>
          </w:divBdr>
        </w:div>
        <w:div w:id="1397585018">
          <w:marLeft w:val="274"/>
          <w:marRight w:val="0"/>
          <w:marTop w:val="0"/>
          <w:marBottom w:val="0"/>
          <w:divBdr>
            <w:top w:val="none" w:sz="0" w:space="0" w:color="auto"/>
            <w:left w:val="none" w:sz="0" w:space="0" w:color="auto"/>
            <w:bottom w:val="none" w:sz="0" w:space="0" w:color="auto"/>
            <w:right w:val="none" w:sz="0" w:space="0" w:color="auto"/>
          </w:divBdr>
        </w:div>
        <w:div w:id="312681728">
          <w:marLeft w:val="274"/>
          <w:marRight w:val="0"/>
          <w:marTop w:val="0"/>
          <w:marBottom w:val="0"/>
          <w:divBdr>
            <w:top w:val="none" w:sz="0" w:space="0" w:color="auto"/>
            <w:left w:val="none" w:sz="0" w:space="0" w:color="auto"/>
            <w:bottom w:val="none" w:sz="0" w:space="0" w:color="auto"/>
            <w:right w:val="none" w:sz="0" w:space="0" w:color="auto"/>
          </w:divBdr>
        </w:div>
        <w:div w:id="196505555">
          <w:marLeft w:val="274"/>
          <w:marRight w:val="0"/>
          <w:marTop w:val="0"/>
          <w:marBottom w:val="0"/>
          <w:divBdr>
            <w:top w:val="none" w:sz="0" w:space="0" w:color="auto"/>
            <w:left w:val="none" w:sz="0" w:space="0" w:color="auto"/>
            <w:bottom w:val="none" w:sz="0" w:space="0" w:color="auto"/>
            <w:right w:val="none" w:sz="0" w:space="0" w:color="auto"/>
          </w:divBdr>
        </w:div>
        <w:div w:id="2046514394">
          <w:marLeft w:val="274"/>
          <w:marRight w:val="0"/>
          <w:marTop w:val="0"/>
          <w:marBottom w:val="0"/>
          <w:divBdr>
            <w:top w:val="none" w:sz="0" w:space="0" w:color="auto"/>
            <w:left w:val="none" w:sz="0" w:space="0" w:color="auto"/>
            <w:bottom w:val="none" w:sz="0" w:space="0" w:color="auto"/>
            <w:right w:val="none" w:sz="0" w:space="0" w:color="auto"/>
          </w:divBdr>
        </w:div>
        <w:div w:id="810484465">
          <w:marLeft w:val="274"/>
          <w:marRight w:val="0"/>
          <w:marTop w:val="0"/>
          <w:marBottom w:val="0"/>
          <w:divBdr>
            <w:top w:val="none" w:sz="0" w:space="0" w:color="auto"/>
            <w:left w:val="none" w:sz="0" w:space="0" w:color="auto"/>
            <w:bottom w:val="none" w:sz="0" w:space="0" w:color="auto"/>
            <w:right w:val="none" w:sz="0" w:space="0" w:color="auto"/>
          </w:divBdr>
        </w:div>
        <w:div w:id="2097163872">
          <w:marLeft w:val="274"/>
          <w:marRight w:val="0"/>
          <w:marTop w:val="0"/>
          <w:marBottom w:val="0"/>
          <w:divBdr>
            <w:top w:val="none" w:sz="0" w:space="0" w:color="auto"/>
            <w:left w:val="none" w:sz="0" w:space="0" w:color="auto"/>
            <w:bottom w:val="none" w:sz="0" w:space="0" w:color="auto"/>
            <w:right w:val="none" w:sz="0" w:space="0" w:color="auto"/>
          </w:divBdr>
        </w:div>
      </w:divsChild>
    </w:div>
    <w:div w:id="1173377908">
      <w:bodyDiv w:val="1"/>
      <w:marLeft w:val="0"/>
      <w:marRight w:val="0"/>
      <w:marTop w:val="0"/>
      <w:marBottom w:val="0"/>
      <w:divBdr>
        <w:top w:val="none" w:sz="0" w:space="0" w:color="auto"/>
        <w:left w:val="none" w:sz="0" w:space="0" w:color="auto"/>
        <w:bottom w:val="none" w:sz="0" w:space="0" w:color="auto"/>
        <w:right w:val="none" w:sz="0" w:space="0" w:color="auto"/>
      </w:divBdr>
    </w:div>
    <w:div w:id="1258126912">
      <w:bodyDiv w:val="1"/>
      <w:marLeft w:val="0"/>
      <w:marRight w:val="0"/>
      <w:marTop w:val="0"/>
      <w:marBottom w:val="0"/>
      <w:divBdr>
        <w:top w:val="none" w:sz="0" w:space="0" w:color="auto"/>
        <w:left w:val="none" w:sz="0" w:space="0" w:color="auto"/>
        <w:bottom w:val="none" w:sz="0" w:space="0" w:color="auto"/>
        <w:right w:val="none" w:sz="0" w:space="0" w:color="auto"/>
      </w:divBdr>
    </w:div>
    <w:div w:id="1301151760">
      <w:bodyDiv w:val="1"/>
      <w:marLeft w:val="0"/>
      <w:marRight w:val="0"/>
      <w:marTop w:val="0"/>
      <w:marBottom w:val="0"/>
      <w:divBdr>
        <w:top w:val="none" w:sz="0" w:space="0" w:color="auto"/>
        <w:left w:val="none" w:sz="0" w:space="0" w:color="auto"/>
        <w:bottom w:val="none" w:sz="0" w:space="0" w:color="auto"/>
        <w:right w:val="none" w:sz="0" w:space="0" w:color="auto"/>
      </w:divBdr>
    </w:div>
    <w:div w:id="1349871201">
      <w:bodyDiv w:val="1"/>
      <w:marLeft w:val="0"/>
      <w:marRight w:val="0"/>
      <w:marTop w:val="0"/>
      <w:marBottom w:val="0"/>
      <w:divBdr>
        <w:top w:val="none" w:sz="0" w:space="0" w:color="auto"/>
        <w:left w:val="none" w:sz="0" w:space="0" w:color="auto"/>
        <w:bottom w:val="none" w:sz="0" w:space="0" w:color="auto"/>
        <w:right w:val="none" w:sz="0" w:space="0" w:color="auto"/>
      </w:divBdr>
    </w:div>
    <w:div w:id="1377851091">
      <w:bodyDiv w:val="1"/>
      <w:marLeft w:val="0"/>
      <w:marRight w:val="0"/>
      <w:marTop w:val="0"/>
      <w:marBottom w:val="0"/>
      <w:divBdr>
        <w:top w:val="none" w:sz="0" w:space="0" w:color="auto"/>
        <w:left w:val="none" w:sz="0" w:space="0" w:color="auto"/>
        <w:bottom w:val="none" w:sz="0" w:space="0" w:color="auto"/>
        <w:right w:val="none" w:sz="0" w:space="0" w:color="auto"/>
      </w:divBdr>
    </w:div>
    <w:div w:id="1657371150">
      <w:bodyDiv w:val="1"/>
      <w:marLeft w:val="0"/>
      <w:marRight w:val="0"/>
      <w:marTop w:val="0"/>
      <w:marBottom w:val="0"/>
      <w:divBdr>
        <w:top w:val="none" w:sz="0" w:space="0" w:color="auto"/>
        <w:left w:val="none" w:sz="0" w:space="0" w:color="auto"/>
        <w:bottom w:val="none" w:sz="0" w:space="0" w:color="auto"/>
        <w:right w:val="none" w:sz="0" w:space="0" w:color="auto"/>
      </w:divBdr>
    </w:div>
    <w:div w:id="1743680842">
      <w:bodyDiv w:val="1"/>
      <w:marLeft w:val="0"/>
      <w:marRight w:val="0"/>
      <w:marTop w:val="0"/>
      <w:marBottom w:val="0"/>
      <w:divBdr>
        <w:top w:val="none" w:sz="0" w:space="0" w:color="auto"/>
        <w:left w:val="none" w:sz="0" w:space="0" w:color="auto"/>
        <w:bottom w:val="none" w:sz="0" w:space="0" w:color="auto"/>
        <w:right w:val="none" w:sz="0" w:space="0" w:color="auto"/>
      </w:divBdr>
    </w:div>
    <w:div w:id="1754282709">
      <w:bodyDiv w:val="1"/>
      <w:marLeft w:val="0"/>
      <w:marRight w:val="0"/>
      <w:marTop w:val="0"/>
      <w:marBottom w:val="0"/>
      <w:divBdr>
        <w:top w:val="none" w:sz="0" w:space="0" w:color="auto"/>
        <w:left w:val="none" w:sz="0" w:space="0" w:color="auto"/>
        <w:bottom w:val="none" w:sz="0" w:space="0" w:color="auto"/>
        <w:right w:val="none" w:sz="0" w:space="0" w:color="auto"/>
      </w:divBdr>
    </w:div>
    <w:div w:id="1886484924">
      <w:bodyDiv w:val="1"/>
      <w:marLeft w:val="0"/>
      <w:marRight w:val="0"/>
      <w:marTop w:val="0"/>
      <w:marBottom w:val="0"/>
      <w:divBdr>
        <w:top w:val="none" w:sz="0" w:space="0" w:color="auto"/>
        <w:left w:val="none" w:sz="0" w:space="0" w:color="auto"/>
        <w:bottom w:val="none" w:sz="0" w:space="0" w:color="auto"/>
        <w:right w:val="none" w:sz="0" w:space="0" w:color="auto"/>
      </w:divBdr>
    </w:div>
    <w:div w:id="1950308895">
      <w:bodyDiv w:val="1"/>
      <w:marLeft w:val="0"/>
      <w:marRight w:val="0"/>
      <w:marTop w:val="0"/>
      <w:marBottom w:val="0"/>
      <w:divBdr>
        <w:top w:val="none" w:sz="0" w:space="0" w:color="auto"/>
        <w:left w:val="none" w:sz="0" w:space="0" w:color="auto"/>
        <w:bottom w:val="none" w:sz="0" w:space="0" w:color="auto"/>
        <w:right w:val="none" w:sz="0" w:space="0" w:color="auto"/>
      </w:divBdr>
    </w:div>
    <w:div w:id="1982925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3201</ap:Words>
  <ap:Characters>17611</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Brief aan Parlement - programma Wonen, ondersteuning en zorg voor ouderen</vt:lpstr>
    </vt:vector>
  </ap:TitlesOfParts>
  <ap:LinksUpToDate>false</ap:LinksUpToDate>
  <ap:CharactersWithSpaces>20771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2024-12-20T12:05:00.0000000Z</lastPrinted>
  <dcterms:created xsi:type="dcterms:W3CDTF">2024-12-19T15:37:00.0000000Z</dcterms:created>
  <dcterms:modified xsi:type="dcterms:W3CDTF">2024-12-20T12:12:00.0000000Z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Langdurige Zorg</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13 november 2024</vt:lpwstr>
  </property>
  <property fmtid="{D5CDD505-2E9C-101B-9397-08002B2CF9AE}" pid="14" name="Opgesteld door, Naam">
    <vt:lpwstr>A.G. Pomp</vt:lpwstr>
  </property>
  <property fmtid="{D5CDD505-2E9C-101B-9397-08002B2CF9AE}" pid="15" name="Opgesteld door, Telefoonnummer">
    <vt:lpwstr>070-3406210</vt:lpwstr>
  </property>
  <property fmtid="{D5CDD505-2E9C-101B-9397-08002B2CF9AE}" pid="16" name="Kenmerk">
    <vt:lpwstr>nummer volgt</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