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3B57" w:rsidRDefault="00823B57" w14:paraId="41923BC0" w14:textId="02E3F309">
      <w:pPr>
        <w:rPr>
          <w:sz w:val="24"/>
          <w:szCs w:val="24"/>
        </w:rPr>
      </w:pPr>
      <w:r>
        <w:rPr>
          <w:rFonts w:ascii="Times New Roman"/>
          <w:noProof/>
          <w:sz w:val="20"/>
        </w:rPr>
        <w:drawing>
          <wp:anchor distT="0" distB="0" distL="114300" distR="114300" simplePos="0" relativeHeight="251658240" behindDoc="1" locked="0" layoutInCell="1" allowOverlap="1" wp14:editId="5FB5B03E" wp14:anchorId="513AE73B">
            <wp:simplePos x="0" y="0"/>
            <wp:positionH relativeFrom="column">
              <wp:posOffset>-1168400</wp:posOffset>
            </wp:positionH>
            <wp:positionV relativeFrom="paragraph">
              <wp:posOffset>-1143635</wp:posOffset>
            </wp:positionV>
            <wp:extent cx="7903472" cy="4445000"/>
            <wp:effectExtent l="0" t="0" r="0" b="0"/>
            <wp:wrapNone/>
            <wp:docPr id="4" name="Afbeelding 4" descr="Ministerie van Economische Zaken en Klima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Ministerie van Economische Zaken en Klimaa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3472" cy="4445000"/>
                    </a:xfrm>
                    <a:prstGeom prst="rect">
                      <a:avLst/>
                    </a:prstGeom>
                    <a:noFill/>
                  </pic:spPr>
                </pic:pic>
              </a:graphicData>
            </a:graphic>
            <wp14:sizeRelH relativeFrom="margin">
              <wp14:pctWidth>0</wp14:pctWidth>
            </wp14:sizeRelH>
            <wp14:sizeRelV relativeFrom="margin">
              <wp14:pctHeight>0</wp14:pctHeight>
            </wp14:sizeRelV>
          </wp:anchor>
        </w:drawing>
      </w:r>
    </w:p>
    <w:p w:rsidR="003C3E28" w:rsidRDefault="00E51FF4" w14:paraId="220B0B38" w14:textId="77777777">
      <w:pPr>
        <w:sectPr w:rsidR="003C3E28" w:rsidSect="00823B57">
          <w:headerReference w:type="default" r:id="rId12"/>
          <w:footerReference w:type="even" r:id="rId13"/>
          <w:footerReference w:type="default" r:id="rId14"/>
          <w:footerReference w:type="first" r:id="rId15"/>
          <w:pgSz w:w="11910" w:h="16840"/>
          <w:pgMar w:top="1814" w:right="1134" w:bottom="1134" w:left="1678" w:header="476" w:footer="703" w:gutter="0"/>
          <w:pgNumType w:start="1"/>
          <w:cols w:space="708"/>
        </w:sectPr>
      </w:pPr>
      <w:r>
        <w:rPr>
          <w:noProof/>
        </w:rPr>
        <mc:AlternateContent>
          <mc:Choice Requires="wps">
            <w:drawing>
              <wp:anchor distT="45720" distB="45720" distL="114300" distR="114300" simplePos="0" relativeHeight="251658241" behindDoc="0" locked="0" layoutInCell="1" allowOverlap="1" wp14:editId="602235FD" wp14:anchorId="469BC004">
                <wp:simplePos x="0" y="0"/>
                <wp:positionH relativeFrom="column">
                  <wp:posOffset>-274955</wp:posOffset>
                </wp:positionH>
                <wp:positionV relativeFrom="paragraph">
                  <wp:posOffset>634365</wp:posOffset>
                </wp:positionV>
                <wp:extent cx="6309360" cy="1932940"/>
                <wp:effectExtent l="1270" t="0" r="4445" b="63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Pr="009C700E" w:rsidR="00226C1A" w:rsidP="00823B57" w:rsidRDefault="00226C1A" w14:paraId="40D91C4F" w14:textId="63AF3F5E">
                            <w:pPr>
                              <w:spacing w:before="509"/>
                              <w:rPr>
                                <w:rFonts w:ascii="Calibri"/>
                                <w:i/>
                                <w:color w:val="FFFFFF" w:themeColor="background1"/>
                                <w:sz w:val="72"/>
                              </w:rPr>
                            </w:pPr>
                            <w:r w:rsidRPr="009C700E">
                              <w:rPr>
                                <w:rFonts w:ascii="Calibri"/>
                                <w:i/>
                                <w:color w:val="FFFFFF" w:themeColor="background1"/>
                                <w:w w:val="85"/>
                                <w:sz w:val="72"/>
                              </w:rPr>
                              <w:t>Ontwikkelkader windenergie op zee</w:t>
                            </w:r>
                          </w:p>
                          <w:p w:rsidRPr="00795BBA" w:rsidR="00226C1A" w:rsidP="00795BBA" w:rsidRDefault="006B7A26" w14:paraId="2A565BF3" w14:textId="28900A6D">
                            <w:pPr>
                              <w:spacing w:before="183"/>
                              <w:rPr>
                                <w:rFonts w:ascii="Calibri"/>
                                <w:i/>
                                <w:color w:val="FFFFFF" w:themeColor="background1"/>
                                <w:w w:val="85"/>
                                <w:sz w:val="36"/>
                              </w:rPr>
                            </w:pPr>
                            <w:r>
                              <w:rPr>
                                <w:rFonts w:ascii="Calibri"/>
                                <w:i/>
                                <w:color w:val="FFFFFF" w:themeColor="background1"/>
                                <w:w w:val="85"/>
                                <w:sz w:val="36"/>
                              </w:rPr>
                              <w:t xml:space="preserve">vastgesteld </w:t>
                            </w:r>
                            <w:r w:rsidR="008803FE">
                              <w:rPr>
                                <w:rFonts w:ascii="Calibri"/>
                                <w:i/>
                                <w:color w:val="FFFFFF" w:themeColor="background1"/>
                                <w:w w:val="85"/>
                                <w:sz w:val="36"/>
                              </w:rPr>
                              <w:t>door de ministe</w:t>
                            </w:r>
                            <w:r w:rsidR="003202DE">
                              <w:rPr>
                                <w:rFonts w:ascii="Calibri"/>
                                <w:i/>
                                <w:color w:val="FFFFFF" w:themeColor="background1"/>
                                <w:w w:val="85"/>
                                <w:sz w:val="36"/>
                              </w:rPr>
                              <w:t>r</w:t>
                            </w:r>
                            <w:r w:rsidR="00EF5C22">
                              <w:rPr>
                                <w:rFonts w:ascii="Calibri"/>
                                <w:i/>
                                <w:color w:val="FFFFFF" w:themeColor="background1"/>
                                <w:w w:val="85"/>
                                <w:sz w:val="36"/>
                              </w:rPr>
                              <w:t xml:space="preserve"> </w:t>
                            </w:r>
                            <w:r w:rsidRPr="006571D5" w:rsidR="00EA0DAB">
                              <w:rPr>
                                <w:rFonts w:ascii="Calibri"/>
                                <w:i/>
                                <w:color w:val="FFFFFF" w:themeColor="background1"/>
                                <w:w w:val="85"/>
                                <w:sz w:val="3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9BC004">
                <v:stroke joinstyle="miter"/>
                <v:path gradientshapeok="t" o:connecttype="rect"/>
              </v:shapetype>
              <v:shape id="Tekstvak 2" style="position:absolute;margin-left:-21.65pt;margin-top:49.95pt;width:496.8pt;height:152.2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">
                <v:textbox style="mso-fit-shape-to-text:t">
                  <w:txbxContent>
                    <w:p w:rsidRPr="009C700E" w:rsidR="00226C1A" w:rsidP="00823B57" w:rsidRDefault="00226C1A" w14:paraId="40D91C4F" w14:textId="63AF3F5E">
                      <w:pPr>
                        <w:spacing w:before="509"/>
                        <w:rPr>
                          <w:rFonts w:ascii="Calibri"/>
                          <w:i/>
                          <w:color w:val="FFFFFF" w:themeColor="background1"/>
                          <w:sz w:val="72"/>
                        </w:rPr>
                      </w:pPr>
                      <w:r w:rsidRPr="009C700E">
                        <w:rPr>
                          <w:rFonts w:ascii="Calibri"/>
                          <w:i/>
                          <w:color w:val="FFFFFF" w:themeColor="background1"/>
                          <w:w w:val="85"/>
                          <w:sz w:val="72"/>
                        </w:rPr>
                        <w:t>Ontwikkelkader windenergie op zee</w:t>
                      </w:r>
                    </w:p>
                    <w:p w:rsidRPr="00795BBA" w:rsidR="00226C1A" w:rsidP="00795BBA" w:rsidRDefault="006B7A26" w14:paraId="2A565BF3" w14:textId="28900A6D">
                      <w:pPr>
                        <w:spacing w:before="183"/>
                        <w:rPr>
                          <w:rFonts w:ascii="Calibri"/>
                          <w:i/>
                          <w:color w:val="FFFFFF" w:themeColor="background1"/>
                          <w:w w:val="85"/>
                          <w:sz w:val="36"/>
                        </w:rPr>
                      </w:pPr>
                      <w:r>
                        <w:rPr>
                          <w:rFonts w:ascii="Calibri"/>
                          <w:i/>
                          <w:color w:val="FFFFFF" w:themeColor="background1"/>
                          <w:w w:val="85"/>
                          <w:sz w:val="36"/>
                        </w:rPr>
                        <w:t xml:space="preserve">vastgesteld </w:t>
                      </w:r>
                      <w:r w:rsidR="008803FE">
                        <w:rPr>
                          <w:rFonts w:ascii="Calibri"/>
                          <w:i/>
                          <w:color w:val="FFFFFF" w:themeColor="background1"/>
                          <w:w w:val="85"/>
                          <w:sz w:val="36"/>
                        </w:rPr>
                        <w:t>door de ministe</w:t>
                      </w:r>
                      <w:r w:rsidR="003202DE">
                        <w:rPr>
                          <w:rFonts w:ascii="Calibri"/>
                          <w:i/>
                          <w:color w:val="FFFFFF" w:themeColor="background1"/>
                          <w:w w:val="85"/>
                          <w:sz w:val="36"/>
                        </w:rPr>
                        <w:t>r</w:t>
                      </w:r>
                      <w:r w:rsidR="00EF5C22">
                        <w:rPr>
                          <w:rFonts w:ascii="Calibri"/>
                          <w:i/>
                          <w:color w:val="FFFFFF" w:themeColor="background1"/>
                          <w:w w:val="85"/>
                          <w:sz w:val="36"/>
                        </w:rPr>
                        <w:t xml:space="preserve"> </w:t>
                      </w:r>
                      <w:r w:rsidRPr="006571D5" w:rsidR="00EA0DAB">
                        <w:rPr>
                          <w:rFonts w:ascii="Calibri"/>
                          <w:i/>
                          <w:color w:val="FFFFFF" w:themeColor="background1"/>
                          <w:w w:val="85"/>
                          <w:sz w:val="36"/>
                        </w:rPr>
                        <w:t>december 2024</w:t>
                      </w:r>
                    </w:p>
                  </w:txbxContent>
                </v:textbox>
                <w10:wrap type="square"/>
              </v:shape>
            </w:pict>
          </mc:Fallback>
        </mc:AlternateContent>
      </w:r>
      <w:r w:rsidR="00823B57">
        <w:br w:type="page"/>
      </w:r>
    </w:p>
    <w:p w:rsidR="00823B57" w:rsidRDefault="00823B57" w14:paraId="1CBA2E59" w14:textId="77777777">
      <w:pPr>
        <w:rPr>
          <w:sz w:val="24"/>
          <w:szCs w:val="24"/>
        </w:rPr>
      </w:pPr>
    </w:p>
    <w:p w:rsidRPr="00BB5045" w:rsidR="00BC0C0F" w:rsidP="003C3E28" w:rsidRDefault="00411805" w14:paraId="2D90DF5B" w14:textId="77777777">
      <w:pPr>
        <w:pStyle w:val="Kop1"/>
        <w:spacing w:before="229"/>
      </w:pPr>
      <w:r w:rsidRPr="00BB5045">
        <w:t>Colofon</w:t>
      </w:r>
    </w:p>
    <w:p w:rsidRPr="00BB5045" w:rsidR="00BC0C0F" w:rsidRDefault="00BC0C0F" w14:paraId="29D5636D" w14:textId="77777777">
      <w:pPr>
        <w:pStyle w:val="Plattetekst"/>
        <w:spacing w:before="7"/>
        <w:rPr>
          <w:sz w:val="21"/>
        </w:rPr>
      </w:pPr>
    </w:p>
    <w:p w:rsidRPr="00BB5045" w:rsidR="00795BBA" w:rsidP="00795BBA" w:rsidRDefault="00411805" w14:paraId="3A453E3E" w14:textId="720A1C99">
      <w:pPr>
        <w:pStyle w:val="Plattetekst"/>
        <w:ind w:left="1541"/>
      </w:pPr>
      <w:r w:rsidRPr="00BB5045">
        <w:t>Ontwikkelkader windenergie op zee</w:t>
      </w:r>
    </w:p>
    <w:p w:rsidRPr="00BB5045" w:rsidR="00BC0C0F" w:rsidRDefault="00BC0C0F" w14:paraId="7A541D5E" w14:textId="0ED5C723">
      <w:pPr>
        <w:pStyle w:val="Plattetekst"/>
        <w:ind w:left="1541"/>
      </w:pPr>
    </w:p>
    <w:p w:rsidR="00B60972" w:rsidRDefault="00B60972" w14:paraId="408F5E1E" w14:textId="77777777">
      <w:pPr>
        <w:pStyle w:val="Plattetekst"/>
        <w:spacing w:line="264" w:lineRule="auto"/>
        <w:ind w:left="1541" w:right="2850"/>
      </w:pPr>
      <w:r w:rsidRPr="00B60972">
        <w:t>Ministerie van Economische Zaken en Klimaat</w:t>
      </w:r>
    </w:p>
    <w:p w:rsidR="00B60972" w:rsidRDefault="00411805" w14:paraId="571A731F" w14:textId="77777777">
      <w:pPr>
        <w:pStyle w:val="Plattetekst"/>
        <w:spacing w:line="264" w:lineRule="auto"/>
        <w:ind w:left="1541" w:right="2850"/>
      </w:pPr>
      <w:r w:rsidRPr="00BB5045">
        <w:t xml:space="preserve">Directoraat-generaal </w:t>
      </w:r>
      <w:r w:rsidR="00B60972">
        <w:t xml:space="preserve">Klimaat en </w:t>
      </w:r>
      <w:r w:rsidRPr="00BB5045">
        <w:t>Energie</w:t>
      </w:r>
    </w:p>
    <w:p w:rsidRPr="00BB5045" w:rsidR="00BC0C0F" w:rsidRDefault="00411805" w14:paraId="2CBF5E61" w14:textId="77777777">
      <w:pPr>
        <w:pStyle w:val="Plattetekst"/>
        <w:spacing w:line="264" w:lineRule="auto"/>
        <w:ind w:left="1541" w:right="2850"/>
      </w:pPr>
      <w:r w:rsidRPr="00BB5045">
        <w:t>Postbus 20401</w:t>
      </w:r>
    </w:p>
    <w:p w:rsidRPr="00BB5045" w:rsidR="00BC0C0F" w:rsidRDefault="00411805" w14:paraId="44947B37" w14:textId="77777777">
      <w:pPr>
        <w:pStyle w:val="Plattetekst"/>
        <w:spacing w:line="218" w:lineRule="exact"/>
        <w:ind w:left="1541"/>
      </w:pPr>
      <w:r w:rsidRPr="00BB5045">
        <w:t>2500 EK Den Haag</w:t>
      </w:r>
    </w:p>
    <w:p w:rsidR="00BC0C0F" w:rsidRDefault="00BC0C0F" w14:paraId="0F47CDDE" w14:textId="08F80482">
      <w:pPr>
        <w:pStyle w:val="Plattetekst"/>
        <w:spacing w:before="6"/>
        <w:rPr>
          <w:sz w:val="21"/>
        </w:rPr>
      </w:pPr>
    </w:p>
    <w:p w:rsidRPr="00BB5045" w:rsidR="00C34571" w:rsidP="00C34571" w:rsidRDefault="00C34571" w14:paraId="2DD1AA7F" w14:textId="5F86979C">
      <w:pPr>
        <w:pStyle w:val="Plattetekst"/>
        <w:spacing w:before="6"/>
        <w:ind w:left="1541"/>
        <w:rPr>
          <w:sz w:val="21"/>
        </w:rPr>
      </w:pPr>
      <w:r w:rsidRPr="00BB5045">
        <w:t>Definitief</w:t>
      </w:r>
    </w:p>
    <w:p w:rsidR="00C34571" w:rsidRDefault="00C34571" w14:paraId="63BE9E34" w14:textId="77777777">
      <w:pPr>
        <w:pStyle w:val="Plattetekst"/>
        <w:spacing w:before="21"/>
        <w:ind w:left="1541"/>
      </w:pPr>
    </w:p>
    <w:p w:rsidRPr="00BB5045" w:rsidR="00BC0C0F" w:rsidRDefault="00795BBA" w14:paraId="4181937B" w14:textId="497334D5">
      <w:pPr>
        <w:pStyle w:val="Plattetekst"/>
        <w:spacing w:before="21"/>
        <w:ind w:left="1541"/>
      </w:pPr>
      <w:r>
        <w:t>Eerste versie v</w:t>
      </w:r>
      <w:r w:rsidRPr="00BB5045" w:rsidR="00411805">
        <w:t>astgesteld in de Ministerraad van 1 juli 2016</w:t>
      </w:r>
    </w:p>
    <w:p w:rsidRPr="00BB5045" w:rsidR="00AB52FD" w:rsidRDefault="00AB52FD" w14:paraId="2303A0C4" w14:textId="77777777">
      <w:pPr>
        <w:pStyle w:val="Plattetekst"/>
        <w:spacing w:before="21"/>
        <w:ind w:left="1541"/>
      </w:pPr>
    </w:p>
    <w:p w:rsidRPr="00BB5045" w:rsidR="00C02B1C" w:rsidRDefault="0064714F" w14:paraId="5D3B32D4" w14:textId="7F8D1EE7">
      <w:pPr>
        <w:pStyle w:val="Plattetekst"/>
        <w:spacing w:before="21"/>
        <w:ind w:left="1541"/>
      </w:pPr>
      <w:r w:rsidRPr="00BB5045">
        <w:t>Actualisatie</w:t>
      </w:r>
      <w:r w:rsidRPr="00BB5045" w:rsidR="00AB52FD">
        <w:t xml:space="preserve"> 15 juni 2017</w:t>
      </w:r>
      <w:r w:rsidR="007B7A82">
        <w:t xml:space="preserve"> door de minister</w:t>
      </w:r>
      <w:r w:rsidRPr="00BB5045" w:rsidR="00AB52FD">
        <w:t>:</w:t>
      </w:r>
    </w:p>
    <w:p w:rsidRPr="00BB5045" w:rsidR="00AB52FD" w:rsidP="00C02B1C" w:rsidRDefault="00C02B1C" w14:paraId="4319CEA0" w14:textId="65B661BA">
      <w:pPr>
        <w:pStyle w:val="Plattetekst"/>
        <w:numPr>
          <w:ilvl w:val="0"/>
          <w:numId w:val="6"/>
        </w:numPr>
        <w:spacing w:before="21"/>
      </w:pPr>
      <w:r w:rsidRPr="00BB5045">
        <w:t>D</w:t>
      </w:r>
      <w:r w:rsidRPr="00BB5045" w:rsidR="00AB52FD">
        <w:t>efinitieve oplever</w:t>
      </w:r>
      <w:r w:rsidR="00E63F3E">
        <w:t>ings</w:t>
      </w:r>
      <w:r w:rsidRPr="00BB5045" w:rsidR="00AB52FD">
        <w:t>datum vastge</w:t>
      </w:r>
      <w:r w:rsidRPr="00BB5045" w:rsidR="003A05A1">
        <w:t>legd</w:t>
      </w:r>
      <w:r w:rsidRPr="00BB5045" w:rsidR="00AB52FD">
        <w:t xml:space="preserve"> van het deel van het net op zee voor verbinding van de windparken in kavels I en II van het windenergiegebied </w:t>
      </w:r>
      <w:r w:rsidRPr="00BB5045" w:rsidR="00AB52FD">
        <w:rPr>
          <w:i/>
        </w:rPr>
        <w:t>Hollandse Kust (zuid)</w:t>
      </w:r>
      <w:r w:rsidRPr="00BB5045" w:rsidR="007455C5">
        <w:t xml:space="preserve">. Zie paragraaf </w:t>
      </w:r>
      <w:r w:rsidRPr="00BB5045" w:rsidR="007455C5">
        <w:fldChar w:fldCharType="begin"/>
      </w:r>
      <w:r w:rsidRPr="00BB5045" w:rsidR="007455C5">
        <w:instrText xml:space="preserve"> REF _Ref485127867 \r \h </w:instrText>
      </w:r>
      <w:r w:rsidRPr="00BB5045" w:rsidR="007455C5">
        <w:fldChar w:fldCharType="separate"/>
      </w:r>
      <w:r w:rsidR="00951852">
        <w:t>4.2</w:t>
      </w:r>
      <w:r w:rsidRPr="00BB5045" w:rsidR="007455C5">
        <w:fldChar w:fldCharType="end"/>
      </w:r>
      <w:r w:rsidRPr="00BB5045">
        <w:t>;</w:t>
      </w:r>
    </w:p>
    <w:p w:rsidRPr="00BB5045" w:rsidR="00C02B1C" w:rsidP="00C02B1C" w:rsidRDefault="007455C5" w14:paraId="5018A146" w14:textId="67A82F3C">
      <w:pPr>
        <w:pStyle w:val="Plattetekst"/>
        <w:numPr>
          <w:ilvl w:val="0"/>
          <w:numId w:val="6"/>
        </w:numPr>
        <w:spacing w:before="21"/>
      </w:pPr>
      <w:r w:rsidRPr="00BB5045">
        <w:t>De a</w:t>
      </w:r>
      <w:r w:rsidRPr="00BB5045" w:rsidR="00C02B1C">
        <w:t xml:space="preserve">anwijzing </w:t>
      </w:r>
      <w:r w:rsidRPr="00BB5045">
        <w:t xml:space="preserve">door het kabinet op 8 december 2016 </w:t>
      </w:r>
      <w:r w:rsidRPr="00BB5045" w:rsidR="00C02B1C">
        <w:t xml:space="preserve">van </w:t>
      </w:r>
      <w:r w:rsidRPr="00BB5045" w:rsidR="002C6ECC">
        <w:t>de stroken tussen 10 en 12 nautische mijl bij de windenergiegebi</w:t>
      </w:r>
      <w:r w:rsidRPr="00BB5045">
        <w:t>e</w:t>
      </w:r>
      <w:r w:rsidRPr="00BB5045" w:rsidR="002C6ECC">
        <w:t xml:space="preserve">den </w:t>
      </w:r>
      <w:r w:rsidRPr="00BB5045" w:rsidR="002C6ECC">
        <w:rPr>
          <w:i/>
        </w:rPr>
        <w:t>Hollandse Kust (zuid en noord)</w:t>
      </w:r>
      <w:r w:rsidRPr="00BB5045" w:rsidR="002C6ECC">
        <w:t xml:space="preserve"> </w:t>
      </w:r>
      <w:r w:rsidRPr="00BB5045">
        <w:t xml:space="preserve">is </w:t>
      </w:r>
      <w:r w:rsidRPr="00BB5045" w:rsidR="002C6ECC">
        <w:t>verwerkt in figur</w:t>
      </w:r>
      <w:r w:rsidRPr="00BB5045" w:rsidR="000E5488">
        <w:t>en</w:t>
      </w:r>
      <w:r w:rsidRPr="00BB5045" w:rsidR="002C6ECC">
        <w:t xml:space="preserve"> 1 </w:t>
      </w:r>
      <w:r w:rsidRPr="00BB5045" w:rsidR="000E5488">
        <w:t xml:space="preserve">en 4 </w:t>
      </w:r>
      <w:r w:rsidRPr="00BB5045" w:rsidR="002C6ECC">
        <w:t xml:space="preserve">en paragraaf </w:t>
      </w:r>
      <w:r w:rsidRPr="00BB5045" w:rsidR="002C6ECC">
        <w:fldChar w:fldCharType="begin"/>
      </w:r>
      <w:r w:rsidRPr="00BB5045" w:rsidR="002C6ECC">
        <w:instrText xml:space="preserve"> REF _Ref485122448 \r \h </w:instrText>
      </w:r>
      <w:r w:rsidRPr="00BB5045">
        <w:instrText xml:space="preserve"> \* MERGEFORMAT </w:instrText>
      </w:r>
      <w:r w:rsidRPr="00BB5045" w:rsidR="002C6ECC">
        <w:fldChar w:fldCharType="separate"/>
      </w:r>
      <w:r w:rsidR="00951852">
        <w:t>2.2</w:t>
      </w:r>
      <w:r w:rsidRPr="00BB5045" w:rsidR="002C6ECC">
        <w:fldChar w:fldCharType="end"/>
      </w:r>
      <w:r w:rsidRPr="00BB5045" w:rsidR="002C6ECC">
        <w:t>.</w:t>
      </w:r>
    </w:p>
    <w:p w:rsidRPr="00BB5045" w:rsidR="00BC0C0F" w:rsidRDefault="00BC0C0F" w14:paraId="5BEFC967" w14:textId="77777777">
      <w:pPr>
        <w:rPr>
          <w:sz w:val="18"/>
          <w:szCs w:val="18"/>
        </w:rPr>
      </w:pPr>
    </w:p>
    <w:p w:rsidRPr="00BB5045" w:rsidR="00DA0BF6" w:rsidP="00DA0BF6" w:rsidRDefault="00DA0BF6" w14:paraId="190E5F7E" w14:textId="63E77163">
      <w:pPr>
        <w:ind w:left="1560"/>
        <w:rPr>
          <w:sz w:val="18"/>
          <w:szCs w:val="18"/>
        </w:rPr>
      </w:pPr>
      <w:r w:rsidRPr="00BB5045">
        <w:rPr>
          <w:sz w:val="18"/>
          <w:szCs w:val="18"/>
        </w:rPr>
        <w:t>Actualisatie september 2018</w:t>
      </w:r>
      <w:r w:rsidR="007B7A82">
        <w:rPr>
          <w:sz w:val="18"/>
          <w:szCs w:val="18"/>
        </w:rPr>
        <w:t xml:space="preserve"> </w:t>
      </w:r>
      <w:r w:rsidRPr="007B7A82" w:rsidR="007B7A82">
        <w:rPr>
          <w:sz w:val="18"/>
          <w:szCs w:val="18"/>
        </w:rPr>
        <w:t>door de minister</w:t>
      </w:r>
      <w:r w:rsidRPr="007B7A82">
        <w:rPr>
          <w:sz w:val="18"/>
          <w:szCs w:val="18"/>
        </w:rPr>
        <w:t>:</w:t>
      </w:r>
    </w:p>
    <w:p w:rsidRPr="00BB5045" w:rsidR="00DA0BF6" w:rsidP="00DA0BF6" w:rsidRDefault="00DA0BF6" w14:paraId="57722DE7" w14:textId="502B5076">
      <w:pPr>
        <w:pStyle w:val="Plattetekst"/>
        <w:numPr>
          <w:ilvl w:val="0"/>
          <w:numId w:val="7"/>
        </w:numPr>
        <w:spacing w:before="21"/>
      </w:pPr>
      <w:r w:rsidRPr="00BB5045">
        <w:t>Definitieve oplever</w:t>
      </w:r>
      <w:r w:rsidR="00E63F3E">
        <w:t>ings</w:t>
      </w:r>
      <w:r w:rsidRPr="00BB5045">
        <w:t xml:space="preserve">datum vastgelegd van het deel van het net op zee voor verbinding van de windparken in kavels III en IV van het windenergiegebied </w:t>
      </w:r>
      <w:r w:rsidRPr="00BB5045">
        <w:rPr>
          <w:i/>
        </w:rPr>
        <w:t>Hollandse Kust (zuid)</w:t>
      </w:r>
      <w:r w:rsidRPr="00BB5045">
        <w:t xml:space="preserve">. Zie paragraaf </w:t>
      </w:r>
      <w:r w:rsidRPr="00BB5045">
        <w:fldChar w:fldCharType="begin"/>
      </w:r>
      <w:r w:rsidRPr="00BB5045">
        <w:instrText xml:space="preserve"> REF _Ref485127867 \r \h </w:instrText>
      </w:r>
      <w:r w:rsidRPr="00BB5045">
        <w:fldChar w:fldCharType="separate"/>
      </w:r>
      <w:r w:rsidR="00951852">
        <w:t>4.2</w:t>
      </w:r>
      <w:r w:rsidRPr="00BB5045">
        <w:fldChar w:fldCharType="end"/>
      </w:r>
      <w:r w:rsidRPr="00BB5045">
        <w:t>;</w:t>
      </w:r>
    </w:p>
    <w:p w:rsidR="00DA0BF6" w:rsidP="00DA0BF6" w:rsidRDefault="00DA0BF6" w14:paraId="5257DB8C" w14:textId="68FA8302">
      <w:pPr>
        <w:pStyle w:val="Plattetekst"/>
        <w:numPr>
          <w:ilvl w:val="0"/>
          <w:numId w:val="7"/>
        </w:numPr>
        <w:spacing w:before="21"/>
      </w:pPr>
      <w:r w:rsidRPr="00BB5045">
        <w:t>Paragraf</w:t>
      </w:r>
      <w:r w:rsidRPr="00BB5045" w:rsidR="00AC57FD">
        <w:t xml:space="preserve">en </w:t>
      </w:r>
      <w:r w:rsidRPr="00BB5045" w:rsidR="00AC57FD">
        <w:fldChar w:fldCharType="begin"/>
      </w:r>
      <w:r w:rsidRPr="00BB5045" w:rsidR="00AC57FD">
        <w:instrText xml:space="preserve"> REF _Ref523835389 \r \h </w:instrText>
      </w:r>
      <w:r w:rsidRPr="00BB5045" w:rsidR="00AC57FD">
        <w:fldChar w:fldCharType="separate"/>
      </w:r>
      <w:r w:rsidR="00951852">
        <w:t>1.4</w:t>
      </w:r>
      <w:r w:rsidRPr="00BB5045" w:rsidR="00AC57FD">
        <w:fldChar w:fldCharType="end"/>
      </w:r>
      <w:r w:rsidRPr="00BB5045" w:rsidR="00C03039">
        <w:t xml:space="preserve">, </w:t>
      </w:r>
      <w:r w:rsidRPr="00BB5045" w:rsidR="00C03039">
        <w:fldChar w:fldCharType="begin"/>
      </w:r>
      <w:r w:rsidRPr="00BB5045" w:rsidR="00C03039">
        <w:instrText xml:space="preserve"> REF _Ref523836927 \r \h </w:instrText>
      </w:r>
      <w:r w:rsidRPr="00BB5045" w:rsidR="00C03039">
        <w:fldChar w:fldCharType="separate"/>
      </w:r>
      <w:r w:rsidR="00951852">
        <w:t>3.3</w:t>
      </w:r>
      <w:r w:rsidRPr="00BB5045" w:rsidR="00C03039">
        <w:fldChar w:fldCharType="end"/>
      </w:r>
      <w:r w:rsidRPr="00BB5045" w:rsidR="00AC57FD">
        <w:t xml:space="preserve"> en</w:t>
      </w:r>
      <w:r w:rsidRPr="00BB5045">
        <w:t xml:space="preserve"> </w:t>
      </w:r>
      <w:r w:rsidRPr="00BB5045">
        <w:fldChar w:fldCharType="begin"/>
      </w:r>
      <w:r w:rsidRPr="00BB5045">
        <w:instrText xml:space="preserve"> REF _Ref523834671 \r \h </w:instrText>
      </w:r>
      <w:r w:rsidRPr="00BB5045">
        <w:fldChar w:fldCharType="separate"/>
      </w:r>
      <w:r w:rsidR="00951852">
        <w:t>4.1</w:t>
      </w:r>
      <w:r w:rsidRPr="00BB5045">
        <w:fldChar w:fldCharType="end"/>
      </w:r>
      <w:r w:rsidRPr="00BB5045">
        <w:t xml:space="preserve"> geactual</w:t>
      </w:r>
      <w:r w:rsidRPr="00BB5045" w:rsidR="00AC57FD">
        <w:t>i</w:t>
      </w:r>
      <w:r w:rsidRPr="00BB5045">
        <w:t>seerd voor inmiddels gerealiseerde tender</w:t>
      </w:r>
      <w:r w:rsidRPr="00BB5045" w:rsidR="00AC57FD">
        <w:t>s</w:t>
      </w:r>
      <w:r w:rsidRPr="00BB5045" w:rsidR="00C03039">
        <w:t xml:space="preserve"> en de gepubliceerde routekaart windenergie op zee 2030</w:t>
      </w:r>
      <w:r w:rsidRPr="00BB5045">
        <w:t>.</w:t>
      </w:r>
    </w:p>
    <w:p w:rsidRPr="00BB5045" w:rsidR="00600647" w:rsidP="00DA0BF6" w:rsidRDefault="000836FF" w14:paraId="0F8E6187" w14:textId="0EB7CD26">
      <w:pPr>
        <w:pStyle w:val="Plattetekst"/>
        <w:numPr>
          <w:ilvl w:val="0"/>
          <w:numId w:val="7"/>
        </w:numPr>
        <w:spacing w:before="21"/>
      </w:pPr>
      <w:r>
        <w:t>De</w:t>
      </w:r>
      <w:r w:rsidR="00F34123">
        <w:t xml:space="preserve"> begrip</w:t>
      </w:r>
      <w:r>
        <w:t>pen</w:t>
      </w:r>
      <w:r w:rsidR="00F34123">
        <w:t xml:space="preserve"> ‘nominaal vermogen’</w:t>
      </w:r>
      <w:r>
        <w:t xml:space="preserve"> en ‘opgesteld vermogen’</w:t>
      </w:r>
      <w:r w:rsidR="00F34123">
        <w:t xml:space="preserve"> in </w:t>
      </w:r>
      <w:r>
        <w:t>de tekst</w:t>
      </w:r>
      <w:r w:rsidR="00F34123">
        <w:t xml:space="preserve"> </w:t>
      </w:r>
      <w:r w:rsidR="00AA0451">
        <w:t xml:space="preserve">(vooral in paragrafen </w:t>
      </w:r>
      <w:r w:rsidR="00FF12B3">
        <w:fldChar w:fldCharType="begin"/>
      </w:r>
      <w:r w:rsidR="00FF12B3">
        <w:instrText xml:space="preserve"> REF _Ref524619949 \r \h </w:instrText>
      </w:r>
      <w:r w:rsidR="00FF12B3">
        <w:fldChar w:fldCharType="separate"/>
      </w:r>
      <w:r w:rsidR="00951852">
        <w:t>3.5</w:t>
      </w:r>
      <w:r w:rsidR="00FF12B3">
        <w:fldChar w:fldCharType="end"/>
      </w:r>
      <w:r w:rsidR="00FF12B3">
        <w:t xml:space="preserve"> </w:t>
      </w:r>
      <w:r w:rsidR="00AA0451">
        <w:t xml:space="preserve">en </w:t>
      </w:r>
      <w:r w:rsidR="00FF12B3">
        <w:fldChar w:fldCharType="begin"/>
      </w:r>
      <w:r w:rsidR="00FF12B3">
        <w:instrText xml:space="preserve"> REF _Ref524619957 \r \h </w:instrText>
      </w:r>
      <w:r w:rsidR="00FF12B3">
        <w:fldChar w:fldCharType="separate"/>
      </w:r>
      <w:r w:rsidR="00951852">
        <w:t>3.6</w:t>
      </w:r>
      <w:r w:rsidR="00FF12B3">
        <w:fldChar w:fldCharType="end"/>
      </w:r>
      <w:r w:rsidR="00AA0451">
        <w:t xml:space="preserve">) </w:t>
      </w:r>
      <w:r w:rsidR="00F34123">
        <w:t xml:space="preserve">vanwege gebleken verwarring vervangen door ‘geïnstalleerd vermogen’, overeenkomstig de bepalingen </w:t>
      </w:r>
      <w:r>
        <w:t>en definitie in</w:t>
      </w:r>
      <w:r w:rsidR="00F34123">
        <w:t xml:space="preserve"> de kavelbesluiten III en IV </w:t>
      </w:r>
      <w:r w:rsidRPr="00F34123" w:rsidR="00F34123">
        <w:rPr>
          <w:i/>
        </w:rPr>
        <w:t>Hollandse Kust (zuid)</w:t>
      </w:r>
      <w:r w:rsidR="00F34123">
        <w:t>.</w:t>
      </w:r>
    </w:p>
    <w:p w:rsidR="007E64D8" w:rsidP="007E64D8" w:rsidRDefault="007E64D8" w14:paraId="64403F73" w14:textId="77777777">
      <w:pPr>
        <w:pStyle w:val="Plattetekst"/>
        <w:numPr>
          <w:ilvl w:val="0"/>
          <w:numId w:val="7"/>
        </w:numPr>
        <w:spacing w:before="21"/>
      </w:pPr>
      <w:r w:rsidRPr="00BB5045">
        <w:t xml:space="preserve">Tekst aangepast aan </w:t>
      </w:r>
      <w:r w:rsidR="00F34123">
        <w:t xml:space="preserve">de </w:t>
      </w:r>
      <w:r w:rsidRPr="00BB5045">
        <w:t>mogelijkheid van tenders zonder subsidie.</w:t>
      </w:r>
    </w:p>
    <w:p w:rsidRPr="00BB5045" w:rsidR="00B60972" w:rsidP="0017453C" w:rsidRDefault="00676EEC" w14:paraId="12BCF038" w14:textId="581C4E2D">
      <w:pPr>
        <w:pStyle w:val="Plattetekst"/>
        <w:numPr>
          <w:ilvl w:val="0"/>
          <w:numId w:val="7"/>
        </w:numPr>
        <w:spacing w:before="21"/>
      </w:pPr>
      <w:r>
        <w:t>Verloren gegane links naar documenten op internet hersteld.</w:t>
      </w:r>
    </w:p>
    <w:p w:rsidR="007E64D8" w:rsidP="007E64D8" w:rsidRDefault="007E64D8" w14:paraId="75585321" w14:textId="77777777">
      <w:pPr>
        <w:pStyle w:val="Plattetekst"/>
        <w:spacing w:before="21"/>
        <w:ind w:left="2280"/>
      </w:pPr>
    </w:p>
    <w:p w:rsidR="00FA01BA" w:rsidP="00FA01BA" w:rsidRDefault="00FA01BA" w14:paraId="587A216E" w14:textId="6F664254">
      <w:pPr>
        <w:ind w:left="1560"/>
        <w:rPr>
          <w:sz w:val="18"/>
          <w:szCs w:val="18"/>
        </w:rPr>
      </w:pPr>
      <w:r w:rsidRPr="00BB5045">
        <w:rPr>
          <w:sz w:val="18"/>
          <w:szCs w:val="18"/>
        </w:rPr>
        <w:t xml:space="preserve">Actualisatie </w:t>
      </w:r>
      <w:r w:rsidR="00FE535E">
        <w:rPr>
          <w:sz w:val="18"/>
          <w:szCs w:val="18"/>
        </w:rPr>
        <w:t>na</w:t>
      </w:r>
      <w:r w:rsidR="00947D28">
        <w:rPr>
          <w:sz w:val="18"/>
          <w:szCs w:val="18"/>
        </w:rPr>
        <w:t>jaar</w:t>
      </w:r>
      <w:r w:rsidRPr="00BB5045">
        <w:rPr>
          <w:sz w:val="18"/>
          <w:szCs w:val="18"/>
        </w:rPr>
        <w:t xml:space="preserve"> 201</w:t>
      </w:r>
      <w:r w:rsidR="00947D28">
        <w:rPr>
          <w:sz w:val="18"/>
          <w:szCs w:val="18"/>
        </w:rPr>
        <w:t>9</w:t>
      </w:r>
      <w:r w:rsidR="00795BBA">
        <w:rPr>
          <w:sz w:val="18"/>
          <w:szCs w:val="18"/>
        </w:rPr>
        <w:t>, vastgesteld in de Ministerraad van 8 november 2019</w:t>
      </w:r>
      <w:r w:rsidRPr="00BB5045">
        <w:rPr>
          <w:sz w:val="18"/>
          <w:szCs w:val="18"/>
        </w:rPr>
        <w:t>:</w:t>
      </w:r>
    </w:p>
    <w:p w:rsidRPr="00BB5045" w:rsidR="00EE60BC" w:rsidP="00EE60BC" w:rsidRDefault="00EE60BC" w14:paraId="18837A3F" w14:textId="624760FA">
      <w:pPr>
        <w:pStyle w:val="Plattetekst"/>
        <w:numPr>
          <w:ilvl w:val="0"/>
          <w:numId w:val="8"/>
        </w:numPr>
        <w:spacing w:before="21"/>
      </w:pPr>
      <w:r w:rsidRPr="00BB5045">
        <w:t>Definitieve oplever</w:t>
      </w:r>
      <w:r w:rsidR="00E63F3E">
        <w:t>ings</w:t>
      </w:r>
      <w:r w:rsidRPr="00BB5045">
        <w:t xml:space="preserve">datum vastgelegd van het deel van het net op zee voor verbinding van </w:t>
      </w:r>
      <w:r>
        <w:t>het</w:t>
      </w:r>
      <w:r w:rsidRPr="00BB5045">
        <w:t xml:space="preserve"> windpark in kavel </w:t>
      </w:r>
      <w:r>
        <w:t>V</w:t>
      </w:r>
      <w:r w:rsidRPr="00BB5045">
        <w:t xml:space="preserve"> van het windenergiegebied </w:t>
      </w:r>
      <w:r w:rsidRPr="00BB5045">
        <w:rPr>
          <w:i/>
        </w:rPr>
        <w:t>Hollandse Kust (</w:t>
      </w:r>
      <w:r>
        <w:rPr>
          <w:i/>
        </w:rPr>
        <w:t>noord</w:t>
      </w:r>
      <w:r w:rsidRPr="00BB5045">
        <w:rPr>
          <w:i/>
        </w:rPr>
        <w:t>)</w:t>
      </w:r>
      <w:r w:rsidRPr="00BB5045">
        <w:t xml:space="preserve">. Zie paragraaf </w:t>
      </w:r>
      <w:r w:rsidRPr="00BB5045">
        <w:fldChar w:fldCharType="begin"/>
      </w:r>
      <w:r w:rsidRPr="00BB5045">
        <w:instrText xml:space="preserve"> REF _Ref485127867 \r \h </w:instrText>
      </w:r>
      <w:r w:rsidRPr="00BB5045">
        <w:fldChar w:fldCharType="separate"/>
      </w:r>
      <w:r w:rsidR="00951852">
        <w:t>4.2</w:t>
      </w:r>
      <w:r w:rsidRPr="00BB5045">
        <w:fldChar w:fldCharType="end"/>
      </w:r>
      <w:r w:rsidRPr="00BB5045">
        <w:t>;</w:t>
      </w:r>
    </w:p>
    <w:p w:rsidR="00947D28" w:rsidP="00947D28" w:rsidRDefault="00154D89" w14:paraId="7C1E61BA" w14:textId="2A72E9DD">
      <w:pPr>
        <w:pStyle w:val="Lijstalinea"/>
        <w:numPr>
          <w:ilvl w:val="0"/>
          <w:numId w:val="8"/>
        </w:numPr>
        <w:rPr>
          <w:sz w:val="18"/>
          <w:szCs w:val="18"/>
        </w:rPr>
      </w:pPr>
      <w:r w:rsidRPr="00154D89">
        <w:rPr>
          <w:sz w:val="18"/>
          <w:szCs w:val="18"/>
        </w:rPr>
        <w:t xml:space="preserve">Aanpassing voor </w:t>
      </w:r>
      <w:r>
        <w:rPr>
          <w:sz w:val="18"/>
          <w:szCs w:val="18"/>
        </w:rPr>
        <w:t xml:space="preserve">de </w:t>
      </w:r>
      <w:r w:rsidRPr="00154D89">
        <w:rPr>
          <w:sz w:val="18"/>
          <w:szCs w:val="18"/>
        </w:rPr>
        <w:t>routekaart windenergie op zee 2030</w:t>
      </w:r>
      <w:r>
        <w:rPr>
          <w:sz w:val="18"/>
          <w:szCs w:val="18"/>
        </w:rPr>
        <w:t>:</w:t>
      </w:r>
    </w:p>
    <w:p w:rsidR="00154D89" w:rsidP="00154D89" w:rsidRDefault="00154D89" w14:paraId="22BF9B81" w14:textId="0A795CC2">
      <w:pPr>
        <w:pStyle w:val="Lijstalinea"/>
        <w:numPr>
          <w:ilvl w:val="1"/>
          <w:numId w:val="8"/>
        </w:numPr>
        <w:rPr>
          <w:sz w:val="18"/>
          <w:szCs w:val="18"/>
        </w:rPr>
      </w:pPr>
      <w:r>
        <w:rPr>
          <w:sz w:val="18"/>
          <w:szCs w:val="18"/>
        </w:rPr>
        <w:t>Verwijzen naar de opgave van 49 T</w:t>
      </w:r>
      <w:r w:rsidR="00396DC8">
        <w:rPr>
          <w:sz w:val="18"/>
          <w:szCs w:val="18"/>
        </w:rPr>
        <w:t>W</w:t>
      </w:r>
      <w:r>
        <w:rPr>
          <w:sz w:val="18"/>
          <w:szCs w:val="18"/>
        </w:rPr>
        <w:t>h windenergie op zee in 2030 in het regeer</w:t>
      </w:r>
      <w:r w:rsidR="00BC047E">
        <w:rPr>
          <w:sz w:val="18"/>
          <w:szCs w:val="18"/>
        </w:rPr>
        <w:t>- en klimaat</w:t>
      </w:r>
      <w:r>
        <w:rPr>
          <w:sz w:val="18"/>
          <w:szCs w:val="18"/>
        </w:rPr>
        <w:t>akkoord;</w:t>
      </w:r>
    </w:p>
    <w:p w:rsidR="00154D89" w:rsidP="00154D89" w:rsidRDefault="00154D89" w14:paraId="66AA2298" w14:textId="5FEB9FE8">
      <w:pPr>
        <w:pStyle w:val="Lijstalinea"/>
        <w:numPr>
          <w:ilvl w:val="1"/>
          <w:numId w:val="8"/>
        </w:numPr>
        <w:rPr>
          <w:sz w:val="18"/>
          <w:szCs w:val="18"/>
        </w:rPr>
      </w:pPr>
      <w:r>
        <w:rPr>
          <w:sz w:val="18"/>
          <w:szCs w:val="18"/>
        </w:rPr>
        <w:t xml:space="preserve">Toevoegen van de windenergiegebieden </w:t>
      </w:r>
      <w:r w:rsidRPr="00154D89">
        <w:rPr>
          <w:i/>
          <w:sz w:val="18"/>
          <w:szCs w:val="18"/>
        </w:rPr>
        <w:t>Hollandse Kust (west)</w:t>
      </w:r>
      <w:r>
        <w:rPr>
          <w:sz w:val="18"/>
          <w:szCs w:val="18"/>
        </w:rPr>
        <w:t xml:space="preserve">, </w:t>
      </w:r>
      <w:r w:rsidRPr="00154D89">
        <w:rPr>
          <w:i/>
          <w:sz w:val="18"/>
          <w:szCs w:val="18"/>
        </w:rPr>
        <w:t>Ten noorden van de Waddeneilanden</w:t>
      </w:r>
      <w:r>
        <w:rPr>
          <w:sz w:val="18"/>
          <w:szCs w:val="18"/>
        </w:rPr>
        <w:t xml:space="preserve"> en </w:t>
      </w:r>
      <w:r w:rsidRPr="00154D89">
        <w:rPr>
          <w:i/>
          <w:sz w:val="18"/>
          <w:szCs w:val="18"/>
        </w:rPr>
        <w:t>IJmuiden Ver</w:t>
      </w:r>
      <w:r>
        <w:rPr>
          <w:sz w:val="18"/>
          <w:szCs w:val="18"/>
        </w:rPr>
        <w:t>;</w:t>
      </w:r>
    </w:p>
    <w:p w:rsidR="00154D89" w:rsidP="00154D89" w:rsidRDefault="00154D89" w14:paraId="6D4C7AF9" w14:textId="6D627234">
      <w:pPr>
        <w:pStyle w:val="Lijstalinea"/>
        <w:numPr>
          <w:ilvl w:val="1"/>
          <w:numId w:val="8"/>
        </w:numPr>
        <w:rPr>
          <w:sz w:val="18"/>
          <w:szCs w:val="18"/>
        </w:rPr>
      </w:pPr>
      <w:r>
        <w:rPr>
          <w:sz w:val="18"/>
          <w:szCs w:val="18"/>
        </w:rPr>
        <w:t xml:space="preserve">Toevoegen van gelijkstroomconcept voor </w:t>
      </w:r>
      <w:r w:rsidRPr="00154D89">
        <w:rPr>
          <w:i/>
          <w:sz w:val="18"/>
          <w:szCs w:val="18"/>
        </w:rPr>
        <w:t>IJmuiden Ver</w:t>
      </w:r>
      <w:r>
        <w:rPr>
          <w:sz w:val="18"/>
          <w:szCs w:val="18"/>
        </w:rPr>
        <w:t>;</w:t>
      </w:r>
    </w:p>
    <w:p w:rsidR="00154D89" w:rsidP="00154D89" w:rsidRDefault="00CD3B6A" w14:paraId="30EF6E0B" w14:textId="42733923">
      <w:pPr>
        <w:pStyle w:val="Lijstalinea"/>
        <w:numPr>
          <w:ilvl w:val="1"/>
          <w:numId w:val="8"/>
        </w:numPr>
        <w:rPr>
          <w:sz w:val="18"/>
          <w:szCs w:val="18"/>
        </w:rPr>
      </w:pPr>
      <w:r>
        <w:rPr>
          <w:sz w:val="18"/>
          <w:szCs w:val="18"/>
        </w:rPr>
        <w:t xml:space="preserve">Toevoegen van gegarandeerde transportcapaciteit van 2 </w:t>
      </w:r>
      <w:r w:rsidR="005E12F3">
        <w:rPr>
          <w:sz w:val="18"/>
          <w:szCs w:val="18"/>
        </w:rPr>
        <w:t>G</w:t>
      </w:r>
      <w:r>
        <w:rPr>
          <w:sz w:val="18"/>
          <w:szCs w:val="18"/>
        </w:rPr>
        <w:t xml:space="preserve">W voor gelijkstroomconcept voor </w:t>
      </w:r>
      <w:r w:rsidRPr="00154D89">
        <w:rPr>
          <w:i/>
          <w:sz w:val="18"/>
          <w:szCs w:val="18"/>
        </w:rPr>
        <w:t>IJmuiden Ver</w:t>
      </w:r>
      <w:r>
        <w:rPr>
          <w:sz w:val="18"/>
          <w:szCs w:val="18"/>
        </w:rPr>
        <w:t>;</w:t>
      </w:r>
    </w:p>
    <w:p w:rsidR="00FE535E" w:rsidP="00FE535E" w:rsidRDefault="00FE535E" w14:paraId="7C96897B" w14:textId="2DAC25C7">
      <w:pPr>
        <w:pStyle w:val="Lijstalinea"/>
        <w:numPr>
          <w:ilvl w:val="0"/>
          <w:numId w:val="8"/>
        </w:numPr>
        <w:rPr>
          <w:sz w:val="18"/>
          <w:szCs w:val="18"/>
        </w:rPr>
      </w:pPr>
      <w:r>
        <w:rPr>
          <w:sz w:val="18"/>
          <w:szCs w:val="18"/>
        </w:rPr>
        <w:t>Verwijderen van bepalingen over stapsteenfunctie en toevoegen van ‘WindConnector’ (paragraaf 3.3);</w:t>
      </w:r>
    </w:p>
    <w:p w:rsidR="00FE535E" w:rsidP="00774522" w:rsidRDefault="00FE535E" w14:paraId="42905AE4" w14:textId="0528B1C6">
      <w:pPr>
        <w:pStyle w:val="Lijstalinea"/>
        <w:numPr>
          <w:ilvl w:val="0"/>
          <w:numId w:val="8"/>
        </w:numPr>
        <w:rPr>
          <w:sz w:val="18"/>
          <w:szCs w:val="18"/>
        </w:rPr>
      </w:pPr>
      <w:r>
        <w:rPr>
          <w:sz w:val="18"/>
          <w:szCs w:val="18"/>
        </w:rPr>
        <w:t>Aanpassen bepalingen aan meetcode (paragraaf 3.</w:t>
      </w:r>
      <w:r w:rsidR="00BC047E">
        <w:rPr>
          <w:sz w:val="18"/>
          <w:szCs w:val="18"/>
        </w:rPr>
        <w:t>10</w:t>
      </w:r>
      <w:r>
        <w:rPr>
          <w:sz w:val="18"/>
          <w:szCs w:val="18"/>
        </w:rPr>
        <w:t>);</w:t>
      </w:r>
    </w:p>
    <w:p w:rsidR="00FE535E" w:rsidP="00774522" w:rsidRDefault="00FE535E" w14:paraId="7F0CEF30" w14:textId="256EF12E">
      <w:pPr>
        <w:pStyle w:val="Lijstalinea"/>
        <w:numPr>
          <w:ilvl w:val="0"/>
          <w:numId w:val="8"/>
        </w:numPr>
        <w:rPr>
          <w:sz w:val="18"/>
          <w:szCs w:val="18"/>
        </w:rPr>
      </w:pPr>
      <w:r>
        <w:rPr>
          <w:sz w:val="18"/>
          <w:szCs w:val="18"/>
        </w:rPr>
        <w:t>Toevoegen bepalingen over natuur-inclusieve aanleg (paragraaf 3.1</w:t>
      </w:r>
      <w:r w:rsidR="00BC047E">
        <w:rPr>
          <w:sz w:val="18"/>
          <w:szCs w:val="18"/>
        </w:rPr>
        <w:t>1</w:t>
      </w:r>
      <w:r>
        <w:rPr>
          <w:sz w:val="18"/>
          <w:szCs w:val="18"/>
        </w:rPr>
        <w:t>);</w:t>
      </w:r>
    </w:p>
    <w:p w:rsidR="00CD3B6A" w:rsidP="00774522" w:rsidRDefault="00CD3B6A" w14:paraId="1F6AC8D0" w14:textId="0874BE8A">
      <w:pPr>
        <w:pStyle w:val="Lijstalinea"/>
        <w:numPr>
          <w:ilvl w:val="0"/>
          <w:numId w:val="8"/>
        </w:numPr>
        <w:rPr>
          <w:sz w:val="18"/>
          <w:szCs w:val="18"/>
        </w:rPr>
      </w:pPr>
      <w:r>
        <w:rPr>
          <w:sz w:val="18"/>
          <w:szCs w:val="18"/>
        </w:rPr>
        <w:t>Verhelderen bepalingen oplevering(sdatum)</w:t>
      </w:r>
      <w:r w:rsidR="00FE535E">
        <w:rPr>
          <w:sz w:val="18"/>
          <w:szCs w:val="18"/>
        </w:rPr>
        <w:t xml:space="preserve"> (hoofdstuk 4)</w:t>
      </w:r>
      <w:r>
        <w:rPr>
          <w:sz w:val="18"/>
          <w:szCs w:val="18"/>
        </w:rPr>
        <w:t>;</w:t>
      </w:r>
    </w:p>
    <w:p w:rsidR="00DA0BF6" w:rsidP="00FF12B3" w:rsidRDefault="00CD3B6A" w14:paraId="21256D1E" w14:textId="77777777">
      <w:pPr>
        <w:pStyle w:val="Lijstalinea"/>
        <w:numPr>
          <w:ilvl w:val="0"/>
          <w:numId w:val="8"/>
        </w:numPr>
        <w:rPr>
          <w:sz w:val="18"/>
          <w:szCs w:val="18"/>
        </w:rPr>
      </w:pPr>
      <w:r>
        <w:rPr>
          <w:sz w:val="18"/>
          <w:szCs w:val="18"/>
        </w:rPr>
        <w:t xml:space="preserve">Actualiseren </w:t>
      </w:r>
      <w:r w:rsidR="00761479">
        <w:rPr>
          <w:sz w:val="18"/>
          <w:szCs w:val="18"/>
        </w:rPr>
        <w:t xml:space="preserve">en verhelderen </w:t>
      </w:r>
      <w:r>
        <w:rPr>
          <w:sz w:val="18"/>
          <w:szCs w:val="18"/>
        </w:rPr>
        <w:t>bepalingen over levensduur</w:t>
      </w:r>
      <w:r w:rsidR="00FE535E">
        <w:rPr>
          <w:sz w:val="18"/>
          <w:szCs w:val="18"/>
        </w:rPr>
        <w:t xml:space="preserve"> (hoofdstuk 5)</w:t>
      </w:r>
      <w:r>
        <w:rPr>
          <w:sz w:val="18"/>
          <w:szCs w:val="18"/>
        </w:rPr>
        <w:t>.</w:t>
      </w:r>
    </w:p>
    <w:p w:rsidR="003F7000" w:rsidP="003F7000" w:rsidRDefault="003F7000" w14:paraId="760C1134" w14:textId="77777777">
      <w:pPr>
        <w:rPr>
          <w:sz w:val="18"/>
          <w:szCs w:val="18"/>
        </w:rPr>
      </w:pPr>
    </w:p>
    <w:p w:rsidR="003F7000" w:rsidP="003F7000" w:rsidRDefault="003F7000" w14:paraId="610E3C36" w14:textId="44260733">
      <w:pPr>
        <w:ind w:left="1560"/>
        <w:rPr>
          <w:sz w:val="18"/>
          <w:szCs w:val="18"/>
        </w:rPr>
      </w:pPr>
      <w:r>
        <w:rPr>
          <w:sz w:val="18"/>
          <w:szCs w:val="18"/>
        </w:rPr>
        <w:t>A</w:t>
      </w:r>
      <w:r w:rsidRPr="00BB5045">
        <w:rPr>
          <w:sz w:val="18"/>
          <w:szCs w:val="18"/>
        </w:rPr>
        <w:t xml:space="preserve">ctualisatie </w:t>
      </w:r>
      <w:r>
        <w:rPr>
          <w:sz w:val="18"/>
          <w:szCs w:val="18"/>
        </w:rPr>
        <w:t>voorjaar</w:t>
      </w:r>
      <w:r w:rsidRPr="00BB5045">
        <w:rPr>
          <w:sz w:val="18"/>
          <w:szCs w:val="18"/>
        </w:rPr>
        <w:t xml:space="preserve"> 20</w:t>
      </w:r>
      <w:r>
        <w:rPr>
          <w:sz w:val="18"/>
          <w:szCs w:val="18"/>
        </w:rPr>
        <w:t xml:space="preserve">20, vastgesteld in de Ministerraad van </w:t>
      </w:r>
      <w:r w:rsidR="007B7A82">
        <w:rPr>
          <w:sz w:val="18"/>
          <w:szCs w:val="18"/>
        </w:rPr>
        <w:t>20 mei 2020</w:t>
      </w:r>
      <w:r w:rsidRPr="00BB5045">
        <w:rPr>
          <w:sz w:val="18"/>
          <w:szCs w:val="18"/>
        </w:rPr>
        <w:t>:</w:t>
      </w:r>
    </w:p>
    <w:p w:rsidRPr="00E05BE1" w:rsidR="003F7000" w:rsidP="003F7000" w:rsidRDefault="003F7000" w14:paraId="25520FC9" w14:textId="2BCD2660">
      <w:pPr>
        <w:pStyle w:val="Lijstalinea"/>
        <w:numPr>
          <w:ilvl w:val="0"/>
          <w:numId w:val="8"/>
        </w:numPr>
        <w:rPr>
          <w:sz w:val="18"/>
          <w:szCs w:val="18"/>
        </w:rPr>
      </w:pPr>
      <w:r w:rsidRPr="00E05BE1">
        <w:rPr>
          <w:sz w:val="18"/>
          <w:szCs w:val="18"/>
        </w:rPr>
        <w:t>Datums verwachte ingebruikname windparken in tabel 1 aangepast aan de meest actuele planning</w:t>
      </w:r>
      <w:r w:rsidRPr="00E05BE1" w:rsidR="00E05BE1">
        <w:rPr>
          <w:sz w:val="18"/>
          <w:szCs w:val="18"/>
        </w:rPr>
        <w:t xml:space="preserve"> (paragraaf 2.2)</w:t>
      </w:r>
      <w:r w:rsidR="00E05BE1">
        <w:rPr>
          <w:sz w:val="18"/>
          <w:szCs w:val="18"/>
        </w:rPr>
        <w:t>;</w:t>
      </w:r>
    </w:p>
    <w:p w:rsidR="009B6FA0" w:rsidP="00E05BE1" w:rsidRDefault="009B6FA0" w14:paraId="5BA05A24" w14:textId="77777777">
      <w:pPr>
        <w:pStyle w:val="Lijstalinea"/>
        <w:numPr>
          <w:ilvl w:val="0"/>
          <w:numId w:val="8"/>
        </w:numPr>
        <w:rPr>
          <w:sz w:val="18"/>
          <w:szCs w:val="18"/>
        </w:rPr>
      </w:pPr>
      <w:r>
        <w:rPr>
          <w:sz w:val="18"/>
          <w:szCs w:val="18"/>
        </w:rPr>
        <w:lastRenderedPageBreak/>
        <w:t xml:space="preserve">Voor de </w:t>
      </w:r>
      <w:r w:rsidRPr="00E05BE1">
        <w:rPr>
          <w:sz w:val="18"/>
          <w:szCs w:val="18"/>
        </w:rPr>
        <w:t xml:space="preserve">gelijkstroomplatforms in </w:t>
      </w:r>
      <w:r w:rsidRPr="00E05BE1">
        <w:rPr>
          <w:i/>
          <w:sz w:val="18"/>
          <w:szCs w:val="18"/>
        </w:rPr>
        <w:t>IJmuiden Ver</w:t>
      </w:r>
      <w:r>
        <w:rPr>
          <w:sz w:val="18"/>
          <w:szCs w:val="18"/>
        </w:rPr>
        <w:t xml:space="preserve"> b</w:t>
      </w:r>
      <w:r w:rsidR="00E05BE1">
        <w:rPr>
          <w:sz w:val="18"/>
          <w:szCs w:val="18"/>
        </w:rPr>
        <w:t>epalingen toegevoegd over</w:t>
      </w:r>
      <w:r>
        <w:rPr>
          <w:sz w:val="18"/>
          <w:szCs w:val="18"/>
        </w:rPr>
        <w:t>:</w:t>
      </w:r>
      <w:r w:rsidR="00E05BE1">
        <w:rPr>
          <w:sz w:val="18"/>
          <w:szCs w:val="18"/>
        </w:rPr>
        <w:t xml:space="preserve"> </w:t>
      </w:r>
    </w:p>
    <w:p w:rsidR="009B6FA0" w:rsidP="009B6FA0" w:rsidRDefault="00E05BE1" w14:paraId="0F5A91FA" w14:textId="37C72FE1">
      <w:pPr>
        <w:pStyle w:val="Lijstalinea"/>
        <w:numPr>
          <w:ilvl w:val="1"/>
          <w:numId w:val="8"/>
        </w:numPr>
        <w:rPr>
          <w:sz w:val="18"/>
          <w:szCs w:val="18"/>
        </w:rPr>
      </w:pPr>
      <w:r>
        <w:rPr>
          <w:sz w:val="18"/>
          <w:szCs w:val="18"/>
        </w:rPr>
        <w:t>toegang tot en bereikbaarheid van (paragraaf 3.</w:t>
      </w:r>
      <w:r w:rsidR="00173245">
        <w:rPr>
          <w:sz w:val="18"/>
          <w:szCs w:val="18"/>
        </w:rPr>
        <w:t>4</w:t>
      </w:r>
      <w:r>
        <w:rPr>
          <w:sz w:val="18"/>
          <w:szCs w:val="18"/>
        </w:rPr>
        <w:t>);</w:t>
      </w:r>
    </w:p>
    <w:p w:rsidR="009B6FA0" w:rsidP="009B6FA0" w:rsidRDefault="00E05BE1" w14:paraId="16386C91" w14:textId="4F542BCE">
      <w:pPr>
        <w:pStyle w:val="Lijstalinea"/>
        <w:numPr>
          <w:ilvl w:val="1"/>
          <w:numId w:val="8"/>
        </w:numPr>
        <w:rPr>
          <w:sz w:val="18"/>
          <w:szCs w:val="18"/>
        </w:rPr>
      </w:pPr>
      <w:r w:rsidRPr="009B6FA0">
        <w:rPr>
          <w:sz w:val="18"/>
          <w:szCs w:val="18"/>
        </w:rPr>
        <w:t>beschikbaarheid en gegarandeerde transportcapaciteit (paragraaf 3.</w:t>
      </w:r>
      <w:r w:rsidR="00173245">
        <w:rPr>
          <w:sz w:val="18"/>
          <w:szCs w:val="18"/>
        </w:rPr>
        <w:t>5</w:t>
      </w:r>
      <w:r w:rsidRPr="009B6FA0">
        <w:rPr>
          <w:sz w:val="18"/>
          <w:szCs w:val="18"/>
        </w:rPr>
        <w:t>);</w:t>
      </w:r>
    </w:p>
    <w:p w:rsidRPr="009B6FA0" w:rsidR="00E05BE1" w:rsidP="009B6FA0" w:rsidRDefault="00E05BE1" w14:paraId="2FDA7227" w14:textId="7CED6E52">
      <w:pPr>
        <w:pStyle w:val="Lijstalinea"/>
        <w:numPr>
          <w:ilvl w:val="1"/>
          <w:numId w:val="8"/>
        </w:numPr>
        <w:rPr>
          <w:sz w:val="18"/>
          <w:szCs w:val="18"/>
        </w:rPr>
      </w:pPr>
      <w:r w:rsidRPr="009B6FA0">
        <w:rPr>
          <w:sz w:val="18"/>
          <w:szCs w:val="18"/>
        </w:rPr>
        <w:t>het maximaal in te voeden vermogen (paragraaf 3.</w:t>
      </w:r>
      <w:r w:rsidR="00173245">
        <w:rPr>
          <w:sz w:val="18"/>
          <w:szCs w:val="18"/>
        </w:rPr>
        <w:t>6</w:t>
      </w:r>
      <w:r w:rsidRPr="009B6FA0">
        <w:rPr>
          <w:sz w:val="18"/>
          <w:szCs w:val="18"/>
        </w:rPr>
        <w:t>);</w:t>
      </w:r>
    </w:p>
    <w:p w:rsidR="00E05BE1" w:rsidP="009B6FA0" w:rsidRDefault="009B6FA0" w14:paraId="4AE2142C" w14:textId="277ABDC8">
      <w:pPr>
        <w:pStyle w:val="Lijstalinea"/>
        <w:numPr>
          <w:ilvl w:val="1"/>
          <w:numId w:val="8"/>
        </w:numPr>
        <w:rPr>
          <w:sz w:val="18"/>
          <w:szCs w:val="18"/>
        </w:rPr>
      </w:pPr>
      <w:r>
        <w:rPr>
          <w:sz w:val="18"/>
          <w:szCs w:val="18"/>
        </w:rPr>
        <w:t xml:space="preserve">aansluitverbindingen </w:t>
      </w:r>
      <w:r w:rsidR="00E05BE1">
        <w:rPr>
          <w:sz w:val="18"/>
          <w:szCs w:val="18"/>
        </w:rPr>
        <w:t>(paragraaf 3.</w:t>
      </w:r>
      <w:r w:rsidR="00173245">
        <w:rPr>
          <w:sz w:val="18"/>
          <w:szCs w:val="18"/>
        </w:rPr>
        <w:t>7</w:t>
      </w:r>
      <w:r w:rsidR="00E05BE1">
        <w:rPr>
          <w:sz w:val="18"/>
          <w:szCs w:val="18"/>
        </w:rPr>
        <w:t>);</w:t>
      </w:r>
    </w:p>
    <w:p w:rsidR="009B6FA0" w:rsidP="009B6FA0" w:rsidRDefault="009B6FA0" w14:paraId="500E8D11" w14:textId="6FE4E0CE">
      <w:pPr>
        <w:pStyle w:val="Lijstalinea"/>
        <w:numPr>
          <w:ilvl w:val="1"/>
          <w:numId w:val="8"/>
        </w:numPr>
        <w:rPr>
          <w:sz w:val="18"/>
          <w:szCs w:val="18"/>
        </w:rPr>
      </w:pPr>
      <w:r>
        <w:rPr>
          <w:sz w:val="18"/>
          <w:szCs w:val="18"/>
        </w:rPr>
        <w:t>elektrische eigenschappen en beveiliging (paragraaf 3.</w:t>
      </w:r>
      <w:r w:rsidR="00173245">
        <w:rPr>
          <w:sz w:val="18"/>
          <w:szCs w:val="18"/>
        </w:rPr>
        <w:t>8</w:t>
      </w:r>
      <w:r>
        <w:rPr>
          <w:sz w:val="18"/>
          <w:szCs w:val="18"/>
        </w:rPr>
        <w:t>);</w:t>
      </w:r>
    </w:p>
    <w:p w:rsidR="00173245" w:rsidP="00E05BE1" w:rsidRDefault="00173245" w14:paraId="5EE25875" w14:textId="13847243">
      <w:pPr>
        <w:pStyle w:val="Lijstalinea"/>
        <w:numPr>
          <w:ilvl w:val="0"/>
          <w:numId w:val="8"/>
        </w:numPr>
        <w:rPr>
          <w:sz w:val="18"/>
          <w:szCs w:val="18"/>
        </w:rPr>
      </w:pPr>
      <w:r w:rsidRPr="00E05BE1">
        <w:rPr>
          <w:sz w:val="18"/>
          <w:szCs w:val="18"/>
        </w:rPr>
        <w:t xml:space="preserve">Besluit van de minister tot het geschikt maken van de gelijkstroomplatforms in </w:t>
      </w:r>
      <w:r w:rsidRPr="00E05BE1">
        <w:rPr>
          <w:i/>
          <w:sz w:val="18"/>
          <w:szCs w:val="18"/>
        </w:rPr>
        <w:t>IJmuiden Ver</w:t>
      </w:r>
      <w:r w:rsidRPr="00E05BE1">
        <w:rPr>
          <w:sz w:val="18"/>
          <w:szCs w:val="18"/>
        </w:rPr>
        <w:t xml:space="preserve"> </w:t>
      </w:r>
      <w:r>
        <w:rPr>
          <w:sz w:val="18"/>
          <w:szCs w:val="18"/>
        </w:rPr>
        <w:t xml:space="preserve">voor een ‘WindConnector’ opgenomen (paragraaf 3.9, </w:t>
      </w:r>
      <w:r w:rsidR="00184D7E">
        <w:rPr>
          <w:sz w:val="18"/>
          <w:szCs w:val="18"/>
        </w:rPr>
        <w:t xml:space="preserve">dit </w:t>
      </w:r>
      <w:r>
        <w:rPr>
          <w:sz w:val="18"/>
          <w:szCs w:val="18"/>
        </w:rPr>
        <w:t>was voorheen paragraaf 3.4)</w:t>
      </w:r>
      <w:r w:rsidR="00E95166">
        <w:rPr>
          <w:sz w:val="18"/>
          <w:szCs w:val="18"/>
        </w:rPr>
        <w:t>;</w:t>
      </w:r>
    </w:p>
    <w:p w:rsidR="00E05BE1" w:rsidP="00E05BE1" w:rsidRDefault="00173245" w14:paraId="79D99769" w14:textId="2DD16444">
      <w:pPr>
        <w:pStyle w:val="Lijstalinea"/>
        <w:numPr>
          <w:ilvl w:val="0"/>
          <w:numId w:val="8"/>
        </w:numPr>
        <w:rPr>
          <w:sz w:val="18"/>
          <w:szCs w:val="18"/>
        </w:rPr>
      </w:pPr>
      <w:r w:rsidRPr="00E05BE1">
        <w:rPr>
          <w:sz w:val="18"/>
          <w:szCs w:val="18"/>
        </w:rPr>
        <w:t xml:space="preserve">Besluit van de minister tot het geschikt maken van </w:t>
      </w:r>
      <w:r>
        <w:rPr>
          <w:sz w:val="18"/>
          <w:szCs w:val="18"/>
        </w:rPr>
        <w:t>het wissels</w:t>
      </w:r>
      <w:r w:rsidRPr="00E05BE1">
        <w:rPr>
          <w:sz w:val="18"/>
          <w:szCs w:val="18"/>
        </w:rPr>
        <w:t xml:space="preserve">troomplatform in </w:t>
      </w:r>
      <w:r w:rsidRPr="00173245">
        <w:rPr>
          <w:i/>
          <w:iCs/>
          <w:sz w:val="18"/>
          <w:szCs w:val="18"/>
        </w:rPr>
        <w:t>Hollandse Kust (noord)</w:t>
      </w:r>
      <w:r>
        <w:rPr>
          <w:sz w:val="18"/>
          <w:szCs w:val="18"/>
        </w:rPr>
        <w:t xml:space="preserve"> voor </w:t>
      </w:r>
      <w:r w:rsidR="000477BE">
        <w:rPr>
          <w:sz w:val="18"/>
          <w:szCs w:val="18"/>
        </w:rPr>
        <w:t>elektrificatie van olie- en gasplatforms</w:t>
      </w:r>
      <w:r>
        <w:rPr>
          <w:sz w:val="18"/>
          <w:szCs w:val="18"/>
        </w:rPr>
        <w:t xml:space="preserve"> opgenomen (nieuwe paragraaf 3.10)</w:t>
      </w:r>
      <w:r w:rsidR="000477BE">
        <w:rPr>
          <w:sz w:val="18"/>
          <w:szCs w:val="18"/>
        </w:rPr>
        <w:t>;</w:t>
      </w:r>
    </w:p>
    <w:p w:rsidR="000477BE" w:rsidP="00E05BE1" w:rsidRDefault="000477BE" w14:paraId="17FCF0CD" w14:textId="5FA5F243">
      <w:pPr>
        <w:pStyle w:val="Lijstalinea"/>
        <w:numPr>
          <w:ilvl w:val="0"/>
          <w:numId w:val="8"/>
        </w:numPr>
        <w:rPr>
          <w:sz w:val="18"/>
          <w:szCs w:val="18"/>
        </w:rPr>
      </w:pPr>
      <w:r>
        <w:rPr>
          <w:sz w:val="18"/>
          <w:szCs w:val="18"/>
        </w:rPr>
        <w:t xml:space="preserve">Opleveringsprocedure en -datums voor gelijkstroomverbindingen </w:t>
      </w:r>
      <w:r w:rsidRPr="00E05BE1">
        <w:rPr>
          <w:sz w:val="18"/>
          <w:szCs w:val="18"/>
        </w:rPr>
        <w:t xml:space="preserve">in </w:t>
      </w:r>
      <w:r w:rsidRPr="00E05BE1">
        <w:rPr>
          <w:i/>
          <w:sz w:val="18"/>
          <w:szCs w:val="18"/>
        </w:rPr>
        <w:t>IJmuiden Ver</w:t>
      </w:r>
      <w:r>
        <w:rPr>
          <w:sz w:val="18"/>
          <w:szCs w:val="18"/>
        </w:rPr>
        <w:t xml:space="preserve"> toegevoegd (tekst en tabellen 4 en 6 in paragraaf 4.2);</w:t>
      </w:r>
    </w:p>
    <w:p w:rsidR="000477BE" w:rsidP="00E05BE1" w:rsidRDefault="000477BE" w14:paraId="51BCDB28" w14:textId="17896026">
      <w:pPr>
        <w:pStyle w:val="Lijstalinea"/>
        <w:numPr>
          <w:ilvl w:val="0"/>
          <w:numId w:val="8"/>
        </w:numPr>
        <w:rPr>
          <w:sz w:val="18"/>
          <w:szCs w:val="18"/>
        </w:rPr>
      </w:pPr>
      <w:r>
        <w:rPr>
          <w:sz w:val="18"/>
          <w:szCs w:val="18"/>
        </w:rPr>
        <w:t xml:space="preserve">Opleveringsdatum van het net op zee voor </w:t>
      </w:r>
      <w:r w:rsidRPr="00173245">
        <w:rPr>
          <w:i/>
          <w:iCs/>
          <w:sz w:val="18"/>
          <w:szCs w:val="18"/>
        </w:rPr>
        <w:t>Hollandse Kust (zuid)</w:t>
      </w:r>
      <w:r w:rsidRPr="00173245" w:rsidR="00173245">
        <w:rPr>
          <w:sz w:val="18"/>
          <w:szCs w:val="18"/>
        </w:rPr>
        <w:t>,</w:t>
      </w:r>
      <w:r>
        <w:rPr>
          <w:sz w:val="18"/>
          <w:szCs w:val="18"/>
        </w:rPr>
        <w:t xml:space="preserve"> kavels I en II aangepast naar aanleiding van overeenstemming over het verschuiven van die opleveringsdatum tussen de vergunninghouder van die kavels en TenneT (tabel 3 in paragraaf 4.2);</w:t>
      </w:r>
    </w:p>
    <w:p w:rsidRPr="00173245" w:rsidR="000477BE" w:rsidP="00E05BE1" w:rsidRDefault="00173245" w14:paraId="722FF927" w14:textId="38DDF87F">
      <w:pPr>
        <w:pStyle w:val="Lijstalinea"/>
        <w:numPr>
          <w:ilvl w:val="0"/>
          <w:numId w:val="8"/>
        </w:numPr>
        <w:rPr>
          <w:sz w:val="18"/>
          <w:szCs w:val="18"/>
        </w:rPr>
      </w:pPr>
      <w:r>
        <w:rPr>
          <w:sz w:val="18"/>
          <w:szCs w:val="18"/>
        </w:rPr>
        <w:t>B</w:t>
      </w:r>
      <w:r w:rsidRPr="00173245" w:rsidR="000477BE">
        <w:rPr>
          <w:sz w:val="18"/>
          <w:szCs w:val="18"/>
        </w:rPr>
        <w:t xml:space="preserve">epalingen over </w:t>
      </w:r>
      <w:r>
        <w:rPr>
          <w:sz w:val="18"/>
          <w:szCs w:val="18"/>
        </w:rPr>
        <w:t xml:space="preserve">de </w:t>
      </w:r>
      <w:r w:rsidRPr="00173245" w:rsidR="000477BE">
        <w:rPr>
          <w:sz w:val="18"/>
          <w:szCs w:val="18"/>
        </w:rPr>
        <w:t xml:space="preserve">levensduur </w:t>
      </w:r>
      <w:r>
        <w:rPr>
          <w:sz w:val="18"/>
          <w:szCs w:val="18"/>
        </w:rPr>
        <w:t xml:space="preserve">van het net op zee aangepast </w:t>
      </w:r>
      <w:r w:rsidRPr="00173245" w:rsidR="000477BE">
        <w:rPr>
          <w:sz w:val="18"/>
          <w:szCs w:val="18"/>
        </w:rPr>
        <w:t>(hoofdstuk 5)</w:t>
      </w:r>
      <w:r>
        <w:rPr>
          <w:sz w:val="18"/>
          <w:szCs w:val="18"/>
        </w:rPr>
        <w:t>.</w:t>
      </w:r>
    </w:p>
    <w:p w:rsidR="00E05BE1" w:rsidP="00E05BE1" w:rsidRDefault="00E05BE1" w14:paraId="1B601D04" w14:textId="77777777">
      <w:pPr>
        <w:ind w:left="1920"/>
        <w:rPr>
          <w:sz w:val="18"/>
          <w:szCs w:val="18"/>
        </w:rPr>
      </w:pPr>
    </w:p>
    <w:p w:rsidR="00823A38" w:rsidP="00823A38" w:rsidRDefault="00823A38" w14:paraId="2A325485" w14:textId="0B2AA36E">
      <w:pPr>
        <w:ind w:left="1560"/>
        <w:rPr>
          <w:sz w:val="18"/>
          <w:szCs w:val="18"/>
        </w:rPr>
      </w:pPr>
      <w:bookmarkStart w:name="_Hlk86242399" w:id="0"/>
      <w:r w:rsidRPr="00BB5045">
        <w:rPr>
          <w:sz w:val="18"/>
          <w:szCs w:val="18"/>
        </w:rPr>
        <w:t xml:space="preserve">Actualisatie </w:t>
      </w:r>
      <w:r>
        <w:rPr>
          <w:sz w:val="18"/>
          <w:szCs w:val="18"/>
        </w:rPr>
        <w:t>mei</w:t>
      </w:r>
      <w:r w:rsidRPr="00BB5045">
        <w:rPr>
          <w:sz w:val="18"/>
          <w:szCs w:val="18"/>
        </w:rPr>
        <w:t xml:space="preserve"> 20</w:t>
      </w:r>
      <w:r>
        <w:rPr>
          <w:sz w:val="18"/>
          <w:szCs w:val="18"/>
        </w:rPr>
        <w:t>2</w:t>
      </w:r>
      <w:r w:rsidRPr="00BB5045">
        <w:rPr>
          <w:sz w:val="18"/>
          <w:szCs w:val="18"/>
        </w:rPr>
        <w:t>1</w:t>
      </w:r>
      <w:r>
        <w:rPr>
          <w:sz w:val="18"/>
          <w:szCs w:val="18"/>
        </w:rPr>
        <w:t xml:space="preserve"> </w:t>
      </w:r>
      <w:r w:rsidRPr="007B7A82">
        <w:rPr>
          <w:sz w:val="18"/>
          <w:szCs w:val="18"/>
        </w:rPr>
        <w:t xml:space="preserve">door de </w:t>
      </w:r>
      <w:r w:rsidR="0017453C">
        <w:rPr>
          <w:sz w:val="18"/>
          <w:szCs w:val="18"/>
        </w:rPr>
        <w:t>minister</w:t>
      </w:r>
      <w:r w:rsidRPr="007B7A82">
        <w:rPr>
          <w:sz w:val="18"/>
          <w:szCs w:val="18"/>
        </w:rPr>
        <w:t>:</w:t>
      </w:r>
    </w:p>
    <w:bookmarkEnd w:id="0"/>
    <w:p w:rsidR="00823A38" w:rsidP="00823A38" w:rsidRDefault="00823A38" w14:paraId="296F4526" w14:textId="74426682">
      <w:pPr>
        <w:pStyle w:val="Lijstalinea"/>
        <w:numPr>
          <w:ilvl w:val="0"/>
          <w:numId w:val="25"/>
        </w:numPr>
        <w:rPr>
          <w:sz w:val="18"/>
          <w:szCs w:val="18"/>
        </w:rPr>
      </w:pPr>
      <w:r w:rsidRPr="00823A38">
        <w:rPr>
          <w:sz w:val="18"/>
          <w:szCs w:val="18"/>
        </w:rPr>
        <w:t xml:space="preserve">Definitieve opleveringsdatum vastgelegd van het deel van het net op zee voor verbinding van de windparken in kavels </w:t>
      </w:r>
      <w:r>
        <w:rPr>
          <w:sz w:val="18"/>
          <w:szCs w:val="18"/>
        </w:rPr>
        <w:t>VI en VII</w:t>
      </w:r>
      <w:r w:rsidRPr="00823A38">
        <w:rPr>
          <w:sz w:val="18"/>
          <w:szCs w:val="18"/>
        </w:rPr>
        <w:t xml:space="preserve"> van het windenergiegebied </w:t>
      </w:r>
      <w:r w:rsidRPr="00823A38">
        <w:rPr>
          <w:i/>
          <w:sz w:val="18"/>
          <w:szCs w:val="18"/>
        </w:rPr>
        <w:t>Hollandse Kust (</w:t>
      </w:r>
      <w:r>
        <w:rPr>
          <w:i/>
          <w:sz w:val="18"/>
          <w:szCs w:val="18"/>
        </w:rPr>
        <w:t>west</w:t>
      </w:r>
      <w:r w:rsidRPr="00823A38">
        <w:rPr>
          <w:i/>
          <w:sz w:val="18"/>
          <w:szCs w:val="18"/>
        </w:rPr>
        <w:t>)</w:t>
      </w:r>
      <w:r w:rsidRPr="00823A38">
        <w:rPr>
          <w:sz w:val="18"/>
          <w:szCs w:val="18"/>
        </w:rPr>
        <w:t xml:space="preserve">. Zie paragraaf </w:t>
      </w:r>
      <w:r w:rsidRPr="00823A38">
        <w:rPr>
          <w:sz w:val="18"/>
          <w:szCs w:val="18"/>
        </w:rPr>
        <w:fldChar w:fldCharType="begin"/>
      </w:r>
      <w:r w:rsidRPr="00823A38">
        <w:rPr>
          <w:sz w:val="18"/>
          <w:szCs w:val="18"/>
        </w:rPr>
        <w:instrText xml:space="preserve"> REF _Ref485127867 \r \h </w:instrText>
      </w:r>
      <w:r>
        <w:rPr>
          <w:sz w:val="18"/>
          <w:szCs w:val="18"/>
        </w:rPr>
        <w:instrText xml:space="preserve"> \* MERGEFORMAT </w:instrText>
      </w:r>
      <w:r w:rsidRPr="00823A38">
        <w:rPr>
          <w:sz w:val="18"/>
          <w:szCs w:val="18"/>
        </w:rPr>
      </w:r>
      <w:r w:rsidRPr="00823A38">
        <w:rPr>
          <w:sz w:val="18"/>
          <w:szCs w:val="18"/>
        </w:rPr>
        <w:fldChar w:fldCharType="separate"/>
      </w:r>
      <w:r w:rsidR="00951852">
        <w:rPr>
          <w:sz w:val="18"/>
          <w:szCs w:val="18"/>
        </w:rPr>
        <w:t>4.2</w:t>
      </w:r>
      <w:r w:rsidRPr="00823A38">
        <w:rPr>
          <w:sz w:val="18"/>
          <w:szCs w:val="18"/>
        </w:rPr>
        <w:fldChar w:fldCharType="end"/>
      </w:r>
      <w:r w:rsidRPr="00823A38">
        <w:rPr>
          <w:sz w:val="18"/>
          <w:szCs w:val="18"/>
        </w:rPr>
        <w:t>;</w:t>
      </w:r>
    </w:p>
    <w:p w:rsidR="00823A38" w:rsidP="00823A38" w:rsidRDefault="00823A38" w14:paraId="721EAC0F" w14:textId="686E72F5">
      <w:pPr>
        <w:pStyle w:val="Lijstalinea"/>
        <w:numPr>
          <w:ilvl w:val="0"/>
          <w:numId w:val="25"/>
        </w:numPr>
        <w:rPr>
          <w:sz w:val="18"/>
          <w:szCs w:val="18"/>
        </w:rPr>
      </w:pPr>
      <w:r>
        <w:rPr>
          <w:sz w:val="18"/>
          <w:szCs w:val="18"/>
        </w:rPr>
        <w:t xml:space="preserve">Tekst over parlementaire behandeling van het </w:t>
      </w:r>
      <w:r w:rsidRPr="00823A38">
        <w:rPr>
          <w:sz w:val="18"/>
          <w:szCs w:val="18"/>
        </w:rPr>
        <w:t>voorstel tot wijziging van de Wet windenergie op zee</w:t>
      </w:r>
      <w:r>
        <w:rPr>
          <w:sz w:val="18"/>
          <w:szCs w:val="18"/>
        </w:rPr>
        <w:t xml:space="preserve"> geactualiseerd. Zie paragraaf 5.3.</w:t>
      </w:r>
    </w:p>
    <w:p w:rsidR="00746C56" w:rsidP="00746C56" w:rsidRDefault="00746C56" w14:paraId="2DA01A2F" w14:textId="72193D5C">
      <w:pPr>
        <w:rPr>
          <w:sz w:val="18"/>
          <w:szCs w:val="18"/>
        </w:rPr>
      </w:pPr>
    </w:p>
    <w:p w:rsidR="00746C56" w:rsidP="00746C56" w:rsidRDefault="00746C56" w14:paraId="49F5FC32" w14:textId="23B28819">
      <w:pPr>
        <w:ind w:left="1560"/>
        <w:rPr>
          <w:sz w:val="18"/>
          <w:szCs w:val="18"/>
        </w:rPr>
      </w:pPr>
      <w:r w:rsidRPr="00BB5045">
        <w:rPr>
          <w:sz w:val="18"/>
          <w:szCs w:val="18"/>
        </w:rPr>
        <w:t xml:space="preserve">Actualisatie </w:t>
      </w:r>
      <w:r w:rsidR="00545F80">
        <w:rPr>
          <w:sz w:val="18"/>
          <w:szCs w:val="18"/>
        </w:rPr>
        <w:t>juni</w:t>
      </w:r>
      <w:r w:rsidRPr="00BB5045">
        <w:rPr>
          <w:sz w:val="18"/>
          <w:szCs w:val="18"/>
        </w:rPr>
        <w:t xml:space="preserve"> 20</w:t>
      </w:r>
      <w:r>
        <w:rPr>
          <w:sz w:val="18"/>
          <w:szCs w:val="18"/>
        </w:rPr>
        <w:t>2</w:t>
      </w:r>
      <w:r w:rsidR="00545F80">
        <w:rPr>
          <w:sz w:val="18"/>
          <w:szCs w:val="18"/>
        </w:rPr>
        <w:t>2</w:t>
      </w:r>
      <w:r w:rsidR="006B7A26">
        <w:rPr>
          <w:sz w:val="18"/>
          <w:szCs w:val="18"/>
        </w:rPr>
        <w:t xml:space="preserve">, vastgesteld in de Ministerraad van </w:t>
      </w:r>
      <w:r w:rsidR="00234F5F">
        <w:rPr>
          <w:sz w:val="18"/>
          <w:szCs w:val="18"/>
        </w:rPr>
        <w:t>10</w:t>
      </w:r>
      <w:r w:rsidR="006B7A26">
        <w:rPr>
          <w:sz w:val="18"/>
          <w:szCs w:val="18"/>
        </w:rPr>
        <w:t xml:space="preserve"> juni 2022</w:t>
      </w:r>
      <w:r w:rsidRPr="007B7A82">
        <w:rPr>
          <w:sz w:val="18"/>
          <w:szCs w:val="18"/>
        </w:rPr>
        <w:t>:</w:t>
      </w:r>
    </w:p>
    <w:p w:rsidR="004F58C6" w:rsidP="00545F80" w:rsidRDefault="004F58C6" w14:paraId="649ABDFE" w14:textId="57CDD7C7">
      <w:pPr>
        <w:pStyle w:val="Lijstalinea"/>
        <w:numPr>
          <w:ilvl w:val="0"/>
          <w:numId w:val="8"/>
        </w:numPr>
        <w:rPr>
          <w:sz w:val="18"/>
          <w:szCs w:val="18"/>
        </w:rPr>
      </w:pPr>
      <w:r>
        <w:rPr>
          <w:sz w:val="18"/>
          <w:szCs w:val="18"/>
        </w:rPr>
        <w:t xml:space="preserve">Aanpassing van paragraaf 1.1 aan het opgehoogde doel voor windenergie op zee </w:t>
      </w:r>
      <w:r w:rsidR="000B29C1">
        <w:rPr>
          <w:sz w:val="18"/>
          <w:szCs w:val="18"/>
        </w:rPr>
        <w:t>rond</w:t>
      </w:r>
      <w:r>
        <w:rPr>
          <w:sz w:val="18"/>
          <w:szCs w:val="18"/>
        </w:rPr>
        <w:t xml:space="preserve"> 2030 van het kabinet Rutte IV</w:t>
      </w:r>
      <w:r w:rsidR="00E05236">
        <w:rPr>
          <w:sz w:val="18"/>
          <w:szCs w:val="18"/>
        </w:rPr>
        <w:t xml:space="preserve"> en verduidelijking van de overheidssturing</w:t>
      </w:r>
      <w:r>
        <w:rPr>
          <w:sz w:val="18"/>
          <w:szCs w:val="18"/>
        </w:rPr>
        <w:t>.</w:t>
      </w:r>
    </w:p>
    <w:p w:rsidR="00545F80" w:rsidP="00545F80" w:rsidRDefault="00545F80" w14:paraId="4992475D" w14:textId="59992E86">
      <w:pPr>
        <w:pStyle w:val="Lijstalinea"/>
        <w:numPr>
          <w:ilvl w:val="0"/>
          <w:numId w:val="8"/>
        </w:numPr>
        <w:rPr>
          <w:sz w:val="18"/>
          <w:szCs w:val="18"/>
        </w:rPr>
      </w:pPr>
      <w:r>
        <w:rPr>
          <w:sz w:val="18"/>
          <w:szCs w:val="18"/>
        </w:rPr>
        <w:t>Opname van een geactualiseerde kaart van de windenerg</w:t>
      </w:r>
      <w:r w:rsidR="0019224F">
        <w:rPr>
          <w:sz w:val="18"/>
          <w:szCs w:val="18"/>
        </w:rPr>
        <w:t>ie</w:t>
      </w:r>
      <w:r>
        <w:rPr>
          <w:sz w:val="18"/>
          <w:szCs w:val="18"/>
        </w:rPr>
        <w:t xml:space="preserve">gebieden waarop dit ontwikkelkader betrekking heeft </w:t>
      </w:r>
      <w:r w:rsidR="0019224F">
        <w:rPr>
          <w:sz w:val="18"/>
          <w:szCs w:val="18"/>
        </w:rPr>
        <w:t>(paragraaf 2.1);</w:t>
      </w:r>
    </w:p>
    <w:p w:rsidR="00545F80" w:rsidP="00545F80" w:rsidRDefault="00545F80" w14:paraId="1F086CC2" w14:textId="1BBC3C21">
      <w:pPr>
        <w:pStyle w:val="Lijstalinea"/>
        <w:numPr>
          <w:ilvl w:val="0"/>
          <w:numId w:val="8"/>
        </w:numPr>
        <w:rPr>
          <w:sz w:val="18"/>
          <w:szCs w:val="18"/>
        </w:rPr>
      </w:pPr>
      <w:r>
        <w:rPr>
          <w:sz w:val="18"/>
          <w:szCs w:val="18"/>
        </w:rPr>
        <w:t xml:space="preserve">Toevoeging van (delen van) windenergiegebieden uit de </w:t>
      </w:r>
      <w:r w:rsidR="0019224F">
        <w:rPr>
          <w:sz w:val="18"/>
          <w:szCs w:val="18"/>
        </w:rPr>
        <w:t xml:space="preserve">Kamerbrief </w:t>
      </w:r>
      <w:r>
        <w:rPr>
          <w:sz w:val="18"/>
          <w:szCs w:val="18"/>
        </w:rPr>
        <w:t>aanvullende routekaart windenergie op zee 2030 aan de routekaart (paragraaf 2.2);</w:t>
      </w:r>
    </w:p>
    <w:p w:rsidR="00545F80" w:rsidP="00746C56" w:rsidRDefault="00746C56" w14:paraId="095D7FC1" w14:textId="08AFDFCA">
      <w:pPr>
        <w:pStyle w:val="Lijstalinea"/>
        <w:numPr>
          <w:ilvl w:val="0"/>
          <w:numId w:val="8"/>
        </w:numPr>
        <w:rPr>
          <w:sz w:val="18"/>
          <w:szCs w:val="18"/>
        </w:rPr>
      </w:pPr>
      <w:r w:rsidRPr="00E05BE1">
        <w:rPr>
          <w:sz w:val="18"/>
          <w:szCs w:val="18"/>
        </w:rPr>
        <w:t>Datums verwachte ingebruikname windparken in tabel 1 aangepast aan de meest actuele planning (paragraaf 2.2)</w:t>
      </w:r>
      <w:r w:rsidR="005C1DC9">
        <w:rPr>
          <w:sz w:val="18"/>
          <w:szCs w:val="18"/>
        </w:rPr>
        <w:t>;</w:t>
      </w:r>
    </w:p>
    <w:p w:rsidR="00746C56" w:rsidP="00746C56" w:rsidRDefault="00746C56" w14:paraId="3F5EF5E1" w14:textId="695A3025">
      <w:pPr>
        <w:pStyle w:val="Lijstalinea"/>
        <w:numPr>
          <w:ilvl w:val="0"/>
          <w:numId w:val="8"/>
        </w:numPr>
        <w:rPr>
          <w:sz w:val="18"/>
          <w:szCs w:val="18"/>
        </w:rPr>
      </w:pPr>
      <w:r>
        <w:rPr>
          <w:sz w:val="18"/>
          <w:szCs w:val="18"/>
        </w:rPr>
        <w:t xml:space="preserve">Locaties van aansluiting voor windenergiegebied </w:t>
      </w:r>
      <w:r w:rsidRPr="00746C56">
        <w:rPr>
          <w:i/>
          <w:iCs/>
          <w:sz w:val="18"/>
          <w:szCs w:val="18"/>
        </w:rPr>
        <w:t>IJmuiden Ver</w:t>
      </w:r>
      <w:r>
        <w:rPr>
          <w:sz w:val="18"/>
          <w:szCs w:val="18"/>
        </w:rPr>
        <w:t xml:space="preserve"> </w:t>
      </w:r>
      <w:r w:rsidR="00533B63">
        <w:rPr>
          <w:sz w:val="18"/>
          <w:szCs w:val="18"/>
        </w:rPr>
        <w:t xml:space="preserve">kavels I t/m IV </w:t>
      </w:r>
      <w:r>
        <w:rPr>
          <w:sz w:val="18"/>
          <w:szCs w:val="18"/>
        </w:rPr>
        <w:t xml:space="preserve">aangepast </w:t>
      </w:r>
      <w:r w:rsidRPr="00E05BE1">
        <w:rPr>
          <w:sz w:val="18"/>
          <w:szCs w:val="18"/>
        </w:rPr>
        <w:t xml:space="preserve">in tabel </w:t>
      </w:r>
      <w:r>
        <w:rPr>
          <w:sz w:val="18"/>
          <w:szCs w:val="18"/>
        </w:rPr>
        <w:t>2</w:t>
      </w:r>
      <w:r w:rsidRPr="00E05BE1">
        <w:rPr>
          <w:sz w:val="18"/>
          <w:szCs w:val="18"/>
        </w:rPr>
        <w:t xml:space="preserve"> </w:t>
      </w:r>
      <w:r>
        <w:rPr>
          <w:sz w:val="18"/>
          <w:szCs w:val="18"/>
        </w:rPr>
        <w:t xml:space="preserve">n.a.v. </w:t>
      </w:r>
      <w:r w:rsidR="00533B63">
        <w:rPr>
          <w:sz w:val="18"/>
          <w:szCs w:val="18"/>
        </w:rPr>
        <w:t xml:space="preserve">keuze voorkeursalternatief </w:t>
      </w:r>
      <w:r w:rsidR="00B13135">
        <w:rPr>
          <w:sz w:val="18"/>
          <w:szCs w:val="18"/>
        </w:rPr>
        <w:t xml:space="preserve">en aansluitlocaties </w:t>
      </w:r>
      <w:r w:rsidR="009A3AEF">
        <w:rPr>
          <w:sz w:val="18"/>
          <w:szCs w:val="18"/>
        </w:rPr>
        <w:t xml:space="preserve">van het net op zee voor de aanvullende routekaart windenergie op zee 2030 toegevoegd </w:t>
      </w:r>
      <w:r w:rsidRPr="00E05BE1">
        <w:rPr>
          <w:sz w:val="18"/>
          <w:szCs w:val="18"/>
        </w:rPr>
        <w:t xml:space="preserve">(paragraaf </w:t>
      </w:r>
      <w:r>
        <w:rPr>
          <w:sz w:val="18"/>
          <w:szCs w:val="18"/>
        </w:rPr>
        <w:t>3</w:t>
      </w:r>
      <w:r w:rsidRPr="00E05BE1">
        <w:rPr>
          <w:sz w:val="18"/>
          <w:szCs w:val="18"/>
        </w:rPr>
        <w:t>.</w:t>
      </w:r>
      <w:r>
        <w:rPr>
          <w:sz w:val="18"/>
          <w:szCs w:val="18"/>
        </w:rPr>
        <w:t>3</w:t>
      </w:r>
      <w:r w:rsidRPr="00E05BE1">
        <w:rPr>
          <w:sz w:val="18"/>
          <w:szCs w:val="18"/>
        </w:rPr>
        <w:t>)</w:t>
      </w:r>
      <w:r>
        <w:rPr>
          <w:sz w:val="18"/>
          <w:szCs w:val="18"/>
        </w:rPr>
        <w:t>;</w:t>
      </w:r>
    </w:p>
    <w:p w:rsidR="009E1CC9" w:rsidP="00746C56" w:rsidRDefault="009E1CC9" w14:paraId="43F5F294" w14:textId="08D9265D">
      <w:pPr>
        <w:pStyle w:val="Lijstalinea"/>
        <w:numPr>
          <w:ilvl w:val="0"/>
          <w:numId w:val="8"/>
        </w:numPr>
        <w:rPr>
          <w:sz w:val="18"/>
          <w:szCs w:val="18"/>
        </w:rPr>
      </w:pPr>
      <w:r>
        <w:rPr>
          <w:sz w:val="18"/>
          <w:szCs w:val="18"/>
        </w:rPr>
        <w:t xml:space="preserve">Mogelijkheid van </w:t>
      </w:r>
      <w:r w:rsidRPr="0018433E">
        <w:rPr>
          <w:sz w:val="18"/>
          <w:szCs w:val="18"/>
        </w:rPr>
        <w:t>conditionele transportovereenkomsten</w:t>
      </w:r>
      <w:r>
        <w:rPr>
          <w:sz w:val="18"/>
          <w:szCs w:val="18"/>
        </w:rPr>
        <w:t xml:space="preserve"> opgenomen (paragraaf 3.5);</w:t>
      </w:r>
    </w:p>
    <w:p w:rsidR="005C1DC9" w:rsidP="005C1DC9" w:rsidRDefault="005C1DC9" w14:paraId="39C0FFC0" w14:textId="77777777">
      <w:pPr>
        <w:pStyle w:val="Lijstalinea"/>
        <w:numPr>
          <w:ilvl w:val="0"/>
          <w:numId w:val="8"/>
        </w:numPr>
        <w:rPr>
          <w:sz w:val="18"/>
          <w:szCs w:val="18"/>
        </w:rPr>
      </w:pPr>
      <w:r>
        <w:rPr>
          <w:sz w:val="18"/>
          <w:szCs w:val="18"/>
        </w:rPr>
        <w:t xml:space="preserve">Tekst over </w:t>
      </w:r>
      <w:r w:rsidRPr="005C1DC9">
        <w:rPr>
          <w:i/>
          <w:iCs/>
          <w:sz w:val="18"/>
          <w:szCs w:val="18"/>
        </w:rPr>
        <w:t>Windconnector</w:t>
      </w:r>
      <w:r>
        <w:rPr>
          <w:sz w:val="18"/>
          <w:szCs w:val="18"/>
        </w:rPr>
        <w:t xml:space="preserve"> veralgemeniseerd tot hybride verbindingen (paragraaf 3.9);</w:t>
      </w:r>
    </w:p>
    <w:p w:rsidR="00B13135" w:rsidP="00746C56" w:rsidRDefault="00B13135" w14:paraId="5D3ED90B" w14:textId="3B0D22FE">
      <w:pPr>
        <w:pStyle w:val="Lijstalinea"/>
        <w:numPr>
          <w:ilvl w:val="0"/>
          <w:numId w:val="8"/>
        </w:numPr>
        <w:rPr>
          <w:sz w:val="18"/>
          <w:szCs w:val="18"/>
        </w:rPr>
      </w:pPr>
      <w:r w:rsidRPr="00B13135">
        <w:rPr>
          <w:sz w:val="18"/>
          <w:szCs w:val="18"/>
        </w:rPr>
        <w:t xml:space="preserve">Geschikt maken van het </w:t>
      </w:r>
      <w:r w:rsidRPr="001E1256">
        <w:rPr>
          <w:sz w:val="18"/>
          <w:szCs w:val="18"/>
        </w:rPr>
        <w:t xml:space="preserve">wisselstroomplatform in </w:t>
      </w:r>
      <w:r w:rsidRPr="00B13135">
        <w:rPr>
          <w:i/>
          <w:iCs/>
          <w:sz w:val="18"/>
          <w:szCs w:val="18"/>
        </w:rPr>
        <w:t>Ten noorden van de Waddeneilanden v</w:t>
      </w:r>
      <w:r w:rsidRPr="00B13135">
        <w:rPr>
          <w:sz w:val="18"/>
          <w:szCs w:val="18"/>
        </w:rPr>
        <w:t>oor elektrificatie van olie- en gasplatforms</w:t>
      </w:r>
      <w:r w:rsidRPr="00B13135">
        <w:rPr>
          <w:i/>
          <w:iCs/>
          <w:sz w:val="18"/>
          <w:szCs w:val="18"/>
        </w:rPr>
        <w:t xml:space="preserve"> </w:t>
      </w:r>
      <w:r w:rsidRPr="00B13135">
        <w:rPr>
          <w:sz w:val="18"/>
          <w:szCs w:val="18"/>
        </w:rPr>
        <w:t>toegevoegd (paragraaf 3.10</w:t>
      </w:r>
      <w:r>
        <w:rPr>
          <w:sz w:val="18"/>
          <w:szCs w:val="18"/>
        </w:rPr>
        <w:t>)</w:t>
      </w:r>
      <w:r w:rsidR="005C1DC9">
        <w:rPr>
          <w:sz w:val="18"/>
          <w:szCs w:val="18"/>
        </w:rPr>
        <w:t>;</w:t>
      </w:r>
    </w:p>
    <w:p w:rsidR="00BF418B" w:rsidP="00746C56" w:rsidRDefault="00BF418B" w14:paraId="0772FC74" w14:textId="4D09EC40">
      <w:pPr>
        <w:pStyle w:val="Lijstalinea"/>
        <w:numPr>
          <w:ilvl w:val="0"/>
          <w:numId w:val="8"/>
        </w:numPr>
        <w:rPr>
          <w:sz w:val="18"/>
          <w:szCs w:val="18"/>
        </w:rPr>
      </w:pPr>
      <w:r>
        <w:rPr>
          <w:sz w:val="18"/>
          <w:szCs w:val="18"/>
        </w:rPr>
        <w:t>Vereisten aan toeleveranciers opgenomen (paragraaf 3.13).</w:t>
      </w:r>
    </w:p>
    <w:p w:rsidR="001E1256" w:rsidP="001E1256" w:rsidRDefault="001E1256" w14:paraId="500FD86C" w14:textId="0DADD13A">
      <w:pPr>
        <w:pStyle w:val="Lijstalinea"/>
        <w:numPr>
          <w:ilvl w:val="0"/>
          <w:numId w:val="8"/>
        </w:numPr>
        <w:rPr>
          <w:sz w:val="18"/>
          <w:szCs w:val="18"/>
        </w:rPr>
      </w:pPr>
      <w:r>
        <w:rPr>
          <w:sz w:val="18"/>
          <w:szCs w:val="18"/>
        </w:rPr>
        <w:t xml:space="preserve">Teksten over bepalingen voor gelijkstroomverbindingen </w:t>
      </w:r>
      <w:r w:rsidRPr="006E0971">
        <w:rPr>
          <w:i/>
          <w:iCs/>
          <w:sz w:val="18"/>
          <w:szCs w:val="18"/>
        </w:rPr>
        <w:t>IJmuiden Ver</w:t>
      </w:r>
      <w:r>
        <w:rPr>
          <w:sz w:val="18"/>
          <w:szCs w:val="18"/>
        </w:rPr>
        <w:t xml:space="preserve"> veralgemeniseerd zodat ze ook gelden voor de toegevoegde gelijkstroomverbindingen voor de aanvullende routekaart windenergie op zee 2030 (hoofdstuk 3 en 4)</w:t>
      </w:r>
      <w:r w:rsidR="005C1DC9">
        <w:rPr>
          <w:sz w:val="18"/>
          <w:szCs w:val="18"/>
        </w:rPr>
        <w:t>;</w:t>
      </w:r>
    </w:p>
    <w:p w:rsidRPr="001E1256" w:rsidR="001E1256" w:rsidP="00746C56" w:rsidRDefault="001E1256" w14:paraId="647A2ECF" w14:textId="20F7DD57">
      <w:pPr>
        <w:pStyle w:val="Lijstalinea"/>
        <w:numPr>
          <w:ilvl w:val="0"/>
          <w:numId w:val="8"/>
        </w:numPr>
        <w:rPr>
          <w:sz w:val="18"/>
          <w:szCs w:val="18"/>
        </w:rPr>
      </w:pPr>
      <w:r w:rsidRPr="001E1256">
        <w:rPr>
          <w:sz w:val="18"/>
          <w:szCs w:val="18"/>
        </w:rPr>
        <w:t>Bepaling opgenomen dat TenneT</w:t>
      </w:r>
      <w:r>
        <w:rPr>
          <w:sz w:val="18"/>
          <w:szCs w:val="18"/>
        </w:rPr>
        <w:t>, indien noodzakelijk,</w:t>
      </w:r>
      <w:r w:rsidRPr="001E1256">
        <w:rPr>
          <w:sz w:val="18"/>
          <w:szCs w:val="18"/>
        </w:rPr>
        <w:t xml:space="preserve"> contracten mag gunnen voordat definitieve vergunningen zijn verkregen</w:t>
      </w:r>
      <w:r>
        <w:rPr>
          <w:sz w:val="18"/>
          <w:szCs w:val="18"/>
        </w:rPr>
        <w:t xml:space="preserve"> (paragraaf 4.2)</w:t>
      </w:r>
      <w:r w:rsidR="005C1DC9">
        <w:rPr>
          <w:sz w:val="18"/>
          <w:szCs w:val="18"/>
        </w:rPr>
        <w:t>;</w:t>
      </w:r>
    </w:p>
    <w:p w:rsidR="00746C56" w:rsidP="00746C56" w:rsidRDefault="00533B63" w14:paraId="7128A56B" w14:textId="0C847F8B">
      <w:pPr>
        <w:pStyle w:val="Lijstalinea"/>
        <w:numPr>
          <w:ilvl w:val="0"/>
          <w:numId w:val="8"/>
        </w:numPr>
        <w:rPr>
          <w:sz w:val="18"/>
          <w:szCs w:val="18"/>
        </w:rPr>
      </w:pPr>
      <w:r>
        <w:rPr>
          <w:sz w:val="18"/>
          <w:szCs w:val="18"/>
        </w:rPr>
        <w:t xml:space="preserve">Toevoeging </w:t>
      </w:r>
      <w:r w:rsidR="0019224F">
        <w:rPr>
          <w:sz w:val="18"/>
          <w:szCs w:val="18"/>
        </w:rPr>
        <w:t>van</w:t>
      </w:r>
      <w:r w:rsidR="001E1256">
        <w:rPr>
          <w:sz w:val="18"/>
          <w:szCs w:val="18"/>
        </w:rPr>
        <w:t xml:space="preserve"> het net op zee voor de aanvullende routekaart windenergie op zee 2030</w:t>
      </w:r>
      <w:r w:rsidRPr="00E05BE1">
        <w:rPr>
          <w:sz w:val="18"/>
          <w:szCs w:val="18"/>
        </w:rPr>
        <w:t xml:space="preserve"> </w:t>
      </w:r>
      <w:r>
        <w:rPr>
          <w:sz w:val="18"/>
          <w:szCs w:val="18"/>
        </w:rPr>
        <w:t>in tabel 4 en tabel 6. Indicatieve opleveringsd</w:t>
      </w:r>
      <w:r w:rsidRPr="00E05BE1">
        <w:rPr>
          <w:sz w:val="18"/>
          <w:szCs w:val="18"/>
        </w:rPr>
        <w:t xml:space="preserve">atums in tabel </w:t>
      </w:r>
      <w:r>
        <w:rPr>
          <w:sz w:val="18"/>
          <w:szCs w:val="18"/>
        </w:rPr>
        <w:t>6</w:t>
      </w:r>
      <w:r w:rsidRPr="00E05BE1">
        <w:rPr>
          <w:sz w:val="18"/>
          <w:szCs w:val="18"/>
        </w:rPr>
        <w:t xml:space="preserve"> aangepast aan de meest actuele planning (paragraaf </w:t>
      </w:r>
      <w:r>
        <w:rPr>
          <w:sz w:val="18"/>
          <w:szCs w:val="18"/>
        </w:rPr>
        <w:t>4</w:t>
      </w:r>
      <w:r w:rsidRPr="00E05BE1">
        <w:rPr>
          <w:sz w:val="18"/>
          <w:szCs w:val="18"/>
        </w:rPr>
        <w:t>.2)</w:t>
      </w:r>
      <w:r w:rsidR="005C1DC9">
        <w:rPr>
          <w:sz w:val="18"/>
          <w:szCs w:val="18"/>
        </w:rPr>
        <w:t>;</w:t>
      </w:r>
    </w:p>
    <w:p w:rsidRPr="001770CB" w:rsidR="00746C56" w:rsidRDefault="00B13135" w14:paraId="4D53ECC7" w14:textId="05ABE4A6">
      <w:pPr>
        <w:pStyle w:val="Lijstalinea"/>
        <w:numPr>
          <w:ilvl w:val="0"/>
          <w:numId w:val="8"/>
        </w:numPr>
        <w:rPr>
          <w:sz w:val="18"/>
          <w:szCs w:val="18"/>
        </w:rPr>
      </w:pPr>
      <w:r w:rsidRPr="001770CB">
        <w:rPr>
          <w:sz w:val="18"/>
          <w:szCs w:val="18"/>
        </w:rPr>
        <w:t>Hoofdstuk 5 (levensduur en afschrijving van het net op zee) geactualiseerd naar aanleiding van de gewijzigde Wet windenergie op zee (langere vergunningsduur).</w:t>
      </w:r>
    </w:p>
    <w:p w:rsidR="00602925" w:rsidRDefault="00602925" w14:paraId="31AAC043" w14:textId="77777777">
      <w:pPr>
        <w:rPr>
          <w:sz w:val="18"/>
          <w:szCs w:val="18"/>
        </w:rPr>
      </w:pPr>
    </w:p>
    <w:p w:rsidR="00905B73" w:rsidP="00B82B54" w:rsidRDefault="00905B73" w14:paraId="1DBC7A48" w14:textId="2AB7FDA2">
      <w:pPr>
        <w:spacing w:line="240" w:lineRule="atLeast"/>
        <w:ind w:left="1560"/>
        <w:rPr>
          <w:sz w:val="18"/>
          <w:szCs w:val="18"/>
        </w:rPr>
      </w:pPr>
      <w:r w:rsidRPr="00BB5045">
        <w:rPr>
          <w:sz w:val="18"/>
          <w:szCs w:val="18"/>
        </w:rPr>
        <w:lastRenderedPageBreak/>
        <w:t xml:space="preserve">Actualisatie </w:t>
      </w:r>
      <w:r w:rsidR="00024046">
        <w:rPr>
          <w:sz w:val="18"/>
          <w:szCs w:val="18"/>
        </w:rPr>
        <w:t>oktober</w:t>
      </w:r>
      <w:r w:rsidRPr="00BB5045">
        <w:rPr>
          <w:sz w:val="18"/>
          <w:szCs w:val="18"/>
        </w:rPr>
        <w:t xml:space="preserve"> 20</w:t>
      </w:r>
      <w:r>
        <w:rPr>
          <w:sz w:val="18"/>
          <w:szCs w:val="18"/>
        </w:rPr>
        <w:t xml:space="preserve">23, vastgesteld in de Ministerraad van </w:t>
      </w:r>
      <w:r w:rsidR="001C18BB">
        <w:rPr>
          <w:sz w:val="18"/>
          <w:szCs w:val="18"/>
        </w:rPr>
        <w:t>27 oktober</w:t>
      </w:r>
      <w:r w:rsidR="007A425E">
        <w:rPr>
          <w:sz w:val="18"/>
          <w:szCs w:val="18"/>
        </w:rPr>
        <w:t xml:space="preserve"> </w:t>
      </w:r>
      <w:r>
        <w:rPr>
          <w:sz w:val="18"/>
          <w:szCs w:val="18"/>
        </w:rPr>
        <w:t>2023</w:t>
      </w:r>
      <w:r w:rsidRPr="007B7A82">
        <w:rPr>
          <w:sz w:val="18"/>
          <w:szCs w:val="18"/>
        </w:rPr>
        <w:t>:</w:t>
      </w:r>
    </w:p>
    <w:p w:rsidRPr="001C18BB" w:rsidR="00242DCD" w:rsidP="00B82B54" w:rsidRDefault="00BA2BE8" w14:paraId="01178F26" w14:textId="41BE4709">
      <w:pPr>
        <w:pStyle w:val="Lijstalinea"/>
        <w:numPr>
          <w:ilvl w:val="0"/>
          <w:numId w:val="42"/>
        </w:numPr>
        <w:spacing w:line="240" w:lineRule="atLeast"/>
        <w:rPr>
          <w:sz w:val="18"/>
          <w:szCs w:val="18"/>
        </w:rPr>
      </w:pPr>
      <w:r w:rsidRPr="001C18BB">
        <w:rPr>
          <w:sz w:val="18"/>
          <w:szCs w:val="18"/>
        </w:rPr>
        <w:t xml:space="preserve">Vastgelegd dat het </w:t>
      </w:r>
      <w:r w:rsidRPr="001C18BB" w:rsidR="00C25D11">
        <w:rPr>
          <w:sz w:val="18"/>
          <w:szCs w:val="18"/>
        </w:rPr>
        <w:t>wisselstroom</w:t>
      </w:r>
      <w:r w:rsidRPr="001C18BB">
        <w:rPr>
          <w:sz w:val="18"/>
          <w:szCs w:val="18"/>
        </w:rPr>
        <w:t xml:space="preserve">platform voor </w:t>
      </w:r>
      <w:r w:rsidRPr="001C18BB" w:rsidR="00150360">
        <w:rPr>
          <w:i/>
          <w:sz w:val="18"/>
          <w:szCs w:val="18"/>
        </w:rPr>
        <w:t>Ten noorden van de Waddeneilanden</w:t>
      </w:r>
      <w:r w:rsidRPr="001C18BB" w:rsidR="00150360">
        <w:rPr>
          <w:sz w:val="18"/>
          <w:szCs w:val="18"/>
        </w:rPr>
        <w:t xml:space="preserve"> wordt uitgerust met een helikopterdek</w:t>
      </w:r>
      <w:r w:rsidRPr="001C18BB" w:rsidR="00910C04">
        <w:rPr>
          <w:sz w:val="18"/>
          <w:szCs w:val="18"/>
        </w:rPr>
        <w:t xml:space="preserve"> (paragraaf </w:t>
      </w:r>
      <w:r w:rsidRPr="001C18BB" w:rsidR="00C25D11">
        <w:rPr>
          <w:sz w:val="18"/>
          <w:szCs w:val="18"/>
        </w:rPr>
        <w:t>3.4.1</w:t>
      </w:r>
      <w:r w:rsidRPr="001C18BB" w:rsidR="00E95166">
        <w:rPr>
          <w:sz w:val="18"/>
          <w:szCs w:val="18"/>
        </w:rPr>
        <w:t>);</w:t>
      </w:r>
    </w:p>
    <w:p w:rsidR="005F2FA6" w:rsidP="00B82B54" w:rsidRDefault="005F2FA6" w14:paraId="6C086F58" w14:textId="42402FF8">
      <w:pPr>
        <w:pStyle w:val="Lijstalinea"/>
        <w:numPr>
          <w:ilvl w:val="0"/>
          <w:numId w:val="42"/>
        </w:numPr>
        <w:spacing w:line="240" w:lineRule="atLeast"/>
        <w:rPr>
          <w:sz w:val="18"/>
          <w:szCs w:val="18"/>
        </w:rPr>
      </w:pPr>
      <w:r>
        <w:rPr>
          <w:sz w:val="18"/>
          <w:szCs w:val="18"/>
        </w:rPr>
        <w:t xml:space="preserve">De bepaling over het aantal J-tubes </w:t>
      </w:r>
      <w:r w:rsidR="000800C5">
        <w:rPr>
          <w:sz w:val="18"/>
          <w:szCs w:val="18"/>
        </w:rPr>
        <w:t xml:space="preserve">van een </w:t>
      </w:r>
      <w:r w:rsidRPr="001C18BB" w:rsidR="000800C5">
        <w:rPr>
          <w:sz w:val="18"/>
          <w:szCs w:val="18"/>
        </w:rPr>
        <w:t>gelijkstroomplatform</w:t>
      </w:r>
      <w:r w:rsidR="000800C5">
        <w:rPr>
          <w:sz w:val="18"/>
          <w:szCs w:val="18"/>
        </w:rPr>
        <w:t xml:space="preserve"> </w:t>
      </w:r>
      <w:r>
        <w:rPr>
          <w:sz w:val="18"/>
          <w:szCs w:val="18"/>
        </w:rPr>
        <w:t xml:space="preserve">is </w:t>
      </w:r>
      <w:r w:rsidRPr="001C18BB">
        <w:rPr>
          <w:sz w:val="18"/>
          <w:szCs w:val="18"/>
        </w:rPr>
        <w:t xml:space="preserve">herzien </w:t>
      </w:r>
      <w:r>
        <w:rPr>
          <w:sz w:val="18"/>
          <w:szCs w:val="18"/>
        </w:rPr>
        <w:t xml:space="preserve">in verband met de mogelijkheid van klantaansluitingen </w:t>
      </w:r>
      <w:r w:rsidRPr="001C18BB">
        <w:rPr>
          <w:sz w:val="18"/>
          <w:szCs w:val="18"/>
        </w:rPr>
        <w:t>(zie paragraaf 3.</w:t>
      </w:r>
      <w:r>
        <w:rPr>
          <w:sz w:val="18"/>
          <w:szCs w:val="18"/>
        </w:rPr>
        <w:t>7</w:t>
      </w:r>
      <w:r w:rsidRPr="001C18BB">
        <w:rPr>
          <w:sz w:val="18"/>
          <w:szCs w:val="18"/>
        </w:rPr>
        <w:t>.2);</w:t>
      </w:r>
    </w:p>
    <w:p w:rsidR="005149B5" w:rsidP="00B82B54" w:rsidRDefault="00201AB2" w14:paraId="6903216F" w14:textId="1F4B8D28">
      <w:pPr>
        <w:pStyle w:val="Lijstalinea"/>
        <w:numPr>
          <w:ilvl w:val="0"/>
          <w:numId w:val="42"/>
        </w:numPr>
        <w:spacing w:line="240" w:lineRule="atLeast"/>
        <w:rPr>
          <w:sz w:val="18"/>
          <w:szCs w:val="18"/>
        </w:rPr>
      </w:pPr>
      <w:r w:rsidRPr="001C18BB">
        <w:rPr>
          <w:sz w:val="18"/>
          <w:szCs w:val="18"/>
        </w:rPr>
        <w:t xml:space="preserve">De bepalingen over het aantal aansluitvelden </w:t>
      </w:r>
      <w:r w:rsidR="000800C5">
        <w:rPr>
          <w:sz w:val="18"/>
          <w:szCs w:val="18"/>
        </w:rPr>
        <w:t xml:space="preserve">van een </w:t>
      </w:r>
      <w:r w:rsidRPr="001C18BB" w:rsidR="000800C5">
        <w:rPr>
          <w:sz w:val="18"/>
          <w:szCs w:val="18"/>
        </w:rPr>
        <w:t>gelijkstroomplatform</w:t>
      </w:r>
      <w:r w:rsidR="000800C5">
        <w:rPr>
          <w:sz w:val="18"/>
          <w:szCs w:val="18"/>
        </w:rPr>
        <w:t xml:space="preserve"> </w:t>
      </w:r>
      <w:r w:rsidR="005D0108">
        <w:rPr>
          <w:sz w:val="18"/>
          <w:szCs w:val="18"/>
        </w:rPr>
        <w:t xml:space="preserve">is </w:t>
      </w:r>
      <w:r w:rsidRPr="001C18BB">
        <w:rPr>
          <w:sz w:val="18"/>
          <w:szCs w:val="18"/>
        </w:rPr>
        <w:t xml:space="preserve">herzien </w:t>
      </w:r>
      <w:r w:rsidR="00811720">
        <w:rPr>
          <w:sz w:val="18"/>
          <w:szCs w:val="18"/>
        </w:rPr>
        <w:t xml:space="preserve">in verband met de mogelijkheid van klantaansluitingen </w:t>
      </w:r>
      <w:r w:rsidRPr="001C18BB">
        <w:rPr>
          <w:sz w:val="18"/>
          <w:szCs w:val="18"/>
        </w:rPr>
        <w:t>(zie paragraaf 3.8.2);</w:t>
      </w:r>
    </w:p>
    <w:p w:rsidRPr="001C18BB" w:rsidR="00176518" w:rsidP="00B82B54" w:rsidRDefault="00C71F88" w14:paraId="4D4F5FED" w14:textId="26B43CDA">
      <w:pPr>
        <w:pStyle w:val="Lijstalinea"/>
        <w:numPr>
          <w:ilvl w:val="0"/>
          <w:numId w:val="42"/>
        </w:numPr>
        <w:spacing w:line="240" w:lineRule="atLeast"/>
        <w:rPr>
          <w:sz w:val="18"/>
          <w:szCs w:val="18"/>
        </w:rPr>
      </w:pPr>
      <w:r>
        <w:rPr>
          <w:sz w:val="18"/>
          <w:szCs w:val="18"/>
        </w:rPr>
        <w:t xml:space="preserve">Tussen nabijgelegen </w:t>
      </w:r>
      <w:r w:rsidRPr="001C18BB">
        <w:rPr>
          <w:sz w:val="18"/>
          <w:szCs w:val="18"/>
        </w:rPr>
        <w:t>gelijkstroomplatform</w:t>
      </w:r>
      <w:r>
        <w:rPr>
          <w:sz w:val="18"/>
          <w:szCs w:val="18"/>
        </w:rPr>
        <w:t xml:space="preserve"> komt een </w:t>
      </w:r>
      <w:r w:rsidR="0032485A">
        <w:rPr>
          <w:sz w:val="18"/>
          <w:szCs w:val="18"/>
        </w:rPr>
        <w:t>glasvezel</w:t>
      </w:r>
      <w:r>
        <w:rPr>
          <w:sz w:val="18"/>
          <w:szCs w:val="18"/>
        </w:rPr>
        <w:t xml:space="preserve">verbinding voor </w:t>
      </w:r>
      <w:r w:rsidR="0032485A">
        <w:rPr>
          <w:sz w:val="18"/>
          <w:szCs w:val="18"/>
        </w:rPr>
        <w:t xml:space="preserve">tweezijdig </w:t>
      </w:r>
      <w:r>
        <w:rPr>
          <w:sz w:val="18"/>
          <w:szCs w:val="18"/>
        </w:rPr>
        <w:t xml:space="preserve">gegevensverkeer </w:t>
      </w:r>
      <w:r w:rsidRPr="001C18BB" w:rsidR="0032485A">
        <w:rPr>
          <w:sz w:val="18"/>
          <w:szCs w:val="18"/>
        </w:rPr>
        <w:t>(zie paragraaf 3.8.2);</w:t>
      </w:r>
    </w:p>
    <w:p w:rsidR="00380DA0" w:rsidP="00B82B54" w:rsidRDefault="00BE3168" w14:paraId="08A21369" w14:textId="1CDB32D0">
      <w:pPr>
        <w:pStyle w:val="Lijstalinea"/>
        <w:numPr>
          <w:ilvl w:val="0"/>
          <w:numId w:val="42"/>
        </w:numPr>
        <w:spacing w:line="240" w:lineRule="atLeast"/>
        <w:rPr>
          <w:sz w:val="18"/>
          <w:szCs w:val="18"/>
        </w:rPr>
      </w:pPr>
      <w:r w:rsidRPr="001C18BB">
        <w:rPr>
          <w:sz w:val="18"/>
          <w:szCs w:val="18"/>
        </w:rPr>
        <w:t>TenneT wordt gevraagd</w:t>
      </w:r>
      <w:r w:rsidRPr="001C18BB" w:rsidR="00043C39">
        <w:rPr>
          <w:sz w:val="18"/>
          <w:szCs w:val="18"/>
        </w:rPr>
        <w:t xml:space="preserve"> </w:t>
      </w:r>
      <w:r w:rsidRPr="001C18BB" w:rsidR="001F495D">
        <w:rPr>
          <w:sz w:val="18"/>
          <w:szCs w:val="18"/>
        </w:rPr>
        <w:t xml:space="preserve">om </w:t>
      </w:r>
      <w:r w:rsidRPr="001C18BB" w:rsidR="00043C39">
        <w:rPr>
          <w:sz w:val="18"/>
          <w:szCs w:val="18"/>
        </w:rPr>
        <w:t>voorbereid</w:t>
      </w:r>
      <w:r w:rsidRPr="001C18BB" w:rsidR="001F495D">
        <w:rPr>
          <w:sz w:val="18"/>
          <w:szCs w:val="18"/>
        </w:rPr>
        <w:t xml:space="preserve">ingen te treffen voor </w:t>
      </w:r>
      <w:r w:rsidRPr="001C18BB" w:rsidR="00043C39">
        <w:rPr>
          <w:sz w:val="18"/>
          <w:szCs w:val="18"/>
        </w:rPr>
        <w:t>de ontwikkeling en verbinding van een of meer energieknooppunten</w:t>
      </w:r>
      <w:r w:rsidRPr="001C18BB" w:rsidR="001F495D">
        <w:rPr>
          <w:sz w:val="18"/>
          <w:szCs w:val="18"/>
        </w:rPr>
        <w:t xml:space="preserve"> op zee</w:t>
      </w:r>
      <w:r w:rsidRPr="001C18BB" w:rsidR="00101474">
        <w:rPr>
          <w:sz w:val="18"/>
          <w:szCs w:val="18"/>
        </w:rPr>
        <w:t xml:space="preserve"> en</w:t>
      </w:r>
      <w:r w:rsidRPr="001C18BB" w:rsidR="00043C39">
        <w:rPr>
          <w:sz w:val="18"/>
          <w:szCs w:val="18"/>
        </w:rPr>
        <w:t xml:space="preserve"> voor de ontwikkeling van een hybride verbinding vanuit het windenergiegebied Nederwiek naar het Verenigd Koninkrijk.</w:t>
      </w:r>
      <w:r w:rsidRPr="001C18BB">
        <w:rPr>
          <w:sz w:val="18"/>
          <w:szCs w:val="18"/>
        </w:rPr>
        <w:t xml:space="preserve"> </w:t>
      </w:r>
      <w:r w:rsidRPr="001C18BB" w:rsidR="00101474">
        <w:rPr>
          <w:sz w:val="18"/>
          <w:szCs w:val="18"/>
        </w:rPr>
        <w:t>Zie paragraaf 3.9;</w:t>
      </w:r>
    </w:p>
    <w:p w:rsidRPr="001C18BB" w:rsidR="00A82BB8" w:rsidP="00B82B54" w:rsidRDefault="00A1511D" w14:paraId="6BA0A754" w14:textId="01CF96A0">
      <w:pPr>
        <w:pStyle w:val="Lijstalinea"/>
        <w:numPr>
          <w:ilvl w:val="0"/>
          <w:numId w:val="42"/>
        </w:numPr>
        <w:spacing w:line="240" w:lineRule="atLeast"/>
        <w:rPr>
          <w:sz w:val="18"/>
          <w:szCs w:val="18"/>
        </w:rPr>
      </w:pPr>
      <w:r>
        <w:rPr>
          <w:sz w:val="18"/>
          <w:szCs w:val="18"/>
        </w:rPr>
        <w:t>Een bepaling opgenomen over klantaansluitingen op gelijkstroomplatforms (zie paragraaf 3.10);</w:t>
      </w:r>
    </w:p>
    <w:p w:rsidRPr="001C18BB" w:rsidR="003A59C2" w:rsidP="00B82B54" w:rsidRDefault="003A59C2" w14:paraId="23145DC8" w14:textId="3AF9A436">
      <w:pPr>
        <w:pStyle w:val="Lijstalinea"/>
        <w:numPr>
          <w:ilvl w:val="0"/>
          <w:numId w:val="42"/>
        </w:numPr>
        <w:spacing w:line="240" w:lineRule="atLeast"/>
        <w:rPr>
          <w:sz w:val="18"/>
          <w:szCs w:val="18"/>
        </w:rPr>
      </w:pPr>
      <w:r w:rsidRPr="001C18BB">
        <w:rPr>
          <w:sz w:val="18"/>
          <w:szCs w:val="18"/>
        </w:rPr>
        <w:t>TenneT legt het net op zee aan overeenkomstig het convenant Schoon en Emissieloos Bouwen. Zie paragraaf 3.12</w:t>
      </w:r>
      <w:r w:rsidRPr="001C18BB" w:rsidR="009633DC">
        <w:rPr>
          <w:sz w:val="18"/>
          <w:szCs w:val="18"/>
        </w:rPr>
        <w:t>;</w:t>
      </w:r>
    </w:p>
    <w:p w:rsidRPr="001C18BB" w:rsidR="00E708B9" w:rsidP="00B82B54" w:rsidRDefault="00E708B9" w14:paraId="0629880B" w14:textId="2BADFFF9">
      <w:pPr>
        <w:pStyle w:val="Lijstalinea"/>
        <w:numPr>
          <w:ilvl w:val="0"/>
          <w:numId w:val="42"/>
        </w:numPr>
        <w:spacing w:line="240" w:lineRule="atLeast"/>
        <w:rPr>
          <w:sz w:val="18"/>
          <w:szCs w:val="18"/>
        </w:rPr>
      </w:pPr>
      <w:r w:rsidRPr="001C18BB">
        <w:rPr>
          <w:sz w:val="18"/>
          <w:szCs w:val="18"/>
        </w:rPr>
        <w:t>Definitieve opleveringsdatum</w:t>
      </w:r>
      <w:r w:rsidRPr="001C18BB" w:rsidR="00957F88">
        <w:rPr>
          <w:sz w:val="18"/>
          <w:szCs w:val="18"/>
        </w:rPr>
        <w:t>s</w:t>
      </w:r>
      <w:r w:rsidRPr="001C18BB">
        <w:rPr>
          <w:sz w:val="18"/>
          <w:szCs w:val="18"/>
        </w:rPr>
        <w:t xml:space="preserve"> vastgelegd van het deel van het net op zee voor verbinding van de windparken in kavels Alpha en Beta </w:t>
      </w:r>
      <w:r w:rsidRPr="001C18BB" w:rsidR="0066432B">
        <w:rPr>
          <w:sz w:val="18"/>
          <w:szCs w:val="18"/>
        </w:rPr>
        <w:t>in</w:t>
      </w:r>
      <w:r w:rsidRPr="001C18BB">
        <w:rPr>
          <w:sz w:val="18"/>
          <w:szCs w:val="18"/>
        </w:rPr>
        <w:t xml:space="preserve"> het windenergiegebied </w:t>
      </w:r>
      <w:r w:rsidRPr="001C18BB">
        <w:rPr>
          <w:i/>
          <w:sz w:val="18"/>
          <w:szCs w:val="18"/>
        </w:rPr>
        <w:t>IJmuiden Ver</w:t>
      </w:r>
      <w:r w:rsidRPr="001C18BB">
        <w:rPr>
          <w:sz w:val="18"/>
          <w:szCs w:val="18"/>
        </w:rPr>
        <w:t xml:space="preserve">. </w:t>
      </w:r>
      <w:r w:rsidR="00E63158">
        <w:rPr>
          <w:sz w:val="18"/>
          <w:szCs w:val="18"/>
        </w:rPr>
        <w:t xml:space="preserve">Tevens </w:t>
      </w:r>
      <w:r w:rsidR="00DD7142">
        <w:rPr>
          <w:sz w:val="18"/>
          <w:szCs w:val="18"/>
        </w:rPr>
        <w:t xml:space="preserve">de </w:t>
      </w:r>
      <w:r w:rsidR="00F14FF0">
        <w:rPr>
          <w:sz w:val="18"/>
          <w:szCs w:val="18"/>
        </w:rPr>
        <w:t xml:space="preserve">toelichting van </w:t>
      </w:r>
      <w:r w:rsidR="00822139">
        <w:rPr>
          <w:sz w:val="18"/>
          <w:szCs w:val="18"/>
        </w:rPr>
        <w:t>de opleverdatums verduidelijkt</w:t>
      </w:r>
      <w:r w:rsidR="00CF3E9D">
        <w:rPr>
          <w:sz w:val="18"/>
          <w:szCs w:val="18"/>
        </w:rPr>
        <w:t>, z</w:t>
      </w:r>
      <w:r w:rsidRPr="001C18BB">
        <w:rPr>
          <w:sz w:val="18"/>
          <w:szCs w:val="18"/>
        </w:rPr>
        <w:t xml:space="preserve">ie paragraaf </w:t>
      </w:r>
      <w:r w:rsidRPr="001C18BB">
        <w:rPr>
          <w:sz w:val="18"/>
          <w:szCs w:val="18"/>
        </w:rPr>
        <w:fldChar w:fldCharType="begin"/>
      </w:r>
      <w:r w:rsidRPr="001C18BB">
        <w:rPr>
          <w:sz w:val="18"/>
          <w:szCs w:val="18"/>
        </w:rPr>
        <w:instrText xml:space="preserve"> REF _Ref485127867 \r \h  \* MERGEFORMAT </w:instrText>
      </w:r>
      <w:r w:rsidRPr="001C18BB">
        <w:rPr>
          <w:sz w:val="18"/>
          <w:szCs w:val="18"/>
        </w:rPr>
      </w:r>
      <w:r w:rsidRPr="001C18BB">
        <w:rPr>
          <w:sz w:val="18"/>
          <w:szCs w:val="18"/>
        </w:rPr>
        <w:fldChar w:fldCharType="separate"/>
      </w:r>
      <w:r w:rsidR="00951852">
        <w:rPr>
          <w:sz w:val="18"/>
          <w:szCs w:val="18"/>
        </w:rPr>
        <w:t>4.2</w:t>
      </w:r>
      <w:r w:rsidRPr="001C18BB">
        <w:rPr>
          <w:sz w:val="18"/>
          <w:szCs w:val="18"/>
        </w:rPr>
        <w:fldChar w:fldCharType="end"/>
      </w:r>
      <w:r w:rsidR="00E63158">
        <w:rPr>
          <w:sz w:val="18"/>
          <w:szCs w:val="18"/>
        </w:rPr>
        <w:t>.2</w:t>
      </w:r>
      <w:r w:rsidRPr="001C18BB">
        <w:rPr>
          <w:sz w:val="18"/>
          <w:szCs w:val="18"/>
        </w:rPr>
        <w:t>;</w:t>
      </w:r>
    </w:p>
    <w:p w:rsidRPr="001C18BB" w:rsidR="00E708B9" w:rsidP="00B82B54" w:rsidRDefault="007A749D" w14:paraId="1052AEB2" w14:textId="0E7E8C8C">
      <w:pPr>
        <w:pStyle w:val="Lijstalinea"/>
        <w:numPr>
          <w:ilvl w:val="0"/>
          <w:numId w:val="42"/>
        </w:numPr>
        <w:spacing w:line="240" w:lineRule="atLeast"/>
        <w:rPr>
          <w:sz w:val="18"/>
          <w:szCs w:val="18"/>
        </w:rPr>
      </w:pPr>
      <w:r>
        <w:rPr>
          <w:sz w:val="18"/>
          <w:szCs w:val="18"/>
        </w:rPr>
        <w:t xml:space="preserve">Tekst over </w:t>
      </w:r>
      <w:r w:rsidR="00ED32B5">
        <w:rPr>
          <w:sz w:val="18"/>
          <w:szCs w:val="18"/>
        </w:rPr>
        <w:t>o</w:t>
      </w:r>
      <w:r w:rsidRPr="00ED32B5" w:rsidR="00ED32B5">
        <w:rPr>
          <w:rStyle w:val="Kop3Char"/>
          <w:rFonts w:ascii="Verdana" w:hAnsi="Verdana" w:eastAsia="Verdana" w:cs="Verdana"/>
          <w:iCs/>
          <w:color w:val="auto"/>
          <w:sz w:val="18"/>
          <w:szCs w:val="18"/>
        </w:rPr>
        <w:t>pleveringsdatums in relatie tot tenders en ingebruikname windparken</w:t>
      </w:r>
      <w:r w:rsidRPr="001C18BB" w:rsidR="00ED32B5">
        <w:rPr>
          <w:sz w:val="18"/>
          <w:szCs w:val="18"/>
        </w:rPr>
        <w:t xml:space="preserve"> </w:t>
      </w:r>
      <w:r w:rsidR="00ED32B5">
        <w:rPr>
          <w:sz w:val="18"/>
          <w:szCs w:val="18"/>
        </w:rPr>
        <w:t>verhelderd. Daaraan toegevoegd dat d</w:t>
      </w:r>
      <w:r w:rsidRPr="001C18BB" w:rsidR="000D523B">
        <w:rPr>
          <w:sz w:val="18"/>
          <w:szCs w:val="18"/>
        </w:rPr>
        <w:t xml:space="preserve">e minister de opleveringsdata voor de ingebruikname van het/de windpark(en) </w:t>
      </w:r>
      <w:r w:rsidR="00ED32B5">
        <w:rPr>
          <w:sz w:val="18"/>
          <w:szCs w:val="18"/>
        </w:rPr>
        <w:t xml:space="preserve">kan </w:t>
      </w:r>
      <w:r w:rsidRPr="001C18BB" w:rsidR="000D523B">
        <w:rPr>
          <w:sz w:val="18"/>
          <w:szCs w:val="18"/>
        </w:rPr>
        <w:t xml:space="preserve">aanpassen indien </w:t>
      </w:r>
      <w:r w:rsidRPr="001C18BB" w:rsidR="00F2550E">
        <w:rPr>
          <w:sz w:val="18"/>
          <w:szCs w:val="18"/>
        </w:rPr>
        <w:t>het onherroepelijk worden van de vergunning</w:t>
      </w:r>
      <w:r w:rsidRPr="001C18BB" w:rsidR="00505C95">
        <w:rPr>
          <w:sz w:val="18"/>
          <w:szCs w:val="18"/>
        </w:rPr>
        <w:t>(en)</w:t>
      </w:r>
      <w:r w:rsidRPr="001C18BB" w:rsidR="00F2550E">
        <w:rPr>
          <w:sz w:val="18"/>
          <w:szCs w:val="18"/>
        </w:rPr>
        <w:t xml:space="preserve"> aanzienlijk </w:t>
      </w:r>
      <w:r w:rsidRPr="001C18BB" w:rsidR="00505C95">
        <w:rPr>
          <w:sz w:val="18"/>
          <w:szCs w:val="18"/>
        </w:rPr>
        <w:t xml:space="preserve">is </w:t>
      </w:r>
      <w:r w:rsidRPr="001C18BB" w:rsidR="00F2550E">
        <w:rPr>
          <w:sz w:val="18"/>
          <w:szCs w:val="18"/>
        </w:rPr>
        <w:t>vertraagd.</w:t>
      </w:r>
      <w:r w:rsidRPr="001C18BB" w:rsidR="000D523B">
        <w:rPr>
          <w:sz w:val="18"/>
          <w:szCs w:val="18"/>
        </w:rPr>
        <w:t xml:space="preserve"> Zie paragraaf 4.2.3;</w:t>
      </w:r>
    </w:p>
    <w:p w:rsidRPr="001C18BB" w:rsidR="008D4A9E" w:rsidP="00B82B54" w:rsidRDefault="00D33E4B" w14:paraId="1E93EB6E" w14:textId="203F76E1">
      <w:pPr>
        <w:pStyle w:val="Lijstalinea"/>
        <w:numPr>
          <w:ilvl w:val="0"/>
          <w:numId w:val="42"/>
        </w:numPr>
        <w:spacing w:line="240" w:lineRule="atLeast"/>
        <w:rPr>
          <w:sz w:val="18"/>
          <w:szCs w:val="18"/>
        </w:rPr>
      </w:pPr>
      <w:r w:rsidRPr="001C18BB">
        <w:rPr>
          <w:sz w:val="18"/>
          <w:szCs w:val="18"/>
        </w:rPr>
        <w:t xml:space="preserve">Naamgeving </w:t>
      </w:r>
      <w:r w:rsidR="002876A6">
        <w:rPr>
          <w:sz w:val="18"/>
          <w:szCs w:val="18"/>
        </w:rPr>
        <w:t xml:space="preserve">van </w:t>
      </w:r>
      <w:r w:rsidRPr="001C18BB">
        <w:rPr>
          <w:sz w:val="18"/>
          <w:szCs w:val="18"/>
        </w:rPr>
        <w:t>kavel</w:t>
      </w:r>
      <w:r w:rsidRPr="001C18BB" w:rsidR="00D26598">
        <w:rPr>
          <w:sz w:val="18"/>
          <w:szCs w:val="18"/>
        </w:rPr>
        <w:t>s</w:t>
      </w:r>
      <w:r w:rsidRPr="001C18BB">
        <w:rPr>
          <w:sz w:val="18"/>
          <w:szCs w:val="18"/>
        </w:rPr>
        <w:t xml:space="preserve"> in </w:t>
      </w:r>
      <w:r w:rsidRPr="001C18BB">
        <w:rPr>
          <w:i/>
          <w:iCs/>
          <w:sz w:val="18"/>
          <w:szCs w:val="18"/>
        </w:rPr>
        <w:t>IJmuiden Ver</w:t>
      </w:r>
      <w:r w:rsidRPr="001C18BB">
        <w:rPr>
          <w:sz w:val="18"/>
          <w:szCs w:val="18"/>
        </w:rPr>
        <w:t xml:space="preserve"> aangepast</w:t>
      </w:r>
      <w:r w:rsidRPr="001C18BB" w:rsidR="00957F88">
        <w:rPr>
          <w:sz w:val="18"/>
          <w:szCs w:val="18"/>
        </w:rPr>
        <w:t xml:space="preserve"> in het gehele document</w:t>
      </w:r>
      <w:r w:rsidRPr="001C18BB" w:rsidR="00D26598">
        <w:rPr>
          <w:sz w:val="18"/>
          <w:szCs w:val="18"/>
        </w:rPr>
        <w:t>.</w:t>
      </w:r>
    </w:p>
    <w:p w:rsidR="008213DB" w:rsidP="008213DB" w:rsidRDefault="008213DB" w14:paraId="076460AD" w14:textId="77777777">
      <w:pPr>
        <w:spacing w:line="240" w:lineRule="atLeast"/>
        <w:ind w:left="1920"/>
        <w:rPr>
          <w:sz w:val="18"/>
          <w:szCs w:val="18"/>
        </w:rPr>
      </w:pPr>
    </w:p>
    <w:p w:rsidR="008213DB" w:rsidP="008213DB" w:rsidRDefault="008213DB" w14:paraId="2F5ABCC7" w14:textId="40367EA0">
      <w:pPr>
        <w:spacing w:line="240" w:lineRule="atLeast"/>
        <w:ind w:left="1920"/>
        <w:rPr>
          <w:sz w:val="18"/>
          <w:szCs w:val="18"/>
        </w:rPr>
      </w:pPr>
      <w:r>
        <w:rPr>
          <w:sz w:val="18"/>
          <w:szCs w:val="18"/>
        </w:rPr>
        <w:t>Actualisatie april 2024 door de minister:</w:t>
      </w:r>
    </w:p>
    <w:p w:rsidR="008213DB" w:rsidP="008213DB" w:rsidRDefault="008213DB" w14:paraId="06F4730A" w14:textId="199F44CB">
      <w:pPr>
        <w:pStyle w:val="Lijstalinea"/>
        <w:numPr>
          <w:ilvl w:val="0"/>
          <w:numId w:val="43"/>
        </w:numPr>
        <w:spacing w:line="240" w:lineRule="atLeast"/>
        <w:rPr>
          <w:sz w:val="18"/>
          <w:szCs w:val="18"/>
        </w:rPr>
      </w:pPr>
      <w:r>
        <w:rPr>
          <w:sz w:val="18"/>
          <w:szCs w:val="18"/>
        </w:rPr>
        <w:t>Indicatieve opleverdatums en mijlpalen geactualiseerd, zie tabel 1 en tabel 6;</w:t>
      </w:r>
    </w:p>
    <w:p w:rsidR="002E3A10" w:rsidP="008213DB" w:rsidRDefault="00E108D8" w14:paraId="6DF62C2C" w14:textId="26F90D5E">
      <w:pPr>
        <w:pStyle w:val="Lijstalinea"/>
        <w:numPr>
          <w:ilvl w:val="0"/>
          <w:numId w:val="43"/>
        </w:numPr>
        <w:spacing w:line="240" w:lineRule="atLeast"/>
        <w:rPr>
          <w:sz w:val="18"/>
          <w:szCs w:val="18"/>
        </w:rPr>
      </w:pPr>
      <w:r>
        <w:rPr>
          <w:sz w:val="18"/>
          <w:szCs w:val="18"/>
        </w:rPr>
        <w:t xml:space="preserve">De keuze </w:t>
      </w:r>
      <w:r w:rsidR="00316076">
        <w:rPr>
          <w:sz w:val="18"/>
          <w:szCs w:val="18"/>
        </w:rPr>
        <w:t xml:space="preserve">om Doordewind kavel I, Nederwiek kavel III en Hollandse Kust (west) kavel VIII op te nemen </w:t>
      </w:r>
      <w:r w:rsidR="009A159E">
        <w:rPr>
          <w:sz w:val="18"/>
          <w:szCs w:val="18"/>
        </w:rPr>
        <w:t>in de aanvullende routekaart en daarmee Doordewind kavel II door te schuiven naar de opgave voor wind op zee na de huidige routekaart (zie paragraaf 2.2, tabel 1 en tabel 4)</w:t>
      </w:r>
      <w:r w:rsidR="00316076">
        <w:rPr>
          <w:sz w:val="18"/>
          <w:szCs w:val="18"/>
        </w:rPr>
        <w:t xml:space="preserve"> </w:t>
      </w:r>
    </w:p>
    <w:p w:rsidRPr="00D52234" w:rsidR="008213DB" w:rsidP="00D52234" w:rsidRDefault="008213DB" w14:paraId="26FA77DF" w14:textId="2E7F5550">
      <w:pPr>
        <w:pStyle w:val="Lijstalinea"/>
        <w:numPr>
          <w:ilvl w:val="0"/>
          <w:numId w:val="43"/>
        </w:numPr>
        <w:spacing w:line="240" w:lineRule="atLeast"/>
        <w:rPr>
          <w:sz w:val="18"/>
          <w:szCs w:val="18"/>
        </w:rPr>
      </w:pPr>
      <w:r>
        <w:rPr>
          <w:sz w:val="18"/>
          <w:szCs w:val="18"/>
        </w:rPr>
        <w:t>Definitie van mijlpaal 0 aangepast, zie paragraaf 4.2.2.</w:t>
      </w:r>
    </w:p>
    <w:p w:rsidR="008213DB" w:rsidP="00E9550D" w:rsidRDefault="008213DB" w14:paraId="303A2B69" w14:textId="77777777">
      <w:pPr>
        <w:rPr>
          <w:sz w:val="18"/>
          <w:szCs w:val="18"/>
        </w:rPr>
      </w:pPr>
    </w:p>
    <w:p w:rsidR="00F52A22" w:rsidP="00E9550D" w:rsidRDefault="00F52A22" w14:paraId="16909F8F" w14:textId="77777777">
      <w:pPr>
        <w:rPr>
          <w:sz w:val="18"/>
          <w:szCs w:val="18"/>
        </w:rPr>
      </w:pPr>
    </w:p>
    <w:p w:rsidRPr="006A5D99" w:rsidR="00F52A22" w:rsidP="00EA0DAB" w:rsidRDefault="00F52A22" w14:paraId="3D37B362" w14:textId="07C1C995">
      <w:pPr>
        <w:spacing w:line="240" w:lineRule="atLeast"/>
        <w:ind w:left="1920"/>
        <w:rPr>
          <w:sz w:val="18"/>
          <w:szCs w:val="18"/>
        </w:rPr>
      </w:pPr>
      <w:r w:rsidRPr="006A5D99">
        <w:rPr>
          <w:sz w:val="18"/>
          <w:szCs w:val="18"/>
        </w:rPr>
        <w:t xml:space="preserve">Actualisatie </w:t>
      </w:r>
      <w:r w:rsidRPr="006A5D99" w:rsidR="00EA0DAB">
        <w:rPr>
          <w:sz w:val="18"/>
          <w:szCs w:val="18"/>
        </w:rPr>
        <w:t>december</w:t>
      </w:r>
      <w:r w:rsidRPr="006A5D99">
        <w:rPr>
          <w:sz w:val="18"/>
          <w:szCs w:val="18"/>
        </w:rPr>
        <w:t xml:space="preserve"> 2024</w:t>
      </w:r>
      <w:r w:rsidRPr="00257445" w:rsidR="002B154D">
        <w:rPr>
          <w:sz w:val="18"/>
          <w:szCs w:val="18"/>
        </w:rPr>
        <w:t>, vastg</w:t>
      </w:r>
      <w:r w:rsidRPr="00257445" w:rsidR="00C256B3">
        <w:rPr>
          <w:sz w:val="18"/>
          <w:szCs w:val="18"/>
        </w:rPr>
        <w:t>e</w:t>
      </w:r>
      <w:r w:rsidRPr="00257445" w:rsidR="002B154D">
        <w:rPr>
          <w:sz w:val="18"/>
          <w:szCs w:val="18"/>
        </w:rPr>
        <w:t xml:space="preserve">steld in de </w:t>
      </w:r>
      <w:r w:rsidRPr="006A5D99" w:rsidR="00FC6D18">
        <w:rPr>
          <w:sz w:val="18"/>
          <w:szCs w:val="18"/>
        </w:rPr>
        <w:t>M</w:t>
      </w:r>
      <w:r w:rsidRPr="006A5D99">
        <w:rPr>
          <w:sz w:val="18"/>
          <w:szCs w:val="18"/>
        </w:rPr>
        <w:t>inister</w:t>
      </w:r>
      <w:r w:rsidRPr="006A5D99" w:rsidR="00FC6D18">
        <w:rPr>
          <w:sz w:val="18"/>
          <w:szCs w:val="18"/>
        </w:rPr>
        <w:t xml:space="preserve">raad van </w:t>
      </w:r>
      <w:r w:rsidR="00223652">
        <w:rPr>
          <w:sz w:val="18"/>
          <w:szCs w:val="18"/>
        </w:rPr>
        <w:t>18 december 202</w:t>
      </w:r>
      <w:r w:rsidR="00C317F7">
        <w:rPr>
          <w:sz w:val="18"/>
          <w:szCs w:val="18"/>
        </w:rPr>
        <w:t>4</w:t>
      </w:r>
      <w:r w:rsidRPr="006A5D99">
        <w:rPr>
          <w:sz w:val="18"/>
          <w:szCs w:val="18"/>
        </w:rPr>
        <w:t>:</w:t>
      </w:r>
    </w:p>
    <w:p w:rsidR="00C317F7" w:rsidP="00C317F7" w:rsidRDefault="00C317F7" w14:paraId="7F13754A" w14:textId="635B3C23">
      <w:pPr>
        <w:pStyle w:val="Lijstalinea"/>
        <w:numPr>
          <w:ilvl w:val="0"/>
          <w:numId w:val="50"/>
        </w:numPr>
        <w:rPr>
          <w:sz w:val="18"/>
          <w:szCs w:val="18"/>
        </w:rPr>
      </w:pPr>
      <w:r>
        <w:rPr>
          <w:sz w:val="18"/>
          <w:szCs w:val="18"/>
        </w:rPr>
        <w:t>Voorbereidende activiteiten voor Doordewind</w:t>
      </w:r>
      <w:r w:rsidR="00115CFA">
        <w:rPr>
          <w:sz w:val="18"/>
          <w:szCs w:val="18"/>
        </w:rPr>
        <w:t xml:space="preserve"> kavel</w:t>
      </w:r>
      <w:r>
        <w:rPr>
          <w:sz w:val="18"/>
          <w:szCs w:val="18"/>
        </w:rPr>
        <w:t xml:space="preserve"> II opgenomen, zodat deze mee kunnen lopen met Doordewind </w:t>
      </w:r>
      <w:r w:rsidR="00115CFA">
        <w:rPr>
          <w:sz w:val="18"/>
          <w:szCs w:val="18"/>
        </w:rPr>
        <w:t xml:space="preserve">kavel </w:t>
      </w:r>
      <w:r>
        <w:rPr>
          <w:sz w:val="18"/>
          <w:szCs w:val="18"/>
        </w:rPr>
        <w:t>I. Zie par. 2.2</w:t>
      </w:r>
    </w:p>
    <w:p w:rsidR="00C317F7" w:rsidP="00926A2D" w:rsidRDefault="00C317F7" w14:paraId="5BCB9383" w14:textId="4E5B7799">
      <w:pPr>
        <w:pStyle w:val="Lijstalinea"/>
        <w:numPr>
          <w:ilvl w:val="0"/>
          <w:numId w:val="50"/>
        </w:numPr>
        <w:rPr>
          <w:sz w:val="18"/>
          <w:szCs w:val="18"/>
        </w:rPr>
      </w:pPr>
      <w:r>
        <w:rPr>
          <w:sz w:val="18"/>
          <w:szCs w:val="18"/>
        </w:rPr>
        <w:t xml:space="preserve">Opname van LionLink, waarmee TenneT deze kan </w:t>
      </w:r>
      <w:r w:rsidR="009F2929">
        <w:rPr>
          <w:sz w:val="18"/>
          <w:szCs w:val="18"/>
        </w:rPr>
        <w:t>ontwikkelen</w:t>
      </w:r>
      <w:r w:rsidR="00BB7502">
        <w:rPr>
          <w:sz w:val="18"/>
          <w:szCs w:val="18"/>
        </w:rPr>
        <w:t>, zie paragraaf 3.9</w:t>
      </w:r>
      <w:r>
        <w:rPr>
          <w:sz w:val="18"/>
          <w:szCs w:val="18"/>
        </w:rPr>
        <w:t>.</w:t>
      </w:r>
    </w:p>
    <w:p w:rsidRPr="00257445" w:rsidR="00926A2D" w:rsidP="00926A2D" w:rsidRDefault="00926A2D" w14:paraId="1C7B48D5" w14:textId="0BBED936">
      <w:pPr>
        <w:pStyle w:val="Lijstalinea"/>
        <w:numPr>
          <w:ilvl w:val="0"/>
          <w:numId w:val="50"/>
        </w:numPr>
        <w:rPr>
          <w:sz w:val="18"/>
          <w:szCs w:val="18"/>
        </w:rPr>
      </w:pPr>
      <w:r w:rsidRPr="00257445">
        <w:rPr>
          <w:sz w:val="18"/>
          <w:szCs w:val="18"/>
        </w:rPr>
        <w:t xml:space="preserve">Splitsing </w:t>
      </w:r>
      <w:r w:rsidRPr="009C31AE" w:rsidR="00BA7EEA">
        <w:rPr>
          <w:sz w:val="18"/>
          <w:szCs w:val="18"/>
        </w:rPr>
        <w:t xml:space="preserve">van een aantal </w:t>
      </w:r>
      <w:r w:rsidRPr="00257445">
        <w:rPr>
          <w:sz w:val="18"/>
          <w:szCs w:val="18"/>
        </w:rPr>
        <w:t>kavel</w:t>
      </w:r>
      <w:r w:rsidRPr="009C31AE" w:rsidR="00BA7EEA">
        <w:rPr>
          <w:sz w:val="18"/>
          <w:szCs w:val="18"/>
        </w:rPr>
        <w:t>s</w:t>
      </w:r>
      <w:r w:rsidRPr="00257445">
        <w:rPr>
          <w:sz w:val="18"/>
          <w:szCs w:val="18"/>
        </w:rPr>
        <w:t xml:space="preserve"> van 1</w:t>
      </w:r>
      <w:r w:rsidRPr="009C31AE" w:rsidR="00BA7EEA">
        <w:rPr>
          <w:sz w:val="18"/>
          <w:szCs w:val="18"/>
        </w:rPr>
        <w:t xml:space="preserve"> </w:t>
      </w:r>
      <w:r w:rsidRPr="00257445">
        <w:rPr>
          <w:sz w:val="18"/>
          <w:szCs w:val="18"/>
        </w:rPr>
        <w:t>x</w:t>
      </w:r>
      <w:r w:rsidRPr="009C31AE" w:rsidR="00BA7EEA">
        <w:rPr>
          <w:sz w:val="18"/>
          <w:szCs w:val="18"/>
        </w:rPr>
        <w:t xml:space="preserve"> </w:t>
      </w:r>
      <w:r w:rsidRPr="00257445">
        <w:rPr>
          <w:sz w:val="18"/>
          <w:szCs w:val="18"/>
        </w:rPr>
        <w:t>2GW naar 2</w:t>
      </w:r>
      <w:r w:rsidRPr="009C31AE" w:rsidR="00BA7EEA">
        <w:rPr>
          <w:sz w:val="18"/>
          <w:szCs w:val="18"/>
        </w:rPr>
        <w:t xml:space="preserve"> </w:t>
      </w:r>
      <w:r w:rsidRPr="00257445">
        <w:rPr>
          <w:sz w:val="18"/>
          <w:szCs w:val="18"/>
        </w:rPr>
        <w:t>x</w:t>
      </w:r>
      <w:r w:rsidRPr="009C31AE" w:rsidR="00BA7EEA">
        <w:rPr>
          <w:sz w:val="18"/>
          <w:szCs w:val="18"/>
        </w:rPr>
        <w:t xml:space="preserve"> </w:t>
      </w:r>
      <w:r w:rsidRPr="00257445">
        <w:rPr>
          <w:sz w:val="18"/>
          <w:szCs w:val="18"/>
        </w:rPr>
        <w:t>1GW</w:t>
      </w:r>
      <w:r w:rsidR="00BB7502">
        <w:rPr>
          <w:sz w:val="18"/>
          <w:szCs w:val="18"/>
        </w:rPr>
        <w:t xml:space="preserve"> en actualisatie van de opleverdata van Nederwiek 1-</w:t>
      </w:r>
      <w:r w:rsidR="00FA7ABC">
        <w:rPr>
          <w:sz w:val="18"/>
          <w:szCs w:val="18"/>
        </w:rPr>
        <w:t xml:space="preserve">A en </w:t>
      </w:r>
      <w:r w:rsidR="00BB7502">
        <w:rPr>
          <w:sz w:val="18"/>
          <w:szCs w:val="18"/>
        </w:rPr>
        <w:t>1-B</w:t>
      </w:r>
      <w:r w:rsidRPr="00257445">
        <w:rPr>
          <w:sz w:val="18"/>
          <w:szCs w:val="18"/>
        </w:rPr>
        <w:t xml:space="preserve">, zie tabellen 1, 2, 4 en 6. </w:t>
      </w:r>
    </w:p>
    <w:p w:rsidRPr="00257445" w:rsidR="00926A2D" w:rsidP="00926A2D" w:rsidRDefault="00926A2D" w14:paraId="32F88F2A" w14:textId="37F03525">
      <w:pPr>
        <w:pStyle w:val="Lijstalinea"/>
        <w:numPr>
          <w:ilvl w:val="0"/>
          <w:numId w:val="50"/>
        </w:numPr>
        <w:rPr>
          <w:sz w:val="18"/>
          <w:szCs w:val="18"/>
        </w:rPr>
      </w:pPr>
      <w:r w:rsidRPr="00257445">
        <w:rPr>
          <w:sz w:val="18"/>
          <w:szCs w:val="18"/>
        </w:rPr>
        <w:t>Reserveren van een aantal klantaansluitingen. Zie paragraaf 3.1</w:t>
      </w:r>
      <w:r w:rsidRPr="009C31AE" w:rsidR="00D505C4">
        <w:rPr>
          <w:sz w:val="18"/>
          <w:szCs w:val="18"/>
        </w:rPr>
        <w:t>0</w:t>
      </w:r>
      <w:r w:rsidRPr="00257445">
        <w:rPr>
          <w:sz w:val="18"/>
          <w:szCs w:val="18"/>
        </w:rPr>
        <w:t>.</w:t>
      </w:r>
    </w:p>
    <w:p w:rsidRPr="00257445" w:rsidR="00A6461A" w:rsidRDefault="00A6461A" w14:paraId="568BF45F" w14:textId="4BEF6F52">
      <w:pPr>
        <w:pStyle w:val="Lijstalinea"/>
        <w:numPr>
          <w:ilvl w:val="0"/>
          <w:numId w:val="50"/>
        </w:numPr>
        <w:rPr>
          <w:sz w:val="18"/>
          <w:szCs w:val="18"/>
        </w:rPr>
      </w:pPr>
      <w:r w:rsidRPr="00257445">
        <w:rPr>
          <w:sz w:val="18"/>
          <w:szCs w:val="18"/>
        </w:rPr>
        <w:t xml:space="preserve">Wijziging van het aantal </w:t>
      </w:r>
      <w:r w:rsidRPr="00257445" w:rsidR="000C31D2">
        <w:rPr>
          <w:sz w:val="18"/>
          <w:szCs w:val="18"/>
        </w:rPr>
        <w:t>aansluitvelden waar twee inter</w:t>
      </w:r>
      <w:r w:rsidRPr="009C31AE" w:rsidR="00DB364F">
        <w:rPr>
          <w:sz w:val="18"/>
          <w:szCs w:val="18"/>
        </w:rPr>
        <w:t>-</w:t>
      </w:r>
      <w:r w:rsidRPr="00257445" w:rsidR="000C31D2">
        <w:rPr>
          <w:sz w:val="18"/>
          <w:szCs w:val="18"/>
        </w:rPr>
        <w:t>array kabels kunnen worden aangesloten op een gelijkstroom platform (zie paragraaf 3.8.2).</w:t>
      </w:r>
    </w:p>
    <w:p w:rsidRPr="00257445" w:rsidR="00983C6C" w:rsidRDefault="009874FE" w14:paraId="7C6A4318" w14:textId="1E3865BC">
      <w:pPr>
        <w:pStyle w:val="Lijstalinea"/>
        <w:numPr>
          <w:ilvl w:val="0"/>
          <w:numId w:val="50"/>
        </w:numPr>
        <w:rPr>
          <w:sz w:val="18"/>
          <w:szCs w:val="18"/>
        </w:rPr>
      </w:pPr>
      <w:r w:rsidRPr="009C31AE">
        <w:rPr>
          <w:sz w:val="18"/>
          <w:szCs w:val="18"/>
        </w:rPr>
        <w:t xml:space="preserve">Nadere informatie opgenomen over de duurzaamheids-regelgeving waar TenneT aan moet voldoen. </w:t>
      </w:r>
      <w:r w:rsidRPr="00257445" w:rsidR="00623C39">
        <w:rPr>
          <w:sz w:val="18"/>
          <w:szCs w:val="18"/>
        </w:rPr>
        <w:t>Zie paragraaf 3.1</w:t>
      </w:r>
      <w:r w:rsidRPr="009C31AE" w:rsidR="00F36B68">
        <w:rPr>
          <w:sz w:val="18"/>
          <w:szCs w:val="18"/>
        </w:rPr>
        <w:t>2</w:t>
      </w:r>
      <w:r w:rsidRPr="00257445" w:rsidR="00623C39">
        <w:rPr>
          <w:sz w:val="18"/>
          <w:szCs w:val="18"/>
        </w:rPr>
        <w:t xml:space="preserve">. </w:t>
      </w:r>
    </w:p>
    <w:p w:rsidRPr="00257445" w:rsidR="00CF72D6" w:rsidRDefault="006B60B7" w14:paraId="5E9C0E73" w14:textId="1738CD7F">
      <w:pPr>
        <w:pStyle w:val="Lijstalinea"/>
        <w:numPr>
          <w:ilvl w:val="0"/>
          <w:numId w:val="50"/>
        </w:numPr>
        <w:rPr>
          <w:sz w:val="18"/>
          <w:szCs w:val="18"/>
        </w:rPr>
      </w:pPr>
      <w:r w:rsidRPr="00257445">
        <w:rPr>
          <w:sz w:val="18"/>
          <w:szCs w:val="18"/>
        </w:rPr>
        <w:t>Algemene a</w:t>
      </w:r>
      <w:r w:rsidRPr="00257445" w:rsidR="00CF72D6">
        <w:rPr>
          <w:sz w:val="18"/>
          <w:szCs w:val="18"/>
        </w:rPr>
        <w:t>ctualisatie.</w:t>
      </w:r>
    </w:p>
    <w:p w:rsidRPr="00257445" w:rsidR="008A6663" w:rsidP="00257445" w:rsidRDefault="008A6663" w14:paraId="7443D132" w14:textId="77777777">
      <w:pPr>
        <w:pStyle w:val="Lijstalinea"/>
        <w:ind w:left="2280" w:firstLine="0"/>
        <w:rPr>
          <w:sz w:val="18"/>
          <w:szCs w:val="18"/>
        </w:rPr>
      </w:pPr>
    </w:p>
    <w:p w:rsidRPr="005E4457" w:rsidR="005E4457" w:rsidP="00CF2424" w:rsidRDefault="005E4457" w14:paraId="0B1E5471" w14:textId="29853E19">
      <w:pPr>
        <w:sectPr w:rsidRPr="005E4457" w:rsidR="005E4457" w:rsidSect="00CA31F3">
          <w:type w:val="evenPage"/>
          <w:pgSz w:w="11910" w:h="16840"/>
          <w:pgMar w:top="1814" w:right="1542" w:bottom="1701" w:left="567" w:header="476" w:footer="703" w:gutter="0"/>
          <w:pgNumType w:start="1"/>
          <w:cols w:space="708"/>
        </w:sectPr>
      </w:pPr>
      <w:r w:rsidRPr="00257445">
        <w:rPr>
          <w:sz w:val="18"/>
          <w:szCs w:val="18"/>
        </w:rPr>
        <w:br/>
      </w:r>
    </w:p>
    <w:p w:rsidRPr="00BB5045" w:rsidR="00BC0C0F" w:rsidP="006F5618" w:rsidRDefault="00411805" w14:paraId="04AAEDD5" w14:textId="77777777">
      <w:pPr>
        <w:pStyle w:val="Kop1"/>
        <w:ind w:left="0" w:firstLine="0"/>
      </w:pPr>
      <w:r w:rsidRPr="00BB5045">
        <w:lastRenderedPageBreak/>
        <w:t>Inhoud</w:t>
      </w:r>
    </w:p>
    <w:p w:rsidRPr="00BB5045" w:rsidR="00BC0C0F" w:rsidRDefault="00BC0C0F" w14:paraId="2C72A81F" w14:textId="77777777">
      <w:pPr>
        <w:pStyle w:val="Plattetekst"/>
        <w:rPr>
          <w:sz w:val="28"/>
        </w:rPr>
      </w:pPr>
    </w:p>
    <w:p w:rsidRPr="00BB5045" w:rsidR="00BC0C0F" w:rsidRDefault="00BC0C0F" w14:paraId="45A87964" w14:textId="77777777">
      <w:pPr>
        <w:pStyle w:val="Plattetekst"/>
        <w:spacing w:before="6"/>
        <w:rPr>
          <w:sz w:val="31"/>
        </w:rPr>
      </w:pPr>
    </w:p>
    <w:p w:rsidRPr="00BB5045" w:rsidR="00BC0C0F" w:rsidP="006E4C4E" w:rsidRDefault="00411805" w14:paraId="6B45B9C8" w14:textId="6AFE496C">
      <w:pPr>
        <w:pStyle w:val="Kop2"/>
        <w:numPr>
          <w:ilvl w:val="0"/>
          <w:numId w:val="5"/>
        </w:numPr>
        <w:tabs>
          <w:tab w:val="left" w:pos="1257"/>
          <w:tab w:val="left" w:pos="1258"/>
        </w:tabs>
        <w:ind w:left="850"/>
      </w:pPr>
      <w:r w:rsidRPr="00BB5045">
        <w:t>Waarom een ontwikkelkader windenergie op</w:t>
      </w:r>
      <w:r w:rsidRPr="00BB5045">
        <w:rPr>
          <w:spacing w:val="-23"/>
        </w:rPr>
        <w:t xml:space="preserve"> </w:t>
      </w:r>
      <w:r w:rsidRPr="00BB5045">
        <w:t>zee?</w:t>
      </w:r>
    </w:p>
    <w:p w:rsidRPr="00BB5045" w:rsidR="00BC0C0F" w:rsidP="006E4C4E" w:rsidRDefault="00411805" w14:paraId="6CF5204B" w14:textId="79E8705A">
      <w:pPr>
        <w:pStyle w:val="Lijstalinea"/>
        <w:numPr>
          <w:ilvl w:val="1"/>
          <w:numId w:val="5"/>
        </w:numPr>
        <w:tabs>
          <w:tab w:val="left" w:pos="1257"/>
          <w:tab w:val="left" w:pos="1258"/>
        </w:tabs>
        <w:spacing w:before="21"/>
        <w:ind w:left="850"/>
        <w:rPr>
          <w:sz w:val="18"/>
        </w:rPr>
      </w:pPr>
      <w:r w:rsidRPr="00BB5045">
        <w:rPr>
          <w:sz w:val="18"/>
        </w:rPr>
        <w:t>Aanleiding voor het</w:t>
      </w:r>
      <w:r w:rsidRPr="00BB5045">
        <w:rPr>
          <w:spacing w:val="-16"/>
          <w:sz w:val="18"/>
        </w:rPr>
        <w:t xml:space="preserve"> </w:t>
      </w:r>
      <w:r w:rsidRPr="00BB5045">
        <w:rPr>
          <w:sz w:val="18"/>
        </w:rPr>
        <w:t>ontwikkelkader</w:t>
      </w:r>
    </w:p>
    <w:p w:rsidRPr="00BB5045" w:rsidR="00BC0C0F" w:rsidP="006E4C4E" w:rsidRDefault="00411805" w14:paraId="12E4DA28" w14:textId="424CBD69">
      <w:pPr>
        <w:pStyle w:val="Lijstalinea"/>
        <w:numPr>
          <w:ilvl w:val="1"/>
          <w:numId w:val="5"/>
        </w:numPr>
        <w:tabs>
          <w:tab w:val="left" w:pos="1257"/>
          <w:tab w:val="left" w:pos="1258"/>
        </w:tabs>
        <w:spacing w:before="21"/>
        <w:ind w:left="850"/>
        <w:rPr>
          <w:sz w:val="18"/>
        </w:rPr>
      </w:pPr>
      <w:r w:rsidRPr="00BB5045">
        <w:rPr>
          <w:sz w:val="18"/>
        </w:rPr>
        <w:t>Doel van het</w:t>
      </w:r>
      <w:r w:rsidRPr="00BB5045">
        <w:rPr>
          <w:spacing w:val="-9"/>
          <w:sz w:val="18"/>
        </w:rPr>
        <w:t xml:space="preserve"> </w:t>
      </w:r>
      <w:r w:rsidRPr="00BB5045">
        <w:rPr>
          <w:sz w:val="18"/>
        </w:rPr>
        <w:t>ontwikkelkader</w:t>
      </w:r>
    </w:p>
    <w:p w:rsidRPr="00BB5045" w:rsidR="00BC0C0F" w:rsidP="006E4C4E" w:rsidRDefault="00411805" w14:paraId="7091DC36" w14:textId="6BEC362C">
      <w:pPr>
        <w:pStyle w:val="Lijstalinea"/>
        <w:numPr>
          <w:ilvl w:val="1"/>
          <w:numId w:val="5"/>
        </w:numPr>
        <w:tabs>
          <w:tab w:val="left" w:pos="1257"/>
          <w:tab w:val="left" w:pos="1258"/>
        </w:tabs>
        <w:spacing w:before="21"/>
        <w:ind w:left="850"/>
        <w:rPr>
          <w:sz w:val="18"/>
        </w:rPr>
      </w:pPr>
      <w:r w:rsidRPr="00BB5045">
        <w:rPr>
          <w:sz w:val="18"/>
        </w:rPr>
        <w:t>Toetsing aan het</w:t>
      </w:r>
      <w:r w:rsidRPr="00BB5045">
        <w:rPr>
          <w:spacing w:val="-12"/>
          <w:sz w:val="18"/>
        </w:rPr>
        <w:t xml:space="preserve"> </w:t>
      </w:r>
      <w:r w:rsidRPr="00BB5045">
        <w:rPr>
          <w:sz w:val="18"/>
        </w:rPr>
        <w:t>ontwikkelkader</w:t>
      </w:r>
    </w:p>
    <w:p w:rsidRPr="00BB5045" w:rsidR="00BC0C0F" w:rsidP="006E4C4E" w:rsidRDefault="00411805" w14:paraId="26B9FFDA" w14:textId="42EE8E6E">
      <w:pPr>
        <w:pStyle w:val="Lijstalinea"/>
        <w:numPr>
          <w:ilvl w:val="1"/>
          <w:numId w:val="5"/>
        </w:numPr>
        <w:tabs>
          <w:tab w:val="left" w:pos="1257"/>
          <w:tab w:val="left" w:pos="1258"/>
        </w:tabs>
        <w:spacing w:before="21"/>
        <w:ind w:left="850"/>
        <w:rPr>
          <w:sz w:val="18"/>
        </w:rPr>
      </w:pPr>
      <w:bookmarkStart w:name="_Ref523835389" w:id="1"/>
      <w:r w:rsidRPr="00BB5045">
        <w:rPr>
          <w:sz w:val="18"/>
        </w:rPr>
        <w:t>Reikwijdte en actualisatie van het</w:t>
      </w:r>
      <w:r w:rsidRPr="00BB5045">
        <w:rPr>
          <w:spacing w:val="-20"/>
          <w:sz w:val="18"/>
        </w:rPr>
        <w:t xml:space="preserve"> </w:t>
      </w:r>
      <w:r w:rsidRPr="00BB5045">
        <w:rPr>
          <w:sz w:val="18"/>
        </w:rPr>
        <w:t>ontwikkelkader</w:t>
      </w:r>
      <w:bookmarkEnd w:id="1"/>
    </w:p>
    <w:p w:rsidRPr="00BB5045" w:rsidR="00BC0C0F" w:rsidP="006E4C4E" w:rsidRDefault="00411805" w14:paraId="489907F7" w14:textId="2651DC44">
      <w:pPr>
        <w:pStyle w:val="Lijstalinea"/>
        <w:numPr>
          <w:ilvl w:val="1"/>
          <w:numId w:val="5"/>
        </w:numPr>
        <w:tabs>
          <w:tab w:val="left" w:pos="1257"/>
          <w:tab w:val="left" w:pos="1258"/>
        </w:tabs>
        <w:spacing w:before="21"/>
        <w:ind w:left="850"/>
        <w:rPr>
          <w:sz w:val="18"/>
        </w:rPr>
      </w:pPr>
      <w:r w:rsidRPr="00BB5045">
        <w:rPr>
          <w:sz w:val="18"/>
        </w:rPr>
        <w:t>Inhoud van het</w:t>
      </w:r>
      <w:r w:rsidRPr="00BB5045">
        <w:rPr>
          <w:spacing w:val="-10"/>
          <w:sz w:val="18"/>
        </w:rPr>
        <w:t xml:space="preserve"> </w:t>
      </w:r>
      <w:r w:rsidRPr="00BB5045">
        <w:rPr>
          <w:sz w:val="18"/>
        </w:rPr>
        <w:t>ontwikkelkader</w:t>
      </w:r>
    </w:p>
    <w:p w:rsidRPr="00BB5045" w:rsidR="00BC0C0F" w:rsidP="006E4C4E" w:rsidRDefault="00411805" w14:paraId="31D36A4B" w14:textId="04D10526">
      <w:pPr>
        <w:pStyle w:val="Lijstalinea"/>
        <w:numPr>
          <w:ilvl w:val="1"/>
          <w:numId w:val="5"/>
        </w:numPr>
        <w:tabs>
          <w:tab w:val="left" w:pos="1257"/>
          <w:tab w:val="left" w:pos="1258"/>
        </w:tabs>
        <w:spacing w:before="21"/>
        <w:ind w:left="850"/>
        <w:rPr>
          <w:sz w:val="18"/>
        </w:rPr>
      </w:pPr>
      <w:r w:rsidRPr="00BB5045">
        <w:rPr>
          <w:sz w:val="18"/>
        </w:rPr>
        <w:t>Totstandkoming van dit</w:t>
      </w:r>
      <w:r w:rsidRPr="00BB5045">
        <w:rPr>
          <w:spacing w:val="-14"/>
          <w:sz w:val="18"/>
        </w:rPr>
        <w:t xml:space="preserve"> </w:t>
      </w:r>
      <w:r w:rsidRPr="00BB5045">
        <w:rPr>
          <w:sz w:val="18"/>
        </w:rPr>
        <w:t>ontwikkelkader</w:t>
      </w:r>
    </w:p>
    <w:p w:rsidRPr="00BB5045" w:rsidR="00BC0C0F" w:rsidP="006E4C4E" w:rsidRDefault="00BC0C0F" w14:paraId="16A197BD" w14:textId="77777777">
      <w:pPr>
        <w:pStyle w:val="Plattetekst"/>
        <w:spacing w:before="6"/>
        <w:ind w:left="850"/>
        <w:rPr>
          <w:sz w:val="21"/>
        </w:rPr>
      </w:pPr>
    </w:p>
    <w:p w:rsidRPr="00BB5045" w:rsidR="00BC0C0F" w:rsidP="006E4C4E" w:rsidRDefault="00411805" w14:paraId="5046F4FE" w14:textId="01C2C09D">
      <w:pPr>
        <w:pStyle w:val="Kop2"/>
        <w:numPr>
          <w:ilvl w:val="0"/>
          <w:numId w:val="5"/>
        </w:numPr>
        <w:tabs>
          <w:tab w:val="left" w:pos="1257"/>
          <w:tab w:val="left" w:pos="1258"/>
        </w:tabs>
        <w:ind w:left="850"/>
      </w:pPr>
      <w:r w:rsidRPr="00BB5045">
        <w:t>Volgorde van ontwikkeling van de</w:t>
      </w:r>
      <w:r w:rsidRPr="00BB5045">
        <w:rPr>
          <w:spacing w:val="-17"/>
        </w:rPr>
        <w:t xml:space="preserve"> </w:t>
      </w:r>
      <w:r w:rsidRPr="00BB5045">
        <w:t>windparken</w:t>
      </w:r>
    </w:p>
    <w:p w:rsidRPr="00BB5045" w:rsidR="00BC0C0F" w:rsidP="006E4C4E" w:rsidRDefault="00AF7F55" w14:paraId="4D318B1D" w14:textId="15CABB70">
      <w:pPr>
        <w:pStyle w:val="Lijstalinea"/>
        <w:numPr>
          <w:ilvl w:val="1"/>
          <w:numId w:val="5"/>
        </w:numPr>
        <w:tabs>
          <w:tab w:val="left" w:pos="1257"/>
          <w:tab w:val="left" w:pos="1258"/>
        </w:tabs>
        <w:spacing w:before="21"/>
        <w:ind w:left="850"/>
        <w:rPr>
          <w:sz w:val="18"/>
        </w:rPr>
      </w:pPr>
      <w:r w:rsidRPr="00AF7F55">
        <w:rPr>
          <w:sz w:val="18"/>
          <w:szCs w:val="18"/>
        </w:rPr>
        <w:t>Geclusterde realisatie in aangewezen windenergiegebieden</w:t>
      </w:r>
    </w:p>
    <w:p w:rsidR="00BC0C0F" w:rsidP="006E4C4E" w:rsidRDefault="00EB15D3" w14:paraId="00B2C562" w14:textId="26412FD5">
      <w:pPr>
        <w:pStyle w:val="Lijstalinea"/>
        <w:numPr>
          <w:ilvl w:val="1"/>
          <w:numId w:val="5"/>
        </w:numPr>
        <w:tabs>
          <w:tab w:val="left" w:pos="1257"/>
          <w:tab w:val="left" w:pos="1258"/>
        </w:tabs>
        <w:spacing w:before="21"/>
        <w:ind w:left="850"/>
        <w:rPr>
          <w:sz w:val="18"/>
        </w:rPr>
      </w:pPr>
      <w:bookmarkStart w:name="_Ref485122448" w:id="2"/>
      <w:r>
        <w:rPr>
          <w:sz w:val="18"/>
        </w:rPr>
        <w:t>Routekaart windenergie op zee</w:t>
      </w:r>
      <w:bookmarkEnd w:id="2"/>
    </w:p>
    <w:p w:rsidRPr="00BB5045" w:rsidR="00BC0C0F" w:rsidP="006E4C4E" w:rsidRDefault="00BC0C0F" w14:paraId="654AFF04" w14:textId="77777777">
      <w:pPr>
        <w:pStyle w:val="Plattetekst"/>
        <w:spacing w:before="5"/>
        <w:ind w:left="850"/>
        <w:rPr>
          <w:sz w:val="21"/>
        </w:rPr>
      </w:pPr>
    </w:p>
    <w:p w:rsidRPr="00BB5045" w:rsidR="00BC0C0F" w:rsidP="006E4C4E" w:rsidRDefault="00411805" w14:paraId="09262210" w14:textId="5CB6B2E6">
      <w:pPr>
        <w:pStyle w:val="Kop2"/>
        <w:numPr>
          <w:ilvl w:val="0"/>
          <w:numId w:val="5"/>
        </w:numPr>
        <w:tabs>
          <w:tab w:val="left" w:pos="1257"/>
          <w:tab w:val="left" w:pos="1258"/>
        </w:tabs>
        <w:spacing w:before="1"/>
        <w:ind w:left="850"/>
      </w:pPr>
      <w:r w:rsidRPr="00BB5045">
        <w:t>Wijze van aansluiten van de</w:t>
      </w:r>
      <w:r w:rsidRPr="00BB5045">
        <w:rPr>
          <w:spacing w:val="-19"/>
        </w:rPr>
        <w:t xml:space="preserve"> </w:t>
      </w:r>
      <w:r w:rsidRPr="00BB5045">
        <w:t>windparken</w:t>
      </w:r>
    </w:p>
    <w:p w:rsidRPr="00BB5045" w:rsidR="00BC0C0F" w:rsidP="006E4C4E" w:rsidRDefault="0086467D" w14:paraId="16F56415" w14:textId="7B6AAC27">
      <w:pPr>
        <w:pStyle w:val="Lijstalinea"/>
        <w:numPr>
          <w:ilvl w:val="1"/>
          <w:numId w:val="5"/>
        </w:numPr>
        <w:tabs>
          <w:tab w:val="left" w:pos="1257"/>
          <w:tab w:val="left" w:pos="1258"/>
        </w:tabs>
        <w:spacing w:before="21"/>
        <w:ind w:left="850"/>
        <w:rPr>
          <w:sz w:val="18"/>
        </w:rPr>
      </w:pPr>
      <w:r>
        <w:rPr>
          <w:sz w:val="18"/>
        </w:rPr>
        <w:t>Voorgeschiedenis</w:t>
      </w:r>
    </w:p>
    <w:p w:rsidRPr="00BB5045" w:rsidR="00BC0C0F" w:rsidP="006E4C4E" w:rsidRDefault="00411805" w14:paraId="5F0D29CE" w14:textId="3A6FBEDC">
      <w:pPr>
        <w:pStyle w:val="Lijstalinea"/>
        <w:numPr>
          <w:ilvl w:val="1"/>
          <w:numId w:val="5"/>
        </w:numPr>
        <w:tabs>
          <w:tab w:val="left" w:pos="1257"/>
          <w:tab w:val="left" w:pos="1258"/>
        </w:tabs>
        <w:spacing w:before="21"/>
        <w:ind w:left="850"/>
        <w:rPr>
          <w:sz w:val="18"/>
        </w:rPr>
      </w:pPr>
      <w:r w:rsidRPr="00BB5045">
        <w:rPr>
          <w:sz w:val="18"/>
        </w:rPr>
        <w:t>Concept voor het net op</w:t>
      </w:r>
      <w:r w:rsidRPr="00BB5045">
        <w:rPr>
          <w:spacing w:val="-7"/>
          <w:sz w:val="18"/>
        </w:rPr>
        <w:t xml:space="preserve"> </w:t>
      </w:r>
      <w:r w:rsidRPr="00BB5045">
        <w:rPr>
          <w:sz w:val="18"/>
        </w:rPr>
        <w:t>ze</w:t>
      </w:r>
      <w:r w:rsidR="003D6618">
        <w:rPr>
          <w:sz w:val="18"/>
        </w:rPr>
        <w:t>e</w:t>
      </w:r>
    </w:p>
    <w:p w:rsidRPr="00F73546" w:rsidR="00F73546" w:rsidP="006E4C4E" w:rsidRDefault="004B48C2" w14:paraId="7909F1E1" w14:textId="6B2A81C2">
      <w:pPr>
        <w:pStyle w:val="Lijstalinea"/>
        <w:numPr>
          <w:ilvl w:val="1"/>
          <w:numId w:val="5"/>
        </w:numPr>
        <w:tabs>
          <w:tab w:val="left" w:pos="1257"/>
          <w:tab w:val="left" w:pos="1258"/>
        </w:tabs>
        <w:spacing w:before="21"/>
        <w:ind w:left="850"/>
        <w:rPr>
          <w:sz w:val="18"/>
        </w:rPr>
      </w:pPr>
      <w:bookmarkStart w:name="_Ref523836927" w:id="3"/>
      <w:r>
        <w:rPr>
          <w:sz w:val="18"/>
        </w:rPr>
        <w:t>Aansluitl</w:t>
      </w:r>
      <w:r w:rsidR="00F73546">
        <w:rPr>
          <w:sz w:val="18"/>
        </w:rPr>
        <w:t>ocaties en wijze van aansluiten</w:t>
      </w:r>
    </w:p>
    <w:p w:rsidRPr="00BB5045" w:rsidR="00BC0C0F" w:rsidP="006E4C4E" w:rsidRDefault="00411805" w14:paraId="6B84B2E2" w14:textId="7BFFC03B">
      <w:pPr>
        <w:pStyle w:val="Lijstalinea"/>
        <w:numPr>
          <w:ilvl w:val="1"/>
          <w:numId w:val="5"/>
        </w:numPr>
        <w:tabs>
          <w:tab w:val="left" w:pos="1257"/>
          <w:tab w:val="left" w:pos="1258"/>
        </w:tabs>
        <w:spacing w:before="21"/>
        <w:ind w:left="850"/>
        <w:rPr>
          <w:sz w:val="18"/>
        </w:rPr>
      </w:pPr>
      <w:bookmarkStart w:name="_Ref524619936" w:id="4"/>
      <w:bookmarkEnd w:id="3"/>
      <w:r w:rsidRPr="00BB5045">
        <w:rPr>
          <w:sz w:val="18"/>
        </w:rPr>
        <w:t>Locaties van de platforms en</w:t>
      </w:r>
      <w:r w:rsidRPr="00BB5045">
        <w:rPr>
          <w:spacing w:val="-16"/>
          <w:sz w:val="18"/>
        </w:rPr>
        <w:t xml:space="preserve"> </w:t>
      </w:r>
      <w:r w:rsidRPr="00BB5045">
        <w:rPr>
          <w:sz w:val="18"/>
        </w:rPr>
        <w:t>bereikbaarheid</w:t>
      </w:r>
      <w:bookmarkEnd w:id="4"/>
    </w:p>
    <w:p w:rsidRPr="00BB5045" w:rsidR="00BC0C0F" w:rsidP="006E4C4E" w:rsidRDefault="00411805" w14:paraId="5CCF6C34" w14:textId="2525BC7F">
      <w:pPr>
        <w:pStyle w:val="Lijstalinea"/>
        <w:numPr>
          <w:ilvl w:val="1"/>
          <w:numId w:val="5"/>
        </w:numPr>
        <w:tabs>
          <w:tab w:val="left" w:pos="1257"/>
          <w:tab w:val="left" w:pos="1258"/>
        </w:tabs>
        <w:spacing w:before="21"/>
        <w:ind w:left="850"/>
        <w:rPr>
          <w:sz w:val="18"/>
        </w:rPr>
      </w:pPr>
      <w:bookmarkStart w:name="_Ref524619949" w:id="5"/>
      <w:r w:rsidRPr="00BB5045">
        <w:rPr>
          <w:sz w:val="18"/>
        </w:rPr>
        <w:t>Beschikbaarheid en minimale gegarandeerde</w:t>
      </w:r>
      <w:r w:rsidRPr="00BB5045">
        <w:rPr>
          <w:spacing w:val="-19"/>
          <w:sz w:val="18"/>
        </w:rPr>
        <w:t xml:space="preserve"> </w:t>
      </w:r>
      <w:r w:rsidRPr="00BB5045">
        <w:rPr>
          <w:sz w:val="18"/>
        </w:rPr>
        <w:t>transportcapaciteit</w:t>
      </w:r>
      <w:bookmarkEnd w:id="5"/>
    </w:p>
    <w:p w:rsidRPr="00BB5045" w:rsidR="00BC0C0F" w:rsidP="006E4C4E" w:rsidRDefault="0086467D" w14:paraId="1C76FA82" w14:textId="16AEA909">
      <w:pPr>
        <w:pStyle w:val="Lijstalinea"/>
        <w:numPr>
          <w:ilvl w:val="1"/>
          <w:numId w:val="5"/>
        </w:numPr>
        <w:tabs>
          <w:tab w:val="left" w:pos="1257"/>
          <w:tab w:val="left" w:pos="1258"/>
        </w:tabs>
        <w:spacing w:before="21"/>
        <w:ind w:left="850"/>
        <w:rPr>
          <w:sz w:val="18"/>
        </w:rPr>
      </w:pPr>
      <w:bookmarkStart w:name="_Ref524619957" w:id="6"/>
      <w:r w:rsidRPr="0086467D">
        <w:rPr>
          <w:sz w:val="18"/>
          <w:szCs w:val="18"/>
        </w:rPr>
        <w:t>Maximaal in te voeden vermogen van de</w:t>
      </w:r>
      <w:r w:rsidRPr="0086467D">
        <w:rPr>
          <w:spacing w:val="-22"/>
          <w:sz w:val="18"/>
          <w:szCs w:val="18"/>
        </w:rPr>
        <w:t xml:space="preserve"> </w:t>
      </w:r>
      <w:r w:rsidRPr="0086467D">
        <w:rPr>
          <w:sz w:val="18"/>
          <w:szCs w:val="18"/>
        </w:rPr>
        <w:t>windparken</w:t>
      </w:r>
      <w:bookmarkEnd w:id="6"/>
    </w:p>
    <w:p w:rsidRPr="00BB5045" w:rsidR="00BC0C0F" w:rsidP="006E4C4E" w:rsidRDefault="00411805" w14:paraId="1B750B1F" w14:textId="2F993D88">
      <w:pPr>
        <w:pStyle w:val="Lijstalinea"/>
        <w:numPr>
          <w:ilvl w:val="1"/>
          <w:numId w:val="5"/>
        </w:numPr>
        <w:tabs>
          <w:tab w:val="left" w:pos="1257"/>
          <w:tab w:val="left" w:pos="1258"/>
        </w:tabs>
        <w:spacing w:before="22"/>
        <w:ind w:left="850"/>
        <w:rPr>
          <w:sz w:val="18"/>
        </w:rPr>
      </w:pPr>
      <w:r w:rsidRPr="00BB5045">
        <w:rPr>
          <w:sz w:val="18"/>
        </w:rPr>
        <w:t xml:space="preserve">Aansluitverbindingen van de windturbines </w:t>
      </w:r>
      <w:r w:rsidR="00311B2F">
        <w:rPr>
          <w:sz w:val="18"/>
        </w:rPr>
        <w:t>en exportkabels</w:t>
      </w:r>
    </w:p>
    <w:p w:rsidRPr="00BB5045" w:rsidR="00BC0C0F" w:rsidP="006E4C4E" w:rsidRDefault="00411805" w14:paraId="74385915" w14:textId="0BD93C1C">
      <w:pPr>
        <w:pStyle w:val="Lijstalinea"/>
        <w:numPr>
          <w:ilvl w:val="1"/>
          <w:numId w:val="5"/>
        </w:numPr>
        <w:tabs>
          <w:tab w:val="left" w:pos="1257"/>
          <w:tab w:val="left" w:pos="1258"/>
        </w:tabs>
        <w:spacing w:before="21"/>
        <w:ind w:left="850"/>
        <w:rPr>
          <w:sz w:val="18"/>
        </w:rPr>
      </w:pPr>
      <w:r w:rsidRPr="00BB5045">
        <w:rPr>
          <w:sz w:val="18"/>
        </w:rPr>
        <w:t>Elektrische eigenschappen en</w:t>
      </w:r>
      <w:r w:rsidRPr="00BB5045">
        <w:rPr>
          <w:spacing w:val="-15"/>
          <w:sz w:val="18"/>
        </w:rPr>
        <w:t xml:space="preserve"> </w:t>
      </w:r>
      <w:r w:rsidRPr="00BB5045">
        <w:rPr>
          <w:sz w:val="18"/>
        </w:rPr>
        <w:t>beveiligin</w:t>
      </w:r>
      <w:r w:rsidR="003D6618">
        <w:rPr>
          <w:sz w:val="18"/>
        </w:rPr>
        <w:t>g</w:t>
      </w:r>
    </w:p>
    <w:p w:rsidR="001337B6" w:rsidP="001337B6" w:rsidRDefault="00384F5D" w14:paraId="2DAA4FD3" w14:textId="0FF3EB15">
      <w:pPr>
        <w:pStyle w:val="Lijstalinea"/>
        <w:numPr>
          <w:ilvl w:val="1"/>
          <w:numId w:val="5"/>
        </w:numPr>
        <w:tabs>
          <w:tab w:val="left" w:pos="1257"/>
          <w:tab w:val="left" w:pos="1258"/>
        </w:tabs>
        <w:spacing w:before="21"/>
        <w:ind w:left="850"/>
        <w:rPr>
          <w:sz w:val="18"/>
        </w:rPr>
      </w:pPr>
      <w:r>
        <w:rPr>
          <w:sz w:val="18"/>
          <w:szCs w:val="18"/>
        </w:rPr>
        <w:t>Hybride verbindingen</w:t>
      </w:r>
    </w:p>
    <w:p w:rsidRPr="001337B6" w:rsidR="001337B6" w:rsidP="001337B6" w:rsidRDefault="0000276F" w14:paraId="0963C096" w14:textId="23FDA5BA">
      <w:pPr>
        <w:pStyle w:val="Lijstalinea"/>
        <w:numPr>
          <w:ilvl w:val="1"/>
          <w:numId w:val="5"/>
        </w:numPr>
        <w:tabs>
          <w:tab w:val="left" w:pos="1257"/>
          <w:tab w:val="left" w:pos="1258"/>
        </w:tabs>
        <w:spacing w:before="21"/>
        <w:ind w:left="850"/>
        <w:rPr>
          <w:sz w:val="18"/>
        </w:rPr>
      </w:pPr>
      <w:r>
        <w:rPr>
          <w:sz w:val="18"/>
        </w:rPr>
        <w:t>Klantaansluitingen</w:t>
      </w:r>
    </w:p>
    <w:p w:rsidR="0086467D" w:rsidP="006E4C4E" w:rsidRDefault="00411805" w14:paraId="167B9207" w14:textId="1F8FA6C8">
      <w:pPr>
        <w:pStyle w:val="Lijstalinea"/>
        <w:numPr>
          <w:ilvl w:val="1"/>
          <w:numId w:val="5"/>
        </w:numPr>
        <w:tabs>
          <w:tab w:val="left" w:pos="1257"/>
          <w:tab w:val="left" w:pos="1258"/>
        </w:tabs>
        <w:spacing w:before="21"/>
        <w:ind w:left="850"/>
        <w:rPr>
          <w:sz w:val="18"/>
        </w:rPr>
      </w:pPr>
      <w:r w:rsidRPr="00BB5045">
        <w:rPr>
          <w:sz w:val="18"/>
        </w:rPr>
        <w:t>Meten van de elektriciteitsopbrengst</w:t>
      </w:r>
    </w:p>
    <w:p w:rsidR="00BC0C0F" w:rsidP="006E4C4E" w:rsidRDefault="0086467D" w14:paraId="16CE6B4E" w14:textId="39A6C0FA">
      <w:pPr>
        <w:pStyle w:val="Lijstalinea"/>
        <w:numPr>
          <w:ilvl w:val="1"/>
          <w:numId w:val="5"/>
        </w:numPr>
        <w:tabs>
          <w:tab w:val="left" w:pos="1257"/>
          <w:tab w:val="left" w:pos="1258"/>
        </w:tabs>
        <w:spacing w:before="21"/>
        <w:ind w:left="850"/>
        <w:rPr>
          <w:sz w:val="18"/>
          <w:szCs w:val="18"/>
        </w:rPr>
      </w:pPr>
      <w:r w:rsidRPr="0086467D">
        <w:rPr>
          <w:sz w:val="18"/>
          <w:szCs w:val="18"/>
        </w:rPr>
        <w:t>Shared</w:t>
      </w:r>
      <w:r w:rsidRPr="0086467D">
        <w:rPr>
          <w:spacing w:val="-34"/>
          <w:sz w:val="18"/>
          <w:szCs w:val="18"/>
        </w:rPr>
        <w:t xml:space="preserve"> </w:t>
      </w:r>
      <w:r w:rsidRPr="0086467D">
        <w:rPr>
          <w:sz w:val="18"/>
          <w:szCs w:val="18"/>
        </w:rPr>
        <w:t>services</w:t>
      </w:r>
      <w:r w:rsidR="00B8747F">
        <w:rPr>
          <w:sz w:val="18"/>
          <w:szCs w:val="18"/>
        </w:rPr>
        <w:t>,</w:t>
      </w:r>
      <w:r w:rsidRPr="0086467D">
        <w:rPr>
          <w:sz w:val="18"/>
          <w:szCs w:val="18"/>
        </w:rPr>
        <w:t xml:space="preserve"> natuur-inclusief ontwerp</w:t>
      </w:r>
      <w:r w:rsidR="00BB4CFB">
        <w:rPr>
          <w:sz w:val="18"/>
          <w:szCs w:val="18"/>
        </w:rPr>
        <w:t>,</w:t>
      </w:r>
      <w:r w:rsidR="00B8747F">
        <w:rPr>
          <w:sz w:val="18"/>
          <w:szCs w:val="18"/>
        </w:rPr>
        <w:t xml:space="preserve"> schoon </w:t>
      </w:r>
      <w:r w:rsidR="00BB4CFB">
        <w:rPr>
          <w:sz w:val="18"/>
          <w:szCs w:val="18"/>
        </w:rPr>
        <w:t xml:space="preserve">&amp; </w:t>
      </w:r>
      <w:r w:rsidR="00B8747F">
        <w:rPr>
          <w:sz w:val="18"/>
          <w:szCs w:val="18"/>
        </w:rPr>
        <w:t>emissieloos bouwen</w:t>
      </w:r>
      <w:r w:rsidR="00BB4CFB">
        <w:rPr>
          <w:sz w:val="18"/>
          <w:szCs w:val="18"/>
        </w:rPr>
        <w:t xml:space="preserve"> en maatschappelijk verantwoord ondernemen</w:t>
      </w:r>
    </w:p>
    <w:p w:rsidRPr="0086467D" w:rsidR="006E5F42" w:rsidP="006E4C4E" w:rsidRDefault="006E5F42" w14:paraId="09D29CBE" w14:textId="1427F300">
      <w:pPr>
        <w:pStyle w:val="Lijstalinea"/>
        <w:numPr>
          <w:ilvl w:val="1"/>
          <w:numId w:val="5"/>
        </w:numPr>
        <w:tabs>
          <w:tab w:val="left" w:pos="1257"/>
          <w:tab w:val="left" w:pos="1258"/>
        </w:tabs>
        <w:spacing w:before="21"/>
        <w:ind w:left="850"/>
        <w:rPr>
          <w:sz w:val="18"/>
          <w:szCs w:val="18"/>
        </w:rPr>
      </w:pPr>
      <w:r>
        <w:rPr>
          <w:sz w:val="18"/>
          <w:szCs w:val="18"/>
        </w:rPr>
        <w:t>Eisen aan toeleveranciers</w:t>
      </w:r>
    </w:p>
    <w:p w:rsidRPr="0086467D" w:rsidR="0086467D" w:rsidP="006E4C4E" w:rsidRDefault="0086467D" w14:paraId="167F2B19" w14:textId="77777777">
      <w:pPr>
        <w:pStyle w:val="Lijstalinea"/>
        <w:tabs>
          <w:tab w:val="left" w:pos="1257"/>
          <w:tab w:val="left" w:pos="1258"/>
        </w:tabs>
        <w:spacing w:before="21"/>
        <w:ind w:left="850" w:firstLine="0"/>
        <w:rPr>
          <w:sz w:val="18"/>
        </w:rPr>
      </w:pPr>
    </w:p>
    <w:p w:rsidRPr="00BB5045" w:rsidR="00BC0C0F" w:rsidP="006E4C4E" w:rsidRDefault="00411805" w14:paraId="07F73DF2" w14:textId="719F9A24">
      <w:pPr>
        <w:pStyle w:val="Kop2"/>
        <w:numPr>
          <w:ilvl w:val="0"/>
          <w:numId w:val="5"/>
        </w:numPr>
        <w:tabs>
          <w:tab w:val="left" w:pos="1257"/>
          <w:tab w:val="left" w:pos="1258"/>
        </w:tabs>
        <w:ind w:left="850"/>
      </w:pPr>
      <w:r w:rsidRPr="00BB5045">
        <w:t>Tijdspad</w:t>
      </w:r>
    </w:p>
    <w:p w:rsidRPr="00BB5045" w:rsidR="00BC0C0F" w:rsidP="006E4C4E" w:rsidRDefault="00411805" w14:paraId="33101FA4" w14:textId="1DB7AC0B">
      <w:pPr>
        <w:pStyle w:val="Lijstalinea"/>
        <w:numPr>
          <w:ilvl w:val="1"/>
          <w:numId w:val="5"/>
        </w:numPr>
        <w:tabs>
          <w:tab w:val="left" w:pos="1257"/>
          <w:tab w:val="left" w:pos="1258"/>
        </w:tabs>
        <w:spacing w:before="21"/>
        <w:ind w:left="850"/>
        <w:rPr>
          <w:sz w:val="18"/>
        </w:rPr>
      </w:pPr>
      <w:bookmarkStart w:name="_Ref523834671" w:id="7"/>
      <w:r w:rsidRPr="00BB5045">
        <w:rPr>
          <w:sz w:val="18"/>
        </w:rPr>
        <w:t>Tijdstip van ingebruikname van de</w:t>
      </w:r>
      <w:r w:rsidRPr="00BB5045">
        <w:rPr>
          <w:spacing w:val="-20"/>
          <w:sz w:val="18"/>
        </w:rPr>
        <w:t xml:space="preserve"> </w:t>
      </w:r>
      <w:r w:rsidRPr="00BB5045">
        <w:rPr>
          <w:sz w:val="18"/>
        </w:rPr>
        <w:t>windparken</w:t>
      </w:r>
      <w:bookmarkEnd w:id="7"/>
    </w:p>
    <w:p w:rsidRPr="00BB5045" w:rsidR="00BC0C0F" w:rsidP="006E4C4E" w:rsidRDefault="00411805" w14:paraId="0C9AAF4C" w14:textId="7F245E3B">
      <w:pPr>
        <w:pStyle w:val="Lijstalinea"/>
        <w:numPr>
          <w:ilvl w:val="1"/>
          <w:numId w:val="5"/>
        </w:numPr>
        <w:tabs>
          <w:tab w:val="left" w:pos="1257"/>
          <w:tab w:val="left" w:pos="1258"/>
        </w:tabs>
        <w:spacing w:before="21"/>
        <w:ind w:left="850"/>
        <w:rPr>
          <w:sz w:val="18"/>
        </w:rPr>
      </w:pPr>
      <w:bookmarkStart w:name="_Ref485127867" w:id="8"/>
      <w:r w:rsidRPr="00BB5045">
        <w:rPr>
          <w:sz w:val="18"/>
        </w:rPr>
        <w:t>Opleveringsdatum van het net op</w:t>
      </w:r>
      <w:r w:rsidRPr="00BB5045">
        <w:rPr>
          <w:spacing w:val="-14"/>
          <w:sz w:val="18"/>
        </w:rPr>
        <w:t xml:space="preserve"> </w:t>
      </w:r>
      <w:r w:rsidRPr="00BB5045">
        <w:rPr>
          <w:sz w:val="18"/>
        </w:rPr>
        <w:t>zee</w:t>
      </w:r>
      <w:bookmarkEnd w:id="8"/>
    </w:p>
    <w:p w:rsidRPr="00BB5045" w:rsidR="00BC0C0F" w:rsidP="006E4C4E" w:rsidRDefault="00BC0C0F" w14:paraId="2543AC7C" w14:textId="77777777">
      <w:pPr>
        <w:pStyle w:val="Plattetekst"/>
        <w:spacing w:before="5"/>
        <w:ind w:left="850"/>
        <w:rPr>
          <w:sz w:val="21"/>
        </w:rPr>
      </w:pPr>
    </w:p>
    <w:p w:rsidRPr="00BB5045" w:rsidR="00BC0C0F" w:rsidP="006E4C4E" w:rsidRDefault="00411805" w14:paraId="303CDB87" w14:textId="1ECA0A9A">
      <w:pPr>
        <w:pStyle w:val="Kop2"/>
        <w:numPr>
          <w:ilvl w:val="0"/>
          <w:numId w:val="5"/>
        </w:numPr>
        <w:tabs>
          <w:tab w:val="left" w:pos="1257"/>
          <w:tab w:val="left" w:pos="1258"/>
        </w:tabs>
        <w:spacing w:before="1"/>
        <w:ind w:left="850"/>
      </w:pPr>
      <w:r w:rsidRPr="00BB5045">
        <w:t>Levensduur en afschrijving van het net op</w:t>
      </w:r>
      <w:r w:rsidRPr="00BB5045">
        <w:rPr>
          <w:spacing w:val="-22"/>
        </w:rPr>
        <w:t xml:space="preserve"> </w:t>
      </w:r>
      <w:r w:rsidRPr="00BB5045">
        <w:t>zee</w:t>
      </w:r>
    </w:p>
    <w:p w:rsidRPr="00BB5045" w:rsidR="00BC0C0F" w:rsidP="006E4C4E" w:rsidRDefault="005A3CC2" w14:paraId="29BE92A6" w14:textId="68E0F182">
      <w:pPr>
        <w:pStyle w:val="Lijstalinea"/>
        <w:numPr>
          <w:ilvl w:val="1"/>
          <w:numId w:val="5"/>
        </w:numPr>
        <w:tabs>
          <w:tab w:val="left" w:pos="1257"/>
          <w:tab w:val="left" w:pos="1258"/>
        </w:tabs>
        <w:spacing w:before="21"/>
        <w:ind w:left="850"/>
        <w:rPr>
          <w:sz w:val="18"/>
        </w:rPr>
      </w:pPr>
      <w:r>
        <w:rPr>
          <w:sz w:val="18"/>
        </w:rPr>
        <w:t xml:space="preserve">De </w:t>
      </w:r>
      <w:r w:rsidRPr="00BB5045" w:rsidR="00411805">
        <w:rPr>
          <w:sz w:val="18"/>
        </w:rPr>
        <w:t>ACM bepaalt afschrijvingstermijn net op</w:t>
      </w:r>
      <w:r w:rsidRPr="00BB5045" w:rsidR="00411805">
        <w:rPr>
          <w:spacing w:val="-16"/>
          <w:sz w:val="18"/>
        </w:rPr>
        <w:t xml:space="preserve"> </w:t>
      </w:r>
      <w:r w:rsidRPr="00BB5045" w:rsidR="00411805">
        <w:rPr>
          <w:sz w:val="18"/>
        </w:rPr>
        <w:t>zee</w:t>
      </w:r>
    </w:p>
    <w:p w:rsidRPr="00BB5045" w:rsidR="00BC0C0F" w:rsidP="006E4C4E" w:rsidRDefault="00CB74F2" w14:paraId="0F0CC486" w14:textId="310A5A53">
      <w:pPr>
        <w:pStyle w:val="Lijstalinea"/>
        <w:numPr>
          <w:ilvl w:val="1"/>
          <w:numId w:val="5"/>
        </w:numPr>
        <w:tabs>
          <w:tab w:val="left" w:pos="1257"/>
          <w:tab w:val="left" w:pos="1258"/>
        </w:tabs>
        <w:spacing w:before="21"/>
        <w:ind w:left="850"/>
        <w:rPr>
          <w:sz w:val="18"/>
        </w:rPr>
      </w:pPr>
      <w:r>
        <w:rPr>
          <w:sz w:val="18"/>
        </w:rPr>
        <w:t xml:space="preserve">Vereiste minimale </w:t>
      </w:r>
      <w:r w:rsidRPr="00BB5045" w:rsidR="00411805">
        <w:rPr>
          <w:sz w:val="18"/>
        </w:rPr>
        <w:t>levensduur net op</w:t>
      </w:r>
      <w:r w:rsidRPr="00BB5045" w:rsidR="00411805">
        <w:rPr>
          <w:spacing w:val="-16"/>
          <w:sz w:val="18"/>
        </w:rPr>
        <w:t xml:space="preserve"> </w:t>
      </w:r>
      <w:r w:rsidRPr="00BB5045" w:rsidR="00411805">
        <w:rPr>
          <w:sz w:val="18"/>
        </w:rPr>
        <w:t>zee</w:t>
      </w:r>
    </w:p>
    <w:p w:rsidRPr="00CB74F2" w:rsidR="00BC0C0F" w:rsidP="00CB74F2" w:rsidRDefault="00BC0C0F" w14:paraId="77DBF077" w14:textId="52A99026">
      <w:pPr>
        <w:tabs>
          <w:tab w:val="left" w:pos="1257"/>
          <w:tab w:val="left" w:pos="1258"/>
        </w:tabs>
        <w:spacing w:before="21"/>
        <w:rPr>
          <w:sz w:val="18"/>
        </w:rPr>
      </w:pPr>
    </w:p>
    <w:p w:rsidRPr="00BB5045" w:rsidR="00BC0C0F" w:rsidRDefault="00BC0C0F" w14:paraId="4BA4F061" w14:textId="77777777">
      <w:pPr>
        <w:pStyle w:val="Plattetekst"/>
        <w:spacing w:before="4"/>
        <w:rPr>
          <w:rFonts w:ascii="Times New Roman"/>
          <w:sz w:val="17"/>
        </w:rPr>
      </w:pPr>
    </w:p>
    <w:p w:rsidR="008E2A34" w:rsidRDefault="008E2A34" w14:paraId="3CF5487E" w14:textId="22EE44C6">
      <w:pPr>
        <w:rPr>
          <w:rFonts w:ascii="Times New Roman"/>
          <w:sz w:val="17"/>
        </w:rPr>
      </w:pPr>
      <w:r>
        <w:rPr>
          <w:rFonts w:ascii="Times New Roman"/>
          <w:sz w:val="17"/>
        </w:rPr>
        <w:br w:type="page"/>
      </w:r>
    </w:p>
    <w:p w:rsidRPr="00BB5045" w:rsidR="00BC0C0F" w:rsidRDefault="00BC0C0F" w14:paraId="28EAD993" w14:textId="77777777">
      <w:pPr>
        <w:rPr>
          <w:rFonts w:ascii="Times New Roman"/>
          <w:sz w:val="17"/>
        </w:rPr>
        <w:sectPr w:rsidRPr="00BB5045" w:rsidR="00BC0C0F" w:rsidSect="00527858">
          <w:pgSz w:w="11910" w:h="16840"/>
          <w:pgMar w:top="1814" w:right="1542" w:bottom="1701" w:left="2109" w:header="476" w:footer="703" w:gutter="0"/>
          <w:cols w:space="708"/>
        </w:sectPr>
      </w:pPr>
    </w:p>
    <w:p w:rsidRPr="00BB5045" w:rsidR="00BC0C0F" w:rsidP="00D2692F" w:rsidRDefault="00411805" w14:paraId="54A9A109" w14:textId="77777777">
      <w:pPr>
        <w:pStyle w:val="Kop1"/>
        <w:numPr>
          <w:ilvl w:val="0"/>
          <w:numId w:val="14"/>
        </w:numPr>
        <w:tabs>
          <w:tab w:val="left" w:pos="1973"/>
          <w:tab w:val="left" w:pos="1974"/>
        </w:tabs>
        <w:spacing w:before="229"/>
      </w:pPr>
      <w:r w:rsidRPr="00BB5045">
        <w:lastRenderedPageBreak/>
        <w:t>Waarom een ontwikkelkader windenergie op</w:t>
      </w:r>
      <w:r w:rsidRPr="00BB5045">
        <w:rPr>
          <w:spacing w:val="-15"/>
        </w:rPr>
        <w:t xml:space="preserve"> </w:t>
      </w:r>
      <w:r w:rsidRPr="00BB5045">
        <w:t>zee?</w:t>
      </w:r>
    </w:p>
    <w:p w:rsidRPr="00BB5045" w:rsidR="00BC0C0F" w:rsidP="00F73546" w:rsidRDefault="00BC0C0F" w14:paraId="0A93BECC" w14:textId="77777777">
      <w:pPr>
        <w:pStyle w:val="Plattetekst"/>
        <w:spacing w:before="11"/>
        <w:rPr>
          <w:sz w:val="40"/>
        </w:rPr>
      </w:pPr>
    </w:p>
    <w:p w:rsidRPr="00BB5045" w:rsidR="00BC0C0F" w:rsidP="00D2692F" w:rsidRDefault="00411805" w14:paraId="610B5A7F" w14:textId="77777777">
      <w:pPr>
        <w:pStyle w:val="Kop2"/>
        <w:numPr>
          <w:ilvl w:val="1"/>
          <w:numId w:val="13"/>
        </w:numPr>
        <w:tabs>
          <w:tab w:val="left" w:pos="2117"/>
          <w:tab w:val="left" w:pos="2118"/>
        </w:tabs>
        <w:spacing w:line="240" w:lineRule="atLeast"/>
      </w:pPr>
      <w:r w:rsidRPr="00BB5045">
        <w:t>Aanleiding voor het</w:t>
      </w:r>
      <w:r w:rsidRPr="00BB5045">
        <w:rPr>
          <w:spacing w:val="-20"/>
        </w:rPr>
        <w:t xml:space="preserve"> </w:t>
      </w:r>
      <w:r w:rsidRPr="00BB5045">
        <w:t>ontwikkelkader</w:t>
      </w:r>
    </w:p>
    <w:p w:rsidR="000055C3" w:rsidP="00F73546" w:rsidRDefault="00372D5C" w14:paraId="0B9B916F" w14:textId="7B1992B3">
      <w:pPr>
        <w:pStyle w:val="Plattetekst"/>
        <w:spacing w:line="240" w:lineRule="atLeast"/>
        <w:ind w:left="1541"/>
      </w:pPr>
      <w:r>
        <w:t xml:space="preserve">Het kabinet </w:t>
      </w:r>
      <w:r w:rsidR="0042573E">
        <w:t>heeft</w:t>
      </w:r>
      <w:r w:rsidR="000D140A">
        <w:t xml:space="preserve"> als doel </w:t>
      </w:r>
      <w:r>
        <w:t>om in 2030 een vermindering van de CO</w:t>
      </w:r>
      <w:r w:rsidRPr="00FA01BA">
        <w:rPr>
          <w:vertAlign w:val="subscript"/>
        </w:rPr>
        <w:t>2</w:t>
      </w:r>
      <w:r>
        <w:t>-uitstoot te bereiken van minstens 55% ten opzichte van het jaar 1990</w:t>
      </w:r>
      <w:r w:rsidR="00521AF3">
        <w:rPr>
          <w:rStyle w:val="Voetnootmarkering"/>
        </w:rPr>
        <w:footnoteReference w:id="2"/>
      </w:r>
      <w:r>
        <w:t>.</w:t>
      </w:r>
      <w:r w:rsidR="00FA01BA">
        <w:t xml:space="preserve"> </w:t>
      </w:r>
      <w:r w:rsidR="007B14F3">
        <w:t>Hier</w:t>
      </w:r>
      <w:r w:rsidR="001E1CEC">
        <w:t>v</w:t>
      </w:r>
      <w:r w:rsidR="007B14F3">
        <w:t>oor wordt onder andere ingezet op</w:t>
      </w:r>
      <w:r w:rsidR="001E1CEC">
        <w:t xml:space="preserve"> een totaal van circa 21 gigawatt </w:t>
      </w:r>
      <w:r w:rsidR="00E60C88">
        <w:t xml:space="preserve">vanuit de huidige routekaart </w:t>
      </w:r>
      <w:r w:rsidR="001E1CEC">
        <w:t>(GW, dit is gelijk aan 21.000 megawatt (MW)) wind op zee rond 203</w:t>
      </w:r>
      <w:r w:rsidR="00F072A8">
        <w:t>2</w:t>
      </w:r>
      <w:r w:rsidR="00587FB5">
        <w:rPr>
          <w:rStyle w:val="Voetnootmarkering"/>
        </w:rPr>
        <w:footnoteReference w:id="3"/>
      </w:r>
      <w:r w:rsidR="00D15F72">
        <w:t xml:space="preserve"> en circa 50GW in 2040</w:t>
      </w:r>
      <w:r w:rsidR="001455A0">
        <w:rPr>
          <w:rStyle w:val="Voetnootmarkering"/>
        </w:rPr>
        <w:footnoteReference w:id="4"/>
      </w:r>
      <w:r w:rsidR="001E1CEC">
        <w:t>.</w:t>
      </w:r>
      <w:r w:rsidR="007B14F3">
        <w:t xml:space="preserve"> </w:t>
      </w:r>
      <w:r w:rsidR="000E72DC">
        <w:t>Hiervoor</w:t>
      </w:r>
      <w:r w:rsidRPr="00BB5045" w:rsidR="00411805">
        <w:t xml:space="preserve"> is een planmatige aanpak noodzakelijk met een regiefunctie voor het rijk. Onderdeel van die aanpak is de aanleg van een net op zee. Daarvoor is het wenselijk te werken met een plan waarin de investeringen voor het net op zee zijn opgenomen, vergelijkbaar met de plannen die netbeheerders voor netten op land maken. De complicerende factor is echter dat de netbeheerder van het net op zee en marktpartijen in beginsel niet zelfstandig kunnen beoordelen op welke uitgangspunten het investeringsplan moet zijn gestoeld. Immers, waar en wanneer en met welke omvang windparken kunnen worden gerealiseerd is de komende jaren afhankelijk van het beleid van de rijksoverheid.</w:t>
      </w:r>
    </w:p>
    <w:p w:rsidR="000A1F77" w:rsidP="00F73546" w:rsidRDefault="000A1F77" w14:paraId="69458435" w14:textId="77777777">
      <w:pPr>
        <w:pStyle w:val="Plattetekst"/>
        <w:spacing w:line="240" w:lineRule="atLeast"/>
        <w:ind w:left="1541"/>
      </w:pPr>
    </w:p>
    <w:p w:rsidRPr="00CB023B" w:rsidR="00674719" w:rsidP="00CB023B" w:rsidRDefault="00411805" w14:paraId="0A4E6E71" w14:textId="73EF4CC4">
      <w:pPr>
        <w:pStyle w:val="Plattetekst"/>
        <w:spacing w:line="240" w:lineRule="atLeast"/>
        <w:ind w:left="1541"/>
      </w:pPr>
      <w:r w:rsidRPr="00CB023B">
        <w:t>De sturing vanuit de rijksoverheid wordt vormgegeven door middel van</w:t>
      </w:r>
    </w:p>
    <w:p w:rsidR="00671A56" w:rsidP="00CB023B" w:rsidRDefault="00E36002" w14:paraId="6A149A8B" w14:textId="577B986E">
      <w:pPr>
        <w:pStyle w:val="Plattetekst"/>
        <w:numPr>
          <w:ilvl w:val="0"/>
          <w:numId w:val="8"/>
        </w:numPr>
        <w:spacing w:line="240" w:lineRule="atLeast"/>
        <w:ind w:left="1985" w:hanging="425"/>
      </w:pPr>
      <w:r>
        <w:t>Het Programma Noordzee</w:t>
      </w:r>
      <w:r w:rsidR="00263444">
        <w:rPr>
          <w:rStyle w:val="Voetnootmarkering"/>
        </w:rPr>
        <w:footnoteReference w:id="5"/>
      </w:r>
      <w:r>
        <w:t>, dat onderdeel is van het Nationaal Waterprogramma. In het Programma Noordzee wijst het kabinet windenergiegebieden aan.</w:t>
      </w:r>
    </w:p>
    <w:p w:rsidRPr="00CB023B" w:rsidR="00674719" w:rsidP="00CB023B" w:rsidRDefault="00E36002" w14:paraId="35E45EF4" w14:textId="0E44F812">
      <w:pPr>
        <w:pStyle w:val="Plattetekst"/>
        <w:numPr>
          <w:ilvl w:val="0"/>
          <w:numId w:val="8"/>
        </w:numPr>
        <w:spacing w:line="240" w:lineRule="atLeast"/>
        <w:ind w:left="1985" w:hanging="425"/>
      </w:pPr>
      <w:r>
        <w:t>K</w:t>
      </w:r>
      <w:r w:rsidRPr="00CB023B" w:rsidR="00411805">
        <w:t>avel</w:t>
      </w:r>
      <w:r w:rsidRPr="00CB023B" w:rsidR="00FF46AA">
        <w:t>besluiten</w:t>
      </w:r>
      <w:r w:rsidRPr="00CB023B" w:rsidR="00411805">
        <w:t xml:space="preserve"> en vergunningen op grond van de Wet windenergie op zee</w:t>
      </w:r>
      <w:r w:rsidR="00671A56">
        <w:t xml:space="preserve"> voor de windparken. Daarnaast coördineert het rijk</w:t>
      </w:r>
      <w:r w:rsidR="004A5D26">
        <w:t xml:space="preserve"> met de projectprocedure onder de Omgevings</w:t>
      </w:r>
      <w:r w:rsidR="00867FB4">
        <w:t>wet</w:t>
      </w:r>
      <w:r w:rsidR="008E5C09">
        <w:t xml:space="preserve"> (voorheen</w:t>
      </w:r>
      <w:r w:rsidR="00671A56">
        <w:t xml:space="preserve"> onder de rijkscoördinatieregeling (RCR)</w:t>
      </w:r>
      <w:r w:rsidR="008E5C09">
        <w:t xml:space="preserve">) </w:t>
      </w:r>
      <w:r w:rsidR="00671A56">
        <w:t>de ruimtelijke procedures voor de aanleg van het net op zee</w:t>
      </w:r>
      <w:r>
        <w:t>.</w:t>
      </w:r>
    </w:p>
    <w:p w:rsidRPr="00CB023B" w:rsidR="00674719" w:rsidP="00671A56" w:rsidRDefault="00E36002" w14:paraId="3C344A0A" w14:textId="68640634">
      <w:pPr>
        <w:pStyle w:val="Plattetekst"/>
        <w:numPr>
          <w:ilvl w:val="0"/>
          <w:numId w:val="8"/>
        </w:numPr>
        <w:spacing w:line="240" w:lineRule="atLeast"/>
        <w:ind w:left="1985" w:hanging="425"/>
      </w:pPr>
      <w:r>
        <w:t>I</w:t>
      </w:r>
      <w:r w:rsidRPr="00E36002" w:rsidR="00166DAE">
        <w:t>ndien nodig</w:t>
      </w:r>
      <w:r w:rsidRPr="00D534EB" w:rsidR="00674719">
        <w:t>:</w:t>
      </w:r>
      <w:r w:rsidRPr="00D534EB" w:rsidR="00166DAE">
        <w:t xml:space="preserve"> </w:t>
      </w:r>
      <w:r w:rsidRPr="00D534EB" w:rsidR="00411805">
        <w:t xml:space="preserve">subsidie op grond van het Besluit stimulering duurzame </w:t>
      </w:r>
      <w:r w:rsidRPr="00C73012" w:rsidR="00411805">
        <w:t>energieproductie</w:t>
      </w:r>
      <w:r w:rsidRPr="00C73012" w:rsidR="002E34A4">
        <w:t xml:space="preserve"> en klimaattransitie</w:t>
      </w:r>
      <w:r>
        <w:t>.</w:t>
      </w:r>
    </w:p>
    <w:p w:rsidRPr="00CB023B" w:rsidR="00D534EB" w:rsidP="00D534EB" w:rsidRDefault="00D534EB" w14:paraId="28C4523E" w14:textId="5F56DE14">
      <w:pPr>
        <w:pStyle w:val="Plattetekst"/>
        <w:numPr>
          <w:ilvl w:val="0"/>
          <w:numId w:val="8"/>
        </w:numPr>
        <w:spacing w:line="240" w:lineRule="atLeast"/>
        <w:ind w:left="1985" w:hanging="425"/>
      </w:pPr>
      <w:r>
        <w:t>E</w:t>
      </w:r>
      <w:r w:rsidRPr="00CB023B">
        <w:t>en routekaart windenergie op zee</w:t>
      </w:r>
      <w:r>
        <w:t>, waarin het kabinet aangeeft welke (delen van) windenergiegebieden wanneer ontwikkeld worden</w:t>
      </w:r>
      <w:r w:rsidR="002C70C9">
        <w:t>. Over de routekaart heeft het kabinet in fasen besloten op basis van achtereenvolgens het Energieakkoord (2013)</w:t>
      </w:r>
      <w:r w:rsidR="004A21BE">
        <w:rPr>
          <w:rStyle w:val="Voetnootmarkering"/>
        </w:rPr>
        <w:footnoteReference w:id="6"/>
      </w:r>
      <w:r w:rsidR="002C70C9">
        <w:t>, Klimaatakkoord (2019)</w:t>
      </w:r>
      <w:r w:rsidR="004A21BE">
        <w:rPr>
          <w:rStyle w:val="Voetnootmarkering"/>
        </w:rPr>
        <w:footnoteReference w:id="7"/>
      </w:r>
      <w:r w:rsidR="002C70C9">
        <w:t xml:space="preserve"> en met meerdere brieven de Tweede Kamer geïnformeerd</w:t>
      </w:r>
      <w:r w:rsidRPr="00CB023B">
        <w:rPr>
          <w:rStyle w:val="Voetnootmarkering"/>
        </w:rPr>
        <w:footnoteReference w:id="8"/>
      </w:r>
      <w:r>
        <w:t>.</w:t>
      </w:r>
    </w:p>
    <w:p w:rsidRPr="00CB023B" w:rsidR="00CB023B" w:rsidP="00E36002" w:rsidRDefault="00E36002" w14:paraId="4C303F63" w14:textId="3D57A147">
      <w:pPr>
        <w:pStyle w:val="Plattetekst"/>
        <w:numPr>
          <w:ilvl w:val="0"/>
          <w:numId w:val="8"/>
        </w:numPr>
        <w:spacing w:line="240" w:lineRule="atLeast"/>
        <w:ind w:left="1985" w:hanging="425"/>
      </w:pPr>
      <w:r>
        <w:t>E</w:t>
      </w:r>
      <w:r w:rsidRPr="00E36002" w:rsidR="00411805">
        <w:t>en ontwikkelkader windenergie op zee</w:t>
      </w:r>
      <w:r w:rsidRPr="00E36002" w:rsidR="00674719">
        <w:t xml:space="preserve">, </w:t>
      </w:r>
      <w:r w:rsidRPr="00D534EB" w:rsidR="00CB023B">
        <w:t xml:space="preserve">op grond van </w:t>
      </w:r>
      <w:r w:rsidR="005E033F">
        <w:t>a</w:t>
      </w:r>
      <w:r w:rsidRPr="00D534EB" w:rsidR="00CB023B">
        <w:t>rtikel 16e van de Elektriciteitswet 1998. Dit artikel bepaalt dat in het ontwikkelkader in ieder geval wordt op</w:t>
      </w:r>
      <w:r w:rsidRPr="002C70C9" w:rsidR="00CB023B">
        <w:t>genomen</w:t>
      </w:r>
      <w:r w:rsidRPr="00CB023B" w:rsidR="00CB023B">
        <w:t>:</w:t>
      </w:r>
      <w:r w:rsidRPr="00CB023B" w:rsidR="00411805">
        <w:t xml:space="preserve"> </w:t>
      </w:r>
    </w:p>
    <w:p w:rsidRPr="00CB023B" w:rsidR="00CB023B" w:rsidP="00CB023B" w:rsidRDefault="00CB023B" w14:paraId="5B2E4430" w14:textId="129A2149">
      <w:pPr>
        <w:pStyle w:val="Lijstalinea"/>
        <w:numPr>
          <w:ilvl w:val="0"/>
          <w:numId w:val="27"/>
        </w:numPr>
        <w:adjustRightInd w:val="0"/>
        <w:spacing w:line="240" w:lineRule="atLeast"/>
        <w:rPr>
          <w:rFonts w:cs="Arial"/>
          <w:sz w:val="18"/>
          <w:szCs w:val="18"/>
        </w:rPr>
      </w:pPr>
      <w:r w:rsidRPr="00CB023B">
        <w:rPr>
          <w:rFonts w:cs="Arial"/>
          <w:sz w:val="18"/>
          <w:szCs w:val="18"/>
        </w:rPr>
        <w:t>de locatie van één of meerdere windparken;</w:t>
      </w:r>
    </w:p>
    <w:p w:rsidRPr="00CB023B" w:rsidR="00CB023B" w:rsidP="00CB023B" w:rsidRDefault="00CB023B" w14:paraId="18FADD1A" w14:textId="126BBF09">
      <w:pPr>
        <w:pStyle w:val="Lijstalinea"/>
        <w:numPr>
          <w:ilvl w:val="0"/>
          <w:numId w:val="27"/>
        </w:numPr>
        <w:adjustRightInd w:val="0"/>
        <w:spacing w:line="240" w:lineRule="atLeast"/>
        <w:rPr>
          <w:rFonts w:cs="Arial"/>
          <w:sz w:val="18"/>
          <w:szCs w:val="18"/>
        </w:rPr>
      </w:pPr>
      <w:r w:rsidRPr="00CB023B">
        <w:rPr>
          <w:rFonts w:cs="Arial"/>
          <w:sz w:val="18"/>
          <w:szCs w:val="18"/>
        </w:rPr>
        <w:t>het verwachte tijdstip van ingebruikname van ieder windpark;</w:t>
      </w:r>
    </w:p>
    <w:p w:rsidRPr="00CB023B" w:rsidR="00CB023B" w:rsidP="00CB023B" w:rsidRDefault="00CB023B" w14:paraId="6B00E4FE" w14:textId="42747460">
      <w:pPr>
        <w:pStyle w:val="Lijstalinea"/>
        <w:numPr>
          <w:ilvl w:val="0"/>
          <w:numId w:val="27"/>
        </w:numPr>
        <w:adjustRightInd w:val="0"/>
        <w:spacing w:line="240" w:lineRule="atLeast"/>
        <w:rPr>
          <w:rFonts w:cs="Arial"/>
          <w:sz w:val="18"/>
          <w:szCs w:val="18"/>
        </w:rPr>
      </w:pPr>
      <w:r w:rsidRPr="00CB023B">
        <w:rPr>
          <w:rFonts w:cs="Arial"/>
          <w:sz w:val="18"/>
          <w:szCs w:val="18"/>
        </w:rPr>
        <w:t>de verwachte levensduur van windparken;</w:t>
      </w:r>
    </w:p>
    <w:p w:rsidRPr="00CB023B" w:rsidR="00CB023B" w:rsidP="00CB023B" w:rsidRDefault="00CB023B" w14:paraId="1C5DC71B" w14:textId="33CB782A">
      <w:pPr>
        <w:pStyle w:val="Lijstalinea"/>
        <w:numPr>
          <w:ilvl w:val="0"/>
          <w:numId w:val="27"/>
        </w:numPr>
        <w:adjustRightInd w:val="0"/>
        <w:spacing w:line="240" w:lineRule="atLeast"/>
        <w:rPr>
          <w:rFonts w:cs="Arial"/>
          <w:sz w:val="18"/>
          <w:szCs w:val="18"/>
        </w:rPr>
      </w:pPr>
      <w:r w:rsidRPr="00CB023B">
        <w:rPr>
          <w:rFonts w:cs="Arial"/>
          <w:sz w:val="18"/>
          <w:szCs w:val="18"/>
        </w:rPr>
        <w:t>het maximale vermogen van ieder windpark;</w:t>
      </w:r>
    </w:p>
    <w:p w:rsidRPr="00CB023B" w:rsidR="00CB023B" w:rsidP="00CB023B" w:rsidRDefault="00CB023B" w14:paraId="54AC20C3" w14:textId="226B8880">
      <w:pPr>
        <w:pStyle w:val="Lijstalinea"/>
        <w:numPr>
          <w:ilvl w:val="0"/>
          <w:numId w:val="27"/>
        </w:numPr>
        <w:adjustRightInd w:val="0"/>
        <w:spacing w:line="240" w:lineRule="atLeast"/>
        <w:rPr>
          <w:rFonts w:cs="Arial"/>
          <w:sz w:val="18"/>
          <w:szCs w:val="18"/>
        </w:rPr>
      </w:pPr>
      <w:r w:rsidRPr="00CB023B">
        <w:rPr>
          <w:rFonts w:cs="Arial"/>
          <w:sz w:val="18"/>
          <w:szCs w:val="18"/>
        </w:rPr>
        <w:t>de minimale transportcapaciteit ten behoeve van ieder windpark;</w:t>
      </w:r>
    </w:p>
    <w:p w:rsidRPr="00CB023B" w:rsidR="00CB023B" w:rsidP="00CB023B" w:rsidRDefault="00CB023B" w14:paraId="6A71BD64" w14:textId="128EED21">
      <w:pPr>
        <w:pStyle w:val="Lijstalinea"/>
        <w:numPr>
          <w:ilvl w:val="0"/>
          <w:numId w:val="27"/>
        </w:numPr>
        <w:adjustRightInd w:val="0"/>
        <w:spacing w:line="240" w:lineRule="atLeast"/>
        <w:rPr>
          <w:rFonts w:cs="Arial"/>
          <w:sz w:val="18"/>
          <w:szCs w:val="18"/>
        </w:rPr>
      </w:pPr>
      <w:r w:rsidRPr="00CB023B">
        <w:rPr>
          <w:rFonts w:cs="Arial"/>
          <w:sz w:val="18"/>
          <w:szCs w:val="18"/>
        </w:rPr>
        <w:t>de wijze van elektrische ontsluiting van ieder windpark;</w:t>
      </w:r>
    </w:p>
    <w:p w:rsidRPr="00CB023B" w:rsidR="00CB023B" w:rsidP="00CB023B" w:rsidRDefault="00CB023B" w14:paraId="287B9C64" w14:textId="1C39E307">
      <w:pPr>
        <w:pStyle w:val="Lijstalinea"/>
        <w:numPr>
          <w:ilvl w:val="0"/>
          <w:numId w:val="27"/>
        </w:numPr>
        <w:adjustRightInd w:val="0"/>
        <w:spacing w:line="240" w:lineRule="atLeast"/>
        <w:rPr>
          <w:rFonts w:cs="Arial"/>
          <w:sz w:val="18"/>
          <w:szCs w:val="18"/>
        </w:rPr>
      </w:pPr>
      <w:r w:rsidRPr="00CB023B">
        <w:rPr>
          <w:rFonts w:cs="Arial"/>
          <w:sz w:val="18"/>
          <w:szCs w:val="18"/>
        </w:rPr>
        <w:t>de beoogde opleveringsdatum van onderdelen van het net op zee;</w:t>
      </w:r>
    </w:p>
    <w:p w:rsidRPr="00CB023B" w:rsidR="00CB023B" w:rsidP="00CB023B" w:rsidRDefault="00CB023B" w14:paraId="292B73DC" w14:textId="724E3464">
      <w:pPr>
        <w:pStyle w:val="Lijstalinea"/>
        <w:numPr>
          <w:ilvl w:val="0"/>
          <w:numId w:val="27"/>
        </w:numPr>
        <w:adjustRightInd w:val="0"/>
        <w:spacing w:line="240" w:lineRule="atLeast"/>
        <w:rPr>
          <w:rFonts w:cs="Arial"/>
          <w:sz w:val="18"/>
          <w:szCs w:val="18"/>
        </w:rPr>
      </w:pPr>
      <w:r w:rsidRPr="00CB023B">
        <w:rPr>
          <w:rFonts w:cs="Arial"/>
          <w:sz w:val="18"/>
          <w:szCs w:val="18"/>
        </w:rPr>
        <w:t>toekomstige ontwikkelingen inzake windenergie op zee waarmee bij de elektrische ontsluiting rekening wordt gehouden.</w:t>
      </w:r>
    </w:p>
    <w:p w:rsidRPr="002C70C9" w:rsidR="00CB023B" w:rsidP="002C70C9" w:rsidRDefault="002C70C9" w14:paraId="0FF4F9F6" w14:textId="6BD57466">
      <w:pPr>
        <w:adjustRightInd w:val="0"/>
        <w:spacing w:line="240" w:lineRule="atLeast"/>
        <w:ind w:left="1985"/>
        <w:rPr>
          <w:rFonts w:cs="Arial"/>
          <w:sz w:val="18"/>
          <w:szCs w:val="18"/>
        </w:rPr>
      </w:pPr>
      <w:r>
        <w:rPr>
          <w:rFonts w:cs="Arial"/>
          <w:sz w:val="18"/>
          <w:szCs w:val="18"/>
        </w:rPr>
        <w:t xml:space="preserve">De bovenstaande elementen a t/m </w:t>
      </w:r>
      <w:r w:rsidR="00C73012">
        <w:rPr>
          <w:rFonts w:cs="Arial"/>
          <w:sz w:val="18"/>
          <w:szCs w:val="18"/>
        </w:rPr>
        <w:t>d</w:t>
      </w:r>
      <w:r>
        <w:rPr>
          <w:rFonts w:cs="Arial"/>
          <w:sz w:val="18"/>
          <w:szCs w:val="18"/>
        </w:rPr>
        <w:t xml:space="preserve"> hebben daarbij betrekking op de windparken en vatten de brieven </w:t>
      </w:r>
      <w:r w:rsidR="00C73012">
        <w:rPr>
          <w:rFonts w:cs="Arial"/>
          <w:sz w:val="18"/>
          <w:szCs w:val="18"/>
        </w:rPr>
        <w:t xml:space="preserve">van het kabinet </w:t>
      </w:r>
      <w:r>
        <w:rPr>
          <w:rFonts w:cs="Arial"/>
          <w:sz w:val="18"/>
          <w:szCs w:val="18"/>
        </w:rPr>
        <w:t xml:space="preserve">over de routekaart samen. Dit is </w:t>
      </w:r>
      <w:r w:rsidR="00C73012">
        <w:rPr>
          <w:rFonts w:cs="Arial"/>
          <w:sz w:val="18"/>
          <w:szCs w:val="18"/>
        </w:rPr>
        <w:t xml:space="preserve">hoofdzakelijk </w:t>
      </w:r>
      <w:r>
        <w:rPr>
          <w:rFonts w:cs="Arial"/>
          <w:sz w:val="18"/>
          <w:szCs w:val="18"/>
        </w:rPr>
        <w:t xml:space="preserve">terug te vinden in hoofdstuk 2 van </w:t>
      </w:r>
      <w:r w:rsidR="00C73012">
        <w:rPr>
          <w:rFonts w:cs="Arial"/>
          <w:sz w:val="18"/>
          <w:szCs w:val="18"/>
        </w:rPr>
        <w:t>onderhavig ontwikkelkader. De elementen e t/m h hebben betrekking op het net op zee en staat in hoofdstukken 3 t/m 5</w:t>
      </w:r>
      <w:r w:rsidRPr="002C70C9" w:rsidR="00CB023B">
        <w:rPr>
          <w:rFonts w:cs="Arial"/>
          <w:sz w:val="18"/>
          <w:szCs w:val="18"/>
        </w:rPr>
        <w:t>.</w:t>
      </w:r>
    </w:p>
    <w:p w:rsidRPr="00CB023B" w:rsidR="006E4C4E" w:rsidP="00CB023B" w:rsidRDefault="00CB023B" w14:paraId="38BADA12" w14:textId="223FFC31">
      <w:pPr>
        <w:pStyle w:val="Plattetekst"/>
        <w:spacing w:line="240" w:lineRule="atLeast"/>
        <w:ind w:left="1559"/>
      </w:pPr>
      <w:r w:rsidRPr="00CB023B">
        <w:lastRenderedPageBreak/>
        <w:t>Artikel 16e van de Elektriciteitswet 1998 bepaalt dat de minister dit ontwikkelkader</w:t>
      </w:r>
      <w:r w:rsidRPr="00CB023B">
        <w:rPr>
          <w:spacing w:val="-16"/>
        </w:rPr>
        <w:t xml:space="preserve"> </w:t>
      </w:r>
      <w:r w:rsidRPr="00CB023B">
        <w:t>vaststelt.</w:t>
      </w:r>
    </w:p>
    <w:p w:rsidR="00BC0C0F" w:rsidP="00671A56" w:rsidRDefault="00BC0C0F" w14:paraId="73673DE1" w14:textId="3735FA12">
      <w:pPr>
        <w:pStyle w:val="Plattetekst"/>
        <w:spacing w:line="240" w:lineRule="atLeast"/>
        <w:ind w:left="1559"/>
      </w:pPr>
    </w:p>
    <w:p w:rsidRPr="004747A8" w:rsidR="004E63DE" w:rsidP="00671A56" w:rsidRDefault="004E63DE" w14:paraId="2CC75A7C" w14:textId="77777777">
      <w:pPr>
        <w:pStyle w:val="Plattetekst"/>
        <w:spacing w:line="240" w:lineRule="atLeast"/>
        <w:ind w:left="1559"/>
      </w:pPr>
    </w:p>
    <w:p w:rsidRPr="00BB5045" w:rsidR="00BC0C0F" w:rsidP="00D2692F" w:rsidRDefault="00411805" w14:paraId="5ABDC896" w14:textId="77777777">
      <w:pPr>
        <w:pStyle w:val="Kop2"/>
        <w:numPr>
          <w:ilvl w:val="1"/>
          <w:numId w:val="13"/>
        </w:numPr>
        <w:tabs>
          <w:tab w:val="left" w:pos="1701"/>
        </w:tabs>
        <w:spacing w:line="240" w:lineRule="atLeast"/>
      </w:pPr>
      <w:r w:rsidRPr="00BB5045">
        <w:t>Doel van het</w:t>
      </w:r>
      <w:r w:rsidRPr="00BB5045">
        <w:rPr>
          <w:spacing w:val="-14"/>
        </w:rPr>
        <w:t xml:space="preserve"> </w:t>
      </w:r>
      <w:r w:rsidRPr="00BB5045">
        <w:t>ontwikkelkader</w:t>
      </w:r>
    </w:p>
    <w:p w:rsidR="007F5822" w:rsidP="00F73546" w:rsidRDefault="00411805" w14:paraId="29A3453F" w14:textId="7D3D013B">
      <w:pPr>
        <w:pStyle w:val="Plattetekst"/>
        <w:spacing w:line="240" w:lineRule="atLeast"/>
        <w:ind w:left="1541"/>
      </w:pPr>
      <w:r w:rsidRPr="00BB5045">
        <w:t xml:space="preserve">Het </w:t>
      </w:r>
      <w:r w:rsidR="00674719">
        <w:t xml:space="preserve">doel van het </w:t>
      </w:r>
      <w:r w:rsidRPr="00BB5045">
        <w:t xml:space="preserve">ontwikkelkader windenergie op zee </w:t>
      </w:r>
      <w:r w:rsidR="00674719">
        <w:t xml:space="preserve">is </w:t>
      </w:r>
      <w:r w:rsidR="00C73012">
        <w:t xml:space="preserve">vooral </w:t>
      </w:r>
      <w:r w:rsidR="00674719">
        <w:t>om -op hoofdlijnen- kaders</w:t>
      </w:r>
      <w:r w:rsidR="00761479">
        <w:t xml:space="preserve"> </w:t>
      </w:r>
      <w:r w:rsidR="00674719">
        <w:t xml:space="preserve">te </w:t>
      </w:r>
      <w:r w:rsidR="00FF46AA">
        <w:t xml:space="preserve">stellen </w:t>
      </w:r>
      <w:r w:rsidR="00674719">
        <w:t>aan de vormgeving, aanleg</w:t>
      </w:r>
      <w:r w:rsidR="00FF46AA">
        <w:t xml:space="preserve">, beschikbaarheid en levensduur </w:t>
      </w:r>
      <w:r w:rsidR="00674719">
        <w:t>van het net op zee</w:t>
      </w:r>
      <w:r w:rsidR="00C73012">
        <w:rPr>
          <w:rStyle w:val="Voetnootmarkering"/>
        </w:rPr>
        <w:footnoteReference w:id="9"/>
      </w:r>
      <w:r w:rsidR="00674719">
        <w:t xml:space="preserve">. </w:t>
      </w:r>
      <w:r w:rsidR="00FF46AA">
        <w:t xml:space="preserve">Dit geeft </w:t>
      </w:r>
      <w:r w:rsidR="00674719">
        <w:t xml:space="preserve">vooraf duidelijkheid aan ontwikkelaars van windparken op zee over </w:t>
      </w:r>
      <w:r w:rsidR="00FF46AA">
        <w:t>de planning van en randvoorwaarden aan de ontwikkeling van windenergie op zee in Nederland.</w:t>
      </w:r>
    </w:p>
    <w:p w:rsidRPr="00BB5045" w:rsidR="00BC0C0F" w:rsidP="00F73546" w:rsidRDefault="00171D07" w14:paraId="3DC51967" w14:textId="3E1B10A3">
      <w:pPr>
        <w:pStyle w:val="Plattetekst"/>
        <w:spacing w:line="240" w:lineRule="atLeast"/>
        <w:ind w:left="1541"/>
      </w:pPr>
      <w:r>
        <w:t>Die duidelijkheid vooraf is van groot belang omdat, anders dan bij het hoogspanningsnet op land, het net op zee specifiek voor windparken op zee wordt aangelegd</w:t>
      </w:r>
      <w:r w:rsidR="008B5C51">
        <w:t>. K</w:t>
      </w:r>
      <w:r>
        <w:t>euze</w:t>
      </w:r>
      <w:r w:rsidR="008B5C51">
        <w:t>s</w:t>
      </w:r>
      <w:r>
        <w:t xml:space="preserve"> in het ontwerp van het net op zee </w:t>
      </w:r>
      <w:r w:rsidR="008B5C51">
        <w:t xml:space="preserve">hebben daardoor veelal </w:t>
      </w:r>
      <w:r>
        <w:t>direct</w:t>
      </w:r>
      <w:r w:rsidR="008B5C51">
        <w:t xml:space="preserve"> invloed op het ontwerp en de rentabiliteit van de aangesloten windparken. Het is voor ontwikkelaars van windparken op zee van groot belang om deze keuzes te kennen voordat zij </w:t>
      </w:r>
      <w:r w:rsidR="004D13D0">
        <w:t>bieden</w:t>
      </w:r>
      <w:r w:rsidR="008B5C51">
        <w:t xml:space="preserve"> </w:t>
      </w:r>
      <w:r w:rsidR="004D13D0">
        <w:t>op</w:t>
      </w:r>
      <w:r w:rsidR="008B5C51">
        <w:t xml:space="preserve"> een kavel </w:t>
      </w:r>
      <w:r w:rsidR="00CA756E">
        <w:t>in een</w:t>
      </w:r>
      <w:r w:rsidR="004D13D0">
        <w:t xml:space="preserve"> </w:t>
      </w:r>
      <w:r w:rsidR="00CA756E">
        <w:t>windenergiegebied</w:t>
      </w:r>
      <w:r w:rsidR="004D13D0">
        <w:t>.</w:t>
      </w:r>
    </w:p>
    <w:p w:rsidRPr="00BB5045" w:rsidR="00BC0C0F" w:rsidP="00F73546" w:rsidRDefault="00BC0C0F" w14:paraId="4D6C685F" w14:textId="68408A10">
      <w:pPr>
        <w:pStyle w:val="Plattetekst"/>
        <w:spacing w:line="240" w:lineRule="atLeast"/>
        <w:rPr>
          <w:sz w:val="19"/>
        </w:rPr>
      </w:pPr>
    </w:p>
    <w:p w:rsidRPr="00BB5045" w:rsidR="00BC0C0F" w:rsidP="00F73546" w:rsidRDefault="00411805" w14:paraId="52ECEA30" w14:textId="319B2F20">
      <w:pPr>
        <w:pStyle w:val="Plattetekst"/>
        <w:spacing w:line="240" w:lineRule="atLeast"/>
        <w:ind w:left="1541"/>
      </w:pPr>
      <w:r w:rsidRPr="00BB5045">
        <w:t xml:space="preserve">Het ontwikkelkader beschrijft op hoofdlijnen de functionele eisen en het technische concept van het net op zee waarop de windparken worden aangesloten. Het uitgangspunt en beoogde doel zijn daarbij telkens het minimaliseren van de totale kosten van windenergie op zee, dus de kosten van de windparken en het net op zee </w:t>
      </w:r>
      <w:r w:rsidR="004D13D0">
        <w:t>samen</w:t>
      </w:r>
      <w:r w:rsidRPr="00BB5045">
        <w:t>.</w:t>
      </w:r>
    </w:p>
    <w:p w:rsidR="00BC0C0F" w:rsidP="00F73546" w:rsidRDefault="00BC0C0F" w14:paraId="65E11FEF" w14:textId="20980CA6">
      <w:pPr>
        <w:pStyle w:val="Plattetekst"/>
        <w:spacing w:line="240" w:lineRule="atLeast"/>
        <w:rPr>
          <w:sz w:val="20"/>
        </w:rPr>
      </w:pPr>
    </w:p>
    <w:p w:rsidRPr="00BB5045" w:rsidR="00BC0C0F" w:rsidP="00F73546" w:rsidRDefault="00411805" w14:paraId="0892EE44" w14:textId="77777777">
      <w:pPr>
        <w:pStyle w:val="Plattetekst"/>
        <w:spacing w:line="240" w:lineRule="atLeast"/>
        <w:ind w:left="1541"/>
      </w:pPr>
      <w:r w:rsidRPr="00BB5045">
        <w:t>Het ontwikkelkader bakent tevens de taak voor de netbeheerder van het net op zee, TenneT</w:t>
      </w:r>
      <w:r w:rsidR="00FF7B50">
        <w:rPr>
          <w:rStyle w:val="Voetnootmarkering"/>
        </w:rPr>
        <w:footnoteReference w:id="10"/>
      </w:r>
      <w:r w:rsidRPr="00BB5045">
        <w:t>, af. Op grond van artikel 16e van de Elektriciteitswet 1998 is TenneT verplicht om tweejaarlijks een document op te stellen waarin ze aangeeft welke investeringen noodzakelijk zijn voor het net op zee ter uitvoering van dit ontwikkelkader. Dit om ervoor te zorgen dat TenneT tijdig de aansluiting van de windparken gereed</w:t>
      </w:r>
      <w:r w:rsidRPr="00BB5045">
        <w:rPr>
          <w:spacing w:val="-14"/>
        </w:rPr>
        <w:t xml:space="preserve"> </w:t>
      </w:r>
      <w:r w:rsidRPr="00BB5045">
        <w:t>heeft.</w:t>
      </w:r>
    </w:p>
    <w:p w:rsidRPr="00BB5045" w:rsidR="00BC0C0F" w:rsidP="00F73546" w:rsidRDefault="00411805" w14:paraId="07CB6366" w14:textId="34311A2A">
      <w:pPr>
        <w:pStyle w:val="Plattetekst"/>
        <w:spacing w:line="240" w:lineRule="atLeast"/>
        <w:ind w:left="1541"/>
      </w:pPr>
      <w:r w:rsidRPr="00BB5045">
        <w:t xml:space="preserve">TenneT sluit mede op basis van dit ontwikkelkader en voorafgaand aan de bouwfase </w:t>
      </w:r>
      <w:r w:rsidR="00F013AB">
        <w:t xml:space="preserve">van de windparken op zee een </w:t>
      </w:r>
      <w:r w:rsidRPr="00BB5045" w:rsidR="00F013AB">
        <w:t>realisatieovereenkomst</w:t>
      </w:r>
      <w:r w:rsidR="00F013AB">
        <w:t xml:space="preserve"> en een </w:t>
      </w:r>
      <w:r w:rsidRPr="00BB5045">
        <w:t xml:space="preserve">aansluit- en </w:t>
      </w:r>
      <w:r w:rsidR="00F013AB">
        <w:t>transportovereenkomst</w:t>
      </w:r>
      <w:r w:rsidR="00FF7B50">
        <w:rPr>
          <w:rStyle w:val="Voetnootmarkering"/>
        </w:rPr>
        <w:footnoteReference w:id="11"/>
      </w:r>
      <w:r w:rsidRPr="00BB5045">
        <w:rPr>
          <w:position w:val="8"/>
          <w:sz w:val="12"/>
        </w:rPr>
        <w:t xml:space="preserve"> </w:t>
      </w:r>
      <w:r w:rsidRPr="00BB5045">
        <w:t>af met de vergunninghouders van de windparken op zee, die de technische details verder uitwerken.</w:t>
      </w:r>
    </w:p>
    <w:p w:rsidR="006E4C4E" w:rsidP="00F73546" w:rsidRDefault="006E4C4E" w14:paraId="5F985EC8" w14:textId="084B38C7">
      <w:pPr>
        <w:pStyle w:val="Plattetekst"/>
        <w:spacing w:line="240" w:lineRule="atLeast"/>
      </w:pPr>
    </w:p>
    <w:p w:rsidRPr="005B0492" w:rsidR="004E63DE" w:rsidP="00F73546" w:rsidRDefault="004E63DE" w14:paraId="48CDDE5E" w14:textId="77777777">
      <w:pPr>
        <w:pStyle w:val="Plattetekst"/>
        <w:spacing w:line="240" w:lineRule="atLeast"/>
      </w:pPr>
    </w:p>
    <w:p w:rsidRPr="00BB5045" w:rsidR="00BC0C0F" w:rsidP="00D2692F" w:rsidRDefault="00411805" w14:paraId="4039318B" w14:textId="77777777">
      <w:pPr>
        <w:pStyle w:val="Kop2"/>
        <w:numPr>
          <w:ilvl w:val="1"/>
          <w:numId w:val="13"/>
        </w:numPr>
        <w:tabs>
          <w:tab w:val="left" w:pos="2117"/>
          <w:tab w:val="left" w:pos="2118"/>
        </w:tabs>
        <w:spacing w:line="240" w:lineRule="atLeast"/>
      </w:pPr>
      <w:r w:rsidRPr="00BB5045">
        <w:t>Toetsing aan het</w:t>
      </w:r>
      <w:r w:rsidRPr="00BB5045">
        <w:rPr>
          <w:spacing w:val="-15"/>
        </w:rPr>
        <w:t xml:space="preserve"> </w:t>
      </w:r>
      <w:r w:rsidRPr="00BB5045">
        <w:t>ontwikkelkader</w:t>
      </w:r>
    </w:p>
    <w:p w:rsidRPr="00BB5045" w:rsidR="00BC0C0F" w:rsidP="00F73546" w:rsidRDefault="00411805" w14:paraId="6D2E7770" w14:textId="64E9FDCD">
      <w:pPr>
        <w:pStyle w:val="Plattetekst"/>
        <w:spacing w:line="240" w:lineRule="atLeast"/>
        <w:ind w:left="1541"/>
      </w:pPr>
      <w:r w:rsidRPr="00BB5045">
        <w:t>Artikel 20d, derde lid, van de Elektriciteitswet 1998 bepaalt dat de kosten van investeringen die TenneT doet voor het net op zee ter uitvoering van het ontwikkelkader worden opgenomen in de toegestane inkomsten. Daarmee is</w:t>
      </w:r>
      <w:r w:rsidR="000C5CA9">
        <w:t xml:space="preserve"> </w:t>
      </w:r>
      <w:r w:rsidRPr="00BB5045">
        <w:t xml:space="preserve">geborgd dat achteraf geen discussie meer ontstaat in hoeverre gedane investeringen nuttig en noodzakelijk waren. Dit laat onverlet dat de Autoriteit Consument </w:t>
      </w:r>
      <w:r w:rsidR="00F0019F">
        <w:t>&amp;</w:t>
      </w:r>
      <w:r w:rsidRPr="00BB5045">
        <w:t xml:space="preserve"> Markt (verder: </w:t>
      </w:r>
      <w:r w:rsidR="005A3CC2">
        <w:t xml:space="preserve">de </w:t>
      </w:r>
      <w:r w:rsidRPr="00BB5045">
        <w:t>ACM) er op toeziet dat TenneT alleen de efficiënte kosten voor deze investeringen mag terugverdienen.</w:t>
      </w:r>
    </w:p>
    <w:p w:rsidR="006E4C4E" w:rsidP="00F73546" w:rsidRDefault="006E4C4E" w14:paraId="07823C88" w14:textId="1CD89F35">
      <w:pPr>
        <w:pStyle w:val="Plattetekst"/>
        <w:spacing w:line="240" w:lineRule="atLeast"/>
      </w:pPr>
    </w:p>
    <w:p w:rsidRPr="005B0492" w:rsidR="004E63DE" w:rsidP="00F73546" w:rsidRDefault="004E63DE" w14:paraId="3D606CAD" w14:textId="77777777">
      <w:pPr>
        <w:pStyle w:val="Plattetekst"/>
        <w:spacing w:line="240" w:lineRule="atLeast"/>
      </w:pPr>
    </w:p>
    <w:p w:rsidRPr="00BB5045" w:rsidR="00BC0C0F" w:rsidP="00D2692F" w:rsidRDefault="00411805" w14:paraId="2D3E5F3C" w14:textId="77777777">
      <w:pPr>
        <w:pStyle w:val="Kop2"/>
        <w:numPr>
          <w:ilvl w:val="1"/>
          <w:numId w:val="13"/>
        </w:numPr>
        <w:tabs>
          <w:tab w:val="left" w:pos="2117"/>
          <w:tab w:val="left" w:pos="2118"/>
        </w:tabs>
        <w:spacing w:line="240" w:lineRule="atLeast"/>
      </w:pPr>
      <w:r w:rsidRPr="00BB5045">
        <w:t>Reikwijdte en actualisatie van het</w:t>
      </w:r>
      <w:r w:rsidRPr="00BB5045">
        <w:rPr>
          <w:spacing w:val="-19"/>
        </w:rPr>
        <w:t xml:space="preserve"> </w:t>
      </w:r>
      <w:r w:rsidRPr="00BB5045">
        <w:t>ontwikkelkader</w:t>
      </w:r>
    </w:p>
    <w:p w:rsidRPr="00BB5045" w:rsidR="00BC0C0F" w:rsidP="00F73546" w:rsidRDefault="00411805" w14:paraId="4CD8497A" w14:textId="445A21C6">
      <w:pPr>
        <w:pStyle w:val="Plattetekst"/>
        <w:spacing w:line="240" w:lineRule="atLeast"/>
        <w:ind w:left="1541"/>
      </w:pPr>
      <w:r w:rsidRPr="00BB5045">
        <w:t xml:space="preserve">Het ontwikkelkader ziet op de doelstelling voor windenergie op zee </w:t>
      </w:r>
      <w:r w:rsidR="00E05236">
        <w:t xml:space="preserve">voor een capaciteit van circa 21 GW rond </w:t>
      </w:r>
      <w:r w:rsidRPr="00BB5045">
        <w:t>203</w:t>
      </w:r>
      <w:r w:rsidR="002C5312">
        <w:t>0</w:t>
      </w:r>
      <w:r w:rsidR="002C57D6">
        <w:rPr>
          <w:rStyle w:val="Voetnootmarkering"/>
        </w:rPr>
        <w:footnoteReference w:id="12"/>
      </w:r>
      <w:r w:rsidRPr="00BB5045">
        <w:t>. De bepalingen in het ontwikkelkader gelden voor de windenergiegebieden uit de routekaart windenergie op zee</w:t>
      </w:r>
      <w:r w:rsidDel="00C256B3" w:rsidR="00761479">
        <w:t>,</w:t>
      </w:r>
      <w:r w:rsidR="00761479">
        <w:t xml:space="preserve"> zie figuur 1</w:t>
      </w:r>
      <w:r w:rsidRPr="00BB5045">
        <w:t xml:space="preserve">. De technisch-functionele eisen aan en het technische concept van het net op zee zijn geldig voor de gehele levensduur ervan. Waar dit van toepassing is geeft het ontwikkelkader specifieke bepalingen voor de afzonderlijke windenergiegebieden en de daarvoor relevante delen van het net op zee. Zo geeft dit ontwikkelkader in paragraaf 4.2 de opleveringdatum van </w:t>
      </w:r>
      <w:r w:rsidRPr="00BB5045" w:rsidR="00001B65">
        <w:t>de</w:t>
      </w:r>
      <w:r w:rsidR="00FB1C68">
        <w:t xml:space="preserve"> </w:t>
      </w:r>
      <w:r w:rsidRPr="00BB5045" w:rsidR="00001B65">
        <w:t xml:space="preserve">delen van het net op zee </w:t>
      </w:r>
      <w:r w:rsidR="00FB1C68">
        <w:t>voor</w:t>
      </w:r>
      <w:r w:rsidRPr="00BB5045" w:rsidR="00001B65">
        <w:t xml:space="preserve"> de verschillende (kavels in de) windenergiegebieden</w:t>
      </w:r>
      <w:r w:rsidRPr="00BB5045">
        <w:t>.</w:t>
      </w:r>
    </w:p>
    <w:p w:rsidRPr="00BB5045" w:rsidR="00BC0C0F" w:rsidP="00F73546" w:rsidRDefault="00411805" w14:paraId="103E54E5" w14:textId="55004836">
      <w:pPr>
        <w:pStyle w:val="Plattetekst"/>
        <w:spacing w:line="240" w:lineRule="atLeast"/>
        <w:ind w:left="1541"/>
      </w:pPr>
      <w:r w:rsidRPr="00BB5045">
        <w:lastRenderedPageBreak/>
        <w:t xml:space="preserve">Indien de situatie erom vraagt actualiseert de minister het ontwikkelkader. Uitgangspunt daarbij is dat de functionele eisen en het technische concept van het net op zee niet (essentieel) wijzigen, om zo de standaardisatie (zie paragraaf 3.2) en daarmee gepaard gaande kostenbesparingen te borgen. Ook geeft dit windparkontwikkelaars zekerheid dat zij hun ontwerp naderhand niet hoeven aanpassen. </w:t>
      </w:r>
    </w:p>
    <w:p w:rsidR="006E4C4E" w:rsidP="00F73546" w:rsidRDefault="006E4C4E" w14:paraId="2D31215D" w14:textId="550C42BF">
      <w:pPr>
        <w:pStyle w:val="Plattetekst"/>
        <w:spacing w:line="240" w:lineRule="atLeast"/>
        <w:rPr>
          <w:sz w:val="19"/>
        </w:rPr>
      </w:pPr>
    </w:p>
    <w:p w:rsidRPr="00BB5045" w:rsidR="004E63DE" w:rsidP="00F73546" w:rsidRDefault="004E63DE" w14:paraId="52696DD5" w14:textId="77777777">
      <w:pPr>
        <w:pStyle w:val="Plattetekst"/>
        <w:spacing w:line="240" w:lineRule="atLeast"/>
        <w:rPr>
          <w:sz w:val="19"/>
        </w:rPr>
      </w:pPr>
    </w:p>
    <w:p w:rsidRPr="00BB5045" w:rsidR="00BC0C0F" w:rsidP="00D2692F" w:rsidRDefault="00411805" w14:paraId="696D3B45" w14:textId="77777777">
      <w:pPr>
        <w:pStyle w:val="Kop2"/>
        <w:numPr>
          <w:ilvl w:val="1"/>
          <w:numId w:val="13"/>
        </w:numPr>
        <w:tabs>
          <w:tab w:val="left" w:pos="2117"/>
          <w:tab w:val="left" w:pos="2118"/>
        </w:tabs>
        <w:spacing w:line="240" w:lineRule="atLeast"/>
      </w:pPr>
      <w:r w:rsidRPr="00BB5045">
        <w:t>Inhoud van het</w:t>
      </w:r>
      <w:r w:rsidRPr="00BB5045">
        <w:rPr>
          <w:spacing w:val="-11"/>
        </w:rPr>
        <w:t xml:space="preserve"> </w:t>
      </w:r>
      <w:r w:rsidRPr="00BB5045">
        <w:t>ontwikkelkader</w:t>
      </w:r>
    </w:p>
    <w:p w:rsidRPr="00BB5045" w:rsidR="00BC0C0F" w:rsidP="00F73546" w:rsidRDefault="00411805" w14:paraId="1E87B856" w14:textId="46557523">
      <w:pPr>
        <w:pStyle w:val="Plattetekst"/>
        <w:spacing w:line="240" w:lineRule="atLeast"/>
        <w:ind w:left="1541"/>
      </w:pPr>
      <w:r w:rsidRPr="00BB5045">
        <w:t>Delen van dit ontwikkelkader zijn al vastgelegd of worden nog uitgewerkt in nadere besluitvorming, zoals het</w:t>
      </w:r>
      <w:r w:rsidR="00E05236">
        <w:t xml:space="preserve"> Programma Noordzee</w:t>
      </w:r>
      <w:r w:rsidRPr="00BB5045">
        <w:t xml:space="preserve">, de routekaart windenergie op zee en de kavelbesluiten. </w:t>
      </w:r>
      <w:r w:rsidR="00F013AB">
        <w:t>D</w:t>
      </w:r>
      <w:r w:rsidRPr="00BB5045">
        <w:t>e volgende onderdelen</w:t>
      </w:r>
      <w:r w:rsidR="00F013AB">
        <w:t xml:space="preserve"> zijn al vastgelegd</w:t>
      </w:r>
      <w:r w:rsidRPr="00BB5045">
        <w:t>:</w:t>
      </w:r>
    </w:p>
    <w:p w:rsidRPr="00BB5045" w:rsidR="00BC0C0F" w:rsidP="00F73546" w:rsidRDefault="00411805" w14:paraId="57B76ECB" w14:textId="63B0CBFB">
      <w:pPr>
        <w:pStyle w:val="Lijstalinea"/>
        <w:numPr>
          <w:ilvl w:val="2"/>
          <w:numId w:val="5"/>
        </w:numPr>
        <w:tabs>
          <w:tab w:val="left" w:pos="1901"/>
          <w:tab w:val="left" w:pos="1902"/>
        </w:tabs>
        <w:spacing w:line="240" w:lineRule="atLeast"/>
        <w:rPr>
          <w:sz w:val="18"/>
        </w:rPr>
      </w:pPr>
      <w:r w:rsidRPr="00BB5045">
        <w:rPr>
          <w:sz w:val="18"/>
        </w:rPr>
        <w:t>De volgorde van de ontwikkeling van de windparken. Deze volgorde geeft aan welke gebieden eerst worden ontwikkeld en welke daarna zullen volgen. De volgorde is al vastgelegd in de routekaart windenergie op</w:t>
      </w:r>
      <w:r w:rsidRPr="00BB5045">
        <w:rPr>
          <w:spacing w:val="-28"/>
          <w:sz w:val="18"/>
        </w:rPr>
        <w:t xml:space="preserve"> </w:t>
      </w:r>
      <w:r w:rsidRPr="00BB5045">
        <w:rPr>
          <w:sz w:val="18"/>
        </w:rPr>
        <w:t>zee.</w:t>
      </w:r>
      <w:r w:rsidR="00C626B8">
        <w:rPr>
          <w:sz w:val="18"/>
        </w:rPr>
        <w:t xml:space="preserve"> Hoofdstuk 2 vat de routekaart samen.</w:t>
      </w:r>
    </w:p>
    <w:p w:rsidRPr="00BB5045" w:rsidR="00BC0C0F" w:rsidP="00F73546" w:rsidRDefault="00411805" w14:paraId="33223A63" w14:textId="7FF78091">
      <w:pPr>
        <w:pStyle w:val="Lijstalinea"/>
        <w:numPr>
          <w:ilvl w:val="2"/>
          <w:numId w:val="5"/>
        </w:numPr>
        <w:tabs>
          <w:tab w:val="left" w:pos="1901"/>
          <w:tab w:val="left" w:pos="1902"/>
        </w:tabs>
        <w:spacing w:line="240" w:lineRule="atLeast"/>
        <w:rPr>
          <w:sz w:val="18"/>
        </w:rPr>
      </w:pPr>
      <w:r w:rsidRPr="00BB5045">
        <w:rPr>
          <w:sz w:val="18"/>
        </w:rPr>
        <w:t xml:space="preserve">De wijze waarop de windparken worden verbonden op het net op land: via het net op zee. Met het oog op een planmatige </w:t>
      </w:r>
      <w:r w:rsidR="00AF7F55">
        <w:rPr>
          <w:sz w:val="18"/>
        </w:rPr>
        <w:t>realisatie</w:t>
      </w:r>
      <w:r w:rsidRPr="00BB5045">
        <w:rPr>
          <w:sz w:val="18"/>
        </w:rPr>
        <w:t xml:space="preserve"> en het </w:t>
      </w:r>
      <w:r w:rsidR="00AF7F55">
        <w:rPr>
          <w:sz w:val="18"/>
        </w:rPr>
        <w:t>behalen</w:t>
      </w:r>
      <w:r w:rsidRPr="00BB5045">
        <w:rPr>
          <w:sz w:val="18"/>
        </w:rPr>
        <w:t xml:space="preserve"> van kostenbesparing sluit TenneT de windparken aan, en legt daarvoor een net op zee aan en beheert dit. Het uitgangspunt van het net op zee is ook vastgelegd in de routekaart windenergie op</w:t>
      </w:r>
      <w:r w:rsidRPr="00BB5045">
        <w:rPr>
          <w:spacing w:val="-15"/>
          <w:sz w:val="18"/>
        </w:rPr>
        <w:t xml:space="preserve"> </w:t>
      </w:r>
      <w:r w:rsidRPr="00BB5045">
        <w:rPr>
          <w:sz w:val="18"/>
        </w:rPr>
        <w:t>zee.</w:t>
      </w:r>
    </w:p>
    <w:p w:rsidRPr="00BB5045" w:rsidR="00BC0C0F" w:rsidP="00F73546" w:rsidRDefault="00BC0C0F" w14:paraId="4326BD3C" w14:textId="77777777">
      <w:pPr>
        <w:pStyle w:val="Plattetekst"/>
        <w:spacing w:line="240" w:lineRule="atLeast"/>
        <w:rPr>
          <w:sz w:val="19"/>
        </w:rPr>
      </w:pPr>
    </w:p>
    <w:p w:rsidRPr="00BB5045" w:rsidR="00BC0C0F" w:rsidP="00F73546" w:rsidRDefault="00411805" w14:paraId="40367566" w14:textId="77777777">
      <w:pPr>
        <w:pStyle w:val="Plattetekst"/>
        <w:spacing w:line="240" w:lineRule="atLeast"/>
        <w:ind w:left="1541"/>
      </w:pPr>
      <w:r w:rsidRPr="00BB5045">
        <w:t>Met deze besluiten heeft in feite de integrale afweging van de kosten van de windparken, ruimtelijke aspecten en consequenties voor de netbeheerder van het net op zee, zoals ten aanzien van het ontwikkelkader wordt vermeld in de Elektriciteitswet 1998, op hoofdlijnen al plaatsgevonden. Dit ontwikkelkader bevat een verdere uitwerking van deze hoofdlijnen en ook een aantal nieuwe elementen. Deze laatste zijn:</w:t>
      </w:r>
    </w:p>
    <w:p w:rsidRPr="006329E6" w:rsidR="00BC0C0F" w:rsidP="00F73546" w:rsidRDefault="00411805" w14:paraId="675F185E" w14:textId="4EB8B744">
      <w:pPr>
        <w:pStyle w:val="Lijstalinea"/>
        <w:numPr>
          <w:ilvl w:val="2"/>
          <w:numId w:val="5"/>
        </w:numPr>
        <w:tabs>
          <w:tab w:val="left" w:pos="1901"/>
          <w:tab w:val="left" w:pos="1902"/>
        </w:tabs>
        <w:spacing w:line="240" w:lineRule="atLeast"/>
        <w:ind w:left="1899"/>
        <w:rPr>
          <w:sz w:val="18"/>
          <w:szCs w:val="18"/>
        </w:rPr>
      </w:pPr>
      <w:r w:rsidRPr="000C5CA9">
        <w:rPr>
          <w:sz w:val="18"/>
        </w:rPr>
        <w:t>De opleveringsdatum voor de verschillende delen van het net op zee, zie paragraaf</w:t>
      </w:r>
      <w:r w:rsidR="006329E6">
        <w:rPr>
          <w:sz w:val="18"/>
        </w:rPr>
        <w:t xml:space="preserve"> </w:t>
      </w:r>
      <w:r w:rsidR="00066E7C">
        <w:rPr>
          <w:sz w:val="18"/>
        </w:rPr>
        <w:t>4</w:t>
      </w:r>
      <w:r w:rsidRPr="006329E6">
        <w:rPr>
          <w:sz w:val="18"/>
          <w:szCs w:val="18"/>
        </w:rPr>
        <w:t>.2. en verder. Het is van belang de aansluiting van de windparken tijdig gereed te hebben om opbrengstverliezen en schade aan de windparken te voorkomen. Overschrijding van de in dit ontwikkelkader aangegeven opleveringsdat</w:t>
      </w:r>
      <w:r w:rsidRPr="006329E6" w:rsidR="00BB5045">
        <w:rPr>
          <w:sz w:val="18"/>
          <w:szCs w:val="18"/>
        </w:rPr>
        <w:t>ums</w:t>
      </w:r>
      <w:r w:rsidRPr="006329E6">
        <w:rPr>
          <w:sz w:val="18"/>
          <w:szCs w:val="18"/>
        </w:rPr>
        <w:t xml:space="preserve"> kan aanleiding zijn voor een vergoeding door TenneT aan de vergunninghouder van het windpark, overeenkomstig de</w:t>
      </w:r>
      <w:r w:rsidRPr="006329E6" w:rsidR="007E7ECF">
        <w:rPr>
          <w:sz w:val="18"/>
          <w:szCs w:val="18"/>
        </w:rPr>
        <w:t xml:space="preserve"> bepalingen </w:t>
      </w:r>
      <w:r w:rsidRPr="006329E6" w:rsidR="008B5C51">
        <w:rPr>
          <w:sz w:val="18"/>
          <w:szCs w:val="18"/>
        </w:rPr>
        <w:t>d</w:t>
      </w:r>
      <w:r w:rsidRPr="006329E6" w:rsidR="007E7ECF">
        <w:rPr>
          <w:sz w:val="18"/>
          <w:szCs w:val="18"/>
        </w:rPr>
        <w:t>ie zijn</w:t>
      </w:r>
      <w:r w:rsidRPr="006329E6">
        <w:rPr>
          <w:sz w:val="18"/>
          <w:szCs w:val="18"/>
        </w:rPr>
        <w:t xml:space="preserve"> opgenomen in artikel 16f van de Elektriciteitswet</w:t>
      </w:r>
      <w:r w:rsidRPr="006329E6">
        <w:rPr>
          <w:spacing w:val="-8"/>
          <w:sz w:val="18"/>
          <w:szCs w:val="18"/>
        </w:rPr>
        <w:t xml:space="preserve"> </w:t>
      </w:r>
      <w:r w:rsidRPr="006329E6">
        <w:rPr>
          <w:sz w:val="18"/>
          <w:szCs w:val="18"/>
        </w:rPr>
        <w:t>1998.</w:t>
      </w:r>
    </w:p>
    <w:p w:rsidRPr="00BB5045" w:rsidR="00BC0C0F" w:rsidP="00F73546" w:rsidRDefault="00F013AB" w14:paraId="4636B76C" w14:textId="1146328C">
      <w:pPr>
        <w:pStyle w:val="Lijstalinea"/>
        <w:numPr>
          <w:ilvl w:val="2"/>
          <w:numId w:val="5"/>
        </w:numPr>
        <w:tabs>
          <w:tab w:val="left" w:pos="1901"/>
          <w:tab w:val="left" w:pos="1902"/>
        </w:tabs>
        <w:spacing w:line="240" w:lineRule="atLeast"/>
        <w:ind w:left="1899"/>
        <w:rPr>
          <w:sz w:val="18"/>
        </w:rPr>
      </w:pPr>
      <w:r w:rsidRPr="00F013AB">
        <w:rPr>
          <w:sz w:val="18"/>
          <w:szCs w:val="18"/>
        </w:rPr>
        <w:t>Nader uitwerken van de technische randvoorwaarden en functionele eisen</w:t>
      </w:r>
      <w:r w:rsidRPr="00F013AB" w:rsidDel="00F013AB">
        <w:rPr>
          <w:sz w:val="18"/>
          <w:szCs w:val="18"/>
        </w:rPr>
        <w:t xml:space="preserve"> </w:t>
      </w:r>
      <w:r w:rsidRPr="00BB5045" w:rsidR="00411805">
        <w:rPr>
          <w:sz w:val="18"/>
        </w:rPr>
        <w:t xml:space="preserve">van het net op zee. Het ontwikkelkader legt de technische keuzes vast waaraan het net op zee moet voldoen. Deze randvoorwaarden en functionele eisen bepalen </w:t>
      </w:r>
      <w:r w:rsidR="00CC36EB">
        <w:rPr>
          <w:sz w:val="18"/>
        </w:rPr>
        <w:t>mede</w:t>
      </w:r>
      <w:r w:rsidRPr="00BB5045" w:rsidR="00411805">
        <w:rPr>
          <w:sz w:val="18"/>
        </w:rPr>
        <w:t xml:space="preserve"> de technische opzet van de windparken en bieden daarmee duidelijkheid en zekerheid aan zowel TenneT</w:t>
      </w:r>
      <w:r w:rsidRPr="00BB5045" w:rsidR="00411805">
        <w:rPr>
          <w:spacing w:val="-35"/>
          <w:sz w:val="18"/>
        </w:rPr>
        <w:t xml:space="preserve"> </w:t>
      </w:r>
      <w:r w:rsidRPr="00BB5045" w:rsidR="00411805">
        <w:rPr>
          <w:sz w:val="18"/>
        </w:rPr>
        <w:t>als aan de vergunninghouders van windparken op</w:t>
      </w:r>
      <w:r w:rsidRPr="00BB5045" w:rsidR="00411805">
        <w:rPr>
          <w:spacing w:val="-21"/>
          <w:sz w:val="18"/>
        </w:rPr>
        <w:t xml:space="preserve"> </w:t>
      </w:r>
      <w:r w:rsidRPr="00BB5045" w:rsidR="00411805">
        <w:rPr>
          <w:sz w:val="18"/>
        </w:rPr>
        <w:t>zee.</w:t>
      </w:r>
    </w:p>
    <w:p w:rsidRPr="00BB5045" w:rsidR="00BC0C0F" w:rsidP="00F73546" w:rsidRDefault="00411805" w14:paraId="3C278BF1" w14:textId="4F33FBAB">
      <w:pPr>
        <w:pStyle w:val="Plattetekst"/>
        <w:spacing w:line="240" w:lineRule="atLeast"/>
        <w:ind w:left="1899"/>
      </w:pPr>
      <w:r w:rsidRPr="00BB5045">
        <w:t>Daarbij legt dit ontwikkelkader die technische randvoorwaarden en functionele eisen vast die bepalend zijn voor het ontwerp en de kosten van het net op zee. De gedetailleerde invulling van de randvoorwaarden en eisen, evenals het maken van technisch-operationele afspraken, vindt plaats door TenneT, in nauwe samenwerking met belanghebbenden uit de windsector. Uiteindelijk komen de technische detaillering en technisch-operationele afspraken terecht in de aansluit- en realisatieovereenkomst die TenneT en de vergunninghouders van de windparken sluiten en in de technische codes (de voorwaarden op grond van artikel 31 van de Elektriciteitswet 1998).</w:t>
      </w:r>
    </w:p>
    <w:p w:rsidRPr="00BB5045" w:rsidR="00BC0C0F" w:rsidP="00F73546" w:rsidRDefault="00411805" w14:paraId="543070FE" w14:textId="77777777">
      <w:pPr>
        <w:pStyle w:val="Lijstalinea"/>
        <w:numPr>
          <w:ilvl w:val="2"/>
          <w:numId w:val="5"/>
        </w:numPr>
        <w:tabs>
          <w:tab w:val="left" w:pos="1901"/>
          <w:tab w:val="left" w:pos="1902"/>
        </w:tabs>
        <w:spacing w:line="240" w:lineRule="atLeast"/>
        <w:ind w:left="1899"/>
        <w:rPr>
          <w:sz w:val="18"/>
        </w:rPr>
      </w:pPr>
      <w:r w:rsidRPr="00BB5045">
        <w:rPr>
          <w:sz w:val="18"/>
        </w:rPr>
        <w:t>De verwachte technische levensduren van de windparken en het net op zee waarvan moet worden</w:t>
      </w:r>
      <w:r w:rsidRPr="00BB5045">
        <w:rPr>
          <w:spacing w:val="-11"/>
          <w:sz w:val="18"/>
        </w:rPr>
        <w:t xml:space="preserve"> </w:t>
      </w:r>
      <w:r w:rsidRPr="00BB5045">
        <w:rPr>
          <w:sz w:val="18"/>
        </w:rPr>
        <w:t>uitgegaan.</w:t>
      </w:r>
    </w:p>
    <w:p w:rsidRPr="005B0492" w:rsidR="00BC0C0F" w:rsidP="005B0492" w:rsidRDefault="00BC0C0F" w14:paraId="616BB54F" w14:textId="50D9B730">
      <w:pPr>
        <w:pStyle w:val="Plattetekst"/>
        <w:spacing w:line="240" w:lineRule="atLeast"/>
        <w:ind w:left="1539"/>
      </w:pPr>
    </w:p>
    <w:p w:rsidRPr="005B0492" w:rsidR="006E4C4E" w:rsidP="005B0492" w:rsidRDefault="006E4C4E" w14:paraId="4B559470" w14:textId="77777777">
      <w:pPr>
        <w:pStyle w:val="Plattetekst"/>
        <w:spacing w:line="240" w:lineRule="atLeast"/>
        <w:ind w:left="1539"/>
      </w:pPr>
    </w:p>
    <w:p w:rsidRPr="00BB5045" w:rsidR="00BC0C0F" w:rsidP="00D2692F" w:rsidRDefault="00411805" w14:paraId="7C178D42" w14:textId="77777777">
      <w:pPr>
        <w:pStyle w:val="Kop2"/>
        <w:numPr>
          <w:ilvl w:val="1"/>
          <w:numId w:val="13"/>
        </w:numPr>
        <w:tabs>
          <w:tab w:val="left" w:pos="2117"/>
          <w:tab w:val="left" w:pos="2118"/>
        </w:tabs>
        <w:spacing w:line="240" w:lineRule="atLeast"/>
      </w:pPr>
      <w:r w:rsidRPr="00BB5045">
        <w:t>Totstandkoming van dit</w:t>
      </w:r>
      <w:r w:rsidRPr="00BB5045">
        <w:rPr>
          <w:spacing w:val="-18"/>
        </w:rPr>
        <w:t xml:space="preserve"> </w:t>
      </w:r>
      <w:r w:rsidRPr="00BB5045">
        <w:t>ontwikkelkader</w:t>
      </w:r>
    </w:p>
    <w:p w:rsidR="005D0412" w:rsidP="008952EC" w:rsidRDefault="00411805" w14:paraId="6B5DDCD9" w14:textId="213E0067">
      <w:pPr>
        <w:pStyle w:val="Plattetekst"/>
        <w:spacing w:line="240" w:lineRule="atLeast"/>
        <w:ind w:left="1541"/>
      </w:pPr>
      <w:r>
        <w:t>Gelet op het belang van het ontwikkelkader en de bredere belangen die hiermee gemoeid zijn is het ontwikkelkader voorbereid in overleg met TenneT, de windsector (NWEA</w:t>
      </w:r>
      <w:r w:rsidR="00604F5B">
        <w:t>, inmiddels NedZero</w:t>
      </w:r>
      <w:r>
        <w:t>)</w:t>
      </w:r>
      <w:r w:rsidR="00AF7F55">
        <w:t>,</w:t>
      </w:r>
      <w:r>
        <w:t xml:space="preserve"> </w:t>
      </w:r>
      <w:r w:rsidR="005A3CC2">
        <w:t xml:space="preserve">de </w:t>
      </w:r>
      <w:r>
        <w:t>ACM</w:t>
      </w:r>
      <w:r w:rsidR="00AF7F55">
        <w:t xml:space="preserve"> en </w:t>
      </w:r>
      <w:r w:rsidR="00C626B8">
        <w:t xml:space="preserve">de bij de Noordzee betrokken ministeries, alsmede </w:t>
      </w:r>
      <w:r w:rsidR="00AF7F55">
        <w:t>het ministerie van Financiën</w:t>
      </w:r>
      <w:r w:rsidR="00C626B8">
        <w:t xml:space="preserve"> dat namens de Staat aandeelhouder is van TenneT</w:t>
      </w:r>
      <w:r>
        <w:t xml:space="preserve">. Voorafgaand aan </w:t>
      </w:r>
      <w:r w:rsidR="00E454AA">
        <w:t xml:space="preserve">de eerste </w:t>
      </w:r>
      <w:r>
        <w:t xml:space="preserve">publicatie </w:t>
      </w:r>
      <w:r w:rsidR="00AF7F55">
        <w:t xml:space="preserve">in 2016 </w:t>
      </w:r>
      <w:r>
        <w:t>heeft ook een internetconsultatie plaatsgevonden.</w:t>
      </w:r>
      <w:r w:rsidR="005D0412">
        <w:br w:type="page"/>
      </w:r>
    </w:p>
    <w:p w:rsidRPr="00BB5045" w:rsidR="00BC0C0F" w:rsidP="00545F80" w:rsidRDefault="00411805" w14:paraId="7B78E10B" w14:textId="3AA86FED">
      <w:pPr>
        <w:pStyle w:val="Kop1"/>
        <w:numPr>
          <w:ilvl w:val="0"/>
          <w:numId w:val="13"/>
        </w:numPr>
        <w:tabs>
          <w:tab w:val="left" w:pos="1973"/>
          <w:tab w:val="left" w:pos="1974"/>
        </w:tabs>
        <w:spacing w:before="229"/>
        <w:ind w:left="1843" w:hanging="284"/>
      </w:pPr>
      <w:r w:rsidRPr="00BB5045">
        <w:lastRenderedPageBreak/>
        <w:t>Volgorde van ontwikkeling van de</w:t>
      </w:r>
      <w:r w:rsidRPr="00BB5045">
        <w:rPr>
          <w:spacing w:val="-13"/>
        </w:rPr>
        <w:t xml:space="preserve"> </w:t>
      </w:r>
      <w:r w:rsidRPr="00BB5045">
        <w:t>windparken</w:t>
      </w:r>
    </w:p>
    <w:p w:rsidRPr="00B17720" w:rsidR="00BC0C0F" w:rsidRDefault="00BC0C0F" w14:paraId="675E6778" w14:textId="77777777">
      <w:pPr>
        <w:pStyle w:val="Plattetekst"/>
        <w:spacing w:before="7"/>
        <w:rPr>
          <w:sz w:val="40"/>
          <w:szCs w:val="40"/>
        </w:rPr>
      </w:pPr>
    </w:p>
    <w:p w:rsidRPr="00AF7F55" w:rsidR="00BC0C0F" w:rsidP="00D2692F" w:rsidRDefault="00411805" w14:paraId="2BB445D4" w14:textId="2689A477">
      <w:pPr>
        <w:pStyle w:val="Kop2"/>
        <w:numPr>
          <w:ilvl w:val="1"/>
          <w:numId w:val="13"/>
        </w:numPr>
        <w:tabs>
          <w:tab w:val="left" w:pos="2117"/>
          <w:tab w:val="left" w:pos="2118"/>
        </w:tabs>
        <w:spacing w:line="240" w:lineRule="atLeast"/>
      </w:pPr>
      <w:r w:rsidRPr="00AF7F55">
        <w:t xml:space="preserve">Geclusterde </w:t>
      </w:r>
      <w:r w:rsidR="00AF7F55">
        <w:t>realisatie</w:t>
      </w:r>
      <w:r w:rsidRPr="00AF7F55">
        <w:t xml:space="preserve"> in aangewezen</w:t>
      </w:r>
      <w:r w:rsidR="00AF7F55">
        <w:t xml:space="preserve"> windenergie</w:t>
      </w:r>
      <w:r w:rsidRPr="00AF7F55">
        <w:t>gebieden</w:t>
      </w:r>
    </w:p>
    <w:p w:rsidR="00BC0C0F" w:rsidP="005A76E5" w:rsidRDefault="00411805" w14:paraId="3DE7AAAF" w14:textId="504AFA9F">
      <w:pPr>
        <w:pStyle w:val="Plattetekst"/>
        <w:spacing w:line="240" w:lineRule="atLeast"/>
        <w:ind w:left="1542" w:right="108"/>
      </w:pPr>
      <w:r w:rsidRPr="00BB5045">
        <w:t xml:space="preserve">Tijdens de evaluatie van de vorige uitgifteronde van windenergie op zee is de conclusie getrokken dat het kostenvoordelen biedt wanneer de </w:t>
      </w:r>
      <w:r w:rsidR="00AF7F55">
        <w:t>realisatie</w:t>
      </w:r>
      <w:r w:rsidRPr="00BB5045">
        <w:t xml:space="preserve"> van windenergie op zee geclusterd en onder regie van de rijksoverheid zal plaatsvinden</w:t>
      </w:r>
      <w:r w:rsidR="000C5CA9">
        <w:rPr>
          <w:rStyle w:val="Voetnootmarkering"/>
        </w:rPr>
        <w:footnoteReference w:id="13"/>
      </w:r>
      <w:r w:rsidRPr="00BB5045">
        <w:t>. Dit is onderkend bij het maken van afspraken in het Energieakkoord</w:t>
      </w:r>
      <w:r w:rsidR="00F013AB">
        <w:t>, die w</w:t>
      </w:r>
      <w:r w:rsidR="00335EBD">
        <w:t>orden gecontinueerd in het Klimaatakkoord</w:t>
      </w:r>
      <w:r w:rsidR="002E74D9">
        <w:t xml:space="preserve"> en het kabinetsbeleid</w:t>
      </w:r>
      <w:r w:rsidRPr="00BB5045">
        <w:t xml:space="preserve">. Concreet betekent dit dat de </w:t>
      </w:r>
      <w:r w:rsidR="00AF7F55">
        <w:t>realisatie</w:t>
      </w:r>
      <w:r w:rsidRPr="00BB5045">
        <w:t xml:space="preserve"> plaatsvind</w:t>
      </w:r>
      <w:r w:rsidR="00AF7F55">
        <w:t>t</w:t>
      </w:r>
      <w:r w:rsidRPr="00BB5045">
        <w:t xml:space="preserve"> in clusters per windenergiegebied dat is aangewezen in het </w:t>
      </w:r>
      <w:r w:rsidR="002E74D9">
        <w:t>Programma Noordzee</w:t>
      </w:r>
      <w:r w:rsidRPr="00BB5045">
        <w:t xml:space="preserve">. In elk windenergiegebied </w:t>
      </w:r>
      <w:r w:rsidR="00B726D9">
        <w:t xml:space="preserve">worden </w:t>
      </w:r>
      <w:r w:rsidRPr="00BB5045">
        <w:t>vervolgens kavels vastgesteld</w:t>
      </w:r>
      <w:r w:rsidR="002E74D9">
        <w:t xml:space="preserve"> door middel van een kavelbesluit</w:t>
      </w:r>
      <w:r w:rsidRPr="00BB5045">
        <w:t xml:space="preserve">. De vergunningen </w:t>
      </w:r>
      <w:r w:rsidRPr="00BB5045" w:rsidR="00166DAE">
        <w:t>(</w:t>
      </w:r>
      <w:r w:rsidRPr="00BB5045">
        <w:t xml:space="preserve">en </w:t>
      </w:r>
      <w:r w:rsidRPr="00BB5045" w:rsidR="00166DAE">
        <w:t>eventuel</w:t>
      </w:r>
      <w:r w:rsidR="00B726D9">
        <w:t>e</w:t>
      </w:r>
      <w:r w:rsidRPr="00BB5045" w:rsidR="00166DAE">
        <w:t xml:space="preserve"> </w:t>
      </w:r>
      <w:r w:rsidRPr="00BB5045">
        <w:t>subsidie</w:t>
      </w:r>
      <w:r w:rsidRPr="00BB5045" w:rsidR="00166DAE">
        <w:t>)</w:t>
      </w:r>
      <w:r w:rsidRPr="00BB5045">
        <w:t xml:space="preserve"> worden uitgegeven via een tenderprocedure</w:t>
      </w:r>
      <w:r w:rsidR="0044250F">
        <w:t xml:space="preserve"> op grond van de Wet windenergie op zee</w:t>
      </w:r>
      <w:r w:rsidRPr="00BB5045">
        <w:t>.</w:t>
      </w:r>
    </w:p>
    <w:p w:rsidR="005927BA" w:rsidP="005A76E5" w:rsidRDefault="005927BA" w14:paraId="2B2DD96B" w14:textId="77777777">
      <w:pPr>
        <w:pStyle w:val="Plattetekst"/>
        <w:spacing w:line="240" w:lineRule="atLeast"/>
        <w:ind w:left="1542" w:right="108"/>
      </w:pPr>
    </w:p>
    <w:p w:rsidRPr="00BB5045" w:rsidR="005927BA" w:rsidP="005A76E5" w:rsidRDefault="005927BA" w14:paraId="1E08C583" w14:textId="40FD3BFC">
      <w:pPr>
        <w:pStyle w:val="Plattetekst"/>
        <w:spacing w:line="240" w:lineRule="atLeast"/>
        <w:ind w:left="1542" w:right="108"/>
      </w:pPr>
      <w:r w:rsidRPr="00BB5045">
        <w:t>Op basis van berekeningen door ECN</w:t>
      </w:r>
      <w:r>
        <w:rPr>
          <w:rStyle w:val="Voetnootmarkering"/>
        </w:rPr>
        <w:footnoteReference w:id="14"/>
      </w:r>
      <w:r w:rsidRPr="00BB5045">
        <w:rPr>
          <w:position w:val="8"/>
          <w:sz w:val="12"/>
        </w:rPr>
        <w:t xml:space="preserve"> </w:t>
      </w:r>
      <w:r w:rsidRPr="00BB5045">
        <w:t xml:space="preserve">is </w:t>
      </w:r>
      <w:r w:rsidR="003B2883">
        <w:t xml:space="preserve">voor de fase voor het Energieakkoord </w:t>
      </w:r>
      <w:r w:rsidRPr="00BB5045">
        <w:t>vastgesteld in welke windenergiegebieden windparken tegen de laagste kosten kunnen worden gerealiseerd. Dat zijn de windenergiegebieden die het dichtst bij de kust liggen</w:t>
      </w:r>
      <w:r>
        <w:t xml:space="preserve">. Vooral de relatief korte verbindingen vanuit de windparken naar het landelijk hoogspanningsnet, en het voordeel dat deze kunnen worden uitgevoerd met de relatief goedkope wisselstroomtechniek maken dat </w:t>
      </w:r>
      <w:r w:rsidRPr="00BB5045">
        <w:t>de kosten per kilowattuur voor windparken dicht bij de kust lager zijn dan voor windparken die</w:t>
      </w:r>
      <w:r>
        <w:t xml:space="preserve"> </w:t>
      </w:r>
      <w:r w:rsidRPr="00BB5045">
        <w:t xml:space="preserve">verder van de kust liggen. </w:t>
      </w:r>
    </w:p>
    <w:p w:rsidR="00980D24" w:rsidP="005A76E5" w:rsidRDefault="00980D24" w14:paraId="7B8BDF27" w14:textId="1EA1ECF1">
      <w:pPr>
        <w:pStyle w:val="Plattetekst"/>
        <w:spacing w:line="240" w:lineRule="atLeast"/>
        <w:ind w:left="1542" w:right="108"/>
      </w:pPr>
    </w:p>
    <w:p w:rsidR="005927BA" w:rsidP="005927BA" w:rsidRDefault="005927BA" w14:paraId="6A80F0EF" w14:textId="77777777">
      <w:pPr>
        <w:rPr>
          <w:sz w:val="18"/>
          <w:szCs w:val="18"/>
        </w:rPr>
      </w:pPr>
    </w:p>
    <w:p w:rsidRPr="00BB5045" w:rsidR="005927BA" w:rsidP="005927BA" w:rsidRDefault="005927BA" w14:paraId="6FA7E201" w14:textId="77777777">
      <w:pPr>
        <w:pStyle w:val="Kop2"/>
        <w:numPr>
          <w:ilvl w:val="1"/>
          <w:numId w:val="13"/>
        </w:numPr>
        <w:tabs>
          <w:tab w:val="left" w:pos="2117"/>
          <w:tab w:val="left" w:pos="2118"/>
        </w:tabs>
        <w:spacing w:line="240" w:lineRule="atLeast"/>
      </w:pPr>
      <w:r>
        <w:t>Routekaart windenergie op zee</w:t>
      </w:r>
    </w:p>
    <w:p w:rsidRPr="00985B36" w:rsidR="00985B36" w:rsidP="00985B36" w:rsidRDefault="005927BA" w14:paraId="300FCDE0" w14:textId="3EBE7A60">
      <w:pPr>
        <w:pStyle w:val="Plattetekst"/>
        <w:spacing w:line="240" w:lineRule="atLeast"/>
        <w:ind w:left="1559" w:right="108"/>
      </w:pPr>
      <w:r>
        <w:t>D</w:t>
      </w:r>
      <w:r w:rsidRPr="00BB5045">
        <w:t xml:space="preserve">e routekaart windenergie op zee </w:t>
      </w:r>
      <w:r>
        <w:t>geeft de volgorde waarin de windenergiegebieden worden ontwikkeld. D</w:t>
      </w:r>
      <w:r w:rsidRPr="00BB5045">
        <w:t xml:space="preserve">e </w:t>
      </w:r>
      <w:r>
        <w:t>realisatie</w:t>
      </w:r>
      <w:r w:rsidRPr="00BB5045">
        <w:t xml:space="preserve"> van windenergie op zee </w:t>
      </w:r>
      <w:r w:rsidR="009F6E04">
        <w:t>is ge</w:t>
      </w:r>
      <w:r>
        <w:t xml:space="preserve">start </w:t>
      </w:r>
      <w:r w:rsidRPr="00BB5045">
        <w:t xml:space="preserve">met de ontwikkeling van de gebieden </w:t>
      </w:r>
      <w:r w:rsidRPr="00BB5045">
        <w:rPr>
          <w:i/>
        </w:rPr>
        <w:t xml:space="preserve">Borssele </w:t>
      </w:r>
      <w:r w:rsidRPr="00BB5045">
        <w:t>(</w:t>
      </w:r>
      <w:r>
        <w:t xml:space="preserve">circa </w:t>
      </w:r>
      <w:r w:rsidRPr="00BB5045">
        <w:t>1</w:t>
      </w:r>
      <w:r>
        <w:t>,</w:t>
      </w:r>
      <w:r w:rsidRPr="00BB5045">
        <w:t xml:space="preserve">4 </w:t>
      </w:r>
      <w:r>
        <w:t>G</w:t>
      </w:r>
      <w:r w:rsidRPr="00BB5045">
        <w:t xml:space="preserve">W), </w:t>
      </w:r>
      <w:r w:rsidRPr="00BB5045">
        <w:rPr>
          <w:i/>
        </w:rPr>
        <w:t xml:space="preserve">Hollandse Kust (zuid) </w:t>
      </w:r>
      <w:r w:rsidRPr="00BB5045">
        <w:t>(</w:t>
      </w:r>
      <w:r>
        <w:t xml:space="preserve">circa </w:t>
      </w:r>
      <w:r w:rsidRPr="00BB5045">
        <w:t>1</w:t>
      </w:r>
      <w:r>
        <w:t>,</w:t>
      </w:r>
      <w:r w:rsidRPr="00BB5045">
        <w:t xml:space="preserve">4 </w:t>
      </w:r>
      <w:r>
        <w:t>G</w:t>
      </w:r>
      <w:r w:rsidRPr="00BB5045">
        <w:t xml:space="preserve">W) en </w:t>
      </w:r>
      <w:r w:rsidRPr="00BB5045">
        <w:rPr>
          <w:i/>
        </w:rPr>
        <w:t xml:space="preserve">Hollandse Kust (noord) </w:t>
      </w:r>
      <w:r w:rsidRPr="00BB5045">
        <w:t>(</w:t>
      </w:r>
      <w:r>
        <w:t xml:space="preserve">circa </w:t>
      </w:r>
      <w:r w:rsidRPr="00BB5045">
        <w:t>700 MW).</w:t>
      </w:r>
      <w:r>
        <w:t xml:space="preserve"> </w:t>
      </w:r>
      <w:r w:rsidR="00044B74">
        <w:t xml:space="preserve">Dit zijn relatief dicht bij de kust gelegen windenergiegebieden, die met wisselstroom worden aangesloten. </w:t>
      </w:r>
      <w:r>
        <w:t xml:space="preserve">Daarna volgen </w:t>
      </w:r>
      <w:r w:rsidRPr="00B726D9" w:rsidR="009E1CC9">
        <w:rPr>
          <w:i/>
          <w:iCs/>
        </w:rPr>
        <w:t xml:space="preserve">Hollandse Kust </w:t>
      </w:r>
      <w:r w:rsidRPr="00820FE4" w:rsidR="009E1CC9">
        <w:rPr>
          <w:i/>
          <w:iCs/>
        </w:rPr>
        <w:t>(west)</w:t>
      </w:r>
      <w:r w:rsidRPr="00820FE4" w:rsidR="009E1CC9">
        <w:t xml:space="preserve"> </w:t>
      </w:r>
      <w:r w:rsidR="00DA347D">
        <w:t>(maximaal circa 2,1 GW),</w:t>
      </w:r>
      <w:r w:rsidR="009E1CC9">
        <w:t xml:space="preserve"> </w:t>
      </w:r>
      <w:r w:rsidRPr="005927BA">
        <w:rPr>
          <w:i/>
          <w:iCs/>
        </w:rPr>
        <w:t>IJmuiden Ver</w:t>
      </w:r>
      <w:r w:rsidR="00A222EB">
        <w:rPr>
          <w:i/>
          <w:iCs/>
        </w:rPr>
        <w:t xml:space="preserve"> </w:t>
      </w:r>
      <w:r w:rsidRPr="00A222EB" w:rsidR="00A222EB">
        <w:t>(circa 6 GW)</w:t>
      </w:r>
      <w:r w:rsidRPr="00A222EB">
        <w:t>,</w:t>
      </w:r>
      <w:r>
        <w:t xml:space="preserve"> </w:t>
      </w:r>
      <w:r w:rsidRPr="005927BA">
        <w:rPr>
          <w:i/>
          <w:iCs/>
        </w:rPr>
        <w:t>Nederwiek</w:t>
      </w:r>
      <w:r>
        <w:t xml:space="preserve"> </w:t>
      </w:r>
      <w:r w:rsidR="00B726D9">
        <w:t>(circa 6 GW)</w:t>
      </w:r>
      <w:r w:rsidR="009E1CC9">
        <w:t xml:space="preserve">, </w:t>
      </w:r>
      <w:r w:rsidRPr="00044B74" w:rsidR="009E1CC9">
        <w:rPr>
          <w:i/>
          <w:iCs/>
        </w:rPr>
        <w:t>Ten noorden van de Waddeneilanden</w:t>
      </w:r>
      <w:r w:rsidRPr="00044B74" w:rsidR="009E1CC9">
        <w:t xml:space="preserve"> (</w:t>
      </w:r>
      <w:r w:rsidR="009E1CC9">
        <w:t>circa 0,7 GW) en</w:t>
      </w:r>
      <w:r w:rsidR="00DA347D">
        <w:t xml:space="preserve"> </w:t>
      </w:r>
      <w:r w:rsidRPr="005927BA">
        <w:rPr>
          <w:i/>
          <w:iCs/>
        </w:rPr>
        <w:t>Doordewind</w:t>
      </w:r>
      <w:r w:rsidR="00B726D9">
        <w:rPr>
          <w:i/>
          <w:iCs/>
        </w:rPr>
        <w:t xml:space="preserve"> </w:t>
      </w:r>
      <w:r w:rsidR="00F17B1C">
        <w:rPr>
          <w:i/>
          <w:iCs/>
        </w:rPr>
        <w:t>kavel I</w:t>
      </w:r>
      <w:r w:rsidR="001C4ABB">
        <w:rPr>
          <w:i/>
          <w:iCs/>
        </w:rPr>
        <w:t xml:space="preserve"> </w:t>
      </w:r>
      <w:r w:rsidR="00B726D9">
        <w:t xml:space="preserve">(circa </w:t>
      </w:r>
      <w:r w:rsidR="00D62BEA">
        <w:t>2</w:t>
      </w:r>
      <w:r w:rsidR="00B726D9">
        <w:t xml:space="preserve"> GW)</w:t>
      </w:r>
      <w:r>
        <w:t>.</w:t>
      </w:r>
      <w:r w:rsidR="00A222EB">
        <w:t xml:space="preserve"> </w:t>
      </w:r>
      <w:r w:rsidR="00FD064C">
        <w:t xml:space="preserve">Het kabinet </w:t>
      </w:r>
      <w:r w:rsidR="00D84181">
        <w:t xml:space="preserve">heeft in 2024 besloten </w:t>
      </w:r>
      <w:r w:rsidR="00B779F4">
        <w:t xml:space="preserve">om </w:t>
      </w:r>
      <w:r w:rsidRPr="000E5F27" w:rsidR="00B779F4">
        <w:rPr>
          <w:i/>
          <w:iCs/>
        </w:rPr>
        <w:t xml:space="preserve">Nederwiek </w:t>
      </w:r>
      <w:r w:rsidR="00B779F4">
        <w:t xml:space="preserve">kavel III, </w:t>
      </w:r>
      <w:r w:rsidRPr="000E5F27" w:rsidR="00B779F4">
        <w:rPr>
          <w:i/>
          <w:iCs/>
        </w:rPr>
        <w:t>Doordewind</w:t>
      </w:r>
      <w:r w:rsidR="00B779F4">
        <w:t xml:space="preserve"> kavel I en </w:t>
      </w:r>
      <w:r w:rsidRPr="000E5F27" w:rsidR="00B779F4">
        <w:rPr>
          <w:i/>
          <w:iCs/>
        </w:rPr>
        <w:t>Hollandse Kust</w:t>
      </w:r>
      <w:r w:rsidR="00B779F4">
        <w:t xml:space="preserve"> (west) kavel III op te nemen in de routekaart. </w:t>
      </w:r>
      <w:r w:rsidRPr="00415659" w:rsidR="00415659">
        <w:t>Doordewind kavel II (2 GW) schuift door naar de opgave voor windenergie op zee in de navolgende periode, waarvoor het kabinet met de in gang gezette Partiële Herziening van het Programma Noordzee 2022-2027 nieuwe windenergiegebieden aanwijst</w:t>
      </w:r>
      <w:r w:rsidRPr="00415659" w:rsidR="00415659">
        <w:rPr>
          <w:vertAlign w:val="superscript"/>
        </w:rPr>
        <w:footnoteReference w:id="15"/>
      </w:r>
      <w:r w:rsidRPr="00415659" w:rsidR="00415659">
        <w:t xml:space="preserve">. </w:t>
      </w:r>
      <w:bookmarkStart w:name="_Hlk178067018" w:id="9"/>
      <w:r w:rsidRPr="005760D9" w:rsidR="005760D9">
        <w:rPr>
          <w:i/>
          <w:iCs/>
        </w:rPr>
        <w:t>Voorbereidende activiteiten voor Doordewind kavel II, zoals surveys die samen lopen met Doordewind kavel I, worden doorgezet vanwege efficiëntie in de uitvoering.</w:t>
      </w:r>
      <w:r w:rsidR="00CD185A">
        <w:rPr>
          <w:i/>
          <w:iCs/>
        </w:rPr>
        <w:t xml:space="preserve"> </w:t>
      </w:r>
      <w:r w:rsidRPr="00985B36" w:rsidR="00985B36">
        <w:rPr>
          <w:i/>
          <w:iCs/>
        </w:rPr>
        <w:t>Ten Noorden van de</w:t>
      </w:r>
      <w:r w:rsidR="00985B36">
        <w:rPr>
          <w:i/>
          <w:iCs/>
        </w:rPr>
        <w:t xml:space="preserve"> </w:t>
      </w:r>
      <w:r w:rsidRPr="00985B36" w:rsidR="00985B36">
        <w:rPr>
          <w:i/>
          <w:iCs/>
        </w:rPr>
        <w:t>Waddeneilanden</w:t>
      </w:r>
      <w:r w:rsidRPr="00985B36" w:rsidR="00985B36">
        <w:t xml:space="preserve"> is aangewezen als voorkeurslocatie voor demonstratieproject 2 voor waterstofproductie op zee</w:t>
      </w:r>
      <w:bookmarkEnd w:id="9"/>
      <w:r w:rsidRPr="00985B36" w:rsidR="00985B36">
        <w:rPr>
          <w:vertAlign w:val="superscript"/>
        </w:rPr>
        <w:footnoteReference w:id="16"/>
      </w:r>
      <w:r w:rsidRPr="00985B36" w:rsidR="00985B36">
        <w:t xml:space="preserve">. </w:t>
      </w:r>
    </w:p>
    <w:p w:rsidRPr="00B93A92" w:rsidR="00044B74" w:rsidP="00B93A92" w:rsidRDefault="00044B74" w14:paraId="1D340BD9" w14:textId="6959D4DA">
      <w:pPr>
        <w:pStyle w:val="Plattetekst"/>
        <w:spacing w:line="240" w:lineRule="atLeast"/>
        <w:ind w:left="1559" w:right="108"/>
      </w:pPr>
    </w:p>
    <w:p w:rsidRPr="00820FE4" w:rsidR="00044B74" w:rsidP="00820FE4" w:rsidRDefault="00B726D9" w14:paraId="70B74970" w14:textId="255F7644">
      <w:pPr>
        <w:widowControl/>
        <w:autoSpaceDE/>
        <w:autoSpaceDN/>
        <w:spacing w:line="240" w:lineRule="atLeast"/>
        <w:ind w:left="1542"/>
        <w:contextualSpacing/>
        <w:rPr>
          <w:sz w:val="18"/>
          <w:szCs w:val="18"/>
        </w:rPr>
      </w:pPr>
      <w:r>
        <w:rPr>
          <w:sz w:val="18"/>
          <w:szCs w:val="18"/>
        </w:rPr>
        <w:t>Voor k</w:t>
      </w:r>
      <w:r w:rsidRPr="00B726D9" w:rsidR="00044B74">
        <w:rPr>
          <w:sz w:val="18"/>
          <w:szCs w:val="18"/>
        </w:rPr>
        <w:t xml:space="preserve">avel VIII (0,7 GW) in het zuidelijk deel van windenergiegebied </w:t>
      </w:r>
      <w:r w:rsidRPr="00B726D9" w:rsidR="00044B74">
        <w:rPr>
          <w:i/>
          <w:iCs/>
          <w:sz w:val="18"/>
          <w:szCs w:val="18"/>
        </w:rPr>
        <w:t xml:space="preserve">Hollandse Kust </w:t>
      </w:r>
      <w:r w:rsidRPr="00820FE4" w:rsidR="00044B74">
        <w:rPr>
          <w:i/>
          <w:iCs/>
          <w:sz w:val="18"/>
          <w:szCs w:val="18"/>
        </w:rPr>
        <w:t>(west)</w:t>
      </w:r>
      <w:r w:rsidRPr="00820FE4">
        <w:rPr>
          <w:sz w:val="18"/>
          <w:szCs w:val="18"/>
        </w:rPr>
        <w:t xml:space="preserve"> loopt o</w:t>
      </w:r>
      <w:r w:rsidRPr="00820FE4" w:rsidR="00044B74">
        <w:rPr>
          <w:sz w:val="18"/>
          <w:szCs w:val="18"/>
        </w:rPr>
        <w:t xml:space="preserve">nderzoek in </w:t>
      </w:r>
      <w:r w:rsidR="003E18E9">
        <w:rPr>
          <w:sz w:val="18"/>
          <w:szCs w:val="18"/>
        </w:rPr>
        <w:t>het programma</w:t>
      </w:r>
      <w:r w:rsidRPr="00820FE4" w:rsidR="003E18E9">
        <w:rPr>
          <w:sz w:val="18"/>
          <w:szCs w:val="18"/>
        </w:rPr>
        <w:t xml:space="preserve"> </w:t>
      </w:r>
      <w:r w:rsidRPr="00820FE4" w:rsidR="00044B74">
        <w:rPr>
          <w:sz w:val="18"/>
          <w:szCs w:val="18"/>
        </w:rPr>
        <w:t>Verkenning Aanlanding Windenergie Op Zee 2031-2040 (</w:t>
      </w:r>
      <w:r w:rsidR="003E18E9">
        <w:rPr>
          <w:sz w:val="18"/>
          <w:szCs w:val="18"/>
        </w:rPr>
        <w:t>p</w:t>
      </w:r>
      <w:r w:rsidRPr="00820FE4" w:rsidR="00044B74">
        <w:rPr>
          <w:sz w:val="18"/>
          <w:szCs w:val="18"/>
        </w:rPr>
        <w:t>VAWOZ 2031-2040)</w:t>
      </w:r>
      <w:r w:rsidRPr="00820FE4" w:rsidR="00044B74">
        <w:rPr>
          <w:rStyle w:val="Voetnootmarkering"/>
          <w:sz w:val="18"/>
          <w:szCs w:val="18"/>
        </w:rPr>
        <w:footnoteReference w:id="17"/>
      </w:r>
      <w:r w:rsidRPr="00820FE4" w:rsidR="00044B74">
        <w:rPr>
          <w:sz w:val="18"/>
          <w:szCs w:val="18"/>
        </w:rPr>
        <w:t xml:space="preserve">. Voor de aanlanding dient er voldoende aansluitcapaciteit </w:t>
      </w:r>
      <w:r w:rsidRPr="00820FE4" w:rsidR="00820FE4">
        <w:rPr>
          <w:sz w:val="18"/>
          <w:szCs w:val="18"/>
        </w:rPr>
        <w:t>in het Noordzeekanaalgebied</w:t>
      </w:r>
      <w:r w:rsidRPr="00820FE4" w:rsidR="00044B74">
        <w:rPr>
          <w:sz w:val="18"/>
          <w:szCs w:val="18"/>
        </w:rPr>
        <w:t xml:space="preserve"> te zijn, wat </w:t>
      </w:r>
      <w:r w:rsidR="00CD36C4">
        <w:rPr>
          <w:sz w:val="18"/>
          <w:szCs w:val="18"/>
        </w:rPr>
        <w:t>samenhangt met</w:t>
      </w:r>
      <w:r w:rsidRPr="00820FE4" w:rsidR="00044B74">
        <w:rPr>
          <w:sz w:val="18"/>
          <w:szCs w:val="18"/>
        </w:rPr>
        <w:t xml:space="preserve"> onder andere de verduurzamingsplannen van Tata Steel. </w:t>
      </w:r>
      <w:r w:rsidRPr="00820FE4" w:rsidR="00820FE4">
        <w:rPr>
          <w:sz w:val="18"/>
          <w:szCs w:val="18"/>
        </w:rPr>
        <w:t>Het kabinet besluit naar verwachting in 202</w:t>
      </w:r>
      <w:r w:rsidR="00A53BB0">
        <w:rPr>
          <w:sz w:val="18"/>
          <w:szCs w:val="18"/>
        </w:rPr>
        <w:t>6</w:t>
      </w:r>
      <w:r w:rsidRPr="00820FE4" w:rsidR="00820FE4">
        <w:rPr>
          <w:sz w:val="18"/>
          <w:szCs w:val="18"/>
        </w:rPr>
        <w:t xml:space="preserve"> over</w:t>
      </w:r>
      <w:r w:rsidR="00A53BB0">
        <w:rPr>
          <w:sz w:val="18"/>
          <w:szCs w:val="18"/>
        </w:rPr>
        <w:t xml:space="preserve"> pVAWOZ en daarmee</w:t>
      </w:r>
      <w:r w:rsidRPr="00820FE4" w:rsidR="00820FE4">
        <w:rPr>
          <w:sz w:val="18"/>
          <w:szCs w:val="18"/>
        </w:rPr>
        <w:t xml:space="preserve"> de definitieve planning</w:t>
      </w:r>
      <w:r w:rsidR="00820FE4">
        <w:rPr>
          <w:sz w:val="18"/>
          <w:szCs w:val="18"/>
        </w:rPr>
        <w:t>.</w:t>
      </w:r>
      <w:r w:rsidRPr="00820FE4" w:rsidR="00820FE4">
        <w:rPr>
          <w:sz w:val="18"/>
          <w:szCs w:val="18"/>
        </w:rPr>
        <w:t xml:space="preserve"> </w:t>
      </w:r>
    </w:p>
    <w:p w:rsidR="00044B74" w:rsidDel="00FD210B" w:rsidP="00820FE4" w:rsidRDefault="00044B74" w14:paraId="1EBA80CD" w14:textId="594A4012">
      <w:pPr>
        <w:pStyle w:val="Plattetekst"/>
        <w:spacing w:line="240" w:lineRule="atLeast"/>
        <w:ind w:left="1542" w:right="108"/>
      </w:pPr>
      <w:r w:rsidRPr="00FD064C" w:rsidDel="00FD210B">
        <w:t xml:space="preserve">De onderstaande tabel 1 en figuur 1 </w:t>
      </w:r>
      <w:r w:rsidDel="00FD210B" w:rsidR="00DA347D">
        <w:t>vatten</w:t>
      </w:r>
      <w:r w:rsidRPr="00FD064C" w:rsidDel="00FD210B">
        <w:t xml:space="preserve"> de volgorde</w:t>
      </w:r>
      <w:r w:rsidDel="00FD210B">
        <w:t xml:space="preserve"> van de ontwikkeling </w:t>
      </w:r>
      <w:r w:rsidDel="00FD210B" w:rsidR="00DA347D">
        <w:t>van</w:t>
      </w:r>
      <w:r w:rsidDel="00FD210B">
        <w:t xml:space="preserve"> </w:t>
      </w:r>
      <w:r w:rsidRPr="00BB5045" w:rsidDel="00FD210B">
        <w:t>de routekaart windenergie op zee</w:t>
      </w:r>
      <w:r w:rsidDel="00FD210B">
        <w:t xml:space="preserve"> </w:t>
      </w:r>
      <w:r w:rsidDel="00FD210B" w:rsidR="00DA347D">
        <w:t xml:space="preserve">samen </w:t>
      </w:r>
      <w:r w:rsidDel="00FD210B">
        <w:t>voor de doelstelling van circa 21 GW rond 2030.</w:t>
      </w:r>
    </w:p>
    <w:p w:rsidR="00595217" w:rsidRDefault="00595217" w14:paraId="727AFBAD" w14:textId="72B3C045">
      <w:pPr>
        <w:rPr>
          <w:sz w:val="18"/>
          <w:szCs w:val="18"/>
        </w:rPr>
      </w:pPr>
      <w:r>
        <w:br w:type="page"/>
      </w:r>
    </w:p>
    <w:p w:rsidRPr="00047562" w:rsidR="006B2941" w:rsidP="005927BA" w:rsidRDefault="006B2941" w14:paraId="74E4098E" w14:textId="77777777">
      <w:pPr>
        <w:pStyle w:val="Plattetekst"/>
        <w:spacing w:line="240" w:lineRule="atLeast"/>
        <w:ind w:left="1542" w:right="108"/>
      </w:pPr>
    </w:p>
    <w:p w:rsidRPr="00BB5045" w:rsidR="00BC0C0F" w:rsidP="007252FB" w:rsidRDefault="009F0D7B" w14:paraId="3FFCC45E" w14:textId="47644F33">
      <w:pPr>
        <w:pStyle w:val="Plattetekst"/>
        <w:spacing w:before="9" w:line="240" w:lineRule="atLeast"/>
        <w:ind w:left="709"/>
        <w:rPr>
          <w:sz w:val="14"/>
        </w:rPr>
      </w:pPr>
      <w:r>
        <w:rPr>
          <w:noProof/>
          <w:sz w:val="14"/>
        </w:rPr>
        <w:drawing>
          <wp:inline distT="0" distB="0" distL="0" distR="0" wp14:anchorId="6E3F3FC0" wp14:editId="56732F7D">
            <wp:extent cx="6219171" cy="8126095"/>
            <wp:effectExtent l="0" t="0" r="0" b="8255"/>
            <wp:docPr id="13" name="Afbeelding 13" descr="Figuur 1 Windenergiegebieden van de routekaart windenergie op zee. Zie voorgaande alinea’s voor een toelich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Figuur 1 Windenergiegebieden van de routekaart windenergie op zee. Zie voorgaande alinea’s voor een toelichting.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19171" cy="8126095"/>
                    </a:xfrm>
                    <a:prstGeom prst="rect">
                      <a:avLst/>
                    </a:prstGeom>
                  </pic:spPr>
                </pic:pic>
              </a:graphicData>
            </a:graphic>
          </wp:inline>
        </w:drawing>
      </w:r>
    </w:p>
    <w:p w:rsidRPr="00BB5045" w:rsidR="00BC0C0F" w:rsidP="00E72DDD" w:rsidRDefault="00411805" w14:paraId="5F0624E3" w14:textId="666FEBBB">
      <w:pPr>
        <w:tabs>
          <w:tab w:val="left" w:pos="2535"/>
        </w:tabs>
        <w:spacing w:before="21" w:line="240" w:lineRule="atLeast"/>
        <w:ind w:left="2535" w:right="495" w:hanging="995"/>
        <w:rPr>
          <w:b/>
          <w:sz w:val="16"/>
        </w:rPr>
      </w:pPr>
      <w:r w:rsidRPr="00BB5045">
        <w:rPr>
          <w:b/>
          <w:sz w:val="16"/>
        </w:rPr>
        <w:t>Figuur</w:t>
      </w:r>
      <w:r w:rsidRPr="00BB5045">
        <w:rPr>
          <w:b/>
          <w:spacing w:val="-3"/>
          <w:sz w:val="16"/>
        </w:rPr>
        <w:t xml:space="preserve"> </w:t>
      </w:r>
      <w:r w:rsidRPr="00BB5045">
        <w:rPr>
          <w:b/>
          <w:sz w:val="16"/>
        </w:rPr>
        <w:t>1</w:t>
      </w:r>
      <w:r w:rsidRPr="00BB5045">
        <w:rPr>
          <w:b/>
          <w:sz w:val="16"/>
        </w:rPr>
        <w:tab/>
        <w:t xml:space="preserve">Windenergiegebieden </w:t>
      </w:r>
      <w:r w:rsidR="005927BA">
        <w:rPr>
          <w:b/>
          <w:sz w:val="16"/>
        </w:rPr>
        <w:t>van de routekaart windenergie op zee</w:t>
      </w:r>
      <w:r w:rsidRPr="00BB5045">
        <w:rPr>
          <w:b/>
          <w:spacing w:val="-7"/>
          <w:sz w:val="16"/>
        </w:rPr>
        <w:t xml:space="preserve"> </w:t>
      </w:r>
    </w:p>
    <w:p w:rsidR="00967443" w:rsidP="005927BA" w:rsidRDefault="003C21B1" w14:paraId="4CD6468E" w14:textId="77777777">
      <w:pPr>
        <w:pStyle w:val="Plattetekst"/>
        <w:spacing w:line="240" w:lineRule="atLeast"/>
        <w:ind w:left="1542" w:right="170"/>
      </w:pPr>
      <w:r>
        <w:lastRenderedPageBreak/>
        <w:t xml:space="preserve"> </w:t>
      </w:r>
    </w:p>
    <w:p w:rsidRPr="003C21B1" w:rsidR="005927BA" w:rsidP="005927BA" w:rsidRDefault="005927BA" w14:paraId="32CD4491" w14:textId="21B76413">
      <w:pPr>
        <w:pStyle w:val="Plattetekst"/>
        <w:spacing w:line="240" w:lineRule="atLeast"/>
        <w:ind w:left="1542" w:right="170"/>
        <w:rPr>
          <w:b/>
          <w:bCs/>
          <w:i/>
          <w:iCs/>
          <w:sz w:val="16"/>
          <w:szCs w:val="16"/>
        </w:rPr>
      </w:pPr>
      <w:r w:rsidRPr="003C21B1">
        <w:rPr>
          <w:b/>
          <w:bCs/>
          <w:sz w:val="16"/>
          <w:szCs w:val="16"/>
        </w:rPr>
        <w:t xml:space="preserve">Tabel </w:t>
      </w:r>
      <w:r w:rsidRPr="003C21B1">
        <w:rPr>
          <w:b/>
          <w:bCs/>
          <w:i/>
          <w:iCs/>
          <w:sz w:val="16"/>
          <w:szCs w:val="16"/>
        </w:rPr>
        <w:fldChar w:fldCharType="begin"/>
      </w:r>
      <w:r w:rsidRPr="003C21B1">
        <w:rPr>
          <w:b/>
          <w:bCs/>
          <w:sz w:val="16"/>
          <w:szCs w:val="16"/>
        </w:rPr>
        <w:instrText xml:space="preserve"> SEQ Tabel \* ARABIC </w:instrText>
      </w:r>
      <w:r w:rsidRPr="003C21B1">
        <w:rPr>
          <w:b/>
          <w:bCs/>
          <w:i/>
          <w:iCs/>
          <w:sz w:val="16"/>
          <w:szCs w:val="16"/>
        </w:rPr>
        <w:fldChar w:fldCharType="separate"/>
      </w:r>
      <w:r w:rsidR="00951852">
        <w:rPr>
          <w:b/>
          <w:bCs/>
          <w:noProof/>
          <w:sz w:val="16"/>
          <w:szCs w:val="16"/>
        </w:rPr>
        <w:t>1</w:t>
      </w:r>
      <w:r w:rsidRPr="003C21B1">
        <w:rPr>
          <w:b/>
          <w:bCs/>
          <w:i/>
          <w:iCs/>
          <w:sz w:val="16"/>
          <w:szCs w:val="16"/>
        </w:rPr>
        <w:fldChar w:fldCharType="end"/>
      </w:r>
      <w:r w:rsidRPr="003C21B1">
        <w:rPr>
          <w:b/>
          <w:bCs/>
          <w:sz w:val="16"/>
          <w:szCs w:val="16"/>
        </w:rPr>
        <w:tab/>
        <w:t>Volgorde van ontwikkeling windenergie op zee</w:t>
      </w:r>
    </w:p>
    <w:tbl>
      <w:tblPr>
        <w:tblpPr w:leftFromText="141" w:rightFromText="141" w:vertAnchor="text" w:horzAnchor="margin" w:tblpXSpec="right" w:tblpY="108"/>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20" w:firstRow="1" w:lastRow="0" w:firstColumn="0" w:lastColumn="0" w:noHBand="0" w:noVBand="1"/>
      </w:tblPr>
      <w:tblGrid>
        <w:gridCol w:w="988"/>
        <w:gridCol w:w="3402"/>
        <w:gridCol w:w="2126"/>
        <w:gridCol w:w="1701"/>
        <w:gridCol w:w="850"/>
      </w:tblGrid>
      <w:tr w:rsidRPr="00193A49" w:rsidR="00193A49" w:rsidTr="00F12062" w14:paraId="7B857039" w14:textId="77777777">
        <w:trPr>
          <w:cantSplit/>
          <w:trHeight w:val="719" w:hRule="exact"/>
        </w:trPr>
        <w:tc>
          <w:tcPr>
            <w:tcW w:w="988" w:type="dxa"/>
            <w:shd w:val="clear" w:color="auto" w:fill="auto"/>
          </w:tcPr>
          <w:p w:rsidRPr="00193A49" w:rsidR="00193A49" w:rsidP="00193A49" w:rsidRDefault="00193A49" w14:paraId="0F546449" w14:textId="77777777">
            <w:pPr>
              <w:keepNext/>
              <w:keepLines/>
              <w:spacing w:line="276" w:lineRule="auto"/>
              <w:jc w:val="center"/>
              <w:rPr>
                <w:b/>
                <w:sz w:val="16"/>
                <w:szCs w:val="16"/>
              </w:rPr>
            </w:pPr>
            <w:r w:rsidRPr="00193A49">
              <w:rPr>
                <w:rStyle w:val="Tekstvantijdelijkeaanduiding"/>
                <w:color w:val="auto"/>
                <w:sz w:val="16"/>
                <w:szCs w:val="16"/>
              </w:rPr>
              <w:t>Omvang (GW)</w:t>
            </w:r>
          </w:p>
        </w:tc>
        <w:tc>
          <w:tcPr>
            <w:tcW w:w="3402" w:type="dxa"/>
            <w:shd w:val="clear" w:color="auto" w:fill="auto"/>
          </w:tcPr>
          <w:p w:rsidRPr="00193A49" w:rsidR="00193A49" w:rsidP="00193A49" w:rsidRDefault="00193A49" w14:paraId="3397F3E0" w14:textId="77777777">
            <w:pPr>
              <w:keepNext/>
              <w:keepLines/>
              <w:spacing w:line="276" w:lineRule="auto"/>
              <w:jc w:val="center"/>
              <w:rPr>
                <w:b/>
                <w:sz w:val="16"/>
                <w:szCs w:val="16"/>
              </w:rPr>
            </w:pPr>
            <w:r w:rsidRPr="00193A49">
              <w:rPr>
                <w:rStyle w:val="Tekstvantijdelijkeaanduiding"/>
                <w:color w:val="auto"/>
                <w:sz w:val="16"/>
                <w:szCs w:val="16"/>
              </w:rPr>
              <w:t>Windenergiegebied, kavel(s)</w:t>
            </w:r>
          </w:p>
        </w:tc>
        <w:tc>
          <w:tcPr>
            <w:tcW w:w="2126" w:type="dxa"/>
            <w:shd w:val="clear" w:color="auto" w:fill="auto"/>
          </w:tcPr>
          <w:p w:rsidRPr="00193A49" w:rsidR="00193A49" w:rsidP="00193A49" w:rsidRDefault="00193A49" w14:paraId="6773AA6B" w14:textId="77777777">
            <w:pPr>
              <w:keepNext/>
              <w:keepLines/>
              <w:spacing w:line="276" w:lineRule="auto"/>
              <w:jc w:val="center"/>
              <w:rPr>
                <w:b/>
                <w:sz w:val="16"/>
                <w:szCs w:val="16"/>
              </w:rPr>
            </w:pPr>
            <w:r w:rsidRPr="00193A49">
              <w:rPr>
                <w:rStyle w:val="Tekstvantijdelijkeaanduiding"/>
                <w:color w:val="auto"/>
                <w:sz w:val="16"/>
                <w:szCs w:val="16"/>
              </w:rPr>
              <w:t>Tender kavels</w:t>
            </w:r>
          </w:p>
        </w:tc>
        <w:tc>
          <w:tcPr>
            <w:tcW w:w="1701" w:type="dxa"/>
            <w:shd w:val="clear" w:color="auto" w:fill="auto"/>
          </w:tcPr>
          <w:p w:rsidRPr="00193A49" w:rsidR="00193A49" w:rsidP="00193A49" w:rsidRDefault="00193A49" w14:paraId="5B5DC71A" w14:textId="77777777">
            <w:pPr>
              <w:keepNext/>
              <w:keepLines/>
              <w:spacing w:line="276" w:lineRule="auto"/>
              <w:jc w:val="center"/>
              <w:rPr>
                <w:rStyle w:val="Tekstvantijdelijkeaanduiding"/>
                <w:b/>
                <w:color w:val="auto"/>
                <w:sz w:val="16"/>
                <w:szCs w:val="16"/>
              </w:rPr>
            </w:pPr>
            <w:r w:rsidRPr="00193A49">
              <w:rPr>
                <w:rStyle w:val="Tekstvantijdelijkeaanduiding"/>
                <w:color w:val="auto"/>
                <w:sz w:val="16"/>
                <w:szCs w:val="16"/>
              </w:rPr>
              <w:t>(Verwachte) ingebruikname</w:t>
            </w:r>
          </w:p>
          <w:p w:rsidRPr="00193A49" w:rsidR="00193A49" w:rsidP="00193A49" w:rsidRDefault="00193A49" w14:paraId="37AC106E" w14:textId="77777777">
            <w:pPr>
              <w:keepNext/>
              <w:keepLines/>
              <w:spacing w:line="276" w:lineRule="auto"/>
              <w:jc w:val="center"/>
              <w:rPr>
                <w:b/>
                <w:sz w:val="16"/>
                <w:szCs w:val="16"/>
              </w:rPr>
            </w:pPr>
            <w:r w:rsidRPr="00193A49">
              <w:rPr>
                <w:rStyle w:val="Tekstvantijdelijkeaanduiding"/>
                <w:color w:val="auto"/>
                <w:sz w:val="16"/>
                <w:szCs w:val="16"/>
              </w:rPr>
              <w:t>windpark</w:t>
            </w:r>
          </w:p>
        </w:tc>
        <w:tc>
          <w:tcPr>
            <w:tcW w:w="850" w:type="dxa"/>
          </w:tcPr>
          <w:p w:rsidRPr="00193A49" w:rsidR="00193A49" w:rsidP="00193A49" w:rsidRDefault="00193A49" w14:paraId="5EFF1996" w14:textId="77777777">
            <w:pPr>
              <w:keepNext/>
              <w:keepLines/>
              <w:spacing w:line="276" w:lineRule="auto"/>
              <w:jc w:val="center"/>
              <w:rPr>
                <w:rStyle w:val="Tekstvantijdelijkeaanduiding"/>
                <w:b/>
                <w:color w:val="auto"/>
                <w:sz w:val="16"/>
                <w:szCs w:val="16"/>
              </w:rPr>
            </w:pPr>
            <w:r w:rsidRPr="00193A49">
              <w:rPr>
                <w:rStyle w:val="Tekstvantijdelijkeaanduiding"/>
                <w:color w:val="auto"/>
                <w:sz w:val="16"/>
                <w:szCs w:val="16"/>
              </w:rPr>
              <w:t>Status</w:t>
            </w:r>
          </w:p>
        </w:tc>
      </w:tr>
      <w:tr w:rsidRPr="00193A49" w:rsidR="00193A49" w:rsidTr="00F12062" w14:paraId="5F51FE5D" w14:textId="77777777">
        <w:trPr>
          <w:cantSplit/>
          <w:trHeight w:val="397" w:hRule="exact"/>
        </w:trPr>
        <w:tc>
          <w:tcPr>
            <w:tcW w:w="988" w:type="dxa"/>
            <w:shd w:val="clear" w:color="auto" w:fill="auto"/>
            <w:vAlign w:val="center"/>
          </w:tcPr>
          <w:p w:rsidRPr="00193A49" w:rsidR="00193A49" w:rsidP="00193A49" w:rsidRDefault="00193A49" w14:paraId="492F27A7" w14:textId="77777777">
            <w:pPr>
              <w:keepNext/>
              <w:keepLines/>
              <w:spacing w:line="276" w:lineRule="auto"/>
              <w:jc w:val="center"/>
              <w:rPr>
                <w:rStyle w:val="Tekstvantijdelijkeaanduiding"/>
                <w:color w:val="auto"/>
                <w:sz w:val="16"/>
                <w:szCs w:val="16"/>
              </w:rPr>
            </w:pPr>
            <w:r w:rsidRPr="00193A49">
              <w:rPr>
                <w:rStyle w:val="Tekstvantijdelijkeaanduiding"/>
                <w:color w:val="auto"/>
                <w:sz w:val="16"/>
                <w:szCs w:val="16"/>
              </w:rPr>
              <w:t>0,75</w:t>
            </w:r>
          </w:p>
        </w:tc>
        <w:tc>
          <w:tcPr>
            <w:tcW w:w="3402" w:type="dxa"/>
            <w:shd w:val="clear" w:color="auto" w:fill="auto"/>
          </w:tcPr>
          <w:p w:rsidRPr="00193A49" w:rsidR="00193A49" w:rsidP="00193A49" w:rsidRDefault="00193A49" w14:paraId="31110FB4" w14:textId="77777777">
            <w:pPr>
              <w:keepNext/>
              <w:keepLines/>
              <w:spacing w:line="276" w:lineRule="auto"/>
              <w:rPr>
                <w:rStyle w:val="Tekstvantijdelijkeaanduiding"/>
                <w:color w:val="auto"/>
                <w:sz w:val="16"/>
                <w:szCs w:val="16"/>
              </w:rPr>
            </w:pPr>
            <w:r w:rsidRPr="00193A49">
              <w:rPr>
                <w:rStyle w:val="Tekstvantijdelijkeaanduiding"/>
                <w:i/>
                <w:color w:val="auto"/>
                <w:sz w:val="16"/>
                <w:szCs w:val="16"/>
              </w:rPr>
              <w:t>Borssele</w:t>
            </w:r>
            <w:r w:rsidRPr="00193A49">
              <w:rPr>
                <w:rStyle w:val="Tekstvantijdelijkeaanduiding"/>
                <w:color w:val="auto"/>
                <w:sz w:val="16"/>
                <w:szCs w:val="16"/>
              </w:rPr>
              <w:t>, kavels I en II</w:t>
            </w:r>
          </w:p>
        </w:tc>
        <w:tc>
          <w:tcPr>
            <w:tcW w:w="2126" w:type="dxa"/>
            <w:shd w:val="clear" w:color="auto" w:fill="auto"/>
            <w:vAlign w:val="center"/>
          </w:tcPr>
          <w:p w:rsidRPr="00193A49" w:rsidR="00193A49" w:rsidP="00193A49" w:rsidRDefault="00193A49" w14:paraId="769444A7" w14:textId="77777777">
            <w:pPr>
              <w:keepNext/>
              <w:keepLines/>
              <w:spacing w:line="276" w:lineRule="auto"/>
              <w:rPr>
                <w:rStyle w:val="Tekstvantijdelijkeaanduiding"/>
                <w:color w:val="auto"/>
                <w:sz w:val="16"/>
                <w:szCs w:val="16"/>
              </w:rPr>
            </w:pPr>
            <w:r w:rsidRPr="00193A49">
              <w:rPr>
                <w:rStyle w:val="Tekstvantijdelijkeaanduiding"/>
                <w:color w:val="auto"/>
                <w:sz w:val="16"/>
                <w:szCs w:val="16"/>
              </w:rPr>
              <w:t>Gerealiseerd in 2016</w:t>
            </w:r>
          </w:p>
        </w:tc>
        <w:tc>
          <w:tcPr>
            <w:tcW w:w="1701" w:type="dxa"/>
            <w:shd w:val="clear" w:color="auto" w:fill="auto"/>
            <w:vAlign w:val="center"/>
          </w:tcPr>
          <w:p w:rsidRPr="00193A49" w:rsidR="00193A49" w:rsidP="00193A49" w:rsidRDefault="00193A49" w14:paraId="311AB9D3" w14:textId="77777777">
            <w:pPr>
              <w:keepNext/>
              <w:keepLines/>
              <w:spacing w:line="276" w:lineRule="auto"/>
              <w:rPr>
                <w:rStyle w:val="Tekstvantijdelijkeaanduiding"/>
                <w:color w:val="auto"/>
                <w:sz w:val="16"/>
                <w:szCs w:val="16"/>
              </w:rPr>
            </w:pPr>
            <w:r w:rsidRPr="00193A49">
              <w:rPr>
                <w:rStyle w:val="Tekstvantijdelijkeaanduiding"/>
                <w:color w:val="auto"/>
                <w:sz w:val="16"/>
                <w:szCs w:val="16"/>
              </w:rPr>
              <w:t>2020</w:t>
            </w:r>
          </w:p>
        </w:tc>
        <w:tc>
          <w:tcPr>
            <w:tcW w:w="850" w:type="dxa"/>
          </w:tcPr>
          <w:p w:rsidRPr="00193A49" w:rsidR="00193A49" w:rsidP="00193A49" w:rsidRDefault="00193A49" w14:paraId="69579091" w14:textId="77777777">
            <w:pPr>
              <w:keepNext/>
              <w:keepLines/>
              <w:spacing w:line="276" w:lineRule="auto"/>
              <w:jc w:val="center"/>
              <w:rPr>
                <w:noProof/>
              </w:rPr>
            </w:pPr>
            <w:r w:rsidRPr="00193A49">
              <w:rPr>
                <w:noProof/>
              </w:rPr>
              <w:drawing>
                <wp:inline distT="0" distB="0" distL="0" distR="0" wp14:anchorId="7EBE3FBB" wp14:editId="30D6C5F0">
                  <wp:extent cx="279400" cy="279400"/>
                  <wp:effectExtent l="0" t="0" r="6350" b="6350"/>
                  <wp:docPr id="5" name="Afbeelding 5" descr="Gerealis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Gerealiseer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tc>
      </w:tr>
      <w:tr w:rsidRPr="00193A49" w:rsidR="00193A49" w:rsidTr="00F12062" w14:paraId="4C088E6C" w14:textId="77777777">
        <w:trPr>
          <w:cantSplit/>
          <w:trHeight w:val="397" w:hRule="exact"/>
        </w:trPr>
        <w:tc>
          <w:tcPr>
            <w:tcW w:w="988" w:type="dxa"/>
            <w:shd w:val="clear" w:color="auto" w:fill="auto"/>
            <w:vAlign w:val="center"/>
          </w:tcPr>
          <w:p w:rsidRPr="00193A49" w:rsidR="00193A49" w:rsidP="00193A49" w:rsidRDefault="00193A49" w14:paraId="67982101" w14:textId="77777777">
            <w:pPr>
              <w:keepNext/>
              <w:keepLines/>
              <w:spacing w:line="276" w:lineRule="auto"/>
              <w:jc w:val="center"/>
              <w:rPr>
                <w:rStyle w:val="Tekstvantijdelijkeaanduiding"/>
                <w:color w:val="auto"/>
                <w:sz w:val="16"/>
                <w:szCs w:val="16"/>
              </w:rPr>
            </w:pPr>
            <w:r w:rsidRPr="00193A49">
              <w:rPr>
                <w:rStyle w:val="Tekstvantijdelijkeaanduiding"/>
                <w:color w:val="auto"/>
                <w:sz w:val="16"/>
                <w:szCs w:val="16"/>
              </w:rPr>
              <w:t>0,75</w:t>
            </w:r>
          </w:p>
        </w:tc>
        <w:tc>
          <w:tcPr>
            <w:tcW w:w="3402" w:type="dxa"/>
            <w:shd w:val="clear" w:color="auto" w:fill="auto"/>
          </w:tcPr>
          <w:p w:rsidRPr="00193A49" w:rsidR="00193A49" w:rsidP="00193A49" w:rsidRDefault="00193A49" w14:paraId="523720CB" w14:textId="77777777">
            <w:pPr>
              <w:keepNext/>
              <w:keepLines/>
              <w:spacing w:line="276" w:lineRule="auto"/>
              <w:rPr>
                <w:rStyle w:val="Tekstvantijdelijkeaanduiding"/>
                <w:color w:val="auto"/>
                <w:sz w:val="16"/>
                <w:szCs w:val="16"/>
              </w:rPr>
            </w:pPr>
            <w:r w:rsidRPr="00193A49">
              <w:rPr>
                <w:rStyle w:val="Tekstvantijdelijkeaanduiding"/>
                <w:i/>
                <w:color w:val="auto"/>
                <w:sz w:val="16"/>
                <w:szCs w:val="16"/>
              </w:rPr>
              <w:t>Borssele</w:t>
            </w:r>
            <w:r w:rsidRPr="00193A49">
              <w:rPr>
                <w:rStyle w:val="Tekstvantijdelijkeaanduiding"/>
                <w:color w:val="auto"/>
                <w:sz w:val="16"/>
                <w:szCs w:val="16"/>
              </w:rPr>
              <w:t>, kavels III, IV en V</w:t>
            </w:r>
          </w:p>
        </w:tc>
        <w:tc>
          <w:tcPr>
            <w:tcW w:w="2126" w:type="dxa"/>
            <w:shd w:val="clear" w:color="auto" w:fill="auto"/>
            <w:vAlign w:val="center"/>
          </w:tcPr>
          <w:p w:rsidRPr="00193A49" w:rsidR="00193A49" w:rsidP="00193A49" w:rsidRDefault="00193A49" w14:paraId="27F1E822" w14:textId="77777777">
            <w:pPr>
              <w:keepNext/>
              <w:keepLines/>
              <w:spacing w:line="276" w:lineRule="auto"/>
              <w:rPr>
                <w:rStyle w:val="Tekstvantijdelijkeaanduiding"/>
                <w:color w:val="auto"/>
                <w:sz w:val="16"/>
                <w:szCs w:val="16"/>
              </w:rPr>
            </w:pPr>
            <w:r w:rsidRPr="00193A49">
              <w:rPr>
                <w:rStyle w:val="Tekstvantijdelijkeaanduiding"/>
                <w:color w:val="auto"/>
                <w:sz w:val="16"/>
                <w:szCs w:val="16"/>
              </w:rPr>
              <w:t>Gerealiseerd in 2016</w:t>
            </w:r>
          </w:p>
        </w:tc>
        <w:tc>
          <w:tcPr>
            <w:tcW w:w="1701" w:type="dxa"/>
            <w:shd w:val="clear" w:color="auto" w:fill="auto"/>
            <w:vAlign w:val="center"/>
          </w:tcPr>
          <w:p w:rsidRPr="00193A49" w:rsidR="00193A49" w:rsidP="00193A49" w:rsidRDefault="00193A49" w14:paraId="066338C5" w14:textId="77777777">
            <w:pPr>
              <w:keepNext/>
              <w:keepLines/>
              <w:spacing w:line="276" w:lineRule="auto"/>
              <w:rPr>
                <w:rStyle w:val="Tekstvantijdelijkeaanduiding"/>
                <w:color w:val="auto"/>
                <w:sz w:val="16"/>
                <w:szCs w:val="16"/>
              </w:rPr>
            </w:pPr>
            <w:r w:rsidRPr="00193A49">
              <w:rPr>
                <w:rStyle w:val="Tekstvantijdelijkeaanduiding"/>
                <w:color w:val="auto"/>
                <w:sz w:val="16"/>
                <w:szCs w:val="16"/>
              </w:rPr>
              <w:t>2020</w:t>
            </w:r>
          </w:p>
        </w:tc>
        <w:tc>
          <w:tcPr>
            <w:tcW w:w="850" w:type="dxa"/>
          </w:tcPr>
          <w:p w:rsidRPr="00193A49" w:rsidR="00193A49" w:rsidP="00193A49" w:rsidRDefault="00193A49" w14:paraId="27859DEE" w14:textId="77777777">
            <w:pPr>
              <w:keepNext/>
              <w:keepLines/>
              <w:spacing w:line="276" w:lineRule="auto"/>
              <w:jc w:val="center"/>
              <w:rPr>
                <w:noProof/>
              </w:rPr>
            </w:pPr>
            <w:r w:rsidRPr="00193A49">
              <w:rPr>
                <w:noProof/>
              </w:rPr>
              <w:drawing>
                <wp:inline distT="0" distB="0" distL="0" distR="0" wp14:anchorId="0624D378" wp14:editId="063A8C58">
                  <wp:extent cx="279400" cy="279400"/>
                  <wp:effectExtent l="0" t="0" r="6350" b="6350"/>
                  <wp:docPr id="11" name="Afbeelding 11" descr="Gerealis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Gerealiseer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tc>
      </w:tr>
      <w:tr w:rsidRPr="00193A49" w:rsidR="00193A49" w:rsidTr="00F12062" w14:paraId="06AFA716" w14:textId="77777777">
        <w:trPr>
          <w:cantSplit/>
          <w:trHeight w:val="397" w:hRule="exact"/>
        </w:trPr>
        <w:tc>
          <w:tcPr>
            <w:tcW w:w="988" w:type="dxa"/>
            <w:shd w:val="clear" w:color="auto" w:fill="auto"/>
            <w:vAlign w:val="center"/>
          </w:tcPr>
          <w:p w:rsidRPr="00193A49" w:rsidR="00193A49" w:rsidP="00193A49" w:rsidRDefault="00193A49" w14:paraId="7F4CB2B3" w14:textId="77777777">
            <w:pPr>
              <w:keepNext/>
              <w:keepLines/>
              <w:spacing w:line="276" w:lineRule="auto"/>
              <w:jc w:val="center"/>
              <w:rPr>
                <w:rStyle w:val="Tekstvantijdelijkeaanduiding"/>
                <w:color w:val="auto"/>
                <w:sz w:val="16"/>
                <w:szCs w:val="16"/>
              </w:rPr>
            </w:pPr>
            <w:r w:rsidRPr="00193A49">
              <w:rPr>
                <w:rStyle w:val="Tekstvantijdelijkeaanduiding"/>
                <w:color w:val="auto"/>
                <w:sz w:val="16"/>
                <w:szCs w:val="16"/>
              </w:rPr>
              <w:t>0,76</w:t>
            </w:r>
          </w:p>
        </w:tc>
        <w:tc>
          <w:tcPr>
            <w:tcW w:w="3402" w:type="dxa"/>
            <w:shd w:val="clear" w:color="auto" w:fill="auto"/>
          </w:tcPr>
          <w:p w:rsidRPr="00193A49" w:rsidR="00193A49" w:rsidP="00193A49" w:rsidRDefault="00193A49" w14:paraId="3C708BB1" w14:textId="77777777">
            <w:pPr>
              <w:keepNext/>
              <w:keepLines/>
              <w:spacing w:line="276" w:lineRule="auto"/>
              <w:rPr>
                <w:rStyle w:val="Tekstvantijdelijkeaanduiding"/>
                <w:color w:val="auto"/>
                <w:sz w:val="16"/>
                <w:szCs w:val="16"/>
              </w:rPr>
            </w:pPr>
            <w:r w:rsidRPr="00193A49">
              <w:rPr>
                <w:rStyle w:val="Tekstvantijdelijkeaanduiding"/>
                <w:i/>
                <w:color w:val="auto"/>
                <w:sz w:val="16"/>
                <w:szCs w:val="16"/>
              </w:rPr>
              <w:t>Hollandse Kust (zuid)</w:t>
            </w:r>
            <w:r w:rsidRPr="00193A49">
              <w:rPr>
                <w:rStyle w:val="Tekstvantijdelijkeaanduiding"/>
                <w:color w:val="auto"/>
                <w:sz w:val="16"/>
                <w:szCs w:val="16"/>
              </w:rPr>
              <w:t>, kavels I en II</w:t>
            </w:r>
          </w:p>
        </w:tc>
        <w:tc>
          <w:tcPr>
            <w:tcW w:w="2126" w:type="dxa"/>
            <w:shd w:val="clear" w:color="auto" w:fill="auto"/>
            <w:vAlign w:val="center"/>
          </w:tcPr>
          <w:p w:rsidRPr="00193A49" w:rsidR="00193A49" w:rsidP="00193A49" w:rsidRDefault="00193A49" w14:paraId="44ABD925" w14:textId="77777777">
            <w:pPr>
              <w:keepNext/>
              <w:keepLines/>
              <w:spacing w:line="276" w:lineRule="auto"/>
              <w:rPr>
                <w:rStyle w:val="Tekstvantijdelijkeaanduiding"/>
                <w:color w:val="auto"/>
                <w:sz w:val="16"/>
                <w:szCs w:val="16"/>
              </w:rPr>
            </w:pPr>
            <w:r w:rsidRPr="00193A49">
              <w:rPr>
                <w:rStyle w:val="Tekstvantijdelijkeaanduiding"/>
                <w:color w:val="auto"/>
                <w:sz w:val="16"/>
                <w:szCs w:val="16"/>
              </w:rPr>
              <w:t>Gerealiseerd in 2017</w:t>
            </w:r>
          </w:p>
        </w:tc>
        <w:tc>
          <w:tcPr>
            <w:tcW w:w="1701" w:type="dxa"/>
            <w:shd w:val="clear" w:color="auto" w:fill="auto"/>
            <w:vAlign w:val="center"/>
          </w:tcPr>
          <w:p w:rsidRPr="00193A49" w:rsidR="00193A49" w:rsidP="00193A49" w:rsidRDefault="008213DB" w14:paraId="0FB64419" w14:textId="5E48A6B0">
            <w:pPr>
              <w:keepNext/>
              <w:keepLines/>
              <w:spacing w:line="276" w:lineRule="auto"/>
              <w:rPr>
                <w:rStyle w:val="Tekstvantijdelijkeaanduiding"/>
                <w:color w:val="auto"/>
                <w:sz w:val="16"/>
                <w:szCs w:val="16"/>
              </w:rPr>
            </w:pPr>
            <w:r>
              <w:rPr>
                <w:rStyle w:val="Tekstvantijdelijkeaanduiding"/>
                <w:color w:val="auto"/>
                <w:sz w:val="16"/>
                <w:szCs w:val="16"/>
              </w:rPr>
              <w:t>2023</w:t>
            </w:r>
          </w:p>
        </w:tc>
        <w:tc>
          <w:tcPr>
            <w:tcW w:w="850" w:type="dxa"/>
          </w:tcPr>
          <w:p w:rsidRPr="00193A49" w:rsidR="00193A49" w:rsidP="00193A49" w:rsidRDefault="008213DB" w14:paraId="5E5F3CE3" w14:textId="242F9B69">
            <w:pPr>
              <w:keepNext/>
              <w:keepLines/>
              <w:spacing w:line="276" w:lineRule="auto"/>
              <w:jc w:val="center"/>
              <w:rPr>
                <w:noProof/>
              </w:rPr>
            </w:pPr>
            <w:r w:rsidRPr="00193A49">
              <w:rPr>
                <w:noProof/>
              </w:rPr>
              <w:drawing>
                <wp:inline distT="0" distB="0" distL="0" distR="0" wp14:anchorId="7DE06CC7" wp14:editId="5B7476A1">
                  <wp:extent cx="279400" cy="279400"/>
                  <wp:effectExtent l="0" t="0" r="6350" b="6350"/>
                  <wp:docPr id="25" name="Afbeelding 25" descr="Gerealis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descr="Gerealiseer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tc>
      </w:tr>
      <w:tr w:rsidRPr="00193A49" w:rsidR="00193A49" w:rsidTr="00F12062" w14:paraId="0363C33A" w14:textId="77777777">
        <w:trPr>
          <w:cantSplit/>
          <w:trHeight w:val="397" w:hRule="exact"/>
        </w:trPr>
        <w:tc>
          <w:tcPr>
            <w:tcW w:w="988" w:type="dxa"/>
            <w:shd w:val="clear" w:color="auto" w:fill="auto"/>
            <w:vAlign w:val="center"/>
          </w:tcPr>
          <w:p w:rsidRPr="00193A49" w:rsidR="00193A49" w:rsidP="00193A49" w:rsidRDefault="00193A49" w14:paraId="1BA9A992" w14:textId="77777777">
            <w:pPr>
              <w:keepNext/>
              <w:keepLines/>
              <w:spacing w:line="276" w:lineRule="auto"/>
              <w:jc w:val="center"/>
              <w:rPr>
                <w:rStyle w:val="Tekstvantijdelijkeaanduiding"/>
                <w:color w:val="auto"/>
                <w:sz w:val="16"/>
                <w:szCs w:val="16"/>
              </w:rPr>
            </w:pPr>
            <w:r w:rsidRPr="00193A49">
              <w:rPr>
                <w:rStyle w:val="Tekstvantijdelijkeaanduiding"/>
                <w:color w:val="auto"/>
                <w:sz w:val="16"/>
                <w:szCs w:val="16"/>
              </w:rPr>
              <w:t>0,76</w:t>
            </w:r>
          </w:p>
        </w:tc>
        <w:tc>
          <w:tcPr>
            <w:tcW w:w="3402" w:type="dxa"/>
            <w:shd w:val="clear" w:color="auto" w:fill="auto"/>
          </w:tcPr>
          <w:p w:rsidRPr="00193A49" w:rsidR="00193A49" w:rsidP="00193A49" w:rsidRDefault="00193A49" w14:paraId="56DB10D1" w14:textId="77777777">
            <w:pPr>
              <w:keepNext/>
              <w:keepLines/>
              <w:spacing w:line="276" w:lineRule="auto"/>
              <w:rPr>
                <w:rStyle w:val="Tekstvantijdelijkeaanduiding"/>
                <w:color w:val="auto"/>
                <w:sz w:val="16"/>
                <w:szCs w:val="16"/>
              </w:rPr>
            </w:pPr>
            <w:r w:rsidRPr="00193A49">
              <w:rPr>
                <w:rStyle w:val="Tekstvantijdelijkeaanduiding"/>
                <w:i/>
                <w:color w:val="auto"/>
                <w:sz w:val="16"/>
                <w:szCs w:val="16"/>
              </w:rPr>
              <w:t>Hollandse Kust (zuid)</w:t>
            </w:r>
            <w:r w:rsidRPr="00193A49">
              <w:rPr>
                <w:rStyle w:val="Tekstvantijdelijkeaanduiding"/>
                <w:color w:val="auto"/>
                <w:sz w:val="16"/>
                <w:szCs w:val="16"/>
              </w:rPr>
              <w:t>, kavels III en IV</w:t>
            </w:r>
          </w:p>
        </w:tc>
        <w:tc>
          <w:tcPr>
            <w:tcW w:w="2126" w:type="dxa"/>
            <w:shd w:val="clear" w:color="auto" w:fill="auto"/>
            <w:vAlign w:val="center"/>
          </w:tcPr>
          <w:p w:rsidRPr="00193A49" w:rsidR="00193A49" w:rsidP="00193A49" w:rsidRDefault="00193A49" w14:paraId="2D210668" w14:textId="77777777">
            <w:pPr>
              <w:keepNext/>
              <w:keepLines/>
              <w:spacing w:line="276" w:lineRule="auto"/>
              <w:rPr>
                <w:rStyle w:val="Tekstvantijdelijkeaanduiding"/>
                <w:color w:val="auto"/>
                <w:sz w:val="16"/>
                <w:szCs w:val="16"/>
              </w:rPr>
            </w:pPr>
            <w:r w:rsidRPr="00193A49">
              <w:rPr>
                <w:rStyle w:val="Tekstvantijdelijkeaanduiding"/>
                <w:color w:val="auto"/>
                <w:sz w:val="16"/>
                <w:szCs w:val="16"/>
              </w:rPr>
              <w:t>Gerealiseerd in 2019</w:t>
            </w:r>
          </w:p>
        </w:tc>
        <w:tc>
          <w:tcPr>
            <w:tcW w:w="1701" w:type="dxa"/>
            <w:shd w:val="clear" w:color="auto" w:fill="auto"/>
            <w:vAlign w:val="center"/>
          </w:tcPr>
          <w:p w:rsidRPr="00193A49" w:rsidR="00193A49" w:rsidP="00193A49" w:rsidRDefault="008213DB" w14:paraId="66FF8D82" w14:textId="543C1D64">
            <w:pPr>
              <w:keepNext/>
              <w:keepLines/>
              <w:spacing w:line="276" w:lineRule="auto"/>
              <w:rPr>
                <w:rStyle w:val="Tekstvantijdelijkeaanduiding"/>
                <w:color w:val="auto"/>
                <w:sz w:val="16"/>
                <w:szCs w:val="16"/>
              </w:rPr>
            </w:pPr>
            <w:r>
              <w:rPr>
                <w:rStyle w:val="Tekstvantijdelijkeaanduiding"/>
                <w:color w:val="auto"/>
                <w:sz w:val="16"/>
                <w:szCs w:val="16"/>
              </w:rPr>
              <w:t>2023</w:t>
            </w:r>
          </w:p>
        </w:tc>
        <w:tc>
          <w:tcPr>
            <w:tcW w:w="850" w:type="dxa"/>
          </w:tcPr>
          <w:p w:rsidRPr="00193A49" w:rsidR="00193A49" w:rsidP="00193A49" w:rsidRDefault="008213DB" w14:paraId="74E4AA3C" w14:textId="21406C22">
            <w:pPr>
              <w:keepNext/>
              <w:keepLines/>
              <w:spacing w:line="276" w:lineRule="auto"/>
              <w:jc w:val="center"/>
              <w:rPr>
                <w:noProof/>
              </w:rPr>
            </w:pPr>
            <w:r w:rsidRPr="00193A49">
              <w:rPr>
                <w:noProof/>
              </w:rPr>
              <w:drawing>
                <wp:inline distT="0" distB="0" distL="0" distR="0" wp14:anchorId="03B69D72" wp14:editId="4A8BA528">
                  <wp:extent cx="279400" cy="279400"/>
                  <wp:effectExtent l="0" t="0" r="6350" b="6350"/>
                  <wp:docPr id="27" name="Afbeelding 27" descr="Gerealis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Gerealiseer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tc>
      </w:tr>
      <w:tr w:rsidRPr="00193A49" w:rsidR="00193A49" w:rsidTr="00F12062" w14:paraId="09D994B4" w14:textId="77777777">
        <w:trPr>
          <w:cantSplit/>
          <w:trHeight w:val="397" w:hRule="exact"/>
        </w:trPr>
        <w:tc>
          <w:tcPr>
            <w:tcW w:w="988" w:type="dxa"/>
            <w:shd w:val="clear" w:color="auto" w:fill="auto"/>
            <w:vAlign w:val="center"/>
          </w:tcPr>
          <w:p w:rsidRPr="00193A49" w:rsidR="00193A49" w:rsidP="00193A49" w:rsidRDefault="00193A49" w14:paraId="25452C43" w14:textId="77777777">
            <w:pPr>
              <w:keepNext/>
              <w:keepLines/>
              <w:spacing w:line="276" w:lineRule="auto"/>
              <w:jc w:val="center"/>
              <w:rPr>
                <w:rStyle w:val="Tekstvantijdelijkeaanduiding"/>
                <w:color w:val="auto"/>
                <w:sz w:val="16"/>
                <w:szCs w:val="16"/>
              </w:rPr>
            </w:pPr>
            <w:r w:rsidRPr="00193A49">
              <w:rPr>
                <w:rStyle w:val="Tekstvantijdelijkeaanduiding"/>
                <w:color w:val="auto"/>
                <w:sz w:val="16"/>
                <w:szCs w:val="16"/>
              </w:rPr>
              <w:t>0,76</w:t>
            </w:r>
          </w:p>
        </w:tc>
        <w:tc>
          <w:tcPr>
            <w:tcW w:w="3402" w:type="dxa"/>
            <w:shd w:val="clear" w:color="auto" w:fill="auto"/>
          </w:tcPr>
          <w:p w:rsidRPr="00193A49" w:rsidR="00193A49" w:rsidP="00193A49" w:rsidRDefault="00193A49" w14:paraId="69BFD5E9" w14:textId="77777777">
            <w:pPr>
              <w:keepNext/>
              <w:keepLines/>
              <w:spacing w:line="276" w:lineRule="auto"/>
              <w:rPr>
                <w:rStyle w:val="Tekstvantijdelijkeaanduiding"/>
                <w:color w:val="auto"/>
                <w:sz w:val="16"/>
                <w:szCs w:val="16"/>
              </w:rPr>
            </w:pPr>
            <w:r w:rsidRPr="00193A49">
              <w:rPr>
                <w:rStyle w:val="Tekstvantijdelijkeaanduiding"/>
                <w:i/>
                <w:color w:val="auto"/>
                <w:sz w:val="16"/>
                <w:szCs w:val="16"/>
              </w:rPr>
              <w:t>Hollandse Kust (noord)</w:t>
            </w:r>
            <w:r w:rsidRPr="00193A49">
              <w:rPr>
                <w:rStyle w:val="Tekstvantijdelijkeaanduiding"/>
                <w:color w:val="auto"/>
                <w:sz w:val="16"/>
                <w:szCs w:val="16"/>
              </w:rPr>
              <w:t>, kavel V</w:t>
            </w:r>
          </w:p>
        </w:tc>
        <w:tc>
          <w:tcPr>
            <w:tcW w:w="2126" w:type="dxa"/>
            <w:shd w:val="clear" w:color="auto" w:fill="auto"/>
            <w:vAlign w:val="center"/>
          </w:tcPr>
          <w:p w:rsidRPr="00193A49" w:rsidR="00193A49" w:rsidP="00193A49" w:rsidRDefault="00193A49" w14:paraId="7F7E4819" w14:textId="77777777">
            <w:pPr>
              <w:keepNext/>
              <w:keepLines/>
              <w:spacing w:line="276" w:lineRule="auto"/>
              <w:rPr>
                <w:rStyle w:val="Tekstvantijdelijkeaanduiding"/>
                <w:color w:val="auto"/>
                <w:sz w:val="16"/>
                <w:szCs w:val="16"/>
              </w:rPr>
            </w:pPr>
            <w:r w:rsidRPr="00193A49">
              <w:rPr>
                <w:rStyle w:val="Tekstvantijdelijkeaanduiding"/>
                <w:color w:val="auto"/>
                <w:sz w:val="16"/>
                <w:szCs w:val="16"/>
              </w:rPr>
              <w:t>Gerealiseerd in 2020</w:t>
            </w:r>
          </w:p>
        </w:tc>
        <w:tc>
          <w:tcPr>
            <w:tcW w:w="1701" w:type="dxa"/>
            <w:shd w:val="clear" w:color="auto" w:fill="auto"/>
            <w:vAlign w:val="center"/>
          </w:tcPr>
          <w:p w:rsidRPr="00193A49" w:rsidR="00193A49" w:rsidP="00193A49" w:rsidRDefault="008213DB" w14:paraId="2AA0DBF9" w14:textId="565DEC53">
            <w:pPr>
              <w:keepNext/>
              <w:keepLines/>
              <w:spacing w:line="276" w:lineRule="auto"/>
              <w:rPr>
                <w:rStyle w:val="Tekstvantijdelijkeaanduiding"/>
                <w:color w:val="auto"/>
                <w:sz w:val="16"/>
                <w:szCs w:val="16"/>
              </w:rPr>
            </w:pPr>
            <w:r>
              <w:rPr>
                <w:rStyle w:val="Tekstvantijdelijkeaanduiding"/>
                <w:color w:val="auto"/>
                <w:sz w:val="16"/>
                <w:szCs w:val="16"/>
              </w:rPr>
              <w:t>2023</w:t>
            </w:r>
          </w:p>
        </w:tc>
        <w:tc>
          <w:tcPr>
            <w:tcW w:w="850" w:type="dxa"/>
          </w:tcPr>
          <w:p w:rsidRPr="00193A49" w:rsidR="00193A49" w:rsidP="00193A49" w:rsidRDefault="008213DB" w14:paraId="7823A0B7" w14:textId="6C40076A">
            <w:pPr>
              <w:keepNext/>
              <w:keepLines/>
              <w:spacing w:line="276" w:lineRule="auto"/>
              <w:jc w:val="center"/>
              <w:rPr>
                <w:noProof/>
              </w:rPr>
            </w:pPr>
            <w:r w:rsidRPr="00193A49">
              <w:rPr>
                <w:noProof/>
              </w:rPr>
              <w:drawing>
                <wp:inline distT="0" distB="0" distL="0" distR="0" wp14:anchorId="59F9362A" wp14:editId="7B8F8F9E">
                  <wp:extent cx="279400" cy="279400"/>
                  <wp:effectExtent l="0" t="0" r="6350" b="6350"/>
                  <wp:docPr id="29" name="Afbeelding 29" descr="Gerealis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9" descr="Gerealiseer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tc>
      </w:tr>
      <w:tr w:rsidRPr="00193A49" w:rsidR="00193A49" w:rsidTr="00F12062" w14:paraId="785C6C14" w14:textId="77777777">
        <w:trPr>
          <w:cantSplit/>
          <w:trHeight w:val="397" w:hRule="exact"/>
        </w:trPr>
        <w:tc>
          <w:tcPr>
            <w:tcW w:w="988" w:type="dxa"/>
            <w:shd w:val="clear" w:color="auto" w:fill="auto"/>
            <w:vAlign w:val="center"/>
          </w:tcPr>
          <w:p w:rsidRPr="00193A49" w:rsidR="00193A49" w:rsidP="00193A49" w:rsidRDefault="00193A49" w14:paraId="7B2A798E" w14:textId="77777777">
            <w:pPr>
              <w:keepNext/>
              <w:keepLines/>
              <w:spacing w:line="276" w:lineRule="auto"/>
              <w:jc w:val="center"/>
              <w:rPr>
                <w:sz w:val="16"/>
                <w:szCs w:val="16"/>
              </w:rPr>
            </w:pPr>
            <w:r w:rsidRPr="00193A49">
              <w:rPr>
                <w:rStyle w:val="Tekstvantijdelijkeaanduiding"/>
                <w:color w:val="auto"/>
                <w:sz w:val="16"/>
                <w:szCs w:val="16"/>
              </w:rPr>
              <w:t>ca. 0,7</w:t>
            </w:r>
          </w:p>
        </w:tc>
        <w:tc>
          <w:tcPr>
            <w:tcW w:w="3402" w:type="dxa"/>
            <w:shd w:val="clear" w:color="auto" w:fill="auto"/>
          </w:tcPr>
          <w:p w:rsidRPr="005A6F9E" w:rsidR="00193A49" w:rsidP="00193A49" w:rsidRDefault="00193A49" w14:paraId="27863752" w14:textId="77777777">
            <w:pPr>
              <w:keepNext/>
              <w:keepLines/>
              <w:spacing w:line="276" w:lineRule="auto"/>
              <w:rPr>
                <w:sz w:val="16"/>
                <w:szCs w:val="16"/>
              </w:rPr>
            </w:pPr>
            <w:r w:rsidRPr="005A6F9E">
              <w:rPr>
                <w:rStyle w:val="Tekstvantijdelijkeaanduiding"/>
                <w:i/>
                <w:color w:val="auto"/>
                <w:sz w:val="16"/>
                <w:szCs w:val="16"/>
              </w:rPr>
              <w:t>Hollandse Kust (west)</w:t>
            </w:r>
            <w:r w:rsidRPr="005A6F9E">
              <w:rPr>
                <w:rStyle w:val="Tekstvantijdelijkeaanduiding"/>
                <w:color w:val="auto"/>
                <w:sz w:val="16"/>
                <w:szCs w:val="16"/>
              </w:rPr>
              <w:t>, kavel VI</w:t>
            </w:r>
          </w:p>
        </w:tc>
        <w:tc>
          <w:tcPr>
            <w:tcW w:w="2126" w:type="dxa"/>
            <w:vMerge w:val="restart"/>
            <w:shd w:val="clear" w:color="auto" w:fill="auto"/>
            <w:vAlign w:val="center"/>
          </w:tcPr>
          <w:p w:rsidRPr="00193A49" w:rsidR="00193A49" w:rsidP="00193A49" w:rsidRDefault="00193A49" w14:paraId="63050CA5" w14:textId="77777777">
            <w:pPr>
              <w:keepNext/>
              <w:keepLines/>
              <w:spacing w:line="276" w:lineRule="auto"/>
              <w:rPr>
                <w:sz w:val="16"/>
                <w:szCs w:val="16"/>
              </w:rPr>
            </w:pPr>
            <w:r w:rsidRPr="00193A49">
              <w:rPr>
                <w:rStyle w:val="Tekstvantijdelijkeaanduiding"/>
                <w:color w:val="auto"/>
                <w:sz w:val="16"/>
                <w:szCs w:val="16"/>
              </w:rPr>
              <w:t>Gerealiseerd in 2022</w:t>
            </w:r>
          </w:p>
        </w:tc>
        <w:tc>
          <w:tcPr>
            <w:tcW w:w="1701" w:type="dxa"/>
            <w:shd w:val="clear" w:color="auto" w:fill="auto"/>
            <w:vAlign w:val="center"/>
          </w:tcPr>
          <w:p w:rsidRPr="00193A49" w:rsidR="00193A49" w:rsidP="00193A49" w:rsidRDefault="00193A49" w14:paraId="53C2F733" w14:textId="0AE4EE7E">
            <w:pPr>
              <w:keepNext/>
              <w:keepLines/>
              <w:spacing w:line="276" w:lineRule="auto"/>
              <w:rPr>
                <w:sz w:val="16"/>
                <w:szCs w:val="16"/>
              </w:rPr>
            </w:pPr>
            <w:r w:rsidRPr="00193A49">
              <w:rPr>
                <w:rStyle w:val="Tekstvantijdelijkeaanduiding"/>
                <w:color w:val="auto"/>
                <w:sz w:val="16"/>
                <w:szCs w:val="16"/>
              </w:rPr>
              <w:t>(202</w:t>
            </w:r>
            <w:r w:rsidR="008213DB">
              <w:rPr>
                <w:rStyle w:val="Tekstvantijdelijkeaanduiding"/>
                <w:color w:val="auto"/>
                <w:sz w:val="16"/>
                <w:szCs w:val="16"/>
              </w:rPr>
              <w:t>6</w:t>
            </w:r>
            <w:r w:rsidRPr="00193A49">
              <w:rPr>
                <w:rStyle w:val="Tekstvantijdelijkeaanduiding"/>
                <w:color w:val="auto"/>
                <w:sz w:val="16"/>
                <w:szCs w:val="16"/>
              </w:rPr>
              <w:t>-202</w:t>
            </w:r>
            <w:r w:rsidR="008213DB">
              <w:rPr>
                <w:rStyle w:val="Tekstvantijdelijkeaanduiding"/>
                <w:color w:val="auto"/>
                <w:sz w:val="16"/>
                <w:szCs w:val="16"/>
              </w:rPr>
              <w:t>7</w:t>
            </w:r>
            <w:r w:rsidRPr="00193A49">
              <w:rPr>
                <w:rStyle w:val="Tekstvantijdelijkeaanduiding"/>
                <w:color w:val="auto"/>
                <w:sz w:val="16"/>
                <w:szCs w:val="16"/>
              </w:rPr>
              <w:t>)</w:t>
            </w:r>
          </w:p>
        </w:tc>
        <w:tc>
          <w:tcPr>
            <w:tcW w:w="850" w:type="dxa"/>
          </w:tcPr>
          <w:p w:rsidRPr="00193A49" w:rsidR="00193A49" w:rsidP="00193A49" w:rsidRDefault="00193A49" w14:paraId="79923086" w14:textId="77777777">
            <w:pPr>
              <w:keepNext/>
              <w:keepLines/>
              <w:spacing w:line="276" w:lineRule="auto"/>
              <w:jc w:val="center"/>
              <w:rPr>
                <w:rStyle w:val="Tekstvantijdelijkeaanduiding"/>
                <w:color w:val="auto"/>
                <w:sz w:val="16"/>
                <w:szCs w:val="16"/>
              </w:rPr>
            </w:pPr>
            <w:r w:rsidRPr="00193A49">
              <w:rPr>
                <w:noProof/>
              </w:rPr>
              <w:drawing>
                <wp:inline distT="0" distB="0" distL="0" distR="0" wp14:anchorId="088C8A46" wp14:editId="2D081A17">
                  <wp:extent cx="288290" cy="288290"/>
                  <wp:effectExtent l="0" t="0" r="0" b="0"/>
                  <wp:docPr id="32" name="Afbeelding 32" descr="Gep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2" descr="Geplan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r>
      <w:tr w:rsidRPr="00193A49" w:rsidR="00193A49" w:rsidTr="00F12062" w14:paraId="1D0A0690" w14:textId="77777777">
        <w:trPr>
          <w:cantSplit/>
          <w:trHeight w:val="397" w:hRule="exact"/>
        </w:trPr>
        <w:tc>
          <w:tcPr>
            <w:tcW w:w="988" w:type="dxa"/>
            <w:shd w:val="clear" w:color="auto" w:fill="auto"/>
            <w:vAlign w:val="center"/>
          </w:tcPr>
          <w:p w:rsidRPr="00193A49" w:rsidR="00193A49" w:rsidP="00193A49" w:rsidRDefault="00193A49" w14:paraId="0CAB2E95" w14:textId="77777777">
            <w:pPr>
              <w:keepNext/>
              <w:keepLines/>
              <w:spacing w:line="276" w:lineRule="auto"/>
              <w:jc w:val="center"/>
              <w:rPr>
                <w:rStyle w:val="Tekstvantijdelijkeaanduiding"/>
                <w:color w:val="auto"/>
                <w:sz w:val="16"/>
                <w:szCs w:val="16"/>
              </w:rPr>
            </w:pPr>
            <w:r w:rsidRPr="00193A49">
              <w:rPr>
                <w:rStyle w:val="Tekstvantijdelijkeaanduiding"/>
                <w:color w:val="auto"/>
                <w:sz w:val="16"/>
                <w:szCs w:val="16"/>
              </w:rPr>
              <w:t>ca. 0,7</w:t>
            </w:r>
          </w:p>
        </w:tc>
        <w:tc>
          <w:tcPr>
            <w:tcW w:w="3402" w:type="dxa"/>
            <w:shd w:val="clear" w:color="auto" w:fill="auto"/>
          </w:tcPr>
          <w:p w:rsidRPr="005A6F9E" w:rsidR="00193A49" w:rsidP="00193A49" w:rsidRDefault="00193A49" w14:paraId="1E26D296" w14:textId="77777777">
            <w:pPr>
              <w:keepNext/>
              <w:keepLines/>
              <w:spacing w:line="276" w:lineRule="auto"/>
              <w:rPr>
                <w:rStyle w:val="Tekstvantijdelijkeaanduiding"/>
                <w:color w:val="auto"/>
                <w:sz w:val="16"/>
                <w:szCs w:val="16"/>
              </w:rPr>
            </w:pPr>
            <w:r w:rsidRPr="005A6F9E">
              <w:rPr>
                <w:rStyle w:val="Tekstvantijdelijkeaanduiding"/>
                <w:i/>
                <w:color w:val="auto"/>
                <w:sz w:val="16"/>
                <w:szCs w:val="16"/>
              </w:rPr>
              <w:t>Hollandse Kust (west)</w:t>
            </w:r>
            <w:r w:rsidRPr="005A6F9E">
              <w:rPr>
                <w:rStyle w:val="Tekstvantijdelijkeaanduiding"/>
                <w:color w:val="auto"/>
                <w:sz w:val="16"/>
                <w:szCs w:val="16"/>
              </w:rPr>
              <w:t>, kavel VII</w:t>
            </w:r>
          </w:p>
        </w:tc>
        <w:tc>
          <w:tcPr>
            <w:tcW w:w="2126" w:type="dxa"/>
            <w:vMerge/>
            <w:shd w:val="clear" w:color="auto" w:fill="auto"/>
            <w:vAlign w:val="center"/>
          </w:tcPr>
          <w:p w:rsidRPr="005A6F9E" w:rsidR="00193A49" w:rsidP="00193A49" w:rsidRDefault="00193A49" w14:paraId="526990C5" w14:textId="77777777">
            <w:pPr>
              <w:keepNext/>
              <w:keepLines/>
              <w:spacing w:line="276" w:lineRule="auto"/>
              <w:rPr>
                <w:rStyle w:val="Tekstvantijdelijkeaanduiding"/>
                <w:color w:val="auto"/>
                <w:sz w:val="16"/>
                <w:szCs w:val="16"/>
              </w:rPr>
            </w:pPr>
          </w:p>
        </w:tc>
        <w:tc>
          <w:tcPr>
            <w:tcW w:w="1701" w:type="dxa"/>
            <w:shd w:val="clear" w:color="auto" w:fill="auto"/>
            <w:vAlign w:val="center"/>
          </w:tcPr>
          <w:p w:rsidRPr="00193A49" w:rsidR="00193A49" w:rsidP="00193A49" w:rsidRDefault="00193A49" w14:paraId="36E3ABF6" w14:textId="15111B2F">
            <w:pPr>
              <w:keepNext/>
              <w:keepLines/>
              <w:spacing w:line="276" w:lineRule="auto"/>
              <w:rPr>
                <w:rStyle w:val="Tekstvantijdelijkeaanduiding"/>
                <w:color w:val="auto"/>
                <w:sz w:val="16"/>
                <w:szCs w:val="16"/>
              </w:rPr>
            </w:pPr>
            <w:r w:rsidRPr="00193A49">
              <w:rPr>
                <w:rStyle w:val="Tekstvantijdelijkeaanduiding"/>
                <w:color w:val="auto"/>
                <w:sz w:val="16"/>
                <w:szCs w:val="16"/>
              </w:rPr>
              <w:t>(202</w:t>
            </w:r>
            <w:r w:rsidR="008213DB">
              <w:rPr>
                <w:rStyle w:val="Tekstvantijdelijkeaanduiding"/>
                <w:color w:val="auto"/>
                <w:sz w:val="16"/>
                <w:szCs w:val="16"/>
              </w:rPr>
              <w:t>7</w:t>
            </w:r>
            <w:r w:rsidRPr="00193A49">
              <w:rPr>
                <w:rStyle w:val="Tekstvantijdelijkeaanduiding"/>
                <w:color w:val="auto"/>
                <w:sz w:val="16"/>
                <w:szCs w:val="16"/>
              </w:rPr>
              <w:t>)</w:t>
            </w:r>
          </w:p>
        </w:tc>
        <w:tc>
          <w:tcPr>
            <w:tcW w:w="850" w:type="dxa"/>
          </w:tcPr>
          <w:p w:rsidRPr="00193A49" w:rsidR="00193A49" w:rsidP="00193A49" w:rsidRDefault="00193A49" w14:paraId="5748C067" w14:textId="77777777">
            <w:pPr>
              <w:keepNext/>
              <w:keepLines/>
              <w:spacing w:line="276" w:lineRule="auto"/>
              <w:jc w:val="center"/>
              <w:rPr>
                <w:rStyle w:val="Tekstvantijdelijkeaanduiding"/>
                <w:color w:val="auto"/>
                <w:sz w:val="16"/>
                <w:szCs w:val="16"/>
              </w:rPr>
            </w:pPr>
            <w:r w:rsidRPr="00193A49">
              <w:rPr>
                <w:noProof/>
              </w:rPr>
              <w:drawing>
                <wp:inline distT="0" distB="0" distL="0" distR="0" wp14:anchorId="5237F2FF" wp14:editId="15976FB4">
                  <wp:extent cx="288290" cy="288290"/>
                  <wp:effectExtent l="0" t="0" r="0" b="0"/>
                  <wp:docPr id="31" name="Afbeelding 31" descr="Gep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Geplan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r>
      <w:tr w:rsidRPr="00193A49" w:rsidR="00193A49" w:rsidTr="00F12062" w14:paraId="41B29598" w14:textId="77777777">
        <w:trPr>
          <w:cantSplit/>
          <w:trHeight w:val="397" w:hRule="exact"/>
        </w:trPr>
        <w:tc>
          <w:tcPr>
            <w:tcW w:w="988" w:type="dxa"/>
            <w:shd w:val="clear" w:color="auto" w:fill="auto"/>
            <w:vAlign w:val="center"/>
          </w:tcPr>
          <w:p w:rsidRPr="00193A49" w:rsidR="00193A49" w:rsidP="00193A49" w:rsidRDefault="00193A49" w14:paraId="24AA7F4E" w14:textId="2B87EC74">
            <w:pPr>
              <w:keepNext/>
              <w:keepLines/>
              <w:spacing w:line="276" w:lineRule="auto"/>
              <w:jc w:val="center"/>
              <w:rPr>
                <w:sz w:val="16"/>
                <w:szCs w:val="16"/>
              </w:rPr>
            </w:pPr>
            <w:r w:rsidRPr="00193A49">
              <w:rPr>
                <w:rStyle w:val="Tekstvantijdelijkeaanduiding"/>
                <w:color w:val="auto"/>
                <w:sz w:val="16"/>
                <w:szCs w:val="16"/>
              </w:rPr>
              <w:t xml:space="preserve">ca. </w:t>
            </w:r>
            <w:r w:rsidR="0053483E">
              <w:rPr>
                <w:rStyle w:val="Tekstvantijdelijkeaanduiding"/>
                <w:color w:val="auto"/>
                <w:sz w:val="16"/>
                <w:szCs w:val="16"/>
              </w:rPr>
              <w:t>2</w:t>
            </w:r>
            <w:r w:rsidRPr="00193A49">
              <w:rPr>
                <w:rStyle w:val="Tekstvantijdelijkeaanduiding"/>
                <w:color w:val="auto"/>
                <w:sz w:val="16"/>
                <w:szCs w:val="16"/>
              </w:rPr>
              <w:t>,0</w:t>
            </w:r>
          </w:p>
        </w:tc>
        <w:tc>
          <w:tcPr>
            <w:tcW w:w="3402" w:type="dxa"/>
            <w:shd w:val="clear" w:color="auto" w:fill="auto"/>
          </w:tcPr>
          <w:p w:rsidRPr="00193A49" w:rsidR="00193A49" w:rsidP="00193A49" w:rsidRDefault="00193A49" w14:paraId="3BE2A7A1" w14:textId="22DAB2E2">
            <w:pPr>
              <w:keepNext/>
              <w:keepLines/>
              <w:spacing w:line="276" w:lineRule="auto"/>
              <w:rPr>
                <w:sz w:val="16"/>
                <w:szCs w:val="16"/>
              </w:rPr>
            </w:pPr>
            <w:r w:rsidRPr="00193A49">
              <w:rPr>
                <w:rStyle w:val="Tekstvantijdelijkeaanduiding"/>
                <w:i/>
                <w:color w:val="auto"/>
                <w:sz w:val="16"/>
                <w:szCs w:val="16"/>
              </w:rPr>
              <w:t>IJmuiden Ver</w:t>
            </w:r>
            <w:r w:rsidRPr="00193A49">
              <w:rPr>
                <w:rStyle w:val="Tekstvantijdelijkeaanduiding"/>
                <w:color w:val="auto"/>
                <w:sz w:val="16"/>
                <w:szCs w:val="16"/>
              </w:rPr>
              <w:t xml:space="preserve">, kavel </w:t>
            </w:r>
            <w:r w:rsidR="0053483E">
              <w:rPr>
                <w:rStyle w:val="Tekstvantijdelijkeaanduiding"/>
                <w:color w:val="auto"/>
                <w:sz w:val="16"/>
                <w:szCs w:val="16"/>
              </w:rPr>
              <w:t>Alpha</w:t>
            </w:r>
          </w:p>
        </w:tc>
        <w:tc>
          <w:tcPr>
            <w:tcW w:w="2126" w:type="dxa"/>
            <w:vMerge w:val="restart"/>
            <w:shd w:val="clear" w:color="auto" w:fill="auto"/>
            <w:vAlign w:val="center"/>
          </w:tcPr>
          <w:p w:rsidRPr="00193A49" w:rsidR="00193A49" w:rsidP="00193A49" w:rsidRDefault="008213DB" w14:paraId="0145B298" w14:textId="761E99D9">
            <w:pPr>
              <w:keepNext/>
              <w:keepLines/>
              <w:spacing w:line="276" w:lineRule="auto"/>
              <w:rPr>
                <w:sz w:val="16"/>
                <w:szCs w:val="16"/>
              </w:rPr>
            </w:pPr>
            <w:r>
              <w:rPr>
                <w:rStyle w:val="Tekstvantijdelijkeaanduiding"/>
                <w:color w:val="auto"/>
                <w:sz w:val="16"/>
                <w:szCs w:val="16"/>
              </w:rPr>
              <w:t>Gerealiseerd in 2024</w:t>
            </w:r>
          </w:p>
        </w:tc>
        <w:tc>
          <w:tcPr>
            <w:tcW w:w="1701" w:type="dxa"/>
            <w:shd w:val="clear" w:color="auto" w:fill="auto"/>
            <w:vAlign w:val="center"/>
          </w:tcPr>
          <w:p w:rsidRPr="00193A49" w:rsidR="00193A49" w:rsidP="00193A49" w:rsidRDefault="00193A49" w14:paraId="69E1224B" w14:textId="6924A2E4">
            <w:pPr>
              <w:keepNext/>
              <w:keepLines/>
              <w:spacing w:line="276" w:lineRule="auto"/>
              <w:rPr>
                <w:sz w:val="16"/>
                <w:szCs w:val="16"/>
              </w:rPr>
            </w:pPr>
            <w:r w:rsidRPr="00193A49">
              <w:rPr>
                <w:rStyle w:val="Tekstvantijdelijkeaanduiding"/>
                <w:color w:val="auto"/>
                <w:sz w:val="16"/>
                <w:szCs w:val="16"/>
              </w:rPr>
              <w:t>(</w:t>
            </w:r>
            <w:r w:rsidR="008213DB">
              <w:rPr>
                <w:rStyle w:val="Tekstvantijdelijkeaanduiding"/>
                <w:color w:val="auto"/>
                <w:sz w:val="16"/>
                <w:szCs w:val="16"/>
              </w:rPr>
              <w:t>Q</w:t>
            </w:r>
            <w:r w:rsidR="003E25A9">
              <w:rPr>
                <w:rStyle w:val="Tekstvantijdelijkeaanduiding"/>
                <w:color w:val="auto"/>
                <w:sz w:val="16"/>
                <w:szCs w:val="16"/>
              </w:rPr>
              <w:t>3</w:t>
            </w:r>
            <w:r w:rsidR="008213DB">
              <w:rPr>
                <w:rStyle w:val="Tekstvantijdelijkeaanduiding"/>
                <w:color w:val="auto"/>
                <w:sz w:val="16"/>
                <w:szCs w:val="16"/>
              </w:rPr>
              <w:t xml:space="preserve"> </w:t>
            </w:r>
            <w:r w:rsidRPr="00193A49">
              <w:rPr>
                <w:rStyle w:val="Tekstvantijdelijkeaanduiding"/>
                <w:color w:val="auto"/>
                <w:sz w:val="16"/>
                <w:szCs w:val="16"/>
              </w:rPr>
              <w:t>202</w:t>
            </w:r>
            <w:r w:rsidR="00963C25">
              <w:rPr>
                <w:rStyle w:val="Tekstvantijdelijkeaanduiding"/>
                <w:color w:val="auto"/>
                <w:sz w:val="16"/>
                <w:szCs w:val="16"/>
              </w:rPr>
              <w:t>9</w:t>
            </w:r>
            <w:r w:rsidRPr="00193A49">
              <w:rPr>
                <w:rStyle w:val="Tekstvantijdelijkeaanduiding"/>
                <w:color w:val="auto"/>
                <w:sz w:val="16"/>
                <w:szCs w:val="16"/>
              </w:rPr>
              <w:t>)</w:t>
            </w:r>
          </w:p>
        </w:tc>
        <w:tc>
          <w:tcPr>
            <w:tcW w:w="850" w:type="dxa"/>
          </w:tcPr>
          <w:p w:rsidRPr="00193A49" w:rsidR="00193A49" w:rsidP="00193A49" w:rsidRDefault="00193A49" w14:paraId="7CED9679" w14:textId="77777777">
            <w:pPr>
              <w:keepNext/>
              <w:keepLines/>
              <w:spacing w:line="276" w:lineRule="auto"/>
              <w:jc w:val="center"/>
              <w:rPr>
                <w:rStyle w:val="Tekstvantijdelijkeaanduiding"/>
                <w:color w:val="auto"/>
                <w:sz w:val="16"/>
                <w:szCs w:val="16"/>
              </w:rPr>
            </w:pPr>
            <w:r w:rsidRPr="00193A49">
              <w:rPr>
                <w:noProof/>
              </w:rPr>
              <w:drawing>
                <wp:inline distT="0" distB="0" distL="0" distR="0" wp14:anchorId="7DA9992C" wp14:editId="70B05A05">
                  <wp:extent cx="288290" cy="288290"/>
                  <wp:effectExtent l="0" t="0" r="0" b="0"/>
                  <wp:docPr id="30" name="Afbeelding 30" descr="Gep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Geplan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r>
      <w:tr w:rsidRPr="00193A49" w:rsidR="00193A49" w:rsidTr="00F12062" w14:paraId="3B7C9ED0" w14:textId="77777777">
        <w:trPr>
          <w:cantSplit/>
          <w:trHeight w:val="397" w:hRule="exact"/>
        </w:trPr>
        <w:tc>
          <w:tcPr>
            <w:tcW w:w="988" w:type="dxa"/>
            <w:shd w:val="clear" w:color="auto" w:fill="auto"/>
            <w:vAlign w:val="center"/>
          </w:tcPr>
          <w:p w:rsidRPr="00193A49" w:rsidR="00193A49" w:rsidP="00193A49" w:rsidRDefault="00193A49" w14:paraId="2E4FC888" w14:textId="1886E9F9">
            <w:pPr>
              <w:keepNext/>
              <w:keepLines/>
              <w:spacing w:line="276" w:lineRule="auto"/>
              <w:jc w:val="center"/>
              <w:rPr>
                <w:rStyle w:val="Tekstvantijdelijkeaanduiding"/>
                <w:color w:val="auto"/>
                <w:sz w:val="16"/>
                <w:szCs w:val="16"/>
              </w:rPr>
            </w:pPr>
            <w:r w:rsidRPr="00193A49">
              <w:rPr>
                <w:rStyle w:val="Tekstvantijdelijkeaanduiding"/>
                <w:color w:val="auto"/>
                <w:sz w:val="16"/>
                <w:szCs w:val="16"/>
              </w:rPr>
              <w:t xml:space="preserve">ca. </w:t>
            </w:r>
            <w:r w:rsidR="0053483E">
              <w:rPr>
                <w:rStyle w:val="Tekstvantijdelijkeaanduiding"/>
                <w:color w:val="auto"/>
                <w:sz w:val="16"/>
                <w:szCs w:val="16"/>
              </w:rPr>
              <w:t>2</w:t>
            </w:r>
            <w:r w:rsidRPr="00193A49">
              <w:rPr>
                <w:rStyle w:val="Tekstvantijdelijkeaanduiding"/>
                <w:color w:val="auto"/>
                <w:sz w:val="16"/>
                <w:szCs w:val="16"/>
              </w:rPr>
              <w:t>,0</w:t>
            </w:r>
          </w:p>
        </w:tc>
        <w:tc>
          <w:tcPr>
            <w:tcW w:w="3402" w:type="dxa"/>
            <w:shd w:val="clear" w:color="auto" w:fill="auto"/>
          </w:tcPr>
          <w:p w:rsidRPr="00193A49" w:rsidR="00193A49" w:rsidP="00193A49" w:rsidRDefault="00193A49" w14:paraId="45CCCE44" w14:textId="3B0D3FA0">
            <w:pPr>
              <w:keepNext/>
              <w:keepLines/>
              <w:spacing w:line="276" w:lineRule="auto"/>
              <w:rPr>
                <w:rStyle w:val="Tekstvantijdelijkeaanduiding"/>
                <w:color w:val="auto"/>
                <w:sz w:val="16"/>
                <w:szCs w:val="16"/>
              </w:rPr>
            </w:pPr>
            <w:r w:rsidRPr="00193A49">
              <w:rPr>
                <w:rStyle w:val="Tekstvantijdelijkeaanduiding"/>
                <w:i/>
                <w:color w:val="auto"/>
                <w:sz w:val="16"/>
                <w:szCs w:val="16"/>
              </w:rPr>
              <w:t>IJmuiden Ver</w:t>
            </w:r>
            <w:r w:rsidRPr="00193A49">
              <w:rPr>
                <w:rStyle w:val="Tekstvantijdelijkeaanduiding"/>
                <w:color w:val="auto"/>
                <w:sz w:val="16"/>
                <w:szCs w:val="16"/>
              </w:rPr>
              <w:t xml:space="preserve">, kavel </w:t>
            </w:r>
            <w:r w:rsidR="0053483E">
              <w:rPr>
                <w:rStyle w:val="Tekstvantijdelijkeaanduiding"/>
                <w:color w:val="auto"/>
                <w:sz w:val="16"/>
                <w:szCs w:val="16"/>
              </w:rPr>
              <w:t>Beta</w:t>
            </w:r>
          </w:p>
        </w:tc>
        <w:tc>
          <w:tcPr>
            <w:tcW w:w="2126" w:type="dxa"/>
            <w:vMerge/>
            <w:shd w:val="clear" w:color="auto" w:fill="auto"/>
            <w:vAlign w:val="center"/>
          </w:tcPr>
          <w:p w:rsidRPr="00193A49" w:rsidR="00193A49" w:rsidP="00193A49" w:rsidRDefault="00193A49" w14:paraId="5D11DDC5" w14:textId="77777777">
            <w:pPr>
              <w:keepNext/>
              <w:keepLines/>
              <w:spacing w:line="276" w:lineRule="auto"/>
              <w:rPr>
                <w:rStyle w:val="Tekstvantijdelijkeaanduiding"/>
                <w:color w:val="auto"/>
                <w:sz w:val="16"/>
                <w:szCs w:val="16"/>
              </w:rPr>
            </w:pPr>
          </w:p>
        </w:tc>
        <w:tc>
          <w:tcPr>
            <w:tcW w:w="1701" w:type="dxa"/>
            <w:shd w:val="clear" w:color="auto" w:fill="auto"/>
            <w:vAlign w:val="center"/>
          </w:tcPr>
          <w:p w:rsidRPr="00193A49" w:rsidR="00193A49" w:rsidP="00193A49" w:rsidRDefault="00193A49" w14:paraId="1175AAF5" w14:textId="355050DE">
            <w:pPr>
              <w:keepNext/>
              <w:keepLines/>
              <w:spacing w:line="276" w:lineRule="auto"/>
              <w:rPr>
                <w:rStyle w:val="Tekstvantijdelijkeaanduiding"/>
                <w:color w:val="auto"/>
                <w:sz w:val="16"/>
                <w:szCs w:val="16"/>
              </w:rPr>
            </w:pPr>
            <w:r w:rsidRPr="00193A49">
              <w:rPr>
                <w:rStyle w:val="Tekstvantijdelijkeaanduiding"/>
                <w:color w:val="auto"/>
                <w:sz w:val="16"/>
                <w:szCs w:val="16"/>
              </w:rPr>
              <w:t>(</w:t>
            </w:r>
            <w:r w:rsidR="008213DB">
              <w:rPr>
                <w:rStyle w:val="Tekstvantijdelijkeaanduiding"/>
                <w:color w:val="auto"/>
                <w:sz w:val="16"/>
                <w:szCs w:val="16"/>
              </w:rPr>
              <w:t>Q</w:t>
            </w:r>
            <w:r w:rsidR="003E25A9">
              <w:rPr>
                <w:rStyle w:val="Tekstvantijdelijkeaanduiding"/>
                <w:color w:val="auto"/>
                <w:sz w:val="16"/>
                <w:szCs w:val="16"/>
              </w:rPr>
              <w:t>4</w:t>
            </w:r>
            <w:r w:rsidR="008213DB">
              <w:rPr>
                <w:rStyle w:val="Tekstvantijdelijkeaanduiding"/>
                <w:color w:val="auto"/>
                <w:sz w:val="16"/>
                <w:szCs w:val="16"/>
              </w:rPr>
              <w:t xml:space="preserve"> </w:t>
            </w:r>
            <w:r w:rsidRPr="00193A49">
              <w:rPr>
                <w:rStyle w:val="Tekstvantijdelijkeaanduiding"/>
                <w:color w:val="auto"/>
                <w:sz w:val="16"/>
                <w:szCs w:val="16"/>
              </w:rPr>
              <w:t>20</w:t>
            </w:r>
            <w:r w:rsidR="003E25A9">
              <w:rPr>
                <w:rStyle w:val="Tekstvantijdelijkeaanduiding"/>
                <w:color w:val="auto"/>
                <w:sz w:val="16"/>
                <w:szCs w:val="16"/>
              </w:rPr>
              <w:t>29</w:t>
            </w:r>
            <w:r w:rsidRPr="00193A49">
              <w:rPr>
                <w:rStyle w:val="Tekstvantijdelijkeaanduiding"/>
                <w:color w:val="auto"/>
                <w:sz w:val="16"/>
                <w:szCs w:val="16"/>
              </w:rPr>
              <w:t>)</w:t>
            </w:r>
          </w:p>
        </w:tc>
        <w:tc>
          <w:tcPr>
            <w:tcW w:w="850" w:type="dxa"/>
          </w:tcPr>
          <w:p w:rsidRPr="00193A49" w:rsidR="00193A49" w:rsidP="00193A49" w:rsidRDefault="00193A49" w14:paraId="6A2C2B0E" w14:textId="77777777">
            <w:pPr>
              <w:keepNext/>
              <w:keepLines/>
              <w:spacing w:line="276" w:lineRule="auto"/>
              <w:jc w:val="center"/>
              <w:rPr>
                <w:rStyle w:val="Tekstvantijdelijkeaanduiding"/>
                <w:color w:val="auto"/>
                <w:sz w:val="16"/>
                <w:szCs w:val="16"/>
              </w:rPr>
            </w:pPr>
            <w:r w:rsidRPr="00193A49">
              <w:rPr>
                <w:noProof/>
              </w:rPr>
              <w:drawing>
                <wp:inline distT="0" distB="0" distL="0" distR="0" wp14:anchorId="17FF94AF" wp14:editId="4C697C14">
                  <wp:extent cx="288290" cy="288290"/>
                  <wp:effectExtent l="0" t="0" r="0" b="0"/>
                  <wp:docPr id="28" name="Afbeelding 28" descr="Gep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8" descr="Geplan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r>
      <w:tr w:rsidRPr="00193A49" w:rsidR="00F12E96" w:rsidTr="00F12062" w14:paraId="29F3E524" w14:textId="77777777">
        <w:trPr>
          <w:cantSplit/>
          <w:trHeight w:val="397" w:hRule="exact"/>
        </w:trPr>
        <w:tc>
          <w:tcPr>
            <w:tcW w:w="988" w:type="dxa"/>
            <w:shd w:val="clear" w:color="auto" w:fill="auto"/>
            <w:vAlign w:val="center"/>
          </w:tcPr>
          <w:p w:rsidRPr="00193A49" w:rsidR="00F12E96" w:rsidP="00193A49" w:rsidRDefault="00F12E96" w14:paraId="747EE1A9" w14:textId="59154D5C">
            <w:pPr>
              <w:keepNext/>
              <w:keepLines/>
              <w:spacing w:line="276" w:lineRule="auto"/>
              <w:jc w:val="center"/>
              <w:rPr>
                <w:rStyle w:val="Tekstvantijdelijkeaanduiding"/>
                <w:color w:val="auto"/>
                <w:sz w:val="16"/>
                <w:szCs w:val="16"/>
              </w:rPr>
            </w:pPr>
            <w:r w:rsidRPr="00193A49">
              <w:rPr>
                <w:rStyle w:val="Tekstvantijdelijkeaanduiding"/>
                <w:color w:val="auto"/>
                <w:sz w:val="16"/>
                <w:szCs w:val="16"/>
              </w:rPr>
              <w:t xml:space="preserve">ca. </w:t>
            </w:r>
            <w:r w:rsidR="00595AF4">
              <w:rPr>
                <w:rStyle w:val="Tekstvantijdelijkeaanduiding"/>
                <w:color w:val="auto"/>
                <w:sz w:val="16"/>
                <w:szCs w:val="16"/>
              </w:rPr>
              <w:t>1</w:t>
            </w:r>
            <w:r w:rsidRPr="00193A49">
              <w:rPr>
                <w:rStyle w:val="Tekstvantijdelijkeaanduiding"/>
                <w:color w:val="auto"/>
                <w:sz w:val="16"/>
                <w:szCs w:val="16"/>
              </w:rPr>
              <w:t>,0</w:t>
            </w:r>
          </w:p>
        </w:tc>
        <w:tc>
          <w:tcPr>
            <w:tcW w:w="3402" w:type="dxa"/>
            <w:shd w:val="clear" w:color="auto" w:fill="auto"/>
          </w:tcPr>
          <w:p w:rsidRPr="00193A49" w:rsidR="00F12E96" w:rsidP="00193A49" w:rsidRDefault="00F12E96" w14:paraId="42A3F7A5" w14:textId="720212E0">
            <w:pPr>
              <w:keepNext/>
              <w:keepLines/>
              <w:spacing w:line="276" w:lineRule="auto"/>
              <w:rPr>
                <w:rStyle w:val="Tekstvantijdelijkeaanduiding"/>
                <w:i/>
                <w:color w:val="auto"/>
                <w:sz w:val="16"/>
                <w:szCs w:val="16"/>
              </w:rPr>
            </w:pPr>
            <w:r w:rsidRPr="00193A49">
              <w:rPr>
                <w:rStyle w:val="Tekstvantijdelijkeaanduiding"/>
                <w:i/>
                <w:color w:val="auto"/>
                <w:sz w:val="16"/>
                <w:szCs w:val="16"/>
              </w:rPr>
              <w:t>IJmuiden Ver (noord)</w:t>
            </w:r>
            <w:r w:rsidRPr="00193A49">
              <w:rPr>
                <w:rStyle w:val="Tekstvantijdelijkeaanduiding"/>
                <w:color w:val="auto"/>
                <w:sz w:val="16"/>
                <w:szCs w:val="16"/>
              </w:rPr>
              <w:t xml:space="preserve">, kavel </w:t>
            </w:r>
            <w:r>
              <w:rPr>
                <w:rStyle w:val="Tekstvantijdelijkeaanduiding"/>
                <w:color w:val="auto"/>
                <w:sz w:val="16"/>
                <w:szCs w:val="16"/>
              </w:rPr>
              <w:t>Gamma</w:t>
            </w:r>
            <w:r w:rsidR="00595AF4">
              <w:rPr>
                <w:rStyle w:val="Tekstvantijdelijkeaanduiding"/>
                <w:color w:val="auto"/>
                <w:sz w:val="16"/>
                <w:szCs w:val="16"/>
              </w:rPr>
              <w:t xml:space="preserve"> A**</w:t>
            </w:r>
          </w:p>
        </w:tc>
        <w:tc>
          <w:tcPr>
            <w:tcW w:w="2126" w:type="dxa"/>
            <w:vMerge w:val="restart"/>
            <w:shd w:val="clear" w:color="auto" w:fill="auto"/>
            <w:vAlign w:val="center"/>
          </w:tcPr>
          <w:p w:rsidRPr="00193A49" w:rsidR="00F12E96" w:rsidRDefault="00F12E96" w14:paraId="27605A79" w14:textId="375D2721">
            <w:pPr>
              <w:keepNext/>
              <w:keepLines/>
              <w:spacing w:line="276" w:lineRule="auto"/>
              <w:rPr>
                <w:rStyle w:val="Tekstvantijdelijkeaanduiding"/>
                <w:color w:val="auto"/>
                <w:sz w:val="16"/>
                <w:szCs w:val="16"/>
              </w:rPr>
            </w:pPr>
            <w:r>
              <w:rPr>
                <w:rStyle w:val="Tekstvantijdelijkeaanduiding"/>
                <w:color w:val="auto"/>
                <w:sz w:val="16"/>
                <w:szCs w:val="16"/>
              </w:rPr>
              <w:t xml:space="preserve">Q3 </w:t>
            </w:r>
            <w:r w:rsidRPr="00193A49">
              <w:rPr>
                <w:rStyle w:val="Tekstvantijdelijkeaanduiding"/>
                <w:color w:val="auto"/>
                <w:sz w:val="16"/>
                <w:szCs w:val="16"/>
              </w:rPr>
              <w:t>2025</w:t>
            </w:r>
          </w:p>
        </w:tc>
        <w:tc>
          <w:tcPr>
            <w:tcW w:w="1701" w:type="dxa"/>
            <w:shd w:val="clear" w:color="auto" w:fill="auto"/>
            <w:vAlign w:val="center"/>
          </w:tcPr>
          <w:p w:rsidRPr="00193A49" w:rsidR="00F12E96" w:rsidP="00193A49" w:rsidRDefault="00F12E96" w14:paraId="367B8C27" w14:textId="28EA2B0D">
            <w:pPr>
              <w:keepNext/>
              <w:keepLines/>
              <w:spacing w:line="276" w:lineRule="auto"/>
              <w:rPr>
                <w:rStyle w:val="Tekstvantijdelijkeaanduiding"/>
                <w:color w:val="auto"/>
                <w:sz w:val="16"/>
                <w:szCs w:val="16"/>
              </w:rPr>
            </w:pPr>
            <w:r w:rsidRPr="00193A49">
              <w:rPr>
                <w:rStyle w:val="Tekstvantijdelijkeaanduiding"/>
                <w:color w:val="auto"/>
                <w:sz w:val="16"/>
                <w:szCs w:val="16"/>
              </w:rPr>
              <w:t>(</w:t>
            </w:r>
            <w:r>
              <w:rPr>
                <w:rStyle w:val="Tekstvantijdelijkeaanduiding"/>
                <w:color w:val="auto"/>
                <w:sz w:val="16"/>
                <w:szCs w:val="16"/>
              </w:rPr>
              <w:t xml:space="preserve">Q2 </w:t>
            </w:r>
            <w:r w:rsidRPr="00193A49">
              <w:rPr>
                <w:rStyle w:val="Tekstvantijdelijkeaanduiding"/>
                <w:color w:val="auto"/>
                <w:sz w:val="16"/>
                <w:szCs w:val="16"/>
              </w:rPr>
              <w:t>20</w:t>
            </w:r>
            <w:r>
              <w:rPr>
                <w:rStyle w:val="Tekstvantijdelijkeaanduiding"/>
                <w:color w:val="auto"/>
                <w:sz w:val="16"/>
                <w:szCs w:val="16"/>
              </w:rPr>
              <w:t>31</w:t>
            </w:r>
            <w:r w:rsidRPr="00193A49">
              <w:rPr>
                <w:rStyle w:val="Tekstvantijdelijkeaanduiding"/>
                <w:color w:val="auto"/>
                <w:sz w:val="16"/>
                <w:szCs w:val="16"/>
              </w:rPr>
              <w:t>)</w:t>
            </w:r>
          </w:p>
        </w:tc>
        <w:tc>
          <w:tcPr>
            <w:tcW w:w="850" w:type="dxa"/>
            <w:vAlign w:val="center"/>
          </w:tcPr>
          <w:p w:rsidRPr="00193A49" w:rsidR="00F12E96" w:rsidP="00193A49" w:rsidRDefault="00F12E96" w14:paraId="3CBC96D9" w14:textId="77777777">
            <w:pPr>
              <w:keepNext/>
              <w:keepLines/>
              <w:spacing w:line="276" w:lineRule="auto"/>
              <w:jc w:val="center"/>
              <w:rPr>
                <w:rStyle w:val="Tekstvantijdelijkeaanduiding"/>
                <w:color w:val="auto"/>
                <w:sz w:val="16"/>
                <w:szCs w:val="16"/>
              </w:rPr>
            </w:pPr>
            <w:r w:rsidRPr="00193A49">
              <w:rPr>
                <w:noProof/>
              </w:rPr>
              <w:drawing>
                <wp:inline distT="0" distB="0" distL="0" distR="0" wp14:anchorId="55C94A54" wp14:editId="30D986C7">
                  <wp:extent cx="288290" cy="288290"/>
                  <wp:effectExtent l="0" t="0" r="0" b="0"/>
                  <wp:docPr id="26" name="Afbeelding 26" descr="Gep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descr="Geplan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r>
      <w:tr w:rsidRPr="00193A49" w:rsidR="00595AF4" w:rsidTr="00F12062" w14:paraId="27F49A12" w14:textId="77777777">
        <w:trPr>
          <w:cantSplit/>
          <w:trHeight w:val="397" w:hRule="exact"/>
        </w:trPr>
        <w:tc>
          <w:tcPr>
            <w:tcW w:w="988" w:type="dxa"/>
            <w:shd w:val="clear" w:color="auto" w:fill="auto"/>
            <w:vAlign w:val="center"/>
          </w:tcPr>
          <w:p w:rsidRPr="00193A49" w:rsidR="00595AF4" w:rsidP="00193A49" w:rsidRDefault="00595AF4" w14:paraId="0189AC3C" w14:textId="6F75EAC4">
            <w:pPr>
              <w:keepNext/>
              <w:keepLines/>
              <w:spacing w:line="276" w:lineRule="auto"/>
              <w:jc w:val="center"/>
              <w:rPr>
                <w:rStyle w:val="Tekstvantijdelijkeaanduiding"/>
                <w:color w:val="auto"/>
                <w:sz w:val="16"/>
                <w:szCs w:val="16"/>
              </w:rPr>
            </w:pPr>
            <w:r>
              <w:rPr>
                <w:rStyle w:val="Tekstvantijdelijkeaanduiding"/>
                <w:color w:val="auto"/>
                <w:sz w:val="16"/>
                <w:szCs w:val="16"/>
              </w:rPr>
              <w:t>ca. 1,0</w:t>
            </w:r>
          </w:p>
        </w:tc>
        <w:tc>
          <w:tcPr>
            <w:tcW w:w="3402" w:type="dxa"/>
            <w:shd w:val="clear" w:color="auto" w:fill="auto"/>
          </w:tcPr>
          <w:p w:rsidRPr="00193A49" w:rsidR="00595AF4" w:rsidP="00193A49" w:rsidRDefault="00595AF4" w14:paraId="19A12F86" w14:textId="1A01C8BA">
            <w:pPr>
              <w:keepNext/>
              <w:keepLines/>
              <w:spacing w:line="276" w:lineRule="auto"/>
              <w:rPr>
                <w:rStyle w:val="Tekstvantijdelijkeaanduiding"/>
                <w:i/>
                <w:color w:val="auto"/>
                <w:sz w:val="16"/>
                <w:szCs w:val="16"/>
              </w:rPr>
            </w:pPr>
            <w:r>
              <w:rPr>
                <w:rStyle w:val="Tekstvantijdelijkeaanduiding"/>
                <w:i/>
                <w:color w:val="auto"/>
                <w:sz w:val="16"/>
                <w:szCs w:val="16"/>
              </w:rPr>
              <w:t>IJmuiden Ver (Noord), kavel Gamma B**</w:t>
            </w:r>
          </w:p>
        </w:tc>
        <w:tc>
          <w:tcPr>
            <w:tcW w:w="2126" w:type="dxa"/>
            <w:vMerge/>
            <w:shd w:val="clear" w:color="auto" w:fill="auto"/>
            <w:vAlign w:val="center"/>
          </w:tcPr>
          <w:p w:rsidR="00595AF4" w:rsidRDefault="00595AF4" w14:paraId="57A8E439" w14:textId="77777777">
            <w:pPr>
              <w:keepNext/>
              <w:keepLines/>
              <w:spacing w:line="276" w:lineRule="auto"/>
              <w:rPr>
                <w:rStyle w:val="Tekstvantijdelijkeaanduiding"/>
                <w:color w:val="auto"/>
                <w:sz w:val="16"/>
                <w:szCs w:val="16"/>
              </w:rPr>
            </w:pPr>
          </w:p>
        </w:tc>
        <w:tc>
          <w:tcPr>
            <w:tcW w:w="1701" w:type="dxa"/>
            <w:shd w:val="clear" w:color="auto" w:fill="auto"/>
            <w:vAlign w:val="center"/>
          </w:tcPr>
          <w:p w:rsidRPr="00193A49" w:rsidR="00595AF4" w:rsidP="00193A49" w:rsidRDefault="00595AF4" w14:paraId="05483B0F" w14:textId="5F258239">
            <w:pPr>
              <w:keepNext/>
              <w:keepLines/>
              <w:spacing w:line="276" w:lineRule="auto"/>
              <w:rPr>
                <w:rStyle w:val="Tekstvantijdelijkeaanduiding"/>
                <w:color w:val="auto"/>
                <w:sz w:val="16"/>
                <w:szCs w:val="16"/>
              </w:rPr>
            </w:pPr>
            <w:r>
              <w:rPr>
                <w:rStyle w:val="Tekstvantijdelijkeaanduiding"/>
                <w:color w:val="auto"/>
                <w:sz w:val="16"/>
                <w:szCs w:val="16"/>
              </w:rPr>
              <w:t>(Q2 2031)</w:t>
            </w:r>
          </w:p>
        </w:tc>
        <w:tc>
          <w:tcPr>
            <w:tcW w:w="850" w:type="dxa"/>
            <w:vAlign w:val="center"/>
          </w:tcPr>
          <w:p w:rsidRPr="00193A49" w:rsidR="00595AF4" w:rsidP="00193A49" w:rsidRDefault="00595AF4" w14:paraId="3F0E703D" w14:textId="662CC405">
            <w:pPr>
              <w:keepNext/>
              <w:keepLines/>
              <w:spacing w:line="276" w:lineRule="auto"/>
              <w:jc w:val="center"/>
              <w:rPr>
                <w:noProof/>
              </w:rPr>
            </w:pPr>
            <w:r w:rsidRPr="00193A49">
              <w:rPr>
                <w:noProof/>
              </w:rPr>
              <w:drawing>
                <wp:inline distT="0" distB="0" distL="0" distR="0" wp14:anchorId="5E68DE96" wp14:editId="78301A79">
                  <wp:extent cx="288290" cy="288290"/>
                  <wp:effectExtent l="0" t="0" r="0" b="0"/>
                  <wp:docPr id="461539943" name="Afbeelding 461539943" descr="Gep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descr="Geplan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r>
      <w:tr w:rsidRPr="00193A49" w:rsidR="00F12E96" w:rsidTr="00F12062" w14:paraId="2E87D770" w14:textId="77777777">
        <w:trPr>
          <w:cantSplit/>
          <w:trHeight w:val="397" w:hRule="exact"/>
        </w:trPr>
        <w:tc>
          <w:tcPr>
            <w:tcW w:w="988" w:type="dxa"/>
            <w:shd w:val="clear" w:color="auto" w:fill="auto"/>
            <w:vAlign w:val="center"/>
          </w:tcPr>
          <w:p w:rsidRPr="00193A49" w:rsidR="00F12E96" w:rsidP="00100174" w:rsidRDefault="00F12E96" w14:paraId="13420008" w14:textId="23CDE5FC">
            <w:pPr>
              <w:keepNext/>
              <w:keepLines/>
              <w:spacing w:line="276" w:lineRule="auto"/>
              <w:jc w:val="center"/>
              <w:rPr>
                <w:rStyle w:val="Tekstvantijdelijkeaanduiding"/>
                <w:color w:val="auto"/>
                <w:sz w:val="16"/>
                <w:szCs w:val="16"/>
              </w:rPr>
            </w:pPr>
            <w:r w:rsidRPr="00193A49">
              <w:rPr>
                <w:rStyle w:val="Tekstvantijdelijkeaanduiding"/>
                <w:color w:val="auto"/>
                <w:sz w:val="16"/>
                <w:szCs w:val="16"/>
              </w:rPr>
              <w:t xml:space="preserve">ca. </w:t>
            </w:r>
            <w:r w:rsidR="00595AF4">
              <w:rPr>
                <w:rStyle w:val="Tekstvantijdelijkeaanduiding"/>
                <w:color w:val="auto"/>
                <w:sz w:val="16"/>
                <w:szCs w:val="16"/>
              </w:rPr>
              <w:t>1</w:t>
            </w:r>
            <w:r w:rsidRPr="00193A49">
              <w:rPr>
                <w:rStyle w:val="Tekstvantijdelijkeaanduiding"/>
                <w:color w:val="auto"/>
                <w:sz w:val="16"/>
                <w:szCs w:val="16"/>
              </w:rPr>
              <w:t>,0</w:t>
            </w:r>
          </w:p>
        </w:tc>
        <w:tc>
          <w:tcPr>
            <w:tcW w:w="3402" w:type="dxa"/>
            <w:shd w:val="clear" w:color="auto" w:fill="auto"/>
          </w:tcPr>
          <w:p w:rsidRPr="00193A49" w:rsidR="00F12E96" w:rsidP="00100174" w:rsidRDefault="00F12E96" w14:paraId="6607F31E" w14:textId="6D8B0E1F">
            <w:pPr>
              <w:keepNext/>
              <w:keepLines/>
              <w:spacing w:line="276" w:lineRule="auto"/>
              <w:rPr>
                <w:rStyle w:val="Tekstvantijdelijkeaanduiding"/>
                <w:i/>
                <w:color w:val="auto"/>
                <w:sz w:val="16"/>
                <w:szCs w:val="16"/>
              </w:rPr>
            </w:pPr>
            <w:r w:rsidRPr="00193A49">
              <w:rPr>
                <w:rStyle w:val="Tekstvantijdelijkeaanduiding"/>
                <w:i/>
                <w:color w:val="auto"/>
                <w:sz w:val="16"/>
                <w:szCs w:val="16"/>
              </w:rPr>
              <w:t>Nederwiek (zuid)</w:t>
            </w:r>
            <w:r w:rsidRPr="00193A49">
              <w:rPr>
                <w:rStyle w:val="Tekstvantijdelijkeaanduiding"/>
                <w:iCs/>
                <w:color w:val="auto"/>
                <w:sz w:val="16"/>
                <w:szCs w:val="16"/>
              </w:rPr>
              <w:t>, kavel I</w:t>
            </w:r>
            <w:r w:rsidR="00595AF4">
              <w:rPr>
                <w:rStyle w:val="Tekstvantijdelijkeaanduiding"/>
                <w:iCs/>
                <w:color w:val="auto"/>
                <w:sz w:val="16"/>
                <w:szCs w:val="16"/>
              </w:rPr>
              <w:t xml:space="preserve"> A**</w:t>
            </w:r>
          </w:p>
        </w:tc>
        <w:tc>
          <w:tcPr>
            <w:tcW w:w="2126" w:type="dxa"/>
            <w:vMerge/>
            <w:shd w:val="clear" w:color="auto" w:fill="auto"/>
            <w:vAlign w:val="center"/>
          </w:tcPr>
          <w:p w:rsidRPr="00193A49" w:rsidR="00F12E96" w:rsidP="00100174" w:rsidRDefault="00F12E96" w14:paraId="5A06B949" w14:textId="7B4AD8B6">
            <w:pPr>
              <w:keepNext/>
              <w:keepLines/>
              <w:spacing w:line="276" w:lineRule="auto"/>
              <w:rPr>
                <w:rStyle w:val="Tekstvantijdelijkeaanduiding"/>
                <w:color w:val="auto"/>
                <w:sz w:val="16"/>
                <w:szCs w:val="16"/>
              </w:rPr>
            </w:pPr>
          </w:p>
        </w:tc>
        <w:tc>
          <w:tcPr>
            <w:tcW w:w="1701" w:type="dxa"/>
            <w:shd w:val="clear" w:color="auto" w:fill="auto"/>
            <w:vAlign w:val="center"/>
          </w:tcPr>
          <w:p w:rsidRPr="00193A49" w:rsidR="00F12E96" w:rsidP="00100174" w:rsidRDefault="00F12E96" w14:paraId="4EFF1B3B" w14:textId="1D27B17F">
            <w:pPr>
              <w:keepNext/>
              <w:keepLines/>
              <w:spacing w:line="276" w:lineRule="auto"/>
              <w:rPr>
                <w:rStyle w:val="Tekstvantijdelijkeaanduiding"/>
                <w:color w:val="auto"/>
                <w:sz w:val="16"/>
                <w:szCs w:val="16"/>
              </w:rPr>
            </w:pPr>
            <w:r w:rsidRPr="00193A49">
              <w:rPr>
                <w:rStyle w:val="Tekstvantijdelijkeaanduiding"/>
                <w:color w:val="auto"/>
                <w:sz w:val="16"/>
                <w:szCs w:val="16"/>
              </w:rPr>
              <w:t>(</w:t>
            </w:r>
            <w:r>
              <w:rPr>
                <w:rStyle w:val="Tekstvantijdelijkeaanduiding"/>
                <w:color w:val="auto"/>
                <w:sz w:val="16"/>
                <w:szCs w:val="16"/>
              </w:rPr>
              <w:t xml:space="preserve">Q4 </w:t>
            </w:r>
            <w:r w:rsidRPr="00193A49">
              <w:rPr>
                <w:rStyle w:val="Tekstvantijdelijkeaanduiding"/>
                <w:color w:val="auto"/>
                <w:sz w:val="16"/>
                <w:szCs w:val="16"/>
              </w:rPr>
              <w:t>203</w:t>
            </w:r>
            <w:r>
              <w:rPr>
                <w:rStyle w:val="Tekstvantijdelijkeaanduiding"/>
                <w:color w:val="auto"/>
                <w:sz w:val="16"/>
                <w:szCs w:val="16"/>
              </w:rPr>
              <w:t>0</w:t>
            </w:r>
            <w:r w:rsidRPr="00193A49">
              <w:rPr>
                <w:rStyle w:val="Tekstvantijdelijkeaanduiding"/>
                <w:color w:val="auto"/>
                <w:sz w:val="16"/>
                <w:szCs w:val="16"/>
              </w:rPr>
              <w:t>)</w:t>
            </w:r>
          </w:p>
        </w:tc>
        <w:tc>
          <w:tcPr>
            <w:tcW w:w="850" w:type="dxa"/>
            <w:vAlign w:val="center"/>
          </w:tcPr>
          <w:p w:rsidRPr="00193A49" w:rsidR="00F12E96" w:rsidP="00100174" w:rsidRDefault="00F12E96" w14:paraId="2BC48DFC" w14:textId="77777777">
            <w:pPr>
              <w:keepNext/>
              <w:keepLines/>
              <w:spacing w:line="276" w:lineRule="auto"/>
              <w:jc w:val="center"/>
              <w:rPr>
                <w:rStyle w:val="Tekstvantijdelijkeaanduiding"/>
                <w:color w:val="auto"/>
                <w:sz w:val="16"/>
                <w:szCs w:val="16"/>
              </w:rPr>
            </w:pPr>
            <w:r w:rsidRPr="00193A49">
              <w:rPr>
                <w:noProof/>
              </w:rPr>
              <w:drawing>
                <wp:inline distT="0" distB="0" distL="0" distR="0" wp14:anchorId="6E5587B5" wp14:editId="3BE0FB61">
                  <wp:extent cx="288290" cy="288290"/>
                  <wp:effectExtent l="0" t="0" r="0" b="0"/>
                  <wp:docPr id="24" name="Afbeelding 24" descr="Gep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descr="Geplan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r>
      <w:tr w:rsidRPr="00193A49" w:rsidR="00595AF4" w:rsidTr="00F12062" w14:paraId="62704231" w14:textId="77777777">
        <w:trPr>
          <w:cantSplit/>
          <w:trHeight w:val="397" w:hRule="exact"/>
        </w:trPr>
        <w:tc>
          <w:tcPr>
            <w:tcW w:w="988" w:type="dxa"/>
            <w:shd w:val="clear" w:color="auto" w:fill="auto"/>
            <w:vAlign w:val="center"/>
          </w:tcPr>
          <w:p w:rsidRPr="00193A49" w:rsidR="00595AF4" w:rsidP="00100174" w:rsidRDefault="00595AF4" w14:paraId="74755EDA" w14:textId="334BB443">
            <w:pPr>
              <w:keepNext/>
              <w:keepLines/>
              <w:spacing w:line="276" w:lineRule="auto"/>
              <w:jc w:val="center"/>
              <w:rPr>
                <w:rStyle w:val="Tekstvantijdelijkeaanduiding"/>
                <w:color w:val="auto"/>
                <w:sz w:val="16"/>
                <w:szCs w:val="16"/>
              </w:rPr>
            </w:pPr>
            <w:r>
              <w:rPr>
                <w:rStyle w:val="Tekstvantijdelijkeaanduiding"/>
                <w:color w:val="auto"/>
                <w:sz w:val="16"/>
                <w:szCs w:val="16"/>
              </w:rPr>
              <w:t>ca. 1,0</w:t>
            </w:r>
          </w:p>
        </w:tc>
        <w:tc>
          <w:tcPr>
            <w:tcW w:w="3402" w:type="dxa"/>
            <w:shd w:val="clear" w:color="auto" w:fill="auto"/>
          </w:tcPr>
          <w:p w:rsidRPr="00193A49" w:rsidR="00595AF4" w:rsidP="00100174" w:rsidRDefault="00595AF4" w14:paraId="55C4B90C" w14:textId="1C6D148C">
            <w:pPr>
              <w:keepNext/>
              <w:keepLines/>
              <w:spacing w:line="276" w:lineRule="auto"/>
              <w:rPr>
                <w:rStyle w:val="Tekstvantijdelijkeaanduiding"/>
                <w:i/>
                <w:color w:val="auto"/>
                <w:sz w:val="16"/>
                <w:szCs w:val="16"/>
              </w:rPr>
            </w:pPr>
            <w:r>
              <w:rPr>
                <w:rStyle w:val="Tekstvantijdelijkeaanduiding"/>
                <w:i/>
                <w:color w:val="auto"/>
                <w:sz w:val="16"/>
                <w:szCs w:val="16"/>
              </w:rPr>
              <w:t xml:space="preserve">Nederwiek </w:t>
            </w:r>
            <w:r w:rsidRPr="00193A49">
              <w:rPr>
                <w:rStyle w:val="Tekstvantijdelijkeaanduiding"/>
                <w:i/>
                <w:color w:val="auto"/>
                <w:sz w:val="16"/>
                <w:szCs w:val="16"/>
              </w:rPr>
              <w:t>(zuid)</w:t>
            </w:r>
            <w:r w:rsidRPr="00193A49">
              <w:rPr>
                <w:rStyle w:val="Tekstvantijdelijkeaanduiding"/>
                <w:iCs/>
                <w:color w:val="auto"/>
                <w:sz w:val="16"/>
                <w:szCs w:val="16"/>
              </w:rPr>
              <w:t>, kavel I</w:t>
            </w:r>
            <w:r>
              <w:rPr>
                <w:rStyle w:val="Tekstvantijdelijkeaanduiding"/>
                <w:iCs/>
                <w:color w:val="auto"/>
                <w:sz w:val="16"/>
                <w:szCs w:val="16"/>
              </w:rPr>
              <w:t xml:space="preserve"> B**</w:t>
            </w:r>
          </w:p>
        </w:tc>
        <w:tc>
          <w:tcPr>
            <w:tcW w:w="2126" w:type="dxa"/>
            <w:shd w:val="clear" w:color="auto" w:fill="auto"/>
            <w:vAlign w:val="center"/>
          </w:tcPr>
          <w:p w:rsidRPr="00193A49" w:rsidR="00595AF4" w:rsidP="00100174" w:rsidRDefault="00595AF4" w14:paraId="76FBD1E7" w14:textId="332ADBDF">
            <w:pPr>
              <w:keepNext/>
              <w:keepLines/>
              <w:spacing w:line="276" w:lineRule="auto"/>
              <w:rPr>
                <w:rStyle w:val="Tekstvantijdelijkeaanduiding"/>
                <w:color w:val="auto"/>
                <w:sz w:val="16"/>
                <w:szCs w:val="16"/>
              </w:rPr>
            </w:pPr>
            <w:r>
              <w:rPr>
                <w:rStyle w:val="Tekstvantijdelijkeaanduiding"/>
                <w:color w:val="auto"/>
                <w:sz w:val="16"/>
                <w:szCs w:val="16"/>
              </w:rPr>
              <w:t>Q2 -  Q4 2026</w:t>
            </w:r>
          </w:p>
        </w:tc>
        <w:tc>
          <w:tcPr>
            <w:tcW w:w="1701" w:type="dxa"/>
            <w:shd w:val="clear" w:color="auto" w:fill="auto"/>
            <w:vAlign w:val="center"/>
          </w:tcPr>
          <w:p w:rsidRPr="00193A49" w:rsidR="00595AF4" w:rsidP="00100174" w:rsidRDefault="008D2094" w14:paraId="35B0953D" w14:textId="2C18E05C">
            <w:pPr>
              <w:keepNext/>
              <w:keepLines/>
              <w:spacing w:line="276" w:lineRule="auto"/>
              <w:rPr>
                <w:rStyle w:val="Tekstvantijdelijkeaanduiding"/>
                <w:color w:val="auto"/>
                <w:sz w:val="16"/>
                <w:szCs w:val="16"/>
              </w:rPr>
            </w:pPr>
            <w:r>
              <w:rPr>
                <w:rStyle w:val="Tekstvantijdelijkeaanduiding"/>
                <w:color w:val="auto"/>
                <w:sz w:val="16"/>
                <w:szCs w:val="16"/>
              </w:rPr>
              <w:t>(Q</w:t>
            </w:r>
            <w:r w:rsidR="003B4990">
              <w:rPr>
                <w:rStyle w:val="Tekstvantijdelijkeaanduiding"/>
                <w:color w:val="auto"/>
                <w:sz w:val="16"/>
                <w:szCs w:val="16"/>
              </w:rPr>
              <w:t>4 2031)</w:t>
            </w:r>
          </w:p>
        </w:tc>
        <w:tc>
          <w:tcPr>
            <w:tcW w:w="850" w:type="dxa"/>
            <w:vAlign w:val="center"/>
          </w:tcPr>
          <w:p w:rsidRPr="00193A49" w:rsidR="00595AF4" w:rsidP="00100174" w:rsidRDefault="00833B64" w14:paraId="525A04A0" w14:textId="0A4C80A0">
            <w:pPr>
              <w:keepNext/>
              <w:keepLines/>
              <w:spacing w:line="276" w:lineRule="auto"/>
              <w:jc w:val="center"/>
              <w:rPr>
                <w:noProof/>
              </w:rPr>
            </w:pPr>
            <w:r w:rsidRPr="00193A49">
              <w:rPr>
                <w:noProof/>
              </w:rPr>
              <w:drawing>
                <wp:inline distT="0" distB="0" distL="0" distR="0" wp14:anchorId="33EF3C4A" wp14:editId="7BE8A544">
                  <wp:extent cx="288290" cy="288290"/>
                  <wp:effectExtent l="0" t="0" r="0" b="0"/>
                  <wp:docPr id="84753751" name="Afbeelding 84753751" descr="Gep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descr="Geplan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r>
      <w:tr w:rsidRPr="00193A49" w:rsidR="00F12E96" w:rsidTr="00F12062" w14:paraId="15D8EA14" w14:textId="77777777">
        <w:trPr>
          <w:cantSplit/>
          <w:trHeight w:val="397" w:hRule="exact"/>
        </w:trPr>
        <w:tc>
          <w:tcPr>
            <w:tcW w:w="988" w:type="dxa"/>
            <w:shd w:val="clear" w:color="auto" w:fill="auto"/>
            <w:vAlign w:val="center"/>
          </w:tcPr>
          <w:p w:rsidRPr="00193A49" w:rsidR="00F12E96" w:rsidP="00100174" w:rsidRDefault="00F12E96" w14:paraId="2C60A3D4" w14:textId="77777777">
            <w:pPr>
              <w:keepNext/>
              <w:keepLines/>
              <w:spacing w:line="276" w:lineRule="auto"/>
              <w:jc w:val="center"/>
              <w:rPr>
                <w:rStyle w:val="Tekstvantijdelijkeaanduiding"/>
                <w:color w:val="auto"/>
                <w:sz w:val="16"/>
                <w:szCs w:val="16"/>
              </w:rPr>
            </w:pPr>
            <w:r w:rsidRPr="00193A49">
              <w:rPr>
                <w:rStyle w:val="Tekstvantijdelijkeaanduiding"/>
                <w:color w:val="auto"/>
                <w:sz w:val="16"/>
                <w:szCs w:val="16"/>
              </w:rPr>
              <w:t>ca. 2,0</w:t>
            </w:r>
          </w:p>
        </w:tc>
        <w:tc>
          <w:tcPr>
            <w:tcW w:w="3402" w:type="dxa"/>
            <w:shd w:val="clear" w:color="auto" w:fill="auto"/>
          </w:tcPr>
          <w:p w:rsidRPr="00193A49" w:rsidR="00F12E96" w:rsidP="00100174" w:rsidRDefault="00F12E96" w14:paraId="1279C214" w14:textId="77777777">
            <w:pPr>
              <w:keepNext/>
              <w:keepLines/>
              <w:spacing w:line="276" w:lineRule="auto"/>
              <w:rPr>
                <w:rStyle w:val="Tekstvantijdelijkeaanduiding"/>
                <w:i/>
                <w:color w:val="auto"/>
                <w:sz w:val="16"/>
                <w:szCs w:val="16"/>
              </w:rPr>
            </w:pPr>
            <w:r w:rsidRPr="00193A49">
              <w:rPr>
                <w:rStyle w:val="Tekstvantijdelijkeaanduiding"/>
                <w:i/>
                <w:color w:val="auto"/>
                <w:sz w:val="16"/>
                <w:szCs w:val="16"/>
              </w:rPr>
              <w:t xml:space="preserve">Nederwiek (noord), </w:t>
            </w:r>
            <w:r w:rsidRPr="00193A49">
              <w:rPr>
                <w:rStyle w:val="Tekstvantijdelijkeaanduiding"/>
                <w:iCs/>
                <w:color w:val="auto"/>
                <w:sz w:val="16"/>
                <w:szCs w:val="16"/>
              </w:rPr>
              <w:t>kavel II</w:t>
            </w:r>
          </w:p>
        </w:tc>
        <w:tc>
          <w:tcPr>
            <w:tcW w:w="2126" w:type="dxa"/>
            <w:vMerge w:val="restart"/>
            <w:shd w:val="clear" w:color="auto" w:fill="auto"/>
            <w:vAlign w:val="center"/>
          </w:tcPr>
          <w:p w:rsidRPr="00193A49" w:rsidR="00F12E96" w:rsidP="00100174" w:rsidRDefault="00F12E96" w14:paraId="6417265F" w14:textId="60D91466">
            <w:pPr>
              <w:keepNext/>
              <w:keepLines/>
              <w:spacing w:line="276" w:lineRule="auto"/>
              <w:rPr>
                <w:rStyle w:val="Tekstvantijdelijkeaanduiding"/>
                <w:color w:val="auto"/>
                <w:sz w:val="16"/>
                <w:szCs w:val="16"/>
              </w:rPr>
            </w:pPr>
            <w:r>
              <w:rPr>
                <w:rStyle w:val="Tekstvantijdelijkeaanduiding"/>
                <w:color w:val="auto"/>
                <w:sz w:val="16"/>
                <w:szCs w:val="16"/>
              </w:rPr>
              <w:t>Q2 – Q4 2026</w:t>
            </w:r>
          </w:p>
        </w:tc>
        <w:tc>
          <w:tcPr>
            <w:tcW w:w="1701" w:type="dxa"/>
            <w:shd w:val="clear" w:color="auto" w:fill="auto"/>
            <w:vAlign w:val="center"/>
          </w:tcPr>
          <w:p w:rsidRPr="00193A49" w:rsidR="00F12E96" w:rsidP="00100174" w:rsidRDefault="00F12E96" w14:paraId="6727F1B0" w14:textId="343AD4F7">
            <w:pPr>
              <w:keepNext/>
              <w:keepLines/>
              <w:spacing w:line="276" w:lineRule="auto"/>
              <w:rPr>
                <w:rStyle w:val="Tekstvantijdelijkeaanduiding"/>
                <w:color w:val="auto"/>
                <w:sz w:val="16"/>
                <w:szCs w:val="16"/>
              </w:rPr>
            </w:pPr>
            <w:r w:rsidRPr="00193A49">
              <w:rPr>
                <w:rStyle w:val="Tekstvantijdelijkeaanduiding"/>
                <w:color w:val="auto"/>
                <w:sz w:val="16"/>
                <w:szCs w:val="16"/>
              </w:rPr>
              <w:t>(</w:t>
            </w:r>
            <w:r>
              <w:rPr>
                <w:rStyle w:val="Tekstvantijdelijkeaanduiding"/>
                <w:color w:val="auto"/>
                <w:sz w:val="16"/>
                <w:szCs w:val="16"/>
              </w:rPr>
              <w:t xml:space="preserve">Q2 </w:t>
            </w:r>
            <w:r w:rsidRPr="00193A49">
              <w:rPr>
                <w:rStyle w:val="Tekstvantijdelijkeaanduiding"/>
                <w:color w:val="auto"/>
                <w:sz w:val="16"/>
                <w:szCs w:val="16"/>
              </w:rPr>
              <w:t>203</w:t>
            </w:r>
            <w:r>
              <w:rPr>
                <w:rStyle w:val="Tekstvantijdelijkeaanduiding"/>
                <w:color w:val="auto"/>
                <w:sz w:val="16"/>
                <w:szCs w:val="16"/>
              </w:rPr>
              <w:t>2</w:t>
            </w:r>
            <w:r w:rsidRPr="00193A49">
              <w:rPr>
                <w:rStyle w:val="Tekstvantijdelijkeaanduiding"/>
                <w:color w:val="auto"/>
                <w:sz w:val="16"/>
                <w:szCs w:val="16"/>
              </w:rPr>
              <w:t>)</w:t>
            </w:r>
          </w:p>
        </w:tc>
        <w:tc>
          <w:tcPr>
            <w:tcW w:w="850" w:type="dxa"/>
            <w:vAlign w:val="center"/>
          </w:tcPr>
          <w:p w:rsidRPr="00193A49" w:rsidR="00F12E96" w:rsidP="00100174" w:rsidRDefault="00F12E96" w14:paraId="026FCB5A" w14:textId="77777777">
            <w:pPr>
              <w:keepNext/>
              <w:keepLines/>
              <w:spacing w:line="276" w:lineRule="auto"/>
              <w:jc w:val="center"/>
              <w:rPr>
                <w:rStyle w:val="Tekstvantijdelijkeaanduiding"/>
                <w:color w:val="auto"/>
                <w:sz w:val="16"/>
                <w:szCs w:val="16"/>
              </w:rPr>
            </w:pPr>
            <w:r w:rsidRPr="00193A49">
              <w:rPr>
                <w:noProof/>
              </w:rPr>
              <w:drawing>
                <wp:inline distT="0" distB="0" distL="0" distR="0" wp14:anchorId="69FD6419" wp14:editId="63811F47">
                  <wp:extent cx="288290" cy="288290"/>
                  <wp:effectExtent l="0" t="0" r="0" b="0"/>
                  <wp:docPr id="23" name="Afbeelding 23" descr="Gep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descr="Geplan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r>
      <w:tr w:rsidRPr="00193A49" w:rsidR="00F12E96" w:rsidTr="00F12062" w14:paraId="23915F53" w14:textId="77777777">
        <w:trPr>
          <w:cantSplit/>
          <w:trHeight w:val="397" w:hRule="exact"/>
        </w:trPr>
        <w:tc>
          <w:tcPr>
            <w:tcW w:w="988" w:type="dxa"/>
            <w:shd w:val="clear" w:color="auto" w:fill="auto"/>
            <w:vAlign w:val="center"/>
          </w:tcPr>
          <w:p w:rsidRPr="00193A49" w:rsidR="00F12E96" w:rsidP="00100174" w:rsidRDefault="00F12E96" w14:paraId="3D98C574" w14:textId="77777777">
            <w:pPr>
              <w:keepNext/>
              <w:keepLines/>
              <w:spacing w:line="276" w:lineRule="auto"/>
              <w:jc w:val="center"/>
              <w:rPr>
                <w:rStyle w:val="Tekstvantijdelijkeaanduiding"/>
                <w:color w:val="auto"/>
                <w:sz w:val="16"/>
                <w:szCs w:val="16"/>
              </w:rPr>
            </w:pPr>
            <w:r w:rsidRPr="00193A49">
              <w:rPr>
                <w:rStyle w:val="Tekstvantijdelijkeaanduiding"/>
                <w:color w:val="auto"/>
                <w:sz w:val="16"/>
                <w:szCs w:val="16"/>
              </w:rPr>
              <w:t>ca. 2,0</w:t>
            </w:r>
          </w:p>
        </w:tc>
        <w:tc>
          <w:tcPr>
            <w:tcW w:w="3402" w:type="dxa"/>
            <w:shd w:val="clear" w:color="auto" w:fill="auto"/>
          </w:tcPr>
          <w:p w:rsidRPr="00193A49" w:rsidR="00F12E96" w:rsidP="00100174" w:rsidRDefault="00F12E96" w14:paraId="28DBC8DC" w14:textId="77777777">
            <w:pPr>
              <w:keepNext/>
              <w:keepLines/>
              <w:spacing w:line="276" w:lineRule="auto"/>
              <w:rPr>
                <w:rStyle w:val="Tekstvantijdelijkeaanduiding"/>
                <w:i/>
                <w:color w:val="auto"/>
                <w:sz w:val="16"/>
                <w:szCs w:val="16"/>
              </w:rPr>
            </w:pPr>
            <w:r w:rsidRPr="00193A49">
              <w:rPr>
                <w:rStyle w:val="Tekstvantijdelijkeaanduiding"/>
                <w:i/>
                <w:color w:val="auto"/>
                <w:sz w:val="16"/>
                <w:szCs w:val="16"/>
              </w:rPr>
              <w:t xml:space="preserve">Nederwiek (noord), </w:t>
            </w:r>
            <w:r w:rsidRPr="00193A49">
              <w:rPr>
                <w:rStyle w:val="Tekstvantijdelijkeaanduiding"/>
                <w:iCs/>
                <w:color w:val="auto"/>
                <w:sz w:val="16"/>
                <w:szCs w:val="16"/>
              </w:rPr>
              <w:t>kavel III</w:t>
            </w:r>
          </w:p>
        </w:tc>
        <w:tc>
          <w:tcPr>
            <w:tcW w:w="2126" w:type="dxa"/>
            <w:vMerge/>
            <w:shd w:val="clear" w:color="auto" w:fill="auto"/>
            <w:vAlign w:val="center"/>
          </w:tcPr>
          <w:p w:rsidRPr="00193A49" w:rsidR="00F12E96" w:rsidP="00100174" w:rsidRDefault="00F12E96" w14:paraId="12B571F9" w14:textId="77777777">
            <w:pPr>
              <w:keepNext/>
              <w:keepLines/>
              <w:spacing w:line="276" w:lineRule="auto"/>
              <w:rPr>
                <w:rStyle w:val="Tekstvantijdelijkeaanduiding"/>
                <w:color w:val="auto"/>
                <w:sz w:val="16"/>
                <w:szCs w:val="16"/>
              </w:rPr>
            </w:pPr>
          </w:p>
        </w:tc>
        <w:tc>
          <w:tcPr>
            <w:tcW w:w="1701" w:type="dxa"/>
            <w:shd w:val="clear" w:color="auto" w:fill="auto"/>
            <w:vAlign w:val="center"/>
          </w:tcPr>
          <w:p w:rsidRPr="00193A49" w:rsidR="00F12E96" w:rsidP="00100174" w:rsidRDefault="00F12E96" w14:paraId="55E20CF6" w14:textId="169D55E4">
            <w:pPr>
              <w:keepNext/>
              <w:keepLines/>
              <w:spacing w:line="276" w:lineRule="auto"/>
              <w:rPr>
                <w:rStyle w:val="Tekstvantijdelijkeaanduiding"/>
                <w:color w:val="auto"/>
                <w:sz w:val="16"/>
                <w:szCs w:val="16"/>
              </w:rPr>
            </w:pPr>
            <w:r w:rsidRPr="00193A49">
              <w:rPr>
                <w:rStyle w:val="Tekstvantijdelijkeaanduiding"/>
                <w:color w:val="auto"/>
                <w:sz w:val="16"/>
                <w:szCs w:val="16"/>
              </w:rPr>
              <w:t>(</w:t>
            </w:r>
            <w:r>
              <w:rPr>
                <w:rStyle w:val="Tekstvantijdelijkeaanduiding"/>
                <w:color w:val="auto"/>
                <w:sz w:val="16"/>
                <w:szCs w:val="16"/>
              </w:rPr>
              <w:t xml:space="preserve">Q4 </w:t>
            </w:r>
            <w:r w:rsidRPr="00193A49">
              <w:rPr>
                <w:rStyle w:val="Tekstvantijdelijkeaanduiding"/>
                <w:color w:val="auto"/>
                <w:sz w:val="16"/>
                <w:szCs w:val="16"/>
              </w:rPr>
              <w:t>203</w:t>
            </w:r>
            <w:r>
              <w:rPr>
                <w:rStyle w:val="Tekstvantijdelijkeaanduiding"/>
                <w:color w:val="auto"/>
                <w:sz w:val="16"/>
                <w:szCs w:val="16"/>
              </w:rPr>
              <w:t>1</w:t>
            </w:r>
            <w:r w:rsidRPr="00193A49">
              <w:rPr>
                <w:rStyle w:val="Tekstvantijdelijkeaanduiding"/>
                <w:color w:val="auto"/>
                <w:sz w:val="16"/>
                <w:szCs w:val="16"/>
              </w:rPr>
              <w:t>)</w:t>
            </w:r>
          </w:p>
        </w:tc>
        <w:tc>
          <w:tcPr>
            <w:tcW w:w="850" w:type="dxa"/>
            <w:vAlign w:val="center"/>
          </w:tcPr>
          <w:p w:rsidRPr="00193A49" w:rsidR="00F12E96" w:rsidP="00100174" w:rsidRDefault="00F12E96" w14:paraId="5C181959" w14:textId="77777777">
            <w:pPr>
              <w:keepNext/>
              <w:keepLines/>
              <w:spacing w:line="276" w:lineRule="auto"/>
              <w:jc w:val="center"/>
              <w:rPr>
                <w:rStyle w:val="Tekstvantijdelijkeaanduiding"/>
                <w:color w:val="auto"/>
                <w:sz w:val="16"/>
                <w:szCs w:val="16"/>
              </w:rPr>
            </w:pPr>
            <w:r w:rsidRPr="00193A49">
              <w:rPr>
                <w:noProof/>
              </w:rPr>
              <w:drawing>
                <wp:inline distT="0" distB="0" distL="0" distR="0" wp14:anchorId="4ED97C88" wp14:editId="057FAD04">
                  <wp:extent cx="288290" cy="288290"/>
                  <wp:effectExtent l="0" t="0" r="0" b="0"/>
                  <wp:docPr id="22" name="Afbeelding 22" descr="Gep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Geplan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r>
      <w:tr w:rsidRPr="00193A49" w:rsidR="00100174" w:rsidTr="00F12062" w14:paraId="785C7F72" w14:textId="77777777">
        <w:trPr>
          <w:cantSplit/>
          <w:trHeight w:val="397" w:hRule="exact"/>
        </w:trPr>
        <w:tc>
          <w:tcPr>
            <w:tcW w:w="988" w:type="dxa"/>
            <w:shd w:val="clear" w:color="auto" w:fill="auto"/>
            <w:vAlign w:val="center"/>
          </w:tcPr>
          <w:p w:rsidRPr="00193A49" w:rsidR="00100174" w:rsidP="00100174" w:rsidRDefault="00100174" w14:paraId="1B02AD86" w14:textId="77777777">
            <w:pPr>
              <w:keepNext/>
              <w:keepLines/>
              <w:spacing w:line="276" w:lineRule="auto"/>
              <w:jc w:val="center"/>
              <w:rPr>
                <w:rStyle w:val="Tekstvantijdelijkeaanduiding"/>
                <w:color w:val="auto"/>
                <w:sz w:val="16"/>
                <w:szCs w:val="16"/>
              </w:rPr>
            </w:pPr>
            <w:r w:rsidRPr="00193A49">
              <w:rPr>
                <w:rStyle w:val="Tekstvantijdelijkeaanduiding"/>
                <w:color w:val="auto"/>
                <w:sz w:val="16"/>
                <w:szCs w:val="16"/>
              </w:rPr>
              <w:t>ca. 0,7</w:t>
            </w:r>
          </w:p>
        </w:tc>
        <w:tc>
          <w:tcPr>
            <w:tcW w:w="3402" w:type="dxa"/>
            <w:shd w:val="clear" w:color="auto" w:fill="auto"/>
          </w:tcPr>
          <w:p w:rsidRPr="005A6F9E" w:rsidR="00100174" w:rsidP="00100174" w:rsidRDefault="00100174" w14:paraId="50C7B443" w14:textId="77777777">
            <w:pPr>
              <w:keepNext/>
              <w:keepLines/>
              <w:spacing w:line="276" w:lineRule="auto"/>
              <w:rPr>
                <w:rStyle w:val="Tekstvantijdelijkeaanduiding"/>
                <w:i/>
                <w:color w:val="auto"/>
                <w:sz w:val="16"/>
                <w:szCs w:val="16"/>
              </w:rPr>
            </w:pPr>
            <w:r w:rsidRPr="005A6F9E">
              <w:rPr>
                <w:rStyle w:val="Tekstvantijdelijkeaanduiding"/>
                <w:i/>
                <w:color w:val="auto"/>
                <w:sz w:val="16"/>
                <w:szCs w:val="16"/>
              </w:rPr>
              <w:t>Hollandse Kust (west)</w:t>
            </w:r>
            <w:r w:rsidRPr="005A6F9E">
              <w:rPr>
                <w:rStyle w:val="Tekstvantijdelijkeaanduiding"/>
                <w:color w:val="auto"/>
                <w:sz w:val="16"/>
                <w:szCs w:val="16"/>
              </w:rPr>
              <w:t>, kavel VIII</w:t>
            </w:r>
          </w:p>
        </w:tc>
        <w:tc>
          <w:tcPr>
            <w:tcW w:w="2126" w:type="dxa"/>
            <w:shd w:val="clear" w:color="auto" w:fill="auto"/>
            <w:vAlign w:val="center"/>
          </w:tcPr>
          <w:p w:rsidRPr="00193A49" w:rsidR="00100174" w:rsidP="00100174" w:rsidRDefault="00100174" w14:paraId="185B4C3A" w14:textId="15FB2AD0">
            <w:pPr>
              <w:keepNext/>
              <w:keepLines/>
              <w:spacing w:line="276" w:lineRule="auto"/>
              <w:rPr>
                <w:rStyle w:val="Tekstvantijdelijkeaanduiding"/>
                <w:color w:val="auto"/>
                <w:sz w:val="16"/>
                <w:szCs w:val="16"/>
              </w:rPr>
            </w:pPr>
            <w:r>
              <w:rPr>
                <w:rStyle w:val="Tekstvantijdelijkeaanduiding"/>
                <w:color w:val="auto"/>
                <w:sz w:val="16"/>
                <w:szCs w:val="16"/>
              </w:rPr>
              <w:t>N.t.b.</w:t>
            </w:r>
            <w:r w:rsidRPr="00193A49">
              <w:rPr>
                <w:rStyle w:val="Tekstvantijdelijkeaanduiding"/>
                <w:color w:val="auto"/>
                <w:sz w:val="16"/>
                <w:szCs w:val="16"/>
              </w:rPr>
              <w:t>**</w:t>
            </w:r>
            <w:r w:rsidR="00EE2C1F">
              <w:rPr>
                <w:rStyle w:val="Tekstvantijdelijkeaanduiding"/>
                <w:color w:val="auto"/>
                <w:sz w:val="16"/>
                <w:szCs w:val="16"/>
              </w:rPr>
              <w:t>*</w:t>
            </w:r>
          </w:p>
        </w:tc>
        <w:tc>
          <w:tcPr>
            <w:tcW w:w="1701" w:type="dxa"/>
            <w:shd w:val="clear" w:color="auto" w:fill="auto"/>
            <w:vAlign w:val="center"/>
          </w:tcPr>
          <w:p w:rsidRPr="00193A49" w:rsidR="00100174" w:rsidP="00100174" w:rsidRDefault="00100174" w14:paraId="01881767" w14:textId="47D62745">
            <w:pPr>
              <w:keepNext/>
              <w:keepLines/>
              <w:spacing w:line="276" w:lineRule="auto"/>
              <w:rPr>
                <w:rStyle w:val="Tekstvantijdelijkeaanduiding"/>
                <w:color w:val="auto"/>
                <w:sz w:val="16"/>
                <w:szCs w:val="16"/>
              </w:rPr>
            </w:pPr>
            <w:r>
              <w:rPr>
                <w:rStyle w:val="Tekstvantijdelijkeaanduiding"/>
                <w:color w:val="auto"/>
                <w:sz w:val="16"/>
                <w:szCs w:val="16"/>
              </w:rPr>
              <w:t>(</w:t>
            </w:r>
            <w:r w:rsidRPr="00193A49">
              <w:rPr>
                <w:rStyle w:val="Tekstvantijdelijkeaanduiding"/>
                <w:color w:val="auto"/>
                <w:sz w:val="16"/>
                <w:szCs w:val="16"/>
              </w:rPr>
              <w:t>N.t.b.</w:t>
            </w:r>
            <w:r>
              <w:rPr>
                <w:rStyle w:val="Tekstvantijdelijkeaanduiding"/>
                <w:color w:val="auto"/>
                <w:sz w:val="16"/>
                <w:szCs w:val="16"/>
              </w:rPr>
              <w:t>)</w:t>
            </w:r>
            <w:r w:rsidRPr="00193A49">
              <w:rPr>
                <w:rStyle w:val="Tekstvantijdelijkeaanduiding"/>
                <w:color w:val="auto"/>
                <w:sz w:val="16"/>
                <w:szCs w:val="16"/>
              </w:rPr>
              <w:t>**</w:t>
            </w:r>
            <w:r w:rsidR="00EE2C1F">
              <w:rPr>
                <w:rStyle w:val="Tekstvantijdelijkeaanduiding"/>
                <w:color w:val="auto"/>
                <w:sz w:val="16"/>
                <w:szCs w:val="16"/>
              </w:rPr>
              <w:t>*</w:t>
            </w:r>
          </w:p>
        </w:tc>
        <w:tc>
          <w:tcPr>
            <w:tcW w:w="850" w:type="dxa"/>
            <w:vAlign w:val="center"/>
          </w:tcPr>
          <w:p w:rsidRPr="00193A49" w:rsidR="00100174" w:rsidP="00100174" w:rsidRDefault="00100174" w14:paraId="5CF68516" w14:textId="77777777">
            <w:pPr>
              <w:keepNext/>
              <w:keepLines/>
              <w:spacing w:line="276" w:lineRule="auto"/>
              <w:jc w:val="center"/>
              <w:rPr>
                <w:rStyle w:val="Tekstvantijdelijkeaanduiding"/>
                <w:color w:val="auto"/>
                <w:sz w:val="16"/>
                <w:szCs w:val="16"/>
              </w:rPr>
            </w:pPr>
            <w:r w:rsidRPr="00193A49">
              <w:rPr>
                <w:noProof/>
              </w:rPr>
              <w:drawing>
                <wp:inline distT="0" distB="0" distL="0" distR="0" wp14:anchorId="65DF4387" wp14:editId="11BD50AF">
                  <wp:extent cx="288290" cy="288290"/>
                  <wp:effectExtent l="0" t="0" r="0" b="0"/>
                  <wp:docPr id="21" name="Afbeelding 21" descr="Gep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Geplan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r>
      <w:tr w:rsidRPr="00193A49" w:rsidR="00100174" w:rsidTr="00F12062" w14:paraId="7F4F8403" w14:textId="77777777">
        <w:trPr>
          <w:cantSplit/>
          <w:trHeight w:val="454" w:hRule="exact"/>
        </w:trPr>
        <w:tc>
          <w:tcPr>
            <w:tcW w:w="988" w:type="dxa"/>
            <w:shd w:val="clear" w:color="auto" w:fill="auto"/>
            <w:vAlign w:val="center"/>
          </w:tcPr>
          <w:p w:rsidRPr="00193A49" w:rsidR="00100174" w:rsidP="00100174" w:rsidRDefault="00100174" w14:paraId="0F9237A5" w14:textId="77777777">
            <w:pPr>
              <w:keepNext/>
              <w:keepLines/>
              <w:spacing w:line="276" w:lineRule="auto"/>
              <w:jc w:val="center"/>
              <w:rPr>
                <w:rStyle w:val="Tekstvantijdelijkeaanduiding"/>
                <w:color w:val="auto"/>
                <w:sz w:val="16"/>
                <w:szCs w:val="16"/>
              </w:rPr>
            </w:pPr>
            <w:r w:rsidRPr="00193A49">
              <w:rPr>
                <w:rStyle w:val="Tekstvantijdelijkeaanduiding"/>
                <w:color w:val="auto"/>
                <w:sz w:val="16"/>
                <w:szCs w:val="16"/>
              </w:rPr>
              <w:t>ca. 0,7</w:t>
            </w:r>
          </w:p>
        </w:tc>
        <w:tc>
          <w:tcPr>
            <w:tcW w:w="3402" w:type="dxa"/>
            <w:shd w:val="clear" w:color="auto" w:fill="auto"/>
          </w:tcPr>
          <w:p w:rsidRPr="00193A49" w:rsidR="00100174" w:rsidP="00100174" w:rsidRDefault="00100174" w14:paraId="776D78E6" w14:textId="77777777">
            <w:pPr>
              <w:keepNext/>
              <w:keepLines/>
              <w:spacing w:line="276" w:lineRule="auto"/>
              <w:rPr>
                <w:rStyle w:val="Tekstvantijdelijkeaanduiding"/>
                <w:i/>
                <w:color w:val="auto"/>
                <w:sz w:val="16"/>
                <w:szCs w:val="16"/>
              </w:rPr>
            </w:pPr>
            <w:r w:rsidRPr="00193A49">
              <w:rPr>
                <w:rStyle w:val="Tekstvantijdelijkeaanduiding"/>
                <w:i/>
                <w:color w:val="auto"/>
                <w:sz w:val="16"/>
                <w:szCs w:val="16"/>
              </w:rPr>
              <w:t>Ten noorden van de Waddeneilanden</w:t>
            </w:r>
            <w:r w:rsidRPr="00193A49">
              <w:rPr>
                <w:rStyle w:val="Tekstvantijdelijkeaanduiding"/>
                <w:color w:val="auto"/>
                <w:sz w:val="16"/>
                <w:szCs w:val="16"/>
              </w:rPr>
              <w:t>, kavel I</w:t>
            </w:r>
          </w:p>
        </w:tc>
        <w:tc>
          <w:tcPr>
            <w:tcW w:w="2126" w:type="dxa"/>
            <w:shd w:val="clear" w:color="auto" w:fill="auto"/>
            <w:vAlign w:val="center"/>
          </w:tcPr>
          <w:p w:rsidRPr="00193A49" w:rsidR="00100174" w:rsidP="00100174" w:rsidRDefault="000D2EE3" w14:paraId="3DC40617" w14:textId="6C5782DD">
            <w:pPr>
              <w:keepNext/>
              <w:keepLines/>
              <w:spacing w:line="276" w:lineRule="auto"/>
              <w:rPr>
                <w:rStyle w:val="Tekstvantijdelijkeaanduiding"/>
                <w:color w:val="auto"/>
                <w:sz w:val="16"/>
                <w:szCs w:val="16"/>
              </w:rPr>
            </w:pPr>
            <w:r>
              <w:rPr>
                <w:rStyle w:val="Tekstvantijdelijkeaanduiding"/>
                <w:color w:val="auto"/>
                <w:sz w:val="16"/>
                <w:szCs w:val="16"/>
              </w:rPr>
              <w:t>n.t.b.</w:t>
            </w:r>
          </w:p>
        </w:tc>
        <w:tc>
          <w:tcPr>
            <w:tcW w:w="1701" w:type="dxa"/>
            <w:shd w:val="clear" w:color="auto" w:fill="auto"/>
            <w:vAlign w:val="center"/>
          </w:tcPr>
          <w:p w:rsidRPr="00193A49" w:rsidR="00100174" w:rsidP="00100174" w:rsidRDefault="000D2EE3" w14:paraId="242A87FC" w14:textId="5440C016">
            <w:pPr>
              <w:keepNext/>
              <w:keepLines/>
              <w:spacing w:line="276" w:lineRule="auto"/>
              <w:rPr>
                <w:rStyle w:val="Tekstvantijdelijkeaanduiding"/>
                <w:color w:val="auto"/>
                <w:sz w:val="16"/>
                <w:szCs w:val="16"/>
              </w:rPr>
            </w:pPr>
            <w:r>
              <w:rPr>
                <w:rStyle w:val="Tekstvantijdelijkeaanduiding"/>
                <w:color w:val="auto"/>
                <w:sz w:val="16"/>
                <w:szCs w:val="16"/>
              </w:rPr>
              <w:t>n.t.b.</w:t>
            </w:r>
          </w:p>
        </w:tc>
        <w:tc>
          <w:tcPr>
            <w:tcW w:w="850" w:type="dxa"/>
            <w:vAlign w:val="center"/>
          </w:tcPr>
          <w:p w:rsidRPr="00193A49" w:rsidR="00100174" w:rsidP="00100174" w:rsidRDefault="00100174" w14:paraId="0EAF8A0B" w14:textId="77777777">
            <w:pPr>
              <w:keepNext/>
              <w:keepLines/>
              <w:spacing w:line="276" w:lineRule="auto"/>
              <w:jc w:val="center"/>
              <w:rPr>
                <w:rStyle w:val="Tekstvantijdelijkeaanduiding"/>
                <w:color w:val="auto"/>
                <w:sz w:val="16"/>
                <w:szCs w:val="16"/>
              </w:rPr>
            </w:pPr>
            <w:r w:rsidRPr="00193A49">
              <w:rPr>
                <w:noProof/>
              </w:rPr>
              <w:drawing>
                <wp:inline distT="0" distB="0" distL="0" distR="0" wp14:anchorId="2D5DA9BB" wp14:editId="231FD5DC">
                  <wp:extent cx="288290" cy="288290"/>
                  <wp:effectExtent l="0" t="0" r="0" b="0"/>
                  <wp:docPr id="20" name="Afbeelding 20" descr="Gep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Geplan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r>
      <w:tr w:rsidRPr="00193A49" w:rsidR="00100174" w:rsidTr="00F12062" w14:paraId="1002F8AD" w14:textId="77777777">
        <w:trPr>
          <w:cantSplit/>
          <w:trHeight w:val="397" w:hRule="exact"/>
        </w:trPr>
        <w:tc>
          <w:tcPr>
            <w:tcW w:w="988" w:type="dxa"/>
            <w:shd w:val="clear" w:color="auto" w:fill="auto"/>
            <w:vAlign w:val="center"/>
          </w:tcPr>
          <w:p w:rsidRPr="00193A49" w:rsidR="00100174" w:rsidP="00100174" w:rsidRDefault="00100174" w14:paraId="288853E3" w14:textId="77777777">
            <w:pPr>
              <w:keepNext/>
              <w:keepLines/>
              <w:spacing w:line="276" w:lineRule="auto"/>
              <w:jc w:val="center"/>
              <w:rPr>
                <w:rStyle w:val="Tekstvantijdelijkeaanduiding"/>
                <w:color w:val="auto"/>
                <w:sz w:val="16"/>
                <w:szCs w:val="16"/>
              </w:rPr>
            </w:pPr>
            <w:r w:rsidRPr="00193A49">
              <w:rPr>
                <w:rStyle w:val="Tekstvantijdelijkeaanduiding"/>
                <w:color w:val="auto"/>
                <w:sz w:val="16"/>
                <w:szCs w:val="16"/>
              </w:rPr>
              <w:t>ca. 2,0</w:t>
            </w:r>
          </w:p>
        </w:tc>
        <w:tc>
          <w:tcPr>
            <w:tcW w:w="3402" w:type="dxa"/>
            <w:shd w:val="clear" w:color="auto" w:fill="auto"/>
          </w:tcPr>
          <w:p w:rsidRPr="00193A49" w:rsidR="00100174" w:rsidP="00100174" w:rsidRDefault="00100174" w14:paraId="1106FB6B" w14:textId="77777777">
            <w:pPr>
              <w:keepNext/>
              <w:keepLines/>
              <w:spacing w:line="276" w:lineRule="auto"/>
              <w:rPr>
                <w:rStyle w:val="Tekstvantijdelijkeaanduiding"/>
                <w:i/>
                <w:color w:val="auto"/>
                <w:sz w:val="16"/>
                <w:szCs w:val="16"/>
              </w:rPr>
            </w:pPr>
            <w:r w:rsidRPr="00193A49">
              <w:rPr>
                <w:rStyle w:val="Tekstvantijdelijkeaanduiding"/>
                <w:i/>
                <w:color w:val="auto"/>
                <w:sz w:val="16"/>
                <w:szCs w:val="16"/>
              </w:rPr>
              <w:t xml:space="preserve">Doordewind, </w:t>
            </w:r>
            <w:r w:rsidRPr="00193A49">
              <w:rPr>
                <w:rStyle w:val="Tekstvantijdelijkeaanduiding"/>
                <w:iCs/>
                <w:color w:val="auto"/>
                <w:sz w:val="16"/>
                <w:szCs w:val="16"/>
              </w:rPr>
              <w:t>kavel I</w:t>
            </w:r>
          </w:p>
        </w:tc>
        <w:tc>
          <w:tcPr>
            <w:tcW w:w="2126" w:type="dxa"/>
            <w:shd w:val="clear" w:color="auto" w:fill="auto"/>
            <w:vAlign w:val="center"/>
          </w:tcPr>
          <w:p w:rsidRPr="00193A49" w:rsidR="00100174" w:rsidP="00100174" w:rsidRDefault="00100174" w14:paraId="53E7E414" w14:textId="07665AFC">
            <w:pPr>
              <w:keepNext/>
              <w:keepLines/>
              <w:spacing w:line="276" w:lineRule="auto"/>
              <w:rPr>
                <w:rStyle w:val="Tekstvantijdelijkeaanduiding"/>
                <w:color w:val="auto"/>
                <w:sz w:val="16"/>
                <w:szCs w:val="16"/>
              </w:rPr>
            </w:pPr>
            <w:r>
              <w:rPr>
                <w:rStyle w:val="Tekstvantijdelijkeaanduiding"/>
                <w:color w:val="auto"/>
                <w:sz w:val="16"/>
                <w:szCs w:val="16"/>
              </w:rPr>
              <w:t xml:space="preserve">Q1 – Q2  </w:t>
            </w:r>
            <w:r w:rsidRPr="00193A49">
              <w:rPr>
                <w:rStyle w:val="Tekstvantijdelijkeaanduiding"/>
                <w:color w:val="auto"/>
                <w:sz w:val="16"/>
                <w:szCs w:val="16"/>
              </w:rPr>
              <w:t>2027*</w:t>
            </w:r>
          </w:p>
        </w:tc>
        <w:tc>
          <w:tcPr>
            <w:tcW w:w="1701" w:type="dxa"/>
            <w:shd w:val="clear" w:color="auto" w:fill="auto"/>
            <w:vAlign w:val="center"/>
          </w:tcPr>
          <w:p w:rsidRPr="00193A49" w:rsidR="00100174" w:rsidP="00100174" w:rsidRDefault="00100174" w14:paraId="0225B38D" w14:textId="3CBDE9D4">
            <w:pPr>
              <w:keepNext/>
              <w:keepLines/>
              <w:spacing w:line="276" w:lineRule="auto"/>
              <w:rPr>
                <w:rStyle w:val="Tekstvantijdelijkeaanduiding"/>
                <w:color w:val="auto"/>
                <w:sz w:val="16"/>
                <w:szCs w:val="16"/>
              </w:rPr>
            </w:pPr>
            <w:r w:rsidRPr="00193A49">
              <w:rPr>
                <w:rStyle w:val="Tekstvantijdelijkeaanduiding"/>
                <w:color w:val="auto"/>
                <w:sz w:val="16"/>
                <w:szCs w:val="16"/>
              </w:rPr>
              <w:t>(</w:t>
            </w:r>
            <w:r>
              <w:rPr>
                <w:rStyle w:val="Tekstvantijdelijkeaanduiding"/>
                <w:color w:val="auto"/>
                <w:sz w:val="16"/>
                <w:szCs w:val="16"/>
              </w:rPr>
              <w:t xml:space="preserve">Q4 </w:t>
            </w:r>
            <w:r w:rsidRPr="00193A49">
              <w:rPr>
                <w:rStyle w:val="Tekstvantijdelijkeaanduiding"/>
                <w:color w:val="auto"/>
                <w:sz w:val="16"/>
                <w:szCs w:val="16"/>
              </w:rPr>
              <w:t>203</w:t>
            </w:r>
            <w:r>
              <w:rPr>
                <w:rStyle w:val="Tekstvantijdelijkeaanduiding"/>
                <w:color w:val="auto"/>
                <w:sz w:val="16"/>
                <w:szCs w:val="16"/>
              </w:rPr>
              <w:t>2</w:t>
            </w:r>
            <w:r w:rsidRPr="00193A49">
              <w:rPr>
                <w:rStyle w:val="Tekstvantijdelijkeaanduiding"/>
                <w:color w:val="auto"/>
                <w:sz w:val="16"/>
                <w:szCs w:val="16"/>
              </w:rPr>
              <w:t>)</w:t>
            </w:r>
            <w:r>
              <w:rPr>
                <w:rStyle w:val="Tekstvantijdelijkeaanduiding"/>
                <w:color w:val="auto"/>
                <w:sz w:val="16"/>
                <w:szCs w:val="16"/>
              </w:rPr>
              <w:t>***</w:t>
            </w:r>
            <w:r w:rsidR="00EE2C1F">
              <w:rPr>
                <w:rStyle w:val="Tekstvantijdelijkeaanduiding"/>
                <w:color w:val="auto"/>
                <w:sz w:val="16"/>
                <w:szCs w:val="16"/>
              </w:rPr>
              <w:t>*</w:t>
            </w:r>
          </w:p>
        </w:tc>
        <w:tc>
          <w:tcPr>
            <w:tcW w:w="850" w:type="dxa"/>
            <w:vAlign w:val="center"/>
          </w:tcPr>
          <w:p w:rsidRPr="00193A49" w:rsidR="00100174" w:rsidP="00100174" w:rsidRDefault="00100174" w14:paraId="7B65EB5B" w14:textId="77777777">
            <w:pPr>
              <w:keepNext/>
              <w:keepLines/>
              <w:spacing w:line="276" w:lineRule="auto"/>
              <w:jc w:val="center"/>
              <w:rPr>
                <w:rStyle w:val="Tekstvantijdelijkeaanduiding"/>
                <w:color w:val="auto"/>
                <w:sz w:val="16"/>
                <w:szCs w:val="16"/>
              </w:rPr>
            </w:pPr>
            <w:r w:rsidRPr="00193A49">
              <w:rPr>
                <w:noProof/>
              </w:rPr>
              <w:drawing>
                <wp:inline distT="0" distB="0" distL="0" distR="0" wp14:anchorId="64441EEC" wp14:editId="43D859C2">
                  <wp:extent cx="288290" cy="288290"/>
                  <wp:effectExtent l="0" t="0" r="0" b="0"/>
                  <wp:docPr id="19" name="Afbeelding 19" descr="Gep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Geplan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r>
      <w:tr w:rsidRPr="00193A49" w:rsidR="00100174" w:rsidTr="007A285C" w14:paraId="75DB7256" w14:textId="77777777">
        <w:trPr>
          <w:cantSplit/>
          <w:trHeight w:val="685" w:hRule="exact"/>
        </w:trPr>
        <w:tc>
          <w:tcPr>
            <w:tcW w:w="9067" w:type="dxa"/>
            <w:gridSpan w:val="5"/>
            <w:shd w:val="clear" w:color="auto" w:fill="auto"/>
            <w:vAlign w:val="center"/>
          </w:tcPr>
          <w:p w:rsidRPr="00193A49" w:rsidR="00100174" w:rsidP="00100174" w:rsidRDefault="00100174" w14:paraId="22FEB051" w14:textId="0E1EED0A">
            <w:pPr>
              <w:keepNext/>
              <w:keepLines/>
              <w:spacing w:line="276" w:lineRule="auto"/>
              <w:rPr>
                <w:noProof/>
                <w:sz w:val="16"/>
                <w:szCs w:val="16"/>
              </w:rPr>
            </w:pPr>
            <w:r w:rsidRPr="00193A49">
              <w:rPr>
                <w:noProof/>
                <w:sz w:val="16"/>
                <w:szCs w:val="16"/>
              </w:rPr>
              <w:t>Gerealiseerd:</w:t>
            </w:r>
            <w:r w:rsidRPr="00193A49">
              <w:rPr>
                <w:noProof/>
                <w:sz w:val="16"/>
                <w:szCs w:val="16"/>
              </w:rPr>
              <w:drawing>
                <wp:inline distT="0" distB="0" distL="0" distR="0" wp14:anchorId="3E9C968D" wp14:editId="56DCF1D3">
                  <wp:extent cx="279400" cy="279400"/>
                  <wp:effectExtent l="0" t="0" r="6350" b="6350"/>
                  <wp:docPr id="37" name="Afbeelding 37" descr="Gerealis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37" descr="Gerealiseer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193A49">
              <w:rPr>
                <w:noProof/>
                <w:sz w:val="16"/>
                <w:szCs w:val="16"/>
              </w:rPr>
              <w:t>In aanbouw:</w:t>
            </w:r>
            <w:r w:rsidRPr="00193A49">
              <w:rPr>
                <w:noProof/>
                <w:sz w:val="16"/>
                <w:szCs w:val="16"/>
              </w:rPr>
              <w:drawing>
                <wp:inline distT="0" distB="0" distL="0" distR="0" wp14:anchorId="56F72C38" wp14:editId="33929726">
                  <wp:extent cx="304800" cy="304800"/>
                  <wp:effectExtent l="0" t="0" r="0" b="0"/>
                  <wp:docPr id="36" name="Afbeelding 36" descr="In aanb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In aanbouw"/>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93A49">
              <w:rPr>
                <w:noProof/>
                <w:sz w:val="16"/>
                <w:szCs w:val="16"/>
              </w:rPr>
              <w:t>Gepland:</w:t>
            </w:r>
            <w:r w:rsidRPr="00193A49">
              <w:rPr>
                <w:noProof/>
                <w:sz w:val="16"/>
                <w:szCs w:val="16"/>
              </w:rPr>
              <w:drawing>
                <wp:inline distT="0" distB="0" distL="0" distR="0" wp14:anchorId="72A61DB7" wp14:editId="0E74C420">
                  <wp:extent cx="286385" cy="286385"/>
                  <wp:effectExtent l="0" t="0" r="0" b="0"/>
                  <wp:docPr id="35" name="Afbeelding 35" descr="Gep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fbeelding 35" descr="Geplan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pic:spPr>
                      </pic:pic>
                    </a:graphicData>
                  </a:graphic>
                </wp:inline>
              </w:drawing>
            </w:r>
          </w:p>
          <w:p w:rsidRPr="00193A49" w:rsidR="00100174" w:rsidP="00100174" w:rsidRDefault="00100174" w14:paraId="1FBECD6C" w14:textId="77777777">
            <w:pPr>
              <w:keepNext/>
              <w:keepLines/>
              <w:spacing w:line="276" w:lineRule="auto"/>
              <w:rPr>
                <w:noProof/>
                <w:sz w:val="16"/>
                <w:szCs w:val="16"/>
              </w:rPr>
            </w:pPr>
            <w:r w:rsidRPr="00193A49">
              <w:rPr>
                <w:noProof/>
                <w:sz w:val="16"/>
                <w:szCs w:val="16"/>
              </w:rPr>
              <w:br/>
            </w:r>
          </w:p>
        </w:tc>
      </w:tr>
    </w:tbl>
    <w:p w:rsidRPr="000F01D0" w:rsidR="00193A49" w:rsidP="00193A49" w:rsidRDefault="00193A49" w14:paraId="1B36EA33" w14:textId="77777777">
      <w:pPr>
        <w:ind w:left="1134"/>
        <w:rPr>
          <w:b/>
          <w:bCs/>
          <w:sz w:val="16"/>
          <w:szCs w:val="16"/>
        </w:rPr>
      </w:pPr>
    </w:p>
    <w:p w:rsidRPr="0016049C" w:rsidR="00193A49" w:rsidP="0016049C" w:rsidRDefault="00193A49" w14:paraId="24C36B3D" w14:textId="2A55D2EA">
      <w:pPr>
        <w:widowControl/>
        <w:autoSpaceDE/>
        <w:autoSpaceDN/>
        <w:spacing w:line="240" w:lineRule="atLeast"/>
        <w:ind w:left="1542"/>
        <w:contextualSpacing/>
        <w:rPr>
          <w:sz w:val="18"/>
          <w:szCs w:val="18"/>
        </w:rPr>
      </w:pPr>
      <w:r w:rsidRPr="0016049C">
        <w:rPr>
          <w:sz w:val="18"/>
          <w:szCs w:val="18"/>
        </w:rPr>
        <w:t xml:space="preserve"> * </w:t>
      </w:r>
      <w:r w:rsidRPr="0016049C" w:rsidR="00C42798">
        <w:rPr>
          <w:sz w:val="18"/>
          <w:szCs w:val="18"/>
        </w:rPr>
        <w:t>Voorlopige planning.</w:t>
      </w:r>
    </w:p>
    <w:p w:rsidR="00EE2C1F" w:rsidP="0016049C" w:rsidRDefault="00193A49" w14:paraId="1C3F037D" w14:textId="0A0D72E6">
      <w:pPr>
        <w:widowControl/>
        <w:autoSpaceDE/>
        <w:autoSpaceDN/>
        <w:spacing w:line="240" w:lineRule="atLeast"/>
        <w:ind w:left="1542"/>
        <w:contextualSpacing/>
        <w:rPr>
          <w:sz w:val="18"/>
          <w:szCs w:val="18"/>
        </w:rPr>
      </w:pPr>
      <w:r w:rsidRPr="0016049C">
        <w:rPr>
          <w:sz w:val="18"/>
          <w:szCs w:val="18"/>
        </w:rPr>
        <w:t xml:space="preserve">** </w:t>
      </w:r>
      <w:r w:rsidR="0083679E">
        <w:rPr>
          <w:sz w:val="18"/>
          <w:szCs w:val="18"/>
        </w:rPr>
        <w:t>Z</w:t>
      </w:r>
      <w:r w:rsidR="00E47661">
        <w:rPr>
          <w:sz w:val="18"/>
          <w:szCs w:val="18"/>
        </w:rPr>
        <w:t>oals aangekondigd in de Kamerbrief</w:t>
      </w:r>
      <w:r w:rsidR="0083679E">
        <w:rPr>
          <w:rStyle w:val="Voetnootmarkering"/>
          <w:sz w:val="18"/>
          <w:szCs w:val="18"/>
        </w:rPr>
        <w:footnoteReference w:id="18"/>
      </w:r>
      <w:r w:rsidR="00E47661">
        <w:rPr>
          <w:sz w:val="18"/>
          <w:szCs w:val="18"/>
        </w:rPr>
        <w:t xml:space="preserve"> z</w:t>
      </w:r>
      <w:r w:rsidRPr="00E00BA1" w:rsidR="00E47661">
        <w:rPr>
          <w:sz w:val="18"/>
          <w:szCs w:val="18"/>
        </w:rPr>
        <w:t>ijn de kavels IJmuiden Ver Gamma en Nederwiek I gesplitst van een 2 GW kavel naar 2 keer 1 GW.</w:t>
      </w:r>
    </w:p>
    <w:p w:rsidRPr="0016049C" w:rsidR="005927BA" w:rsidP="0016049C" w:rsidRDefault="00EE2C1F" w14:paraId="4580ED08" w14:textId="511AF7D2">
      <w:pPr>
        <w:widowControl/>
        <w:autoSpaceDE/>
        <w:autoSpaceDN/>
        <w:spacing w:line="240" w:lineRule="atLeast"/>
        <w:ind w:left="1542"/>
        <w:contextualSpacing/>
        <w:rPr>
          <w:sz w:val="18"/>
          <w:szCs w:val="18"/>
        </w:rPr>
      </w:pPr>
      <w:r>
        <w:rPr>
          <w:sz w:val="18"/>
          <w:szCs w:val="18"/>
        </w:rPr>
        <w:t xml:space="preserve">*** </w:t>
      </w:r>
      <w:r w:rsidRPr="0016049C" w:rsidR="00397CD2">
        <w:rPr>
          <w:sz w:val="18"/>
          <w:szCs w:val="18"/>
        </w:rPr>
        <w:t>Hollandse Kust West kavel VIII  zal naar verwachting na 2031 gerealiseerd worden. Als aansluitlocatie van de stroomkabel vanuit Hollandse Kust West kavel VIII wordt het 150 kV-station Velsen beoogd. Het beschikbaar komen van aansluitcapaciteit en ruimte op en naar station Velsen hangt samen met het verduurzamingsproces van Tata Steel.</w:t>
      </w:r>
    </w:p>
    <w:p w:rsidRPr="0016049C" w:rsidR="009B6F74" w:rsidP="00335C08" w:rsidRDefault="0016049C" w14:paraId="3E8CC1AB" w14:textId="543B8E1F">
      <w:pPr>
        <w:widowControl/>
        <w:autoSpaceDE/>
        <w:autoSpaceDN/>
        <w:spacing w:line="240" w:lineRule="atLeast"/>
        <w:ind w:left="1542"/>
        <w:contextualSpacing/>
        <w:rPr>
          <w:sz w:val="18"/>
          <w:szCs w:val="18"/>
        </w:rPr>
      </w:pPr>
      <w:r w:rsidRPr="0016049C">
        <w:rPr>
          <w:sz w:val="18"/>
          <w:szCs w:val="18"/>
        </w:rPr>
        <w:t>***</w:t>
      </w:r>
      <w:r w:rsidR="00EE2C1F">
        <w:rPr>
          <w:sz w:val="18"/>
          <w:szCs w:val="18"/>
        </w:rPr>
        <w:t xml:space="preserve">* </w:t>
      </w:r>
      <w:r w:rsidRPr="0016049C">
        <w:rPr>
          <w:sz w:val="18"/>
          <w:szCs w:val="18"/>
        </w:rPr>
        <w:t>De aanlandingen van zowel Ten noorden van de Waddeneilanden kavel I als Doordewind kavel I worden onderzocht in PAWOZ. De verwachte oplevering van deze aanlandingen is daarom nog onzeker.</w:t>
      </w:r>
    </w:p>
    <w:p w:rsidR="00EB15D3" w:rsidRDefault="00ED53FA" w14:paraId="14FE64F6" w14:textId="5B68843E">
      <w:pPr>
        <w:rPr>
          <w:sz w:val="24"/>
          <w:szCs w:val="24"/>
        </w:rPr>
      </w:pPr>
      <w:r>
        <w:br w:type="page"/>
      </w:r>
    </w:p>
    <w:p w:rsidRPr="00BB5045" w:rsidR="00BC0C0F" w:rsidP="005927BA" w:rsidRDefault="00411805" w14:paraId="2DD89177" w14:textId="0305EA69">
      <w:pPr>
        <w:pStyle w:val="Kop1"/>
        <w:numPr>
          <w:ilvl w:val="0"/>
          <w:numId w:val="13"/>
        </w:numPr>
        <w:tabs>
          <w:tab w:val="left" w:pos="1973"/>
          <w:tab w:val="left" w:pos="1974"/>
        </w:tabs>
      </w:pPr>
      <w:r w:rsidRPr="00BB5045">
        <w:lastRenderedPageBreak/>
        <w:t>Wijze van aansluiten van de</w:t>
      </w:r>
      <w:r w:rsidRPr="00BB5045">
        <w:rPr>
          <w:spacing w:val="-14"/>
        </w:rPr>
        <w:t xml:space="preserve"> </w:t>
      </w:r>
      <w:r w:rsidRPr="00BB5045">
        <w:t>windparken</w:t>
      </w:r>
    </w:p>
    <w:p w:rsidRPr="00B17720" w:rsidR="00BC0C0F" w:rsidRDefault="00BC0C0F" w14:paraId="685148F6" w14:textId="77777777">
      <w:pPr>
        <w:pStyle w:val="Plattetekst"/>
        <w:spacing w:before="7"/>
        <w:rPr>
          <w:sz w:val="40"/>
          <w:szCs w:val="40"/>
        </w:rPr>
      </w:pPr>
    </w:p>
    <w:p w:rsidRPr="00BB5045" w:rsidR="00BC0C0F" w:rsidP="005927BA" w:rsidRDefault="00F36C98" w14:paraId="1168F131" w14:textId="347EFC4F">
      <w:pPr>
        <w:pStyle w:val="Kop2"/>
        <w:numPr>
          <w:ilvl w:val="1"/>
          <w:numId w:val="13"/>
        </w:numPr>
        <w:tabs>
          <w:tab w:val="left" w:pos="2117"/>
          <w:tab w:val="left" w:pos="2118"/>
        </w:tabs>
        <w:spacing w:line="240" w:lineRule="atLeast"/>
        <w:ind w:left="1541" w:firstLine="0"/>
      </w:pPr>
      <w:r>
        <w:t>Voorgeschiedenis</w:t>
      </w:r>
    </w:p>
    <w:p w:rsidRPr="00BB5045" w:rsidR="00BC0C0F" w:rsidP="00E72DDD" w:rsidRDefault="00411805" w14:paraId="01F9A6E4" w14:textId="604DD328">
      <w:pPr>
        <w:pStyle w:val="Plattetekst"/>
        <w:spacing w:before="20" w:line="240" w:lineRule="atLeast"/>
        <w:ind w:left="1541" w:right="98"/>
      </w:pPr>
      <w:r w:rsidRPr="00BB5045">
        <w:t>In het Energieakkoord is voor de verbinding van windparken op zee met het net op land vastgelegd dat, daar waar dit efficiënter is dan een directe individuele (“radiale”) verbinding van windparken op het net op land, er een net op zee komt en TenneT hiervoor de verantwoordelijkheid krijgt.</w:t>
      </w:r>
    </w:p>
    <w:p w:rsidRPr="00BB5045" w:rsidR="00BC0C0F" w:rsidP="00E72DDD" w:rsidRDefault="00BC0C0F" w14:paraId="6184343F" w14:textId="77777777">
      <w:pPr>
        <w:pStyle w:val="Plattetekst"/>
        <w:spacing w:line="240" w:lineRule="atLeast"/>
      </w:pPr>
    </w:p>
    <w:p w:rsidRPr="00BB5045" w:rsidR="00BC0C0F" w:rsidP="00E72DDD" w:rsidRDefault="00411805" w14:paraId="27D5304E" w14:textId="285A55FD">
      <w:pPr>
        <w:pStyle w:val="Plattetekst"/>
        <w:spacing w:line="240" w:lineRule="atLeast"/>
        <w:ind w:left="1541" w:right="107"/>
      </w:pPr>
      <w:r w:rsidRPr="00BB5045">
        <w:t>Zoals de minister in zijn brief van 18 juni 2014</w:t>
      </w:r>
      <w:r w:rsidR="00935C1F">
        <w:rPr>
          <w:rStyle w:val="Voetnootmarkering"/>
        </w:rPr>
        <w:footnoteReference w:id="19"/>
      </w:r>
      <w:r w:rsidRPr="00BB5045">
        <w:rPr>
          <w:position w:val="8"/>
          <w:sz w:val="12"/>
        </w:rPr>
        <w:t xml:space="preserve"> </w:t>
      </w:r>
      <w:r w:rsidRPr="00BB5045">
        <w:t>aangeeft blijkt uit een studie van RoyalHaskoningDHV in opdracht van het ministerie</w:t>
      </w:r>
      <w:r w:rsidRPr="00BB5045" w:rsidR="00326384">
        <w:t xml:space="preserve"> </w:t>
      </w:r>
      <w:r w:rsidRPr="00BB5045">
        <w:t xml:space="preserve">dat de aanleg van een net op zee, onder beheer van TenneT, voordelen heeft ten opzichte van radiale verbindingen. De voordelen liggen op het terrein van beschikbaarheid (leveringszekerheid), planologische coördinatie, financieringslasten, standaardisatie en de hiermee gepaard gaande kostenreductie door schaalvoordelen bij inkoop, onderhoud, kennisopbouw en leereffecten. Ook vereenvoudigt dit model het opvangen van netfluctuaties, flowmanagement en balanshandhaving en brengt integraal netbeheer kennisbundeling en een overzichtelijke verdeling van taken en verantwoordelijkheden in het elektriciteitssysteem. TenneT kan daarbij ook profiteren van de kennis en ervaring met </w:t>
      </w:r>
      <w:r w:rsidR="006E4C4E">
        <w:t>zijn</w:t>
      </w:r>
      <w:r w:rsidRPr="00BB5045">
        <w:t xml:space="preserve"> Duitse offshore-activiteiten.</w:t>
      </w:r>
    </w:p>
    <w:p w:rsidRPr="00BB5045" w:rsidR="00BC0C0F" w:rsidP="00E72DDD" w:rsidRDefault="00BC0C0F" w14:paraId="38AADB88" w14:textId="77777777">
      <w:pPr>
        <w:pStyle w:val="Plattetekst"/>
        <w:spacing w:before="8" w:line="240" w:lineRule="atLeast"/>
        <w:rPr>
          <w:sz w:val="19"/>
        </w:rPr>
      </w:pPr>
    </w:p>
    <w:p w:rsidRPr="00BB5045" w:rsidR="00BC0C0F" w:rsidP="00E970D8" w:rsidRDefault="00411805" w14:paraId="68DA05EC" w14:textId="4160059A">
      <w:pPr>
        <w:pStyle w:val="Plattetekst"/>
        <w:spacing w:line="240" w:lineRule="atLeast"/>
        <w:ind w:left="1541" w:right="120"/>
        <w:jc w:val="both"/>
      </w:pPr>
      <w:r w:rsidRPr="00BB5045">
        <w:t xml:space="preserve">In de genoemde brief neemt het kabinet het richtinggevend besluit </w:t>
      </w:r>
      <w:r w:rsidR="00F36C98">
        <w:t xml:space="preserve">om </w:t>
      </w:r>
      <w:r w:rsidRPr="00BB5045">
        <w:t>TenneT bij wet aan te wijzen als netbeheerder van het net op zee. De Elektriciteitswet 1998 bevat de juridische basis voor aanwijzing van TenneT en werkt een en ander uit.</w:t>
      </w:r>
      <w:r w:rsidR="00E970D8">
        <w:t xml:space="preserve"> </w:t>
      </w:r>
      <w:r w:rsidRPr="00BB5045">
        <w:t xml:space="preserve">Vooruitlopend op de aanwijzing </w:t>
      </w:r>
      <w:r w:rsidR="00E970D8">
        <w:t>kr</w:t>
      </w:r>
      <w:r w:rsidR="00101288">
        <w:t xml:space="preserve">ijgt </w:t>
      </w:r>
      <w:r w:rsidRPr="00BB5045">
        <w:t>TenneT op grond van de Elektriciteitswet 1998 tijdelijk de wettelijke taak om activiteiten te verrichten ter voorbereiding van het net op zee.</w:t>
      </w:r>
    </w:p>
    <w:p w:rsidRPr="00BB5045" w:rsidR="00BC0C0F" w:rsidP="00E72DDD" w:rsidRDefault="00BC0C0F" w14:paraId="0F22238D" w14:textId="77777777">
      <w:pPr>
        <w:pStyle w:val="Plattetekst"/>
        <w:spacing w:before="9" w:line="240" w:lineRule="atLeast"/>
        <w:rPr>
          <w:sz w:val="19"/>
        </w:rPr>
      </w:pPr>
    </w:p>
    <w:p w:rsidR="00BC0C0F" w:rsidP="00E72DDD" w:rsidRDefault="00411805" w14:paraId="2BBA9285" w14:textId="0235FBB9">
      <w:pPr>
        <w:pStyle w:val="Plattetekst"/>
        <w:spacing w:line="240" w:lineRule="atLeast"/>
        <w:ind w:left="1541" w:right="120"/>
      </w:pPr>
      <w:r w:rsidRPr="00BB5045">
        <w:t xml:space="preserve">Naar aanleiding van bovenstaande </w:t>
      </w:r>
      <w:r w:rsidR="003C6CD6">
        <w:t>brengt</w:t>
      </w:r>
      <w:r w:rsidRPr="00BB5045">
        <w:t xml:space="preserve"> TenneT in kaart wat de kosten</w:t>
      </w:r>
      <w:r w:rsidRPr="00BB5045">
        <w:rPr>
          <w:spacing w:val="-37"/>
        </w:rPr>
        <w:t xml:space="preserve"> </w:t>
      </w:r>
      <w:r w:rsidRPr="00BB5045">
        <w:t>zijn om het net op zee</w:t>
      </w:r>
      <w:r w:rsidR="00DB1426">
        <w:t xml:space="preserve"> voor uitvoering van het Energieakkoord</w:t>
      </w:r>
      <w:r w:rsidRPr="00BB5045">
        <w:t xml:space="preserve"> te realiseren en daarnaast ook verantwoordelijk te zijn voor de aansluitingen van de windparken op het net op zee</w:t>
      </w:r>
      <w:r w:rsidR="00935C1F">
        <w:rPr>
          <w:rStyle w:val="Voetnootmarkering"/>
        </w:rPr>
        <w:footnoteReference w:id="20"/>
      </w:r>
      <w:r w:rsidRPr="00BB5045">
        <w:t xml:space="preserve">. Dat geeft het beeld dat er substantiële besparingen mogelijk zijn door TenneT verantwoordelijk te maken voor alle infrastructuur op zee. DNV GL heeft </w:t>
      </w:r>
      <w:r w:rsidR="003C6CD6">
        <w:t xml:space="preserve">dan </w:t>
      </w:r>
      <w:r w:rsidRPr="00BB5045">
        <w:t>in opdracht van TenneT het technische concept en de kostenonderbouwing gevalideerd</w:t>
      </w:r>
      <w:r w:rsidR="00935C1F">
        <w:rPr>
          <w:rStyle w:val="Voetnootmarkering"/>
        </w:rPr>
        <w:footnoteReference w:id="21"/>
      </w:r>
      <w:r w:rsidRPr="00BB5045">
        <w:t xml:space="preserve">. Deze rapportage </w:t>
      </w:r>
      <w:r w:rsidR="003C6CD6">
        <w:t>wordt</w:t>
      </w:r>
      <w:r w:rsidRPr="00BB5045">
        <w:t xml:space="preserve"> in opdracht van het ministerie getoetst door ECN</w:t>
      </w:r>
      <w:r w:rsidR="00935C1F">
        <w:rPr>
          <w:rStyle w:val="Voetnootmarkering"/>
        </w:rPr>
        <w:footnoteReference w:id="22"/>
      </w:r>
      <w:r w:rsidRPr="00BB5045">
        <w:t>. ECN concludeert net als DNV GL dat gecoördineerde aansluiting van windparken op zee door TenneT leidt tot lagere maatschappelijke kosten dan individuele aansluitingen. De brieven van de minister aan de Tweede Kamer</w:t>
      </w:r>
      <w:r w:rsidR="007B14F2">
        <w:rPr>
          <w:rStyle w:val="Voetnootmarkering"/>
        </w:rPr>
        <w:footnoteReference w:id="23"/>
      </w:r>
      <w:r w:rsidRPr="00BB5045">
        <w:rPr>
          <w:position w:val="8"/>
          <w:sz w:val="12"/>
        </w:rPr>
        <w:t xml:space="preserve"> </w:t>
      </w:r>
      <w:r w:rsidRPr="00BB5045">
        <w:t>over de kosten van het net op zee bevestigen dit.</w:t>
      </w:r>
    </w:p>
    <w:p w:rsidR="003C6CD6" w:rsidP="00E72DDD" w:rsidRDefault="003C6CD6" w14:paraId="3DF4A7FC" w14:textId="77777777">
      <w:pPr>
        <w:pStyle w:val="Plattetekst"/>
        <w:spacing w:line="240" w:lineRule="atLeast"/>
        <w:ind w:left="1541" w:right="120"/>
      </w:pPr>
    </w:p>
    <w:p w:rsidRPr="00BB5045" w:rsidR="003C6CD6" w:rsidP="00E72DDD" w:rsidRDefault="003C6CD6" w14:paraId="797B8571" w14:textId="5A9DF71B">
      <w:pPr>
        <w:pStyle w:val="Plattetekst"/>
        <w:spacing w:line="240" w:lineRule="atLeast"/>
        <w:ind w:left="1541" w:right="120"/>
      </w:pPr>
      <w:r>
        <w:t>In september 2016 wijst de minister TenneT aan als netbeheerder van het net op zee.</w:t>
      </w:r>
    </w:p>
    <w:p w:rsidR="00BC0C0F" w:rsidP="00E72DDD" w:rsidRDefault="00BC0C0F" w14:paraId="2F93B7EF" w14:textId="10735CB9">
      <w:pPr>
        <w:pStyle w:val="Plattetekst"/>
        <w:spacing w:before="4" w:line="240" w:lineRule="atLeast"/>
      </w:pPr>
    </w:p>
    <w:p w:rsidRPr="00B17720" w:rsidR="00B17720" w:rsidP="00E72DDD" w:rsidRDefault="00B17720" w14:paraId="34B8EF76" w14:textId="77777777">
      <w:pPr>
        <w:pStyle w:val="Plattetekst"/>
        <w:spacing w:before="4" w:line="240" w:lineRule="atLeast"/>
      </w:pPr>
    </w:p>
    <w:p w:rsidRPr="00BB5045" w:rsidR="00BC0C0F" w:rsidP="005927BA" w:rsidRDefault="00411805" w14:paraId="51040777" w14:textId="77777777">
      <w:pPr>
        <w:pStyle w:val="Kop2"/>
        <w:numPr>
          <w:ilvl w:val="1"/>
          <w:numId w:val="13"/>
        </w:numPr>
        <w:tabs>
          <w:tab w:val="left" w:pos="2117"/>
          <w:tab w:val="left" w:pos="2118"/>
        </w:tabs>
        <w:spacing w:before="1" w:line="240" w:lineRule="atLeast"/>
        <w:ind w:left="1541" w:firstLine="0"/>
      </w:pPr>
      <w:r w:rsidRPr="00BB5045">
        <w:t>Concept voor het net op</w:t>
      </w:r>
      <w:r w:rsidRPr="00BB5045">
        <w:rPr>
          <w:spacing w:val="-12"/>
        </w:rPr>
        <w:t xml:space="preserve"> </w:t>
      </w:r>
      <w:r w:rsidRPr="00BB5045">
        <w:t>zee</w:t>
      </w:r>
    </w:p>
    <w:p w:rsidR="00E9690E" w:rsidP="00E9690E" w:rsidRDefault="00411805" w14:paraId="64218E75" w14:textId="36D17051">
      <w:pPr>
        <w:pStyle w:val="Plattetekst"/>
        <w:keepNext/>
        <w:spacing w:line="240" w:lineRule="atLeast"/>
        <w:ind w:left="1542" w:right="125"/>
      </w:pPr>
      <w:r w:rsidRPr="00BB5045">
        <w:t xml:space="preserve">Het uitgangspunt voor de opgave voor windenergie op zee is om de windparken op de meest kosteneffectieve wijze te realiseren. Dit gebeurt door uit te gaan van een </w:t>
      </w:r>
      <w:r w:rsidR="00F80D13">
        <w:t xml:space="preserve">zoveel mogelijk gestandaardiseerd </w:t>
      </w:r>
      <w:r w:rsidRPr="00BB5045">
        <w:t>concept van TenneT voor het net op zee</w:t>
      </w:r>
      <w:r w:rsidRPr="0073120D" w:rsidR="0073120D">
        <w:rPr>
          <w:vertAlign w:val="superscript"/>
        </w:rPr>
        <w:t>15</w:t>
      </w:r>
      <w:r w:rsidRPr="00BB5045">
        <w:t xml:space="preserve">. Dit concept maakt gebruik van platforms, waarop </w:t>
      </w:r>
      <w:r w:rsidR="00F80D13">
        <w:t xml:space="preserve">in het geval van wisselstroomplatform </w:t>
      </w:r>
      <w:r w:rsidRPr="00BB5045">
        <w:t xml:space="preserve">per platform </w:t>
      </w:r>
      <w:r w:rsidR="00F80D13">
        <w:t>c</w:t>
      </w:r>
      <w:r w:rsidR="000A1F77">
        <w:t>irca</w:t>
      </w:r>
      <w:r w:rsidR="00F80D13">
        <w:t xml:space="preserve"> </w:t>
      </w:r>
      <w:r w:rsidRPr="00BB5045">
        <w:t xml:space="preserve">700 MW windenergiecapaciteit kan worden aangesloten. </w:t>
      </w:r>
      <w:r w:rsidR="00F80D13">
        <w:t>Bij de toepassing van</w:t>
      </w:r>
      <w:r w:rsidRPr="00B46C81" w:rsidR="00E9690E">
        <w:rPr>
          <w:noProof/>
        </w:rPr>
        <w:lastRenderedPageBreak/>
        <w:drawing>
          <wp:inline distT="0" distB="0" distL="0" distR="0" wp14:anchorId="63429F1D" wp14:editId="6AF62767">
            <wp:extent cx="5400000" cy="1926000"/>
            <wp:effectExtent l="0" t="0" r="0" b="0"/>
            <wp:docPr id="6" name="Afbeelding 6" descr="Schematische weergave van het net op zee, wisselstroom. Links staan turbines in de zee, verbonden met een 66kV inter-array kabel (AC) met het 700MW AC onderstation op zee. Dit onderstation is met een 220kV zeekabel (AC) verbonden met het net op zee onderstation, op land. Dit voedt in het 380kV hoogspanningsnet via een onders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Schematische weergave van het net op zee, wisselstroom. Links staan turbines in de zee, verbonden met een 66kV inter-array kabel (AC) met het 700MW AC onderstation op zee. Dit onderstation is met een 220kV zeekabel (AC) verbonden met het net op zee onderstation, op land. Dit voedt in het 380kV hoogspanningsnet via een onderstation. "/>
                    <pic:cNvPicPr/>
                  </pic:nvPicPr>
                  <pic:blipFill>
                    <a:blip r:embed="rId24"/>
                    <a:stretch>
                      <a:fillRect/>
                    </a:stretch>
                  </pic:blipFill>
                  <pic:spPr>
                    <a:xfrm>
                      <a:off x="0" y="0"/>
                      <a:ext cx="5400000" cy="1926000"/>
                    </a:xfrm>
                    <a:prstGeom prst="rect">
                      <a:avLst/>
                    </a:prstGeom>
                  </pic:spPr>
                </pic:pic>
              </a:graphicData>
            </a:graphic>
          </wp:inline>
        </w:drawing>
      </w:r>
      <w:r w:rsidR="004A6A5E">
        <w:rPr>
          <w:noProof/>
        </w:rPr>
        <w:drawing>
          <wp:inline distT="0" distB="0" distL="0" distR="0" wp14:anchorId="1BCE9597" wp14:editId="54CBD1B9">
            <wp:extent cx="5400000" cy="1929600"/>
            <wp:effectExtent l="0" t="0" r="0" b="0"/>
            <wp:docPr id="7" name="Afbeelding 7" descr="Schematische weergave van het net op zee, gelijkstroom. Links staan turbines in de zee, verbonden met een 66kV inter-array kabel (AC) met het 2GW converterstation op zee. Dit onderstation is met een 525kV zeekabel (DC) verbonden met het net op zee converterstation, op land. Dit voedt in het 380kV hoogspanningsnet via een onders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Schematische weergave van het net op zee, gelijkstroom. Links staan turbines in de zee, verbonden met een 66kV inter-array kabel (AC) met het 2GW converterstation op zee. Dit onderstation is met een 525kV zeekabel (DC) verbonden met het net op zee converterstation, op land. Dit voedt in het 380kV hoogspanningsnet via een onderstation. "/>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000" cy="1929600"/>
                    </a:xfrm>
                    <a:prstGeom prst="rect">
                      <a:avLst/>
                    </a:prstGeom>
                  </pic:spPr>
                </pic:pic>
              </a:graphicData>
            </a:graphic>
          </wp:inline>
        </w:drawing>
      </w:r>
    </w:p>
    <w:p w:rsidRPr="00E9690E" w:rsidR="00E9690E" w:rsidP="00AE5C5E" w:rsidRDefault="00E9690E" w14:paraId="7662F86A" w14:textId="1B730628">
      <w:pPr>
        <w:pStyle w:val="Bijschrift"/>
        <w:spacing w:before="120" w:after="0"/>
        <w:ind w:left="2551" w:right="-266" w:hanging="1009"/>
        <w:rPr>
          <w:b/>
          <w:bCs/>
          <w:i w:val="0"/>
          <w:iCs w:val="0"/>
          <w:color w:val="auto"/>
          <w:sz w:val="16"/>
          <w:szCs w:val="16"/>
        </w:rPr>
      </w:pPr>
      <w:r w:rsidRPr="00E9690E">
        <w:rPr>
          <w:b/>
          <w:bCs/>
          <w:i w:val="0"/>
          <w:iCs w:val="0"/>
          <w:color w:val="auto"/>
          <w:sz w:val="16"/>
          <w:szCs w:val="16"/>
        </w:rPr>
        <w:t xml:space="preserve">Figuur </w:t>
      </w:r>
      <w:r>
        <w:rPr>
          <w:b/>
          <w:bCs/>
          <w:i w:val="0"/>
          <w:iCs w:val="0"/>
          <w:color w:val="auto"/>
          <w:sz w:val="16"/>
          <w:szCs w:val="16"/>
        </w:rPr>
        <w:t>2</w:t>
      </w:r>
      <w:r>
        <w:rPr>
          <w:b/>
          <w:bCs/>
          <w:i w:val="0"/>
          <w:iCs w:val="0"/>
          <w:color w:val="auto"/>
          <w:sz w:val="16"/>
          <w:szCs w:val="16"/>
        </w:rPr>
        <w:tab/>
      </w:r>
      <w:r w:rsidRPr="00E9690E">
        <w:rPr>
          <w:b/>
          <w:bCs/>
          <w:i w:val="0"/>
          <w:iCs w:val="0"/>
          <w:color w:val="auto"/>
          <w:sz w:val="16"/>
          <w:szCs w:val="16"/>
        </w:rPr>
        <w:t>Schematische weergave van het net op</w:t>
      </w:r>
      <w:r w:rsidRPr="00E9690E">
        <w:rPr>
          <w:b/>
          <w:bCs/>
          <w:i w:val="0"/>
          <w:iCs w:val="0"/>
          <w:color w:val="auto"/>
          <w:spacing w:val="-27"/>
          <w:sz w:val="16"/>
          <w:szCs w:val="16"/>
        </w:rPr>
        <w:t xml:space="preserve"> </w:t>
      </w:r>
      <w:r w:rsidRPr="00E9690E">
        <w:rPr>
          <w:b/>
          <w:bCs/>
          <w:i w:val="0"/>
          <w:iCs w:val="0"/>
          <w:color w:val="auto"/>
          <w:sz w:val="16"/>
          <w:szCs w:val="16"/>
        </w:rPr>
        <w:t>zee, wisselstroom (boven) en gelijkstroom (onder)</w:t>
      </w:r>
    </w:p>
    <w:p w:rsidR="00E9690E" w:rsidP="005A76E5" w:rsidRDefault="00E9690E" w14:paraId="470B865B" w14:textId="77777777">
      <w:pPr>
        <w:pStyle w:val="Plattetekst"/>
        <w:spacing w:line="240" w:lineRule="atLeast"/>
        <w:ind w:left="1542" w:right="125"/>
      </w:pPr>
    </w:p>
    <w:p w:rsidRPr="00BB5045" w:rsidR="00BC0C0F" w:rsidP="005A76E5" w:rsidRDefault="00F80D13" w14:paraId="229F508D" w14:textId="52209546">
      <w:pPr>
        <w:pStyle w:val="Plattetekst"/>
        <w:spacing w:line="240" w:lineRule="atLeast"/>
        <w:ind w:left="1542" w:right="125"/>
      </w:pPr>
      <w:r>
        <w:t xml:space="preserve">gelijkstroomplatforms bedraagt het aangesloten vermogen </w:t>
      </w:r>
      <w:r w:rsidR="004C54A3">
        <w:t xml:space="preserve">circa </w:t>
      </w:r>
      <w:r>
        <w:t xml:space="preserve">2 GW. </w:t>
      </w:r>
      <w:r w:rsidRPr="00BB5045" w:rsidR="00411805">
        <w:t xml:space="preserve">Op het platform worden de windturbines van de windparken aangesloten, zie figuur 2. </w:t>
      </w:r>
    </w:p>
    <w:p w:rsidRPr="00BB5045" w:rsidR="00BC0C0F" w:rsidP="00E72DDD" w:rsidRDefault="00BC0C0F" w14:paraId="54E1EF6A" w14:textId="77777777">
      <w:pPr>
        <w:pStyle w:val="Plattetekst"/>
        <w:spacing w:line="240" w:lineRule="atLeast"/>
        <w:rPr>
          <w:sz w:val="22"/>
        </w:rPr>
      </w:pPr>
    </w:p>
    <w:p w:rsidRPr="00BB5045" w:rsidR="00BC0C0F" w:rsidP="005A76E5" w:rsidRDefault="00411805" w14:paraId="2C3C6236" w14:textId="4271A68C">
      <w:pPr>
        <w:pStyle w:val="Plattetekst"/>
        <w:spacing w:line="240" w:lineRule="atLeast"/>
        <w:ind w:left="1541" w:right="117"/>
      </w:pPr>
      <w:r w:rsidRPr="00BB5045">
        <w:t xml:space="preserve">Het net op zee </w:t>
      </w:r>
      <w:r w:rsidR="007709AB">
        <w:t>bestaat</w:t>
      </w:r>
      <w:r w:rsidRPr="00BB5045">
        <w:t xml:space="preserve"> uit </w:t>
      </w:r>
      <w:r w:rsidR="00000251">
        <w:t>afzonderlijke</w:t>
      </w:r>
      <w:r w:rsidRPr="00BB5045" w:rsidR="00000251">
        <w:t xml:space="preserve"> </w:t>
      </w:r>
      <w:r w:rsidRPr="00BB5045">
        <w:t>delen die de windenergiegebieden verbinden met het landelijk hoogspanningsnet op land. Deze delen worden gefaseerd aangelegd, zodanig dat ze elk op tijd gereed zijn voor het transport van de opgewekte elektriciteit van de op dat onderdeel aangesloten windparken.</w:t>
      </w:r>
    </w:p>
    <w:p w:rsidRPr="00BB5045" w:rsidR="00BC0C0F" w:rsidP="005A76E5" w:rsidRDefault="00BC0C0F" w14:paraId="23908DB5" w14:textId="77777777">
      <w:pPr>
        <w:pStyle w:val="Plattetekst"/>
        <w:spacing w:line="240" w:lineRule="atLeast"/>
        <w:rPr>
          <w:sz w:val="19"/>
        </w:rPr>
      </w:pPr>
    </w:p>
    <w:p w:rsidRPr="00BB5045" w:rsidR="00BC0C0F" w:rsidP="005A76E5" w:rsidRDefault="00411805" w14:paraId="7B99154B" w14:textId="5229B228">
      <w:pPr>
        <w:pStyle w:val="Plattetekst"/>
        <w:spacing w:line="240" w:lineRule="atLeast"/>
        <w:ind w:left="1541" w:right="143"/>
      </w:pPr>
      <w:r w:rsidRPr="00BB5045">
        <w:t xml:space="preserve">Deze wijze van aansluiten spaart </w:t>
      </w:r>
      <w:r w:rsidR="00000251">
        <w:t>meerdere</w:t>
      </w:r>
      <w:r w:rsidRPr="00BB5045">
        <w:t xml:space="preserve"> platforms uit ten opzichte van de situatie waarin elk windpark met een individueel platform en een individuele verbinding naar land op het landelijk hoogspanningsnet wordt aangesloten. Naast een kostenbesparing wordt hiermee ook de druk op de omgeving minimaal gehouden door een beperkte doorkruising van het landschap ten gevolge van het standaardiseren en bundelen van de verbindingen. Daarnaast zijn er voordelen op het gebied van de beschikbaarheid en wordt het eenvoudiger om aan het tijdspad uit de routekaart windenergie op zee te voldoen.</w:t>
      </w:r>
    </w:p>
    <w:p w:rsidRPr="00BB5045" w:rsidR="00BC0C0F" w:rsidP="00E72DDD" w:rsidRDefault="00BC0C0F" w14:paraId="3AD2D575" w14:textId="24A48778">
      <w:pPr>
        <w:pStyle w:val="Plattetekst"/>
        <w:spacing w:line="240" w:lineRule="atLeast"/>
        <w:rPr>
          <w:sz w:val="22"/>
        </w:rPr>
      </w:pPr>
    </w:p>
    <w:p w:rsidR="00AA65B4" w:rsidP="005A76E5" w:rsidRDefault="00411805" w14:paraId="2D4D3F8B" w14:textId="567F494C">
      <w:pPr>
        <w:pStyle w:val="Plattetekst"/>
        <w:spacing w:line="240" w:lineRule="atLeast"/>
        <w:ind w:left="1542" w:right="113"/>
      </w:pPr>
      <w:r w:rsidRPr="00BB5045">
        <w:t>Het net op zee omvat de platforms, de zeekabels</w:t>
      </w:r>
      <w:r w:rsidR="00000251">
        <w:t>,</w:t>
      </w:r>
      <w:r w:rsidRPr="00BB5045">
        <w:t xml:space="preserve"> de landkabels</w:t>
      </w:r>
      <w:r w:rsidR="000758AF">
        <w:t>,</w:t>
      </w:r>
      <w:r w:rsidR="00000251">
        <w:t>(de uitbreiding van) een station op land</w:t>
      </w:r>
      <w:r w:rsidR="00BC074D">
        <w:t xml:space="preserve"> en de aansluiting op het bestaande net op land</w:t>
      </w:r>
      <w:r w:rsidRPr="00BB5045">
        <w:t xml:space="preserve">. </w:t>
      </w:r>
      <w:r w:rsidR="00EC5447">
        <w:t xml:space="preserve">Bij toepassing van gelijkstroom behoort ook het converterstation </w:t>
      </w:r>
      <w:r w:rsidR="00BC074D">
        <w:t xml:space="preserve">en de kabelverbindingen </w:t>
      </w:r>
      <w:r w:rsidR="00EC5447">
        <w:t xml:space="preserve">op land bij het net op zee. </w:t>
      </w:r>
      <w:r w:rsidRPr="00BB5045">
        <w:t>De</w:t>
      </w:r>
      <w:r w:rsidR="00455361">
        <w:t xml:space="preserve"> </w:t>
      </w:r>
      <w:r w:rsidRPr="00BB5045">
        <w:t>zogenoemde inter-array kabels, die de windturbines verbinden met het platform van TenneT, behoren niet tot het net op zee</w:t>
      </w:r>
      <w:r w:rsidR="00000251">
        <w:t>, maar tot het windpark</w:t>
      </w:r>
      <w:r w:rsidRPr="00BB5045">
        <w:t>.</w:t>
      </w:r>
    </w:p>
    <w:p w:rsidR="00AA65B4" w:rsidP="005A76E5" w:rsidRDefault="00AA65B4" w14:paraId="0F760BE0" w14:textId="7C033336">
      <w:pPr>
        <w:pStyle w:val="Plattetekst"/>
        <w:spacing w:line="240" w:lineRule="atLeast"/>
        <w:ind w:left="1542" w:right="113"/>
      </w:pPr>
    </w:p>
    <w:p w:rsidR="001337B6" w:rsidP="005A76E5" w:rsidRDefault="001337B6" w14:paraId="21D0996D" w14:textId="77777777">
      <w:pPr>
        <w:pStyle w:val="Plattetekst"/>
        <w:spacing w:line="240" w:lineRule="atLeast"/>
        <w:ind w:left="1542" w:right="113"/>
      </w:pPr>
    </w:p>
    <w:p w:rsidR="006E4C4E" w:rsidP="005A76E5" w:rsidRDefault="006E4C4E" w14:paraId="3FD73F2A" w14:textId="202E286D">
      <w:pPr>
        <w:pStyle w:val="Plattetekst"/>
        <w:spacing w:line="240" w:lineRule="atLeast"/>
        <w:ind w:left="1542" w:right="113"/>
      </w:pPr>
    </w:p>
    <w:p w:rsidR="00E9690E" w:rsidP="005A76E5" w:rsidRDefault="00E9690E" w14:paraId="25D1AF7F" w14:textId="77777777">
      <w:pPr>
        <w:pStyle w:val="Plattetekst"/>
        <w:spacing w:line="240" w:lineRule="atLeast"/>
        <w:ind w:left="1542" w:right="113"/>
      </w:pPr>
    </w:p>
    <w:p w:rsidRPr="00BB5045" w:rsidR="007709AB" w:rsidP="005927BA" w:rsidRDefault="004B48C2" w14:paraId="689B265D" w14:textId="5C3E7AE1">
      <w:pPr>
        <w:pStyle w:val="Kop2"/>
        <w:numPr>
          <w:ilvl w:val="1"/>
          <w:numId w:val="13"/>
        </w:numPr>
        <w:tabs>
          <w:tab w:val="left" w:pos="2117"/>
          <w:tab w:val="left" w:pos="2118"/>
        </w:tabs>
        <w:spacing w:before="1" w:line="240" w:lineRule="atLeast"/>
        <w:ind w:left="1541" w:firstLine="0"/>
      </w:pPr>
      <w:r>
        <w:lastRenderedPageBreak/>
        <w:t>Aansluitl</w:t>
      </w:r>
      <w:r w:rsidR="006E1835">
        <w:t>ocaties en wijze van aansluiten</w:t>
      </w:r>
    </w:p>
    <w:p w:rsidR="00354F99" w:rsidP="005A76E5" w:rsidRDefault="002C0FC8" w14:paraId="320B174F" w14:textId="338E0F03">
      <w:pPr>
        <w:pStyle w:val="Plattetekst"/>
        <w:spacing w:line="240" w:lineRule="atLeast"/>
        <w:ind w:left="1542" w:right="113"/>
      </w:pPr>
      <w:r>
        <w:t xml:space="preserve">De kabels vanuit de </w:t>
      </w:r>
      <w:r w:rsidRPr="00BB5045" w:rsidR="00411805">
        <w:t>windenergiegebied</w:t>
      </w:r>
      <w:r>
        <w:t>en</w:t>
      </w:r>
      <w:r w:rsidRPr="00BB5045" w:rsidR="00411805">
        <w:t xml:space="preserve"> worden </w:t>
      </w:r>
      <w:r>
        <w:t xml:space="preserve">op verschillende locaties </w:t>
      </w:r>
      <w:r w:rsidRPr="00BB5045" w:rsidR="00411805">
        <w:t xml:space="preserve">aangesloten op het hoogspanningsnet op land. </w:t>
      </w:r>
      <w:r>
        <w:t>De onderstaande tabel 2 geeft hiervan een overzicht.</w:t>
      </w:r>
      <w:r w:rsidR="001F35CB">
        <w:t xml:space="preserve"> </w:t>
      </w:r>
      <w:r w:rsidRPr="00E127E5" w:rsidR="00351F33">
        <w:t xml:space="preserve">De </w:t>
      </w:r>
      <w:r w:rsidR="001F35CB">
        <w:t xml:space="preserve">-nog </w:t>
      </w:r>
      <w:r w:rsidRPr="00E127E5" w:rsidR="00351F33">
        <w:t>nader te onderzoeken</w:t>
      </w:r>
      <w:r w:rsidR="001F35CB">
        <w:t>-</w:t>
      </w:r>
      <w:r w:rsidRPr="00E127E5" w:rsidR="00351F33">
        <w:t xml:space="preserve"> aansluitlocaties en kabeltracés voor de windenergiegebieden </w:t>
      </w:r>
      <w:r w:rsidRPr="00E127E5" w:rsidR="00351F33">
        <w:rPr>
          <w:i/>
          <w:iCs/>
        </w:rPr>
        <w:t>Hollandse Kust (west)</w:t>
      </w:r>
      <w:r w:rsidRPr="00E127E5" w:rsidR="00351F33">
        <w:rPr>
          <w:iCs/>
        </w:rPr>
        <w:t xml:space="preserve">, kavel VII, </w:t>
      </w:r>
      <w:r w:rsidRPr="00E127E5" w:rsidR="00351F33">
        <w:rPr>
          <w:i/>
          <w:iCs/>
        </w:rPr>
        <w:t>Ten noorden van de Waddeneilanden, en IJmuiden Ver</w:t>
      </w:r>
      <w:r w:rsidRPr="00E127E5" w:rsidR="00351F33">
        <w:rPr>
          <w:iCs/>
        </w:rPr>
        <w:t xml:space="preserve"> zijn </w:t>
      </w:r>
      <w:r w:rsidR="00351F33">
        <w:rPr>
          <w:iCs/>
        </w:rPr>
        <w:t>geselecteerd</w:t>
      </w:r>
      <w:r w:rsidR="00FE2A84">
        <w:t xml:space="preserve"> na een breed verkenningsproces </w:t>
      </w:r>
      <w:r w:rsidR="001F35CB">
        <w:t>(Verkenning Aanlanding Netten Op Zee</w:t>
      </w:r>
      <w:r w:rsidR="00354F99">
        <w:t>, VANOZ</w:t>
      </w:r>
      <w:bookmarkStart w:name="_Ref183091371" w:id="10"/>
      <w:r w:rsidR="001F35CB">
        <w:rPr>
          <w:rStyle w:val="Voetnootmarkering"/>
          <w:iCs/>
        </w:rPr>
        <w:footnoteReference w:id="24"/>
      </w:r>
      <w:bookmarkEnd w:id="10"/>
      <w:r w:rsidR="00EF311B">
        <w:t xml:space="preserve"> en VAWOZ 2030</w:t>
      </w:r>
      <w:r w:rsidR="00EF311B">
        <w:rPr>
          <w:rStyle w:val="Voetnootmarkering"/>
        </w:rPr>
        <w:footnoteReference w:id="25"/>
      </w:r>
      <w:r w:rsidR="001F35CB">
        <w:t xml:space="preserve">) </w:t>
      </w:r>
      <w:r w:rsidR="00FE2A84">
        <w:t>met vroegtijdige participatie door overheden, bedrijven en maatschappelijke organisaties</w:t>
      </w:r>
      <w:r w:rsidR="001F35CB">
        <w:t>. De selectie vond plaats o</w:t>
      </w:r>
      <w:r w:rsidR="00FE2A84">
        <w:t xml:space="preserve">p basis van de onderzochte effecten op techniek, kosten, milieu, omgeving en toekomstvastheid. </w:t>
      </w:r>
      <w:r w:rsidR="00351F33">
        <w:t xml:space="preserve">Dit </w:t>
      </w:r>
      <w:r w:rsidR="001F35CB">
        <w:t>heeft ge</w:t>
      </w:r>
      <w:r w:rsidR="00351F33">
        <w:t>leid tot</w:t>
      </w:r>
      <w:r w:rsidR="00FE2A84">
        <w:t xml:space="preserve"> een </w:t>
      </w:r>
      <w:r w:rsidR="001F35CB">
        <w:t xml:space="preserve">geografisch </w:t>
      </w:r>
      <w:r w:rsidR="00FE2A84">
        <w:t>gespreide aansluiting, waarbij bij voorkeur dicht bij de industriële clusters aan de kust wordt aangesloten</w:t>
      </w:r>
      <w:r w:rsidR="00351F33">
        <w:t xml:space="preserve"> en de noodzaak</w:t>
      </w:r>
      <w:r w:rsidR="00FE2A84">
        <w:t xml:space="preserve"> </w:t>
      </w:r>
      <w:r w:rsidR="00351F33">
        <w:t>tot investeringen in het hoogspanningsnet op land zoveel mogelijk word</w:t>
      </w:r>
      <w:r w:rsidR="001F35CB">
        <w:t>t</w:t>
      </w:r>
      <w:r w:rsidR="00351F33">
        <w:t xml:space="preserve"> vermeden.</w:t>
      </w:r>
    </w:p>
    <w:p w:rsidR="00FE2A84" w:rsidP="005A76E5" w:rsidRDefault="00354F99" w14:paraId="3DFA0C61" w14:textId="77BC1D27">
      <w:pPr>
        <w:pStyle w:val="Plattetekst"/>
        <w:spacing w:line="240" w:lineRule="atLeast"/>
        <w:ind w:left="1542" w:right="113"/>
      </w:pPr>
      <w:r>
        <w:t>In het VANOZ-traject</w:t>
      </w:r>
      <w:r w:rsidR="00EF311B">
        <w:t>, hetgeen later nogmaals is bevestigd in VAWOZ 2030</w:t>
      </w:r>
      <w:r w:rsidR="00FE1CAE">
        <w:t>,</w:t>
      </w:r>
      <w:r>
        <w:t xml:space="preserve"> is </w:t>
      </w:r>
      <w:r w:rsidR="00EF311B">
        <w:t xml:space="preserve">besloten tot het toepassen van </w:t>
      </w:r>
      <w:r w:rsidR="00CA30B0">
        <w:t xml:space="preserve">conventionele </w:t>
      </w:r>
      <w:r>
        <w:t>elektrische aansluitverbindingen. Niet-elektrische alternatieven, bijvoorbeeld waarbij de geproduceerde elektriciteit op zee wordt omgezet naar waterstof en vervolgens via een pijpleiding naar het vasteland wordt getransporteerd, bleken binnen de tijdshorizon van de routekaart (2030) geen reëel alternatief. Dit soort concepten bevinden zich nog in een te vroege ontwikkelfase waardoor de schaalgrootte nog onvoldoende is en het kostenniveau onvoldoende concurrerend.</w:t>
      </w:r>
      <w:r w:rsidR="00EF311B">
        <w:t xml:space="preserve"> Voor de periode na 2030 komen niet-elektrische opties wel in beeld.</w:t>
      </w:r>
    </w:p>
    <w:p w:rsidRPr="00E127E5" w:rsidR="005B0492" w:rsidP="005A76E5" w:rsidRDefault="005B0492" w14:paraId="301BAC2B" w14:textId="77777777">
      <w:pPr>
        <w:pStyle w:val="Plattetekst"/>
        <w:spacing w:line="240" w:lineRule="atLeast"/>
        <w:ind w:left="1542" w:right="113"/>
      </w:pPr>
    </w:p>
    <w:p w:rsidRPr="00BB5045" w:rsidR="002C0FC8" w:rsidP="00E72DDD" w:rsidRDefault="002C0FC8" w14:paraId="3D4EA0A9" w14:textId="77777777">
      <w:pPr>
        <w:pStyle w:val="Plattetekst"/>
        <w:spacing w:before="1" w:line="240" w:lineRule="atLeast"/>
        <w:ind w:left="1541" w:right="116"/>
      </w:pPr>
    </w:p>
    <w:p w:rsidRPr="005A76E5" w:rsidR="002C0FC8" w:rsidP="00AE5C5E" w:rsidRDefault="002C0FC8" w14:paraId="1AB5533E" w14:textId="2E3D8D20">
      <w:pPr>
        <w:pStyle w:val="Bijschrift"/>
        <w:keepNext/>
        <w:tabs>
          <w:tab w:val="left" w:pos="2552"/>
        </w:tabs>
        <w:spacing w:after="120"/>
        <w:ind w:left="1559"/>
        <w:rPr>
          <w:b/>
          <w:i w:val="0"/>
          <w:color w:val="auto"/>
          <w:sz w:val="16"/>
          <w:szCs w:val="16"/>
        </w:rPr>
      </w:pPr>
      <w:r w:rsidRPr="005A76E5">
        <w:rPr>
          <w:b/>
          <w:i w:val="0"/>
          <w:color w:val="auto"/>
          <w:sz w:val="16"/>
          <w:szCs w:val="16"/>
        </w:rPr>
        <w:t>Tabel 2</w:t>
      </w:r>
      <w:r w:rsidRPr="005A76E5">
        <w:rPr>
          <w:b/>
          <w:i w:val="0"/>
          <w:color w:val="auto"/>
          <w:sz w:val="16"/>
          <w:szCs w:val="16"/>
        </w:rPr>
        <w:tab/>
        <w:t>Locaties van aansluiting op het hoogspanningsnet op land</w:t>
      </w:r>
    </w:p>
    <w:tbl>
      <w:tblPr>
        <w:tblpPr w:leftFromText="142" w:rightFromText="142" w:bottomFromText="284" w:vertAnchor="text" w:horzAnchor="margin" w:tblpX="1555"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20" w:firstRow="1" w:lastRow="0" w:firstColumn="0" w:lastColumn="0" w:noHBand="0" w:noVBand="1"/>
      </w:tblPr>
      <w:tblGrid>
        <w:gridCol w:w="3397"/>
        <w:gridCol w:w="4820"/>
      </w:tblGrid>
      <w:tr w:rsidRPr="005E70CE" w:rsidR="002C0FC8" w:rsidTr="00B8238F" w14:paraId="1780C870" w14:textId="77777777">
        <w:trPr>
          <w:cantSplit/>
          <w:trHeight w:val="437" w:hRule="exact"/>
        </w:trPr>
        <w:tc>
          <w:tcPr>
            <w:tcW w:w="3397" w:type="dxa"/>
            <w:shd w:val="clear" w:color="auto" w:fill="auto"/>
          </w:tcPr>
          <w:p w:rsidRPr="00DD49C1" w:rsidR="002C0FC8" w:rsidP="002C0FC8" w:rsidRDefault="002C0FC8" w14:paraId="39472081" w14:textId="77777777">
            <w:pPr>
              <w:keepNext/>
              <w:keepLines/>
              <w:rPr>
                <w:b/>
                <w:sz w:val="16"/>
                <w:szCs w:val="16"/>
              </w:rPr>
            </w:pPr>
            <w:r w:rsidRPr="00DD49C1">
              <w:rPr>
                <w:rStyle w:val="Tekstvantijdelijkeaanduiding"/>
                <w:b/>
                <w:color w:val="auto"/>
                <w:sz w:val="16"/>
                <w:szCs w:val="16"/>
              </w:rPr>
              <w:t>Windenergiegebied, kavel(s)</w:t>
            </w:r>
          </w:p>
        </w:tc>
        <w:tc>
          <w:tcPr>
            <w:tcW w:w="4820" w:type="dxa"/>
            <w:shd w:val="clear" w:color="auto" w:fill="auto"/>
          </w:tcPr>
          <w:p w:rsidRPr="00DD49C1" w:rsidR="002C0FC8" w:rsidP="002C0FC8" w:rsidRDefault="002C0FC8" w14:paraId="78B6CA6E" w14:textId="77777777">
            <w:pPr>
              <w:keepNext/>
              <w:keepLines/>
              <w:rPr>
                <w:b/>
                <w:sz w:val="16"/>
                <w:szCs w:val="16"/>
              </w:rPr>
            </w:pPr>
            <w:r w:rsidRPr="00DD49C1">
              <w:rPr>
                <w:rStyle w:val="Tekstvantijdelijkeaanduiding"/>
                <w:b/>
                <w:color w:val="auto"/>
                <w:sz w:val="16"/>
                <w:szCs w:val="16"/>
              </w:rPr>
              <w:t>Aansluitlocatie op land</w:t>
            </w:r>
          </w:p>
        </w:tc>
      </w:tr>
      <w:tr w:rsidRPr="005E70CE" w:rsidR="002C0FC8" w:rsidTr="00B8238F" w14:paraId="3FB3F182" w14:textId="77777777">
        <w:trPr>
          <w:cantSplit/>
          <w:trHeight w:val="340" w:hRule="exact"/>
        </w:trPr>
        <w:tc>
          <w:tcPr>
            <w:tcW w:w="3397" w:type="dxa"/>
            <w:shd w:val="clear" w:color="auto" w:fill="auto"/>
            <w:vAlign w:val="center"/>
          </w:tcPr>
          <w:p w:rsidRPr="00DD49C1" w:rsidR="002C0FC8" w:rsidP="002C0FC8" w:rsidRDefault="002C0FC8" w14:paraId="42962882" w14:textId="77777777">
            <w:pPr>
              <w:keepNext/>
              <w:keepLines/>
              <w:rPr>
                <w:rStyle w:val="Tekstvantijdelijkeaanduiding"/>
                <w:color w:val="auto"/>
                <w:sz w:val="16"/>
                <w:szCs w:val="16"/>
              </w:rPr>
            </w:pPr>
            <w:r w:rsidRPr="00DD49C1">
              <w:rPr>
                <w:rStyle w:val="Tekstvantijdelijkeaanduiding"/>
                <w:i/>
                <w:color w:val="auto"/>
                <w:sz w:val="16"/>
                <w:szCs w:val="16"/>
              </w:rPr>
              <w:t>Borssele</w:t>
            </w:r>
            <w:r w:rsidRPr="00DD49C1">
              <w:rPr>
                <w:rStyle w:val="Tekstvantijdelijkeaanduiding"/>
                <w:color w:val="auto"/>
                <w:sz w:val="16"/>
                <w:szCs w:val="16"/>
              </w:rPr>
              <w:t>, kavels I en II</w:t>
            </w:r>
          </w:p>
        </w:tc>
        <w:tc>
          <w:tcPr>
            <w:tcW w:w="4820" w:type="dxa"/>
            <w:shd w:val="clear" w:color="auto" w:fill="auto"/>
            <w:vAlign w:val="center"/>
          </w:tcPr>
          <w:p w:rsidRPr="00DD49C1" w:rsidR="002C0FC8" w:rsidP="002C0FC8" w:rsidRDefault="002C0FC8" w14:paraId="159CE96F" w14:textId="77777777">
            <w:pPr>
              <w:keepNext/>
              <w:keepLines/>
              <w:rPr>
                <w:rStyle w:val="Tekstvantijdelijkeaanduiding"/>
                <w:color w:val="auto"/>
                <w:sz w:val="16"/>
                <w:szCs w:val="16"/>
              </w:rPr>
            </w:pPr>
            <w:r w:rsidRPr="00DD49C1">
              <w:rPr>
                <w:rStyle w:val="Tekstvantijdelijkeaanduiding"/>
                <w:color w:val="auto"/>
                <w:sz w:val="16"/>
                <w:szCs w:val="16"/>
              </w:rPr>
              <w:t>Borssele</w:t>
            </w:r>
          </w:p>
        </w:tc>
      </w:tr>
      <w:tr w:rsidRPr="005E70CE" w:rsidR="002C0FC8" w:rsidTr="00B8238F" w14:paraId="6AA17089" w14:textId="77777777">
        <w:trPr>
          <w:cantSplit/>
          <w:trHeight w:val="340" w:hRule="exact"/>
        </w:trPr>
        <w:tc>
          <w:tcPr>
            <w:tcW w:w="3397" w:type="dxa"/>
            <w:shd w:val="clear" w:color="auto" w:fill="auto"/>
            <w:vAlign w:val="center"/>
          </w:tcPr>
          <w:p w:rsidRPr="00DD49C1" w:rsidR="002C0FC8" w:rsidP="002C0FC8" w:rsidRDefault="002C0FC8" w14:paraId="7544EC2E" w14:textId="77777777">
            <w:pPr>
              <w:keepNext/>
              <w:keepLines/>
              <w:rPr>
                <w:rStyle w:val="Tekstvantijdelijkeaanduiding"/>
                <w:color w:val="auto"/>
                <w:sz w:val="16"/>
                <w:szCs w:val="16"/>
              </w:rPr>
            </w:pPr>
            <w:r w:rsidRPr="00DD49C1">
              <w:rPr>
                <w:rStyle w:val="Tekstvantijdelijkeaanduiding"/>
                <w:i/>
                <w:color w:val="auto"/>
                <w:sz w:val="16"/>
                <w:szCs w:val="16"/>
              </w:rPr>
              <w:t>Borssele</w:t>
            </w:r>
            <w:r w:rsidRPr="00DD49C1">
              <w:rPr>
                <w:rStyle w:val="Tekstvantijdelijkeaanduiding"/>
                <w:color w:val="auto"/>
                <w:sz w:val="16"/>
                <w:szCs w:val="16"/>
              </w:rPr>
              <w:t>, kavels III, IV en V</w:t>
            </w:r>
          </w:p>
        </w:tc>
        <w:tc>
          <w:tcPr>
            <w:tcW w:w="4820" w:type="dxa"/>
            <w:shd w:val="clear" w:color="auto" w:fill="auto"/>
            <w:vAlign w:val="center"/>
          </w:tcPr>
          <w:p w:rsidRPr="00DD49C1" w:rsidR="002C0FC8" w:rsidP="002C0FC8" w:rsidRDefault="002C0FC8" w14:paraId="70258663" w14:textId="77777777">
            <w:pPr>
              <w:keepNext/>
              <w:keepLines/>
              <w:rPr>
                <w:rStyle w:val="Tekstvantijdelijkeaanduiding"/>
                <w:color w:val="auto"/>
                <w:sz w:val="16"/>
                <w:szCs w:val="16"/>
              </w:rPr>
            </w:pPr>
            <w:r w:rsidRPr="00DD49C1">
              <w:rPr>
                <w:rStyle w:val="Tekstvantijdelijkeaanduiding"/>
                <w:color w:val="auto"/>
                <w:sz w:val="16"/>
                <w:szCs w:val="16"/>
              </w:rPr>
              <w:t>Borssele</w:t>
            </w:r>
          </w:p>
        </w:tc>
      </w:tr>
      <w:tr w:rsidRPr="005E70CE" w:rsidR="002C0FC8" w:rsidTr="00B8238F" w14:paraId="1C33BD35" w14:textId="77777777">
        <w:trPr>
          <w:cantSplit/>
          <w:trHeight w:val="340" w:hRule="exact"/>
        </w:trPr>
        <w:tc>
          <w:tcPr>
            <w:tcW w:w="3397" w:type="dxa"/>
            <w:shd w:val="clear" w:color="auto" w:fill="auto"/>
            <w:vAlign w:val="center"/>
          </w:tcPr>
          <w:p w:rsidRPr="00DD49C1" w:rsidR="002C0FC8" w:rsidP="002C0FC8" w:rsidRDefault="002C0FC8" w14:paraId="4E671940" w14:textId="77777777">
            <w:pPr>
              <w:keepNext/>
              <w:keepLines/>
              <w:rPr>
                <w:rStyle w:val="Tekstvantijdelijkeaanduiding"/>
                <w:color w:val="auto"/>
                <w:sz w:val="16"/>
                <w:szCs w:val="16"/>
              </w:rPr>
            </w:pPr>
            <w:r w:rsidRPr="00DD49C1">
              <w:rPr>
                <w:rStyle w:val="Tekstvantijdelijkeaanduiding"/>
                <w:i/>
                <w:color w:val="auto"/>
                <w:sz w:val="16"/>
                <w:szCs w:val="16"/>
              </w:rPr>
              <w:t>Hollandse Kust (zuid)</w:t>
            </w:r>
            <w:r w:rsidRPr="00DD49C1">
              <w:rPr>
                <w:rStyle w:val="Tekstvantijdelijkeaanduiding"/>
                <w:color w:val="auto"/>
                <w:sz w:val="16"/>
                <w:szCs w:val="16"/>
              </w:rPr>
              <w:t>, kavels I en II</w:t>
            </w:r>
          </w:p>
        </w:tc>
        <w:tc>
          <w:tcPr>
            <w:tcW w:w="4820" w:type="dxa"/>
            <w:shd w:val="clear" w:color="auto" w:fill="auto"/>
            <w:vAlign w:val="center"/>
          </w:tcPr>
          <w:p w:rsidRPr="00DD49C1" w:rsidR="002C0FC8" w:rsidP="002C0FC8" w:rsidRDefault="002C0FC8" w14:paraId="64409227" w14:textId="77777777">
            <w:pPr>
              <w:keepNext/>
              <w:keepLines/>
              <w:rPr>
                <w:rStyle w:val="Tekstvantijdelijkeaanduiding"/>
                <w:color w:val="auto"/>
                <w:sz w:val="16"/>
                <w:szCs w:val="16"/>
              </w:rPr>
            </w:pPr>
            <w:r w:rsidRPr="00DD49C1">
              <w:rPr>
                <w:rStyle w:val="Tekstvantijdelijkeaanduiding"/>
                <w:color w:val="auto"/>
                <w:sz w:val="16"/>
                <w:szCs w:val="16"/>
              </w:rPr>
              <w:t>Maasvlakte</w:t>
            </w:r>
          </w:p>
        </w:tc>
      </w:tr>
      <w:tr w:rsidRPr="005E70CE" w:rsidR="002C0FC8" w:rsidTr="00B8238F" w14:paraId="107C7AE3" w14:textId="77777777">
        <w:trPr>
          <w:cantSplit/>
          <w:trHeight w:val="340" w:hRule="exact"/>
        </w:trPr>
        <w:tc>
          <w:tcPr>
            <w:tcW w:w="3397" w:type="dxa"/>
            <w:shd w:val="clear" w:color="auto" w:fill="auto"/>
            <w:vAlign w:val="center"/>
          </w:tcPr>
          <w:p w:rsidRPr="00DD49C1" w:rsidR="002C0FC8" w:rsidP="002C0FC8" w:rsidRDefault="002C0FC8" w14:paraId="07EE6855" w14:textId="77777777">
            <w:pPr>
              <w:keepNext/>
              <w:keepLines/>
              <w:rPr>
                <w:rStyle w:val="Tekstvantijdelijkeaanduiding"/>
                <w:color w:val="auto"/>
                <w:sz w:val="16"/>
                <w:szCs w:val="16"/>
              </w:rPr>
            </w:pPr>
            <w:r w:rsidRPr="00DD49C1">
              <w:rPr>
                <w:rStyle w:val="Tekstvantijdelijkeaanduiding"/>
                <w:i/>
                <w:color w:val="auto"/>
                <w:sz w:val="16"/>
                <w:szCs w:val="16"/>
              </w:rPr>
              <w:t>Hollandse Kust (zuid)</w:t>
            </w:r>
            <w:r w:rsidRPr="00DD49C1">
              <w:rPr>
                <w:rStyle w:val="Tekstvantijdelijkeaanduiding"/>
                <w:color w:val="auto"/>
                <w:sz w:val="16"/>
                <w:szCs w:val="16"/>
              </w:rPr>
              <w:t>, kavels III en IV</w:t>
            </w:r>
          </w:p>
        </w:tc>
        <w:tc>
          <w:tcPr>
            <w:tcW w:w="4820" w:type="dxa"/>
            <w:shd w:val="clear" w:color="auto" w:fill="auto"/>
            <w:vAlign w:val="center"/>
          </w:tcPr>
          <w:p w:rsidRPr="00DD49C1" w:rsidR="002C0FC8" w:rsidP="002C0FC8" w:rsidRDefault="002C0FC8" w14:paraId="602542B1" w14:textId="77777777">
            <w:pPr>
              <w:keepNext/>
              <w:keepLines/>
              <w:rPr>
                <w:rStyle w:val="Tekstvantijdelijkeaanduiding"/>
                <w:color w:val="auto"/>
                <w:sz w:val="16"/>
                <w:szCs w:val="16"/>
              </w:rPr>
            </w:pPr>
            <w:r w:rsidRPr="00DD49C1">
              <w:rPr>
                <w:rStyle w:val="Tekstvantijdelijkeaanduiding"/>
                <w:color w:val="auto"/>
                <w:sz w:val="16"/>
                <w:szCs w:val="16"/>
              </w:rPr>
              <w:t>Maasvlakte</w:t>
            </w:r>
          </w:p>
        </w:tc>
      </w:tr>
      <w:tr w:rsidRPr="005E70CE" w:rsidR="002C0FC8" w:rsidTr="00B8238F" w14:paraId="6BF806E9" w14:textId="77777777">
        <w:trPr>
          <w:cantSplit/>
          <w:trHeight w:val="340" w:hRule="exact"/>
        </w:trPr>
        <w:tc>
          <w:tcPr>
            <w:tcW w:w="3397" w:type="dxa"/>
            <w:shd w:val="clear" w:color="auto" w:fill="auto"/>
            <w:vAlign w:val="center"/>
          </w:tcPr>
          <w:p w:rsidRPr="00DD49C1" w:rsidR="002C0FC8" w:rsidP="002C0FC8" w:rsidRDefault="002C0FC8" w14:paraId="1283103D" w14:textId="77777777">
            <w:pPr>
              <w:keepNext/>
              <w:keepLines/>
              <w:rPr>
                <w:rStyle w:val="Tekstvantijdelijkeaanduiding"/>
                <w:color w:val="auto"/>
                <w:sz w:val="16"/>
                <w:szCs w:val="16"/>
              </w:rPr>
            </w:pPr>
            <w:r w:rsidRPr="00DD49C1">
              <w:rPr>
                <w:rStyle w:val="Tekstvantijdelijkeaanduiding"/>
                <w:i/>
                <w:color w:val="auto"/>
                <w:sz w:val="16"/>
                <w:szCs w:val="16"/>
              </w:rPr>
              <w:t>Hollandse Kust (noord)</w:t>
            </w:r>
            <w:r w:rsidRPr="00DD49C1">
              <w:rPr>
                <w:rStyle w:val="Tekstvantijdelijkeaanduiding"/>
                <w:color w:val="auto"/>
                <w:sz w:val="16"/>
                <w:szCs w:val="16"/>
              </w:rPr>
              <w:t>, kavel V</w:t>
            </w:r>
          </w:p>
        </w:tc>
        <w:tc>
          <w:tcPr>
            <w:tcW w:w="4820" w:type="dxa"/>
            <w:shd w:val="clear" w:color="auto" w:fill="auto"/>
            <w:vAlign w:val="center"/>
          </w:tcPr>
          <w:p w:rsidRPr="00DD49C1" w:rsidR="002C0FC8" w:rsidP="002C0FC8" w:rsidRDefault="002C0FC8" w14:paraId="4912A95C" w14:textId="77777777">
            <w:pPr>
              <w:keepNext/>
              <w:keepLines/>
              <w:rPr>
                <w:rStyle w:val="Tekstvantijdelijkeaanduiding"/>
                <w:color w:val="auto"/>
                <w:sz w:val="16"/>
                <w:szCs w:val="16"/>
              </w:rPr>
            </w:pPr>
            <w:r w:rsidRPr="00DD49C1">
              <w:rPr>
                <w:rStyle w:val="Tekstvantijdelijkeaanduiding"/>
                <w:color w:val="auto"/>
                <w:sz w:val="16"/>
                <w:szCs w:val="16"/>
              </w:rPr>
              <w:t>Beverwijk</w:t>
            </w:r>
          </w:p>
        </w:tc>
      </w:tr>
      <w:tr w:rsidRPr="005E70CE" w:rsidR="002C0FC8" w:rsidTr="00B8238F" w14:paraId="70551942" w14:textId="77777777">
        <w:trPr>
          <w:cantSplit/>
          <w:trHeight w:val="340" w:hRule="exact"/>
        </w:trPr>
        <w:tc>
          <w:tcPr>
            <w:tcW w:w="3397" w:type="dxa"/>
            <w:shd w:val="clear" w:color="auto" w:fill="auto"/>
            <w:vAlign w:val="center"/>
          </w:tcPr>
          <w:p w:rsidRPr="008C63E4" w:rsidR="002C0FC8" w:rsidP="002C0FC8" w:rsidRDefault="002C0FC8" w14:paraId="252E0657" w14:textId="77777777">
            <w:pPr>
              <w:keepNext/>
              <w:keepLines/>
              <w:rPr>
                <w:sz w:val="16"/>
                <w:szCs w:val="16"/>
              </w:rPr>
            </w:pPr>
            <w:r w:rsidRPr="008C63E4">
              <w:rPr>
                <w:rStyle w:val="Tekstvantijdelijkeaanduiding"/>
                <w:i/>
                <w:color w:val="auto"/>
                <w:sz w:val="16"/>
                <w:szCs w:val="16"/>
              </w:rPr>
              <w:t>Hollandse Kust (west)</w:t>
            </w:r>
            <w:r w:rsidRPr="008C63E4">
              <w:rPr>
                <w:rStyle w:val="Tekstvantijdelijkeaanduiding"/>
                <w:color w:val="auto"/>
                <w:sz w:val="16"/>
                <w:szCs w:val="16"/>
              </w:rPr>
              <w:t>, kavel VI</w:t>
            </w:r>
          </w:p>
        </w:tc>
        <w:tc>
          <w:tcPr>
            <w:tcW w:w="4820" w:type="dxa"/>
            <w:shd w:val="clear" w:color="auto" w:fill="auto"/>
            <w:vAlign w:val="center"/>
          </w:tcPr>
          <w:p w:rsidRPr="00DD49C1" w:rsidR="002C0FC8" w:rsidP="002C0FC8" w:rsidRDefault="002C0FC8" w14:paraId="71B60E72" w14:textId="77777777">
            <w:pPr>
              <w:keepNext/>
              <w:keepLines/>
              <w:rPr>
                <w:sz w:val="16"/>
                <w:szCs w:val="16"/>
              </w:rPr>
            </w:pPr>
            <w:r w:rsidRPr="00DD49C1">
              <w:rPr>
                <w:sz w:val="16"/>
                <w:szCs w:val="16"/>
              </w:rPr>
              <w:t>Beverwijk</w:t>
            </w:r>
          </w:p>
        </w:tc>
      </w:tr>
      <w:tr w:rsidRPr="005E70CE" w:rsidR="002C0FC8" w:rsidTr="00B8238F" w14:paraId="21AB77AA" w14:textId="77777777">
        <w:trPr>
          <w:cantSplit/>
          <w:trHeight w:val="340" w:hRule="exact"/>
        </w:trPr>
        <w:tc>
          <w:tcPr>
            <w:tcW w:w="3397" w:type="dxa"/>
            <w:shd w:val="clear" w:color="auto" w:fill="auto"/>
            <w:vAlign w:val="center"/>
          </w:tcPr>
          <w:p w:rsidRPr="008C63E4" w:rsidR="002C0FC8" w:rsidP="002C0FC8" w:rsidRDefault="002C0FC8" w14:paraId="0BB6DDE9" w14:textId="77777777">
            <w:pPr>
              <w:keepNext/>
              <w:keepLines/>
              <w:rPr>
                <w:rStyle w:val="Tekstvantijdelijkeaanduiding"/>
                <w:color w:val="auto"/>
                <w:sz w:val="16"/>
                <w:szCs w:val="16"/>
              </w:rPr>
            </w:pPr>
            <w:r w:rsidRPr="008C63E4">
              <w:rPr>
                <w:rStyle w:val="Tekstvantijdelijkeaanduiding"/>
                <w:i/>
                <w:color w:val="auto"/>
                <w:sz w:val="16"/>
                <w:szCs w:val="16"/>
              </w:rPr>
              <w:t>Hollandse Kust (west)</w:t>
            </w:r>
            <w:r w:rsidRPr="008C63E4">
              <w:rPr>
                <w:rStyle w:val="Tekstvantijdelijkeaanduiding"/>
                <w:color w:val="auto"/>
                <w:sz w:val="16"/>
                <w:szCs w:val="16"/>
              </w:rPr>
              <w:t>, kavel VII</w:t>
            </w:r>
          </w:p>
        </w:tc>
        <w:tc>
          <w:tcPr>
            <w:tcW w:w="4820" w:type="dxa"/>
            <w:shd w:val="clear" w:color="auto" w:fill="auto"/>
            <w:vAlign w:val="center"/>
          </w:tcPr>
          <w:p w:rsidRPr="00DD49C1" w:rsidR="002C0FC8" w:rsidP="002C0FC8" w:rsidRDefault="002C0FC8" w14:paraId="016BDA89" w14:textId="7CB9B6B5">
            <w:pPr>
              <w:keepNext/>
              <w:keepLines/>
              <w:rPr>
                <w:rStyle w:val="Tekstvantijdelijkeaanduiding"/>
                <w:color w:val="auto"/>
                <w:sz w:val="16"/>
                <w:szCs w:val="16"/>
              </w:rPr>
            </w:pPr>
            <w:r w:rsidRPr="00DD49C1">
              <w:rPr>
                <w:rStyle w:val="Tekstvantijdelijkeaanduiding"/>
                <w:color w:val="auto"/>
                <w:sz w:val="16"/>
                <w:szCs w:val="16"/>
              </w:rPr>
              <w:t>Beverwijk</w:t>
            </w:r>
            <w:r w:rsidR="00354F99">
              <w:rPr>
                <w:rStyle w:val="Tekstvantijdelijkeaanduiding"/>
                <w:color w:val="auto"/>
                <w:sz w:val="16"/>
                <w:szCs w:val="16"/>
              </w:rPr>
              <w:t>,</w:t>
            </w:r>
            <w:r w:rsidR="00354F99">
              <w:rPr>
                <w:rStyle w:val="Tekstvantijdelijkeaanduiding"/>
                <w:sz w:val="16"/>
                <w:szCs w:val="16"/>
              </w:rPr>
              <w:t xml:space="preserve"> </w:t>
            </w:r>
            <w:r w:rsidRPr="002B65BB" w:rsidR="00354F99">
              <w:rPr>
                <w:rStyle w:val="Tekstvantijdelijkeaanduiding"/>
                <w:color w:val="auto"/>
                <w:sz w:val="16"/>
                <w:szCs w:val="16"/>
              </w:rPr>
              <w:t>tracé nog vast te stellen</w:t>
            </w:r>
          </w:p>
        </w:tc>
      </w:tr>
      <w:tr w:rsidRPr="005E70CE" w:rsidR="002C0FC8" w:rsidTr="00B8238F" w14:paraId="36F55E21" w14:textId="77777777">
        <w:trPr>
          <w:cantSplit/>
          <w:trHeight w:val="594" w:hRule="exact"/>
        </w:trPr>
        <w:tc>
          <w:tcPr>
            <w:tcW w:w="3397" w:type="dxa"/>
            <w:shd w:val="clear" w:color="auto" w:fill="auto"/>
            <w:vAlign w:val="center"/>
          </w:tcPr>
          <w:p w:rsidRPr="00DD49C1" w:rsidR="002C0FC8" w:rsidP="002C0FC8" w:rsidRDefault="002C0FC8" w14:paraId="4A1A6995" w14:textId="77777777">
            <w:pPr>
              <w:keepNext/>
              <w:keepLines/>
              <w:rPr>
                <w:sz w:val="16"/>
                <w:szCs w:val="16"/>
              </w:rPr>
            </w:pPr>
            <w:r w:rsidRPr="00DD49C1">
              <w:rPr>
                <w:rStyle w:val="Tekstvantijdelijkeaanduiding"/>
                <w:i/>
                <w:color w:val="auto"/>
                <w:sz w:val="16"/>
                <w:szCs w:val="16"/>
              </w:rPr>
              <w:t>Ten noorden van de Waddeneilanden</w:t>
            </w:r>
            <w:r w:rsidRPr="00DD49C1">
              <w:rPr>
                <w:rStyle w:val="Tekstvantijdelijkeaanduiding"/>
                <w:color w:val="auto"/>
                <w:sz w:val="16"/>
                <w:szCs w:val="16"/>
              </w:rPr>
              <w:t>, kavel I</w:t>
            </w:r>
          </w:p>
        </w:tc>
        <w:tc>
          <w:tcPr>
            <w:tcW w:w="4820" w:type="dxa"/>
            <w:shd w:val="clear" w:color="auto" w:fill="auto"/>
            <w:vAlign w:val="center"/>
          </w:tcPr>
          <w:p w:rsidRPr="00DD49C1" w:rsidR="002C0FC8" w:rsidP="002C0FC8" w:rsidRDefault="002C0FC8" w14:paraId="725160A4" w14:textId="1B8E0BBB">
            <w:pPr>
              <w:keepNext/>
              <w:keepLines/>
              <w:rPr>
                <w:sz w:val="16"/>
                <w:szCs w:val="16"/>
              </w:rPr>
            </w:pPr>
            <w:r w:rsidRPr="00DD49C1">
              <w:rPr>
                <w:iCs/>
                <w:sz w:val="16"/>
                <w:szCs w:val="16"/>
              </w:rPr>
              <w:t>Eemshaven</w:t>
            </w:r>
          </w:p>
        </w:tc>
      </w:tr>
      <w:tr w:rsidRPr="005E70CE" w:rsidR="002C0FC8" w:rsidTr="00B8238F" w14:paraId="1CAB07D7" w14:textId="77777777">
        <w:trPr>
          <w:cantSplit/>
          <w:trHeight w:val="340" w:hRule="exact"/>
        </w:trPr>
        <w:tc>
          <w:tcPr>
            <w:tcW w:w="3397" w:type="dxa"/>
            <w:shd w:val="clear" w:color="auto" w:fill="auto"/>
            <w:vAlign w:val="center"/>
          </w:tcPr>
          <w:p w:rsidRPr="008F0DA0" w:rsidR="002C0FC8" w:rsidP="002C0FC8" w:rsidRDefault="002C0FC8" w14:paraId="7E28D6DA" w14:textId="7AFB8EC3">
            <w:pPr>
              <w:keepNext/>
              <w:keepLines/>
              <w:rPr>
                <w:sz w:val="16"/>
                <w:szCs w:val="16"/>
              </w:rPr>
            </w:pPr>
            <w:r w:rsidRPr="008F0DA0">
              <w:rPr>
                <w:rStyle w:val="Tekstvantijdelijkeaanduiding"/>
                <w:i/>
                <w:color w:val="auto"/>
                <w:sz w:val="16"/>
                <w:szCs w:val="16"/>
              </w:rPr>
              <w:t>IJmuiden Ver</w:t>
            </w:r>
            <w:r w:rsidRPr="008F0DA0">
              <w:rPr>
                <w:rStyle w:val="Tekstvantijdelijkeaanduiding"/>
                <w:color w:val="auto"/>
                <w:sz w:val="16"/>
                <w:szCs w:val="16"/>
              </w:rPr>
              <w:t>, kavel</w:t>
            </w:r>
            <w:r w:rsidR="00C66683">
              <w:rPr>
                <w:rStyle w:val="Tekstvantijdelijkeaanduiding"/>
                <w:color w:val="auto"/>
                <w:sz w:val="16"/>
                <w:szCs w:val="16"/>
              </w:rPr>
              <w:t xml:space="preserve"> Alpha</w:t>
            </w:r>
          </w:p>
        </w:tc>
        <w:tc>
          <w:tcPr>
            <w:tcW w:w="4820" w:type="dxa"/>
            <w:shd w:val="clear" w:color="auto" w:fill="auto"/>
            <w:vAlign w:val="center"/>
          </w:tcPr>
          <w:p w:rsidRPr="00DD49C1" w:rsidR="002C0FC8" w:rsidP="002C0FC8" w:rsidRDefault="002C0FC8" w14:paraId="7FC7523E" w14:textId="0D69FB3B">
            <w:pPr>
              <w:keepNext/>
              <w:keepLines/>
              <w:rPr>
                <w:sz w:val="16"/>
                <w:szCs w:val="16"/>
              </w:rPr>
            </w:pPr>
            <w:r w:rsidRPr="00DD49C1">
              <w:rPr>
                <w:sz w:val="16"/>
                <w:szCs w:val="16"/>
              </w:rPr>
              <w:t>Borssele</w:t>
            </w:r>
          </w:p>
        </w:tc>
      </w:tr>
      <w:tr w:rsidRPr="005E70CE" w:rsidR="002C0FC8" w:rsidTr="00B8238F" w14:paraId="12047A40" w14:textId="77777777">
        <w:trPr>
          <w:cantSplit/>
          <w:trHeight w:val="340" w:hRule="exact"/>
        </w:trPr>
        <w:tc>
          <w:tcPr>
            <w:tcW w:w="3397" w:type="dxa"/>
            <w:shd w:val="clear" w:color="auto" w:fill="auto"/>
            <w:vAlign w:val="center"/>
          </w:tcPr>
          <w:p w:rsidRPr="008F0DA0" w:rsidR="002C0FC8" w:rsidP="002C0FC8" w:rsidRDefault="002C0FC8" w14:paraId="68588B8F" w14:textId="1FA0C60E">
            <w:pPr>
              <w:keepNext/>
              <w:keepLines/>
              <w:rPr>
                <w:sz w:val="16"/>
                <w:szCs w:val="16"/>
              </w:rPr>
            </w:pPr>
            <w:r w:rsidRPr="008F0DA0">
              <w:rPr>
                <w:rStyle w:val="Tekstvantijdelijkeaanduiding"/>
                <w:i/>
                <w:color w:val="auto"/>
                <w:sz w:val="16"/>
                <w:szCs w:val="16"/>
              </w:rPr>
              <w:t>IJmuiden Ver</w:t>
            </w:r>
            <w:r w:rsidRPr="008F0DA0">
              <w:rPr>
                <w:rStyle w:val="Tekstvantijdelijkeaanduiding"/>
                <w:color w:val="auto"/>
                <w:sz w:val="16"/>
                <w:szCs w:val="16"/>
              </w:rPr>
              <w:t xml:space="preserve">, kavel </w:t>
            </w:r>
            <w:r w:rsidR="00C66683">
              <w:rPr>
                <w:rStyle w:val="Tekstvantijdelijkeaanduiding"/>
                <w:color w:val="auto"/>
                <w:sz w:val="16"/>
                <w:szCs w:val="16"/>
              </w:rPr>
              <w:t>Beta</w:t>
            </w:r>
          </w:p>
        </w:tc>
        <w:tc>
          <w:tcPr>
            <w:tcW w:w="4820" w:type="dxa"/>
            <w:shd w:val="clear" w:color="auto" w:fill="auto"/>
            <w:vAlign w:val="center"/>
          </w:tcPr>
          <w:p w:rsidRPr="00DD49C1" w:rsidR="002C0FC8" w:rsidP="002C0FC8" w:rsidRDefault="002C0FC8" w14:paraId="27EEDF97" w14:textId="337C295B">
            <w:pPr>
              <w:keepNext/>
              <w:keepLines/>
              <w:rPr>
                <w:sz w:val="16"/>
                <w:szCs w:val="16"/>
              </w:rPr>
            </w:pPr>
            <w:r w:rsidRPr="00DD49C1">
              <w:rPr>
                <w:sz w:val="16"/>
                <w:szCs w:val="16"/>
              </w:rPr>
              <w:t>Maasvlakte</w:t>
            </w:r>
          </w:p>
        </w:tc>
      </w:tr>
      <w:tr w:rsidRPr="005E70CE" w:rsidR="00DE447B" w:rsidTr="00B8238F" w14:paraId="5983EFC9" w14:textId="77777777">
        <w:trPr>
          <w:cantSplit/>
          <w:trHeight w:val="340" w:hRule="exact"/>
        </w:trPr>
        <w:tc>
          <w:tcPr>
            <w:tcW w:w="3397" w:type="dxa"/>
            <w:shd w:val="clear" w:color="auto" w:fill="auto"/>
            <w:vAlign w:val="center"/>
          </w:tcPr>
          <w:p w:rsidRPr="008F0DA0" w:rsidR="00DE447B" w:rsidP="00DE447B" w:rsidRDefault="00DE447B" w14:paraId="7568605F" w14:textId="6E2134E0">
            <w:pPr>
              <w:keepNext/>
              <w:keepLines/>
              <w:rPr>
                <w:rStyle w:val="Tekstvantijdelijkeaanduiding"/>
                <w:i/>
                <w:color w:val="auto"/>
                <w:sz w:val="16"/>
                <w:szCs w:val="16"/>
              </w:rPr>
            </w:pPr>
            <w:r w:rsidRPr="008F0DA0">
              <w:rPr>
                <w:rStyle w:val="Tekstvantijdelijkeaanduiding"/>
                <w:i/>
                <w:color w:val="auto"/>
                <w:sz w:val="16"/>
                <w:szCs w:val="16"/>
              </w:rPr>
              <w:t>IJmuiden Ver</w:t>
            </w:r>
            <w:r w:rsidRPr="008F0DA0">
              <w:rPr>
                <w:rStyle w:val="Tekstvantijdelijkeaanduiding"/>
                <w:color w:val="auto"/>
                <w:sz w:val="16"/>
                <w:szCs w:val="16"/>
              </w:rPr>
              <w:t xml:space="preserve">, kavel </w:t>
            </w:r>
            <w:r w:rsidR="00AD3E43">
              <w:rPr>
                <w:rStyle w:val="Tekstvantijdelijkeaanduiding"/>
                <w:color w:val="auto"/>
                <w:sz w:val="16"/>
                <w:szCs w:val="16"/>
              </w:rPr>
              <w:t>Gamma</w:t>
            </w:r>
            <w:r w:rsidR="00305AF0">
              <w:rPr>
                <w:rStyle w:val="Tekstvantijdelijkeaanduiding"/>
                <w:color w:val="auto"/>
                <w:sz w:val="16"/>
                <w:szCs w:val="16"/>
              </w:rPr>
              <w:t xml:space="preserve"> A en B</w:t>
            </w:r>
          </w:p>
        </w:tc>
        <w:tc>
          <w:tcPr>
            <w:tcW w:w="4820" w:type="dxa"/>
            <w:shd w:val="clear" w:color="auto" w:fill="auto"/>
            <w:vAlign w:val="center"/>
          </w:tcPr>
          <w:p w:rsidRPr="00DD49C1" w:rsidR="00DE447B" w:rsidP="00DE447B" w:rsidRDefault="00DE447B" w14:paraId="404606E9" w14:textId="10E77507">
            <w:pPr>
              <w:keepNext/>
              <w:keepLines/>
              <w:rPr>
                <w:iCs/>
                <w:sz w:val="16"/>
                <w:szCs w:val="16"/>
              </w:rPr>
            </w:pPr>
            <w:r w:rsidRPr="00DD49C1">
              <w:rPr>
                <w:sz w:val="16"/>
                <w:szCs w:val="16"/>
              </w:rPr>
              <w:t>Maasvlakt</w:t>
            </w:r>
            <w:r>
              <w:rPr>
                <w:sz w:val="16"/>
                <w:szCs w:val="16"/>
              </w:rPr>
              <w:t>e</w:t>
            </w:r>
          </w:p>
        </w:tc>
      </w:tr>
      <w:tr w:rsidRPr="005E70CE" w:rsidR="008F6C7D" w:rsidTr="00B8238F" w14:paraId="501CBD4F" w14:textId="77777777">
        <w:trPr>
          <w:cantSplit/>
          <w:trHeight w:val="340" w:hRule="exact"/>
        </w:trPr>
        <w:tc>
          <w:tcPr>
            <w:tcW w:w="3397" w:type="dxa"/>
            <w:shd w:val="clear" w:color="auto" w:fill="auto"/>
          </w:tcPr>
          <w:p w:rsidRPr="008F0DA0" w:rsidR="008F6C7D" w:rsidP="008F6C7D" w:rsidRDefault="006E5F42" w14:paraId="7652F64F" w14:textId="216C05CB">
            <w:pPr>
              <w:keepNext/>
              <w:keepLines/>
              <w:rPr>
                <w:rStyle w:val="Tekstvantijdelijkeaanduiding"/>
                <w:i/>
                <w:color w:val="auto"/>
                <w:sz w:val="16"/>
                <w:szCs w:val="16"/>
              </w:rPr>
            </w:pPr>
            <w:r w:rsidRPr="008F0DA0">
              <w:rPr>
                <w:rStyle w:val="Tekstvantijdelijkeaanduiding"/>
                <w:i/>
                <w:color w:val="auto"/>
                <w:sz w:val="16"/>
                <w:szCs w:val="16"/>
              </w:rPr>
              <w:t>Nederwiek</w:t>
            </w:r>
            <w:r w:rsidRPr="008F0DA0" w:rsidR="008F6C7D">
              <w:rPr>
                <w:rStyle w:val="Tekstvantijdelijkeaanduiding"/>
                <w:i/>
                <w:color w:val="auto"/>
                <w:sz w:val="16"/>
                <w:szCs w:val="16"/>
              </w:rPr>
              <w:t xml:space="preserve"> (kavel I)</w:t>
            </w:r>
            <w:r w:rsidR="00305AF0">
              <w:rPr>
                <w:rStyle w:val="Tekstvantijdelijkeaanduiding"/>
                <w:i/>
                <w:color w:val="auto"/>
                <w:sz w:val="16"/>
                <w:szCs w:val="16"/>
              </w:rPr>
              <w:t xml:space="preserve"> A en B</w:t>
            </w:r>
          </w:p>
        </w:tc>
        <w:tc>
          <w:tcPr>
            <w:tcW w:w="4820" w:type="dxa"/>
            <w:shd w:val="clear" w:color="auto" w:fill="auto"/>
            <w:vAlign w:val="center"/>
          </w:tcPr>
          <w:p w:rsidRPr="008F6C7D" w:rsidR="008F6C7D" w:rsidP="008F6C7D" w:rsidRDefault="00222F3F" w14:paraId="67C01CC6" w14:textId="30BE35D5">
            <w:pPr>
              <w:keepNext/>
              <w:keepLines/>
              <w:rPr>
                <w:sz w:val="16"/>
                <w:szCs w:val="16"/>
              </w:rPr>
            </w:pPr>
            <w:r>
              <w:rPr>
                <w:sz w:val="16"/>
                <w:szCs w:val="16"/>
              </w:rPr>
              <w:t>Borssele</w:t>
            </w:r>
          </w:p>
        </w:tc>
      </w:tr>
      <w:tr w:rsidRPr="005E70CE" w:rsidR="008F6C7D" w:rsidTr="00B8238F" w14:paraId="3CDAA7CD" w14:textId="77777777">
        <w:trPr>
          <w:cantSplit/>
          <w:trHeight w:val="340" w:hRule="exact"/>
        </w:trPr>
        <w:tc>
          <w:tcPr>
            <w:tcW w:w="3397" w:type="dxa"/>
            <w:shd w:val="clear" w:color="auto" w:fill="auto"/>
          </w:tcPr>
          <w:p w:rsidRPr="008F0DA0" w:rsidR="008F6C7D" w:rsidP="008F6C7D" w:rsidRDefault="006E5F42" w14:paraId="30396DAA" w14:textId="4F82182A">
            <w:pPr>
              <w:keepNext/>
              <w:keepLines/>
              <w:rPr>
                <w:rStyle w:val="Tekstvantijdelijkeaanduiding"/>
                <w:i/>
                <w:color w:val="auto"/>
                <w:sz w:val="16"/>
                <w:szCs w:val="16"/>
              </w:rPr>
            </w:pPr>
            <w:r w:rsidRPr="008F0DA0">
              <w:rPr>
                <w:rStyle w:val="Tekstvantijdelijkeaanduiding"/>
                <w:i/>
                <w:color w:val="auto"/>
                <w:sz w:val="16"/>
                <w:szCs w:val="16"/>
              </w:rPr>
              <w:t>Nederwiek</w:t>
            </w:r>
            <w:r w:rsidRPr="008F0DA0" w:rsidR="008F6C7D">
              <w:rPr>
                <w:rStyle w:val="Tekstvantijdelijkeaanduiding"/>
                <w:i/>
                <w:color w:val="auto"/>
                <w:sz w:val="16"/>
                <w:szCs w:val="16"/>
              </w:rPr>
              <w:t xml:space="preserve"> (kavel II)</w:t>
            </w:r>
          </w:p>
        </w:tc>
        <w:tc>
          <w:tcPr>
            <w:tcW w:w="4820" w:type="dxa"/>
            <w:shd w:val="clear" w:color="auto" w:fill="auto"/>
            <w:vAlign w:val="center"/>
          </w:tcPr>
          <w:p w:rsidRPr="008F6C7D" w:rsidR="008F6C7D" w:rsidP="008F6C7D" w:rsidRDefault="008F6C7D" w14:paraId="2630E555" w14:textId="4584960D">
            <w:pPr>
              <w:keepNext/>
              <w:keepLines/>
              <w:rPr>
                <w:sz w:val="16"/>
                <w:szCs w:val="16"/>
              </w:rPr>
            </w:pPr>
            <w:r w:rsidRPr="008F6C7D">
              <w:rPr>
                <w:sz w:val="16"/>
                <w:szCs w:val="16"/>
              </w:rPr>
              <w:t>Maasvlakte</w:t>
            </w:r>
          </w:p>
        </w:tc>
      </w:tr>
      <w:tr w:rsidRPr="005E70CE" w:rsidR="008F6C7D" w:rsidTr="00B8238F" w14:paraId="136A79D5" w14:textId="77777777">
        <w:trPr>
          <w:cantSplit/>
          <w:trHeight w:val="340" w:hRule="exact"/>
        </w:trPr>
        <w:tc>
          <w:tcPr>
            <w:tcW w:w="3397" w:type="dxa"/>
            <w:shd w:val="clear" w:color="auto" w:fill="auto"/>
          </w:tcPr>
          <w:p w:rsidRPr="008F0DA0" w:rsidR="008F6C7D" w:rsidP="008F6C7D" w:rsidRDefault="006E5F42" w14:paraId="28A3B7AF" w14:textId="4CE5F3BA">
            <w:pPr>
              <w:keepNext/>
              <w:keepLines/>
              <w:rPr>
                <w:rStyle w:val="Tekstvantijdelijkeaanduiding"/>
                <w:i/>
                <w:color w:val="auto"/>
                <w:sz w:val="16"/>
                <w:szCs w:val="16"/>
              </w:rPr>
            </w:pPr>
            <w:r w:rsidRPr="008F0DA0">
              <w:rPr>
                <w:rStyle w:val="Tekstvantijdelijkeaanduiding"/>
                <w:i/>
                <w:color w:val="auto"/>
                <w:sz w:val="16"/>
                <w:szCs w:val="16"/>
              </w:rPr>
              <w:t>Nederwiek</w:t>
            </w:r>
            <w:r w:rsidRPr="008F0DA0" w:rsidR="008F6C7D">
              <w:rPr>
                <w:rStyle w:val="Tekstvantijdelijkeaanduiding"/>
                <w:i/>
                <w:color w:val="auto"/>
                <w:sz w:val="16"/>
                <w:szCs w:val="16"/>
              </w:rPr>
              <w:t xml:space="preserve"> (kavel III)</w:t>
            </w:r>
          </w:p>
        </w:tc>
        <w:tc>
          <w:tcPr>
            <w:tcW w:w="4820" w:type="dxa"/>
            <w:shd w:val="clear" w:color="auto" w:fill="auto"/>
            <w:vAlign w:val="center"/>
          </w:tcPr>
          <w:p w:rsidRPr="008F6C7D" w:rsidR="008F6C7D" w:rsidP="008F6C7D" w:rsidRDefault="008F0DA0" w14:paraId="2BCA8559" w14:textId="760B3EB4">
            <w:pPr>
              <w:keepNext/>
              <w:keepLines/>
              <w:rPr>
                <w:sz w:val="16"/>
                <w:szCs w:val="16"/>
              </w:rPr>
            </w:pPr>
            <w:r>
              <w:rPr>
                <w:sz w:val="16"/>
                <w:szCs w:val="16"/>
              </w:rPr>
              <w:t xml:space="preserve">Nog vast te stellen: </w:t>
            </w:r>
            <w:r w:rsidRPr="008F6C7D" w:rsidR="008F6C7D">
              <w:rPr>
                <w:sz w:val="16"/>
                <w:szCs w:val="16"/>
              </w:rPr>
              <w:t>Geert</w:t>
            </w:r>
            <w:r w:rsidR="002623D5">
              <w:rPr>
                <w:sz w:val="16"/>
                <w:szCs w:val="16"/>
              </w:rPr>
              <w:t>r</w:t>
            </w:r>
            <w:r w:rsidRPr="008F6C7D" w:rsidR="008F6C7D">
              <w:rPr>
                <w:sz w:val="16"/>
                <w:szCs w:val="16"/>
              </w:rPr>
              <w:t>uidenber</w:t>
            </w:r>
            <w:r w:rsidRPr="00AD3E43" w:rsidR="008F6C7D">
              <w:rPr>
                <w:sz w:val="16"/>
                <w:szCs w:val="16"/>
              </w:rPr>
              <w:t>g</w:t>
            </w:r>
            <w:r w:rsidRPr="00AD3E43" w:rsidR="00AD3E43">
              <w:rPr>
                <w:sz w:val="16"/>
                <w:szCs w:val="16"/>
              </w:rPr>
              <w:t xml:space="preserve"> of Moerdijk</w:t>
            </w:r>
          </w:p>
        </w:tc>
      </w:tr>
      <w:tr w:rsidRPr="005E70CE" w:rsidR="00DB10CA" w:rsidTr="00B8238F" w14:paraId="030BB5AB" w14:textId="77777777">
        <w:trPr>
          <w:cantSplit/>
          <w:trHeight w:val="340" w:hRule="exact"/>
        </w:trPr>
        <w:tc>
          <w:tcPr>
            <w:tcW w:w="3397" w:type="dxa"/>
            <w:shd w:val="clear" w:color="auto" w:fill="auto"/>
          </w:tcPr>
          <w:p w:rsidRPr="008C63E4" w:rsidR="00DB10CA" w:rsidP="00DB10CA" w:rsidRDefault="00DB10CA" w14:paraId="022219BB" w14:textId="14EE4958">
            <w:pPr>
              <w:keepNext/>
              <w:keepLines/>
              <w:rPr>
                <w:rStyle w:val="Tekstvantijdelijkeaanduiding"/>
                <w:i/>
                <w:color w:val="auto"/>
                <w:sz w:val="16"/>
                <w:szCs w:val="16"/>
              </w:rPr>
            </w:pPr>
            <w:r w:rsidRPr="008C63E4">
              <w:rPr>
                <w:rStyle w:val="Tekstvantijdelijkeaanduiding"/>
                <w:i/>
                <w:color w:val="auto"/>
                <w:sz w:val="16"/>
                <w:szCs w:val="16"/>
              </w:rPr>
              <w:t>Hollandse Kust (west)</w:t>
            </w:r>
            <w:r w:rsidRPr="008C63E4">
              <w:rPr>
                <w:rStyle w:val="Tekstvantijdelijkeaanduiding"/>
                <w:color w:val="auto"/>
                <w:sz w:val="16"/>
                <w:szCs w:val="16"/>
              </w:rPr>
              <w:t>, kavel VIII</w:t>
            </w:r>
          </w:p>
        </w:tc>
        <w:tc>
          <w:tcPr>
            <w:tcW w:w="4820" w:type="dxa"/>
            <w:shd w:val="clear" w:color="auto" w:fill="auto"/>
            <w:vAlign w:val="center"/>
          </w:tcPr>
          <w:p w:rsidR="00DB10CA" w:rsidP="00DB10CA" w:rsidRDefault="00DB10CA" w14:paraId="7141C411" w14:textId="4719B24E">
            <w:pPr>
              <w:keepNext/>
              <w:keepLines/>
              <w:rPr>
                <w:sz w:val="16"/>
                <w:szCs w:val="16"/>
              </w:rPr>
            </w:pPr>
            <w:r w:rsidRPr="00DD49C1">
              <w:rPr>
                <w:iCs/>
                <w:sz w:val="16"/>
                <w:szCs w:val="16"/>
              </w:rPr>
              <w:t xml:space="preserve">Nog vast te stellen: </w:t>
            </w:r>
            <w:r w:rsidRPr="008F6C7D">
              <w:rPr>
                <w:sz w:val="16"/>
                <w:szCs w:val="16"/>
              </w:rPr>
              <w:t>N</w:t>
            </w:r>
            <w:r>
              <w:rPr>
                <w:sz w:val="16"/>
                <w:szCs w:val="16"/>
              </w:rPr>
              <w:t>oordzeekanaalgebied</w:t>
            </w:r>
          </w:p>
        </w:tc>
      </w:tr>
      <w:tr w:rsidRPr="005E70CE" w:rsidR="00DB10CA" w:rsidTr="00B8238F" w14:paraId="35116B82" w14:textId="77777777">
        <w:trPr>
          <w:cantSplit/>
          <w:trHeight w:val="340" w:hRule="exact"/>
        </w:trPr>
        <w:tc>
          <w:tcPr>
            <w:tcW w:w="3397" w:type="dxa"/>
            <w:shd w:val="clear" w:color="auto" w:fill="auto"/>
          </w:tcPr>
          <w:p w:rsidRPr="008F0DA0" w:rsidR="00DB10CA" w:rsidP="00DB10CA" w:rsidRDefault="00DB10CA" w14:paraId="1EDA4918" w14:textId="2CC3F2B3">
            <w:pPr>
              <w:keepNext/>
              <w:keepLines/>
              <w:rPr>
                <w:rStyle w:val="Tekstvantijdelijkeaanduiding"/>
                <w:i/>
                <w:color w:val="auto"/>
                <w:sz w:val="16"/>
                <w:szCs w:val="16"/>
              </w:rPr>
            </w:pPr>
            <w:r w:rsidRPr="008F0DA0">
              <w:rPr>
                <w:rStyle w:val="Tekstvantijdelijkeaanduiding"/>
                <w:i/>
                <w:color w:val="auto"/>
                <w:sz w:val="16"/>
                <w:szCs w:val="16"/>
              </w:rPr>
              <w:t>Doordewind (kavel I)</w:t>
            </w:r>
          </w:p>
        </w:tc>
        <w:tc>
          <w:tcPr>
            <w:tcW w:w="4820" w:type="dxa"/>
            <w:shd w:val="clear" w:color="auto" w:fill="auto"/>
            <w:vAlign w:val="center"/>
          </w:tcPr>
          <w:p w:rsidRPr="008F6C7D" w:rsidR="00DB10CA" w:rsidP="00DB10CA" w:rsidRDefault="00DB10CA" w14:paraId="3732DB3C" w14:textId="31CE571B">
            <w:pPr>
              <w:keepNext/>
              <w:keepLines/>
              <w:rPr>
                <w:sz w:val="16"/>
                <w:szCs w:val="16"/>
              </w:rPr>
            </w:pPr>
            <w:r>
              <w:rPr>
                <w:sz w:val="16"/>
                <w:szCs w:val="16"/>
              </w:rPr>
              <w:t xml:space="preserve">Nog vast te stellen: </w:t>
            </w:r>
            <w:r w:rsidRPr="00DD49C1">
              <w:rPr>
                <w:iCs/>
                <w:sz w:val="16"/>
                <w:szCs w:val="16"/>
              </w:rPr>
              <w:t>Eemshaven</w:t>
            </w:r>
          </w:p>
        </w:tc>
      </w:tr>
      <w:tr w:rsidRPr="005E70CE" w:rsidR="00321432" w:rsidTr="00B8238F" w14:paraId="711E3DF1" w14:textId="77777777">
        <w:trPr>
          <w:cantSplit/>
          <w:trHeight w:val="340" w:hRule="exact"/>
        </w:trPr>
        <w:tc>
          <w:tcPr>
            <w:tcW w:w="3397" w:type="dxa"/>
            <w:shd w:val="clear" w:color="auto" w:fill="auto"/>
          </w:tcPr>
          <w:p w:rsidRPr="008F0DA0" w:rsidR="00321432" w:rsidP="00321432" w:rsidRDefault="00321432" w14:paraId="3C655E0A" w14:textId="47803BFC">
            <w:pPr>
              <w:keepNext/>
              <w:keepLines/>
              <w:rPr>
                <w:rStyle w:val="Tekstvantijdelijkeaanduiding"/>
                <w:i/>
                <w:color w:val="auto"/>
                <w:sz w:val="16"/>
                <w:szCs w:val="16"/>
              </w:rPr>
            </w:pPr>
            <w:r w:rsidRPr="008F0DA0">
              <w:rPr>
                <w:rStyle w:val="Tekstvantijdelijkeaanduiding"/>
                <w:i/>
                <w:color w:val="auto"/>
                <w:sz w:val="16"/>
                <w:szCs w:val="16"/>
              </w:rPr>
              <w:t>Doordewind (kavel I</w:t>
            </w:r>
            <w:r>
              <w:rPr>
                <w:rStyle w:val="Tekstvantijdelijkeaanduiding"/>
                <w:i/>
                <w:color w:val="auto"/>
                <w:sz w:val="16"/>
                <w:szCs w:val="16"/>
              </w:rPr>
              <w:t>I</w:t>
            </w:r>
            <w:r w:rsidRPr="008F0DA0">
              <w:rPr>
                <w:rStyle w:val="Tekstvantijdelijkeaanduiding"/>
                <w:i/>
                <w:color w:val="auto"/>
                <w:sz w:val="16"/>
                <w:szCs w:val="16"/>
              </w:rPr>
              <w:t>)</w:t>
            </w:r>
          </w:p>
        </w:tc>
        <w:tc>
          <w:tcPr>
            <w:tcW w:w="4820" w:type="dxa"/>
            <w:shd w:val="clear" w:color="auto" w:fill="auto"/>
            <w:vAlign w:val="center"/>
          </w:tcPr>
          <w:p w:rsidR="00321432" w:rsidP="00321432" w:rsidRDefault="00321432" w14:paraId="17D568B2" w14:textId="4C3B3E83">
            <w:pPr>
              <w:keepNext/>
              <w:keepLines/>
              <w:rPr>
                <w:sz w:val="16"/>
                <w:szCs w:val="16"/>
              </w:rPr>
            </w:pPr>
            <w:r>
              <w:rPr>
                <w:sz w:val="16"/>
                <w:szCs w:val="16"/>
              </w:rPr>
              <w:t xml:space="preserve">Nog vast te stellen: </w:t>
            </w:r>
            <w:r w:rsidRPr="00DD49C1">
              <w:rPr>
                <w:iCs/>
                <w:sz w:val="16"/>
                <w:szCs w:val="16"/>
              </w:rPr>
              <w:t>Eemshaven</w:t>
            </w:r>
          </w:p>
        </w:tc>
      </w:tr>
    </w:tbl>
    <w:p w:rsidRPr="00BB5045" w:rsidR="00BC0C0F" w:rsidP="00E72DDD" w:rsidRDefault="00BC0C0F" w14:paraId="15AAD059" w14:textId="77777777">
      <w:pPr>
        <w:pStyle w:val="Plattetekst"/>
        <w:spacing w:before="8" w:line="240" w:lineRule="atLeast"/>
        <w:rPr>
          <w:sz w:val="19"/>
        </w:rPr>
      </w:pPr>
    </w:p>
    <w:p w:rsidR="00A11F88" w:rsidP="001E0F5D" w:rsidRDefault="00A11F88" w14:paraId="4C21919F" w14:textId="54C96DC9">
      <w:pPr>
        <w:widowControl/>
        <w:autoSpaceDE/>
        <w:autoSpaceDN/>
        <w:spacing w:line="240" w:lineRule="atLeast"/>
        <w:ind w:right="214"/>
        <w:rPr>
          <w:sz w:val="18"/>
          <w:szCs w:val="18"/>
        </w:rPr>
      </w:pPr>
    </w:p>
    <w:p w:rsidR="00A11F88" w:rsidP="007709AB" w:rsidRDefault="00A11F88" w14:paraId="31E62823" w14:textId="77777777">
      <w:pPr>
        <w:widowControl/>
        <w:autoSpaceDE/>
        <w:autoSpaceDN/>
        <w:spacing w:line="240" w:lineRule="atLeast"/>
        <w:ind w:left="1541" w:right="214"/>
        <w:rPr>
          <w:sz w:val="18"/>
          <w:szCs w:val="18"/>
        </w:rPr>
      </w:pPr>
    </w:p>
    <w:p w:rsidRPr="007709AB" w:rsidR="007709AB" w:rsidP="007709AB" w:rsidRDefault="00411805" w14:paraId="088DEC9E" w14:textId="70F3982B">
      <w:pPr>
        <w:widowControl/>
        <w:autoSpaceDE/>
        <w:autoSpaceDN/>
        <w:spacing w:line="240" w:lineRule="atLeast"/>
        <w:ind w:left="1541" w:right="214"/>
        <w:rPr>
          <w:rFonts w:cs="Calibri" w:eastAsiaTheme="minorHAnsi"/>
          <w:i/>
          <w:iCs/>
          <w:sz w:val="18"/>
          <w:szCs w:val="18"/>
        </w:rPr>
      </w:pPr>
      <w:r w:rsidRPr="007709AB">
        <w:rPr>
          <w:sz w:val="18"/>
          <w:szCs w:val="18"/>
        </w:rPr>
        <w:t>De</w:t>
      </w:r>
      <w:r w:rsidR="006061E6">
        <w:rPr>
          <w:sz w:val="18"/>
          <w:szCs w:val="18"/>
        </w:rPr>
        <w:t xml:space="preserve"> </w:t>
      </w:r>
      <w:r w:rsidRPr="007709AB">
        <w:rPr>
          <w:sz w:val="18"/>
          <w:szCs w:val="18"/>
        </w:rPr>
        <w:t>benodigde tracés voor zeekabels en landkabels van het net op zee worden bepaald met in achtneming van de fysieke en juridische mogelijkheden, kostenefficiëntie en gevolgen voor de omgeving als onderdeel van de rijkscoördinatieregeling</w:t>
      </w:r>
      <w:r w:rsidRPr="007709AB" w:rsidR="001229E5">
        <w:rPr>
          <w:sz w:val="18"/>
          <w:szCs w:val="18"/>
        </w:rPr>
        <w:t xml:space="preserve"> (RCR)</w:t>
      </w:r>
      <w:r w:rsidR="008E5C09">
        <w:rPr>
          <w:sz w:val="18"/>
          <w:szCs w:val="18"/>
        </w:rPr>
        <w:t xml:space="preserve"> / projectprocedure</w:t>
      </w:r>
      <w:r w:rsidRPr="007709AB">
        <w:rPr>
          <w:sz w:val="18"/>
          <w:szCs w:val="18"/>
        </w:rPr>
        <w:t>. Voor</w:t>
      </w:r>
      <w:r w:rsidR="006E1835">
        <w:rPr>
          <w:sz w:val="18"/>
          <w:szCs w:val="18"/>
        </w:rPr>
        <w:t xml:space="preserve"> de netaansluitingen (platforms,</w:t>
      </w:r>
      <w:r w:rsidRPr="007709AB">
        <w:rPr>
          <w:sz w:val="18"/>
          <w:szCs w:val="18"/>
        </w:rPr>
        <w:t xml:space="preserve"> kabels </w:t>
      </w:r>
      <w:r w:rsidR="006E1835">
        <w:rPr>
          <w:sz w:val="18"/>
          <w:szCs w:val="18"/>
        </w:rPr>
        <w:t xml:space="preserve">en de transformator- en/of converterstations op land) </w:t>
      </w:r>
      <w:r w:rsidRPr="007709AB">
        <w:rPr>
          <w:sz w:val="18"/>
          <w:szCs w:val="18"/>
        </w:rPr>
        <w:t>zullen daartoe afzonderlijke milieueffectrapportages worden opgesteld</w:t>
      </w:r>
      <w:r w:rsidRPr="007709AB" w:rsidR="00F81AFF">
        <w:rPr>
          <w:sz w:val="18"/>
          <w:szCs w:val="18"/>
        </w:rPr>
        <w:t>.</w:t>
      </w:r>
      <w:r w:rsidRPr="007709AB" w:rsidR="003D0064">
        <w:rPr>
          <w:sz w:val="18"/>
          <w:szCs w:val="18"/>
        </w:rPr>
        <w:t xml:space="preserve"> </w:t>
      </w:r>
      <w:r w:rsidRPr="007709AB" w:rsidR="00E127E5">
        <w:rPr>
          <w:sz w:val="18"/>
          <w:szCs w:val="18"/>
        </w:rPr>
        <w:t xml:space="preserve">De aansluitlocaties en kabeltracés worden in een voorkeursalternatief door de minister vastgesteld op basis van </w:t>
      </w:r>
      <w:r w:rsidRPr="007709AB" w:rsidR="005E02BE">
        <w:rPr>
          <w:sz w:val="18"/>
          <w:szCs w:val="18"/>
        </w:rPr>
        <w:t xml:space="preserve">een integrale effectenanalyse </w:t>
      </w:r>
      <w:r w:rsidRPr="007709AB" w:rsidR="007709AB">
        <w:rPr>
          <w:sz w:val="18"/>
          <w:szCs w:val="18"/>
        </w:rPr>
        <w:t xml:space="preserve">waarin naast milieu ook </w:t>
      </w:r>
      <w:r w:rsidR="004A1C6B">
        <w:rPr>
          <w:sz w:val="18"/>
          <w:szCs w:val="18"/>
        </w:rPr>
        <w:t xml:space="preserve">de effecten van de </w:t>
      </w:r>
      <w:r w:rsidRPr="007709AB" w:rsidR="007709AB">
        <w:rPr>
          <w:sz w:val="18"/>
          <w:szCs w:val="18"/>
        </w:rPr>
        <w:t xml:space="preserve">alternatieven </w:t>
      </w:r>
      <w:r w:rsidR="004A1C6B">
        <w:rPr>
          <w:sz w:val="18"/>
          <w:szCs w:val="18"/>
        </w:rPr>
        <w:t>voor</w:t>
      </w:r>
      <w:r w:rsidRPr="007709AB" w:rsidR="007709AB">
        <w:rPr>
          <w:sz w:val="18"/>
          <w:szCs w:val="18"/>
        </w:rPr>
        <w:t xml:space="preserve"> kosten, techniek, omgeving en toekomstvastheid word</w:t>
      </w:r>
      <w:r w:rsidR="004A1C6B">
        <w:rPr>
          <w:sz w:val="18"/>
          <w:szCs w:val="18"/>
        </w:rPr>
        <w:t>en</w:t>
      </w:r>
      <w:r w:rsidRPr="007709AB" w:rsidR="007709AB">
        <w:rPr>
          <w:sz w:val="18"/>
          <w:szCs w:val="18"/>
        </w:rPr>
        <w:t xml:space="preserve"> beschreven. Bij de keuze voor een voorkeursalternatie</w:t>
      </w:r>
      <w:r w:rsidR="00D06584">
        <w:rPr>
          <w:sz w:val="18"/>
          <w:szCs w:val="18"/>
        </w:rPr>
        <w:t>f</w:t>
      </w:r>
      <w:r w:rsidRPr="007709AB" w:rsidR="007709AB">
        <w:rPr>
          <w:sz w:val="18"/>
          <w:szCs w:val="18"/>
        </w:rPr>
        <w:t xml:space="preserve"> betrekt de minister ook de reacties </w:t>
      </w:r>
      <w:r w:rsidR="004A1C6B">
        <w:rPr>
          <w:sz w:val="18"/>
          <w:szCs w:val="18"/>
        </w:rPr>
        <w:t>van betrokkenen</w:t>
      </w:r>
      <w:r w:rsidR="004A1C6B">
        <w:rPr>
          <w:rStyle w:val="Voetnootmarkering"/>
          <w:sz w:val="18"/>
          <w:szCs w:val="18"/>
        </w:rPr>
        <w:footnoteReference w:id="26"/>
      </w:r>
      <w:r w:rsidR="004A1C6B">
        <w:rPr>
          <w:sz w:val="18"/>
          <w:szCs w:val="18"/>
        </w:rPr>
        <w:t xml:space="preserve"> </w:t>
      </w:r>
      <w:r w:rsidRPr="007709AB" w:rsidR="007709AB">
        <w:rPr>
          <w:sz w:val="18"/>
          <w:szCs w:val="18"/>
        </w:rPr>
        <w:t xml:space="preserve">op fase 1 van de milieueffectrapportages en die op de integrale effectenanalyse. </w:t>
      </w:r>
      <w:r w:rsidRPr="007709AB" w:rsidR="007953E4">
        <w:rPr>
          <w:sz w:val="18"/>
          <w:szCs w:val="18"/>
        </w:rPr>
        <w:t>Ook</w:t>
      </w:r>
      <w:r w:rsidRPr="007709AB" w:rsidR="007709AB">
        <w:rPr>
          <w:sz w:val="18"/>
          <w:szCs w:val="18"/>
        </w:rPr>
        <w:t xml:space="preserve"> worden de onafhankelijke Commissie voor de milieueffectrapportage alsook de regionale overheden (provincie, gemeenten en waterschappen) om advies gevraagd.</w:t>
      </w:r>
    </w:p>
    <w:p w:rsidRPr="007709AB" w:rsidR="007709AB" w:rsidP="007709AB" w:rsidRDefault="007709AB" w14:paraId="47BB0BF1" w14:textId="77777777">
      <w:pPr>
        <w:spacing w:line="240" w:lineRule="atLeast"/>
        <w:ind w:right="214"/>
        <w:rPr>
          <w:i/>
          <w:iCs/>
          <w:sz w:val="18"/>
          <w:szCs w:val="18"/>
        </w:rPr>
      </w:pPr>
    </w:p>
    <w:p w:rsidRPr="00BB5045" w:rsidR="00BC0C0F" w:rsidP="007761F6" w:rsidRDefault="00411805" w14:paraId="63CE6929" w14:textId="60C56CC4">
      <w:pPr>
        <w:pStyle w:val="Plattetekst"/>
        <w:spacing w:line="240" w:lineRule="atLeast"/>
        <w:ind w:left="1541" w:right="179"/>
      </w:pPr>
      <w:r w:rsidRPr="00BB5045">
        <w:t xml:space="preserve">Voor de wijze van aanleg van </w:t>
      </w:r>
      <w:r w:rsidR="00312EFD">
        <w:t>de</w:t>
      </w:r>
      <w:r w:rsidRPr="00BB5045">
        <w:t xml:space="preserve"> landtracé</w:t>
      </w:r>
      <w:r w:rsidR="00312EFD">
        <w:t>s</w:t>
      </w:r>
      <w:r w:rsidRPr="00BB5045">
        <w:t xml:space="preserve"> van het net op zee bepaalt dit ontwikkelkader dat dit plaatsvindt volgens de methode verkabelen</w:t>
      </w:r>
      <w:r w:rsidR="006259A5">
        <w:rPr>
          <w:rStyle w:val="Voetnootmarkering"/>
        </w:rPr>
        <w:footnoteReference w:id="27"/>
      </w:r>
      <w:r w:rsidRPr="00BB5045">
        <w:t xml:space="preserve">, mits dit technisch mogelijk is. In het geval van de landtracés van het net op zee zijn </w:t>
      </w:r>
      <w:r w:rsidR="00312EFD">
        <w:t>eventuele</w:t>
      </w:r>
      <w:r w:rsidRPr="00BB5045">
        <w:t xml:space="preserve"> meerkosten voor ondergrondse aanleg</w:t>
      </w:r>
      <w:r w:rsidRPr="00BB5045">
        <w:rPr>
          <w:position w:val="8"/>
          <w:sz w:val="12"/>
        </w:rPr>
        <w:t xml:space="preserve"> </w:t>
      </w:r>
      <w:r w:rsidRPr="00BB5045">
        <w:t>gerechtvaardigd op basis van de volgende overwegingen:</w:t>
      </w:r>
    </w:p>
    <w:p w:rsidRPr="00BB5045" w:rsidR="00BC0C0F" w:rsidP="005A76E5" w:rsidRDefault="00411805" w14:paraId="00A52550" w14:textId="252CEB20">
      <w:pPr>
        <w:pStyle w:val="Lijstalinea"/>
        <w:numPr>
          <w:ilvl w:val="2"/>
          <w:numId w:val="5"/>
        </w:numPr>
        <w:tabs>
          <w:tab w:val="left" w:pos="1901"/>
          <w:tab w:val="left" w:pos="1902"/>
        </w:tabs>
        <w:spacing w:line="240" w:lineRule="atLeast"/>
        <w:ind w:right="394"/>
        <w:rPr>
          <w:sz w:val="18"/>
        </w:rPr>
      </w:pPr>
      <w:r w:rsidRPr="00BB5045">
        <w:rPr>
          <w:sz w:val="18"/>
        </w:rPr>
        <w:t xml:space="preserve">Maatschappelijk draagvlak. De mogelijke onderstations op land liggen </w:t>
      </w:r>
      <w:r w:rsidR="00890705">
        <w:rPr>
          <w:sz w:val="18"/>
        </w:rPr>
        <w:t>deels</w:t>
      </w:r>
      <w:r w:rsidRPr="00BB5045">
        <w:rPr>
          <w:sz w:val="18"/>
        </w:rPr>
        <w:t xml:space="preserve"> in druk bewoonde gebieden, waardoor de landtracés van het net op zee grote effecten op de omgeving kunnen</w:t>
      </w:r>
      <w:r w:rsidRPr="00BB5045">
        <w:rPr>
          <w:spacing w:val="-15"/>
          <w:sz w:val="18"/>
        </w:rPr>
        <w:t xml:space="preserve"> </w:t>
      </w:r>
      <w:r w:rsidRPr="00BB5045">
        <w:rPr>
          <w:sz w:val="18"/>
        </w:rPr>
        <w:t>hebben.</w:t>
      </w:r>
    </w:p>
    <w:p w:rsidRPr="00BB5045" w:rsidR="00BC0C0F" w:rsidP="005A76E5" w:rsidRDefault="00411805" w14:paraId="5A951240" w14:textId="207910D5">
      <w:pPr>
        <w:pStyle w:val="Lijstalinea"/>
        <w:numPr>
          <w:ilvl w:val="2"/>
          <w:numId w:val="5"/>
        </w:numPr>
        <w:tabs>
          <w:tab w:val="left" w:pos="1901"/>
          <w:tab w:val="left" w:pos="1902"/>
        </w:tabs>
        <w:spacing w:line="240" w:lineRule="atLeast"/>
        <w:ind w:right="285"/>
        <w:rPr>
          <w:sz w:val="18"/>
        </w:rPr>
      </w:pPr>
      <w:r w:rsidRPr="00BB5045">
        <w:rPr>
          <w:sz w:val="18"/>
        </w:rPr>
        <w:t>Haalbaarheid van de planning voor de realisatie van de routekaart en daarmee van de afspraken in het Energieakkoord</w:t>
      </w:r>
      <w:r w:rsidR="00D03327">
        <w:rPr>
          <w:sz w:val="18"/>
        </w:rPr>
        <w:t>, het regeerakkoord en het Klimaatakkoord</w:t>
      </w:r>
      <w:r w:rsidRPr="00BB5045">
        <w:rPr>
          <w:sz w:val="18"/>
        </w:rPr>
        <w:t xml:space="preserve"> over windenergie op zee. Uit eerdere projecten voor hoogspanningsverbindingen blijkt dat de doorlooptijd van de inpassingsprocedures aanzienlijk korter is doordat er veel minder maatschappelijke weerstand</w:t>
      </w:r>
      <w:r w:rsidRPr="00BB5045">
        <w:rPr>
          <w:spacing w:val="-14"/>
          <w:sz w:val="18"/>
        </w:rPr>
        <w:t xml:space="preserve"> </w:t>
      </w:r>
      <w:r w:rsidRPr="00BB5045">
        <w:rPr>
          <w:sz w:val="18"/>
        </w:rPr>
        <w:t>is.</w:t>
      </w:r>
    </w:p>
    <w:p w:rsidRPr="00BB5045" w:rsidR="00BC0C0F" w:rsidP="005A76E5" w:rsidRDefault="00411805" w14:paraId="23EA1731" w14:textId="4744F04F">
      <w:pPr>
        <w:pStyle w:val="Lijstalinea"/>
        <w:numPr>
          <w:ilvl w:val="2"/>
          <w:numId w:val="5"/>
        </w:numPr>
        <w:tabs>
          <w:tab w:val="left" w:pos="1901"/>
          <w:tab w:val="left" w:pos="1902"/>
        </w:tabs>
        <w:spacing w:line="240" w:lineRule="atLeast"/>
        <w:ind w:right="739"/>
        <w:rPr>
          <w:sz w:val="18"/>
        </w:rPr>
      </w:pPr>
      <w:r w:rsidRPr="00BB5045">
        <w:rPr>
          <w:sz w:val="18"/>
        </w:rPr>
        <w:t>Minder ruimtebeslag en meer flexibiliteit in de aanleg. Een ondergronds kabeltracé vraagt minder (vrijwarings)ruimte dan een bovengronds</w:t>
      </w:r>
      <w:r w:rsidRPr="00BB5045">
        <w:rPr>
          <w:spacing w:val="-28"/>
          <w:sz w:val="18"/>
        </w:rPr>
        <w:t xml:space="preserve"> </w:t>
      </w:r>
      <w:r w:rsidRPr="00BB5045">
        <w:rPr>
          <w:sz w:val="18"/>
        </w:rPr>
        <w:t>tracé.</w:t>
      </w:r>
    </w:p>
    <w:p w:rsidRPr="00BB5045" w:rsidR="00BC0C0F" w:rsidP="005A76E5" w:rsidRDefault="00890705" w14:paraId="1AF09626" w14:textId="071CA4B9">
      <w:pPr>
        <w:pStyle w:val="Lijstalinea"/>
        <w:numPr>
          <w:ilvl w:val="2"/>
          <w:numId w:val="5"/>
        </w:numPr>
        <w:tabs>
          <w:tab w:val="left" w:pos="1901"/>
          <w:tab w:val="left" w:pos="1902"/>
        </w:tabs>
        <w:spacing w:line="240" w:lineRule="atLeast"/>
        <w:ind w:right="287"/>
        <w:rPr>
          <w:sz w:val="18"/>
        </w:rPr>
      </w:pPr>
      <w:r>
        <w:rPr>
          <w:sz w:val="18"/>
        </w:rPr>
        <w:t>Grotendeels r</w:t>
      </w:r>
      <w:r w:rsidRPr="00BB5045" w:rsidR="00411805">
        <w:rPr>
          <w:sz w:val="18"/>
        </w:rPr>
        <w:t xml:space="preserve">elatief korte tracés. De mogelijke onderstations liggen </w:t>
      </w:r>
      <w:r>
        <w:rPr>
          <w:sz w:val="18"/>
        </w:rPr>
        <w:t>veelal</w:t>
      </w:r>
      <w:r w:rsidRPr="00BB5045" w:rsidR="00411805">
        <w:rPr>
          <w:sz w:val="18"/>
        </w:rPr>
        <w:t xml:space="preserve"> dusdanig dat de landtracés van het net op zee beperkt van lengte zullen zijn. Dit beperkt zowel de totale meerkosten alsook de technische gevolgen van verkabelen voor het landelijk hoogspanningsnet op</w:t>
      </w:r>
      <w:r w:rsidRPr="00BB5045" w:rsidR="00411805">
        <w:rPr>
          <w:spacing w:val="-17"/>
          <w:sz w:val="18"/>
        </w:rPr>
        <w:t xml:space="preserve"> </w:t>
      </w:r>
      <w:r w:rsidRPr="00BB5045" w:rsidR="00411805">
        <w:rPr>
          <w:sz w:val="18"/>
        </w:rPr>
        <w:t>land.</w:t>
      </w:r>
    </w:p>
    <w:p w:rsidR="002A4D28" w:rsidP="005A76E5" w:rsidRDefault="002A4D28" w14:paraId="6930ABD8" w14:textId="77777777">
      <w:pPr>
        <w:pStyle w:val="Plattetekst"/>
        <w:spacing w:line="240" w:lineRule="atLeast"/>
        <w:ind w:left="1541" w:right="115"/>
      </w:pPr>
    </w:p>
    <w:p w:rsidRPr="003D0064" w:rsidR="00BC0C0F" w:rsidP="00D03BB2" w:rsidRDefault="00411805" w14:paraId="75ED06AB" w14:textId="6EC7B558">
      <w:pPr>
        <w:pStyle w:val="Plattetekst"/>
        <w:spacing w:line="240" w:lineRule="atLeast"/>
        <w:ind w:left="1560"/>
      </w:pPr>
      <w:r w:rsidRPr="00BB5045">
        <w:t>Voor de windenergiegebieden die</w:t>
      </w:r>
      <w:r w:rsidR="002A4D28">
        <w:t xml:space="preserve"> </w:t>
      </w:r>
      <w:r w:rsidRPr="00BB5045">
        <w:t xml:space="preserve">met </w:t>
      </w:r>
      <w:r w:rsidR="004F30DA">
        <w:t>meer dan één</w:t>
      </w:r>
      <w:r w:rsidR="00D03BB2">
        <w:t xml:space="preserve"> </w:t>
      </w:r>
      <w:r w:rsidRPr="00BB5045">
        <w:t>platform worden ontsloten, bepaalt dit ontwikkelkader dat de landtracés van de kabels vanuit beide platforms gelijktijdig kunnen worden aangelegd indien op die manier overlast voor de omgeving wordt beperkt, dit kostentechnisch beter is of om andere gegronde redenen.</w:t>
      </w:r>
    </w:p>
    <w:p w:rsidR="00D03BB2" w:rsidP="005A76E5" w:rsidRDefault="00D03BB2" w14:paraId="6BD6340D" w14:textId="77777777">
      <w:pPr>
        <w:pStyle w:val="Plattetekst"/>
        <w:spacing w:line="240" w:lineRule="atLeast"/>
        <w:ind w:left="1541" w:right="119"/>
      </w:pPr>
    </w:p>
    <w:p w:rsidRPr="00BB5045" w:rsidR="00BC0C0F" w:rsidP="005A76E5" w:rsidRDefault="00411805" w14:paraId="2125B41A" w14:textId="09B2070C">
      <w:pPr>
        <w:pStyle w:val="Plattetekst"/>
        <w:spacing w:line="240" w:lineRule="atLeast"/>
        <w:ind w:left="1541" w:right="119"/>
      </w:pPr>
      <w:r w:rsidRPr="00BB5045">
        <w:t xml:space="preserve">Gezien de relatief geringe afstand van de windenergiegebieden tot de </w:t>
      </w:r>
      <w:r w:rsidR="004F30DA">
        <w:t>aansluitlocaties op land</w:t>
      </w:r>
      <w:r w:rsidRPr="00BB5045">
        <w:t xml:space="preserve"> </w:t>
      </w:r>
      <w:r w:rsidR="00D95F38">
        <w:t xml:space="preserve">en de relatief beperkte omvang van het op te stellen vermogen </w:t>
      </w:r>
      <w:r w:rsidRPr="00BB5045">
        <w:t xml:space="preserve">zal het net op zee </w:t>
      </w:r>
      <w:r w:rsidR="00D95F38">
        <w:t xml:space="preserve">voor de windenergiegebieden </w:t>
      </w:r>
      <w:r w:rsidRPr="00D95F38" w:rsidR="00D95F38">
        <w:rPr>
          <w:i/>
        </w:rPr>
        <w:t>Borssele</w:t>
      </w:r>
      <w:r w:rsidR="00D95F38">
        <w:t xml:space="preserve"> en </w:t>
      </w:r>
      <w:r w:rsidRPr="00D95F38" w:rsidR="00D95F38">
        <w:rPr>
          <w:i/>
        </w:rPr>
        <w:t>Hollandse Kust</w:t>
      </w:r>
      <w:r w:rsidR="00D95F38">
        <w:t xml:space="preserve"> </w:t>
      </w:r>
      <w:r w:rsidRPr="00BB5045">
        <w:t>worden geconfigureerd op wisselstroom. Dit</w:t>
      </w:r>
      <w:r w:rsidR="00D95F38">
        <w:t xml:space="preserve">zelfde geldt voor het windenergiegebied </w:t>
      </w:r>
      <w:r w:rsidRPr="00E127E5" w:rsidR="00D95F38">
        <w:rPr>
          <w:i/>
          <w:iCs/>
        </w:rPr>
        <w:t>Ten noorden van de Waddeneilanden</w:t>
      </w:r>
      <w:r w:rsidR="00D95F38">
        <w:rPr>
          <w:iCs/>
        </w:rPr>
        <w:t xml:space="preserve">, hoewel de afstand van dit gebied tot een aansluitstation op land op de grens ligt van wat met wisselstroom mogelijk is. </w:t>
      </w:r>
      <w:r w:rsidR="00BC4227">
        <w:rPr>
          <w:iCs/>
        </w:rPr>
        <w:t>De</w:t>
      </w:r>
      <w:r w:rsidR="00D95F38">
        <w:rPr>
          <w:iCs/>
        </w:rPr>
        <w:t xml:space="preserve"> windenergiegebied</w:t>
      </w:r>
      <w:r w:rsidR="00BC4227">
        <w:rPr>
          <w:iCs/>
        </w:rPr>
        <w:t>en</w:t>
      </w:r>
      <w:r w:rsidR="00D95F38">
        <w:rPr>
          <w:iCs/>
        </w:rPr>
        <w:t xml:space="preserve"> </w:t>
      </w:r>
      <w:r w:rsidRPr="00BC4227" w:rsidR="00D95F38">
        <w:rPr>
          <w:i/>
        </w:rPr>
        <w:t>IJmuiden Ver</w:t>
      </w:r>
      <w:r w:rsidR="00BC4227">
        <w:rPr>
          <w:iCs/>
        </w:rPr>
        <w:t xml:space="preserve">, </w:t>
      </w:r>
      <w:r w:rsidRPr="006E5F42" w:rsidR="006E5F42">
        <w:rPr>
          <w:i/>
        </w:rPr>
        <w:t>Nederwiek</w:t>
      </w:r>
      <w:r w:rsidR="00BC4227">
        <w:rPr>
          <w:iCs/>
        </w:rPr>
        <w:t xml:space="preserve"> en </w:t>
      </w:r>
      <w:r w:rsidRPr="006E5F42" w:rsidR="006E5F42">
        <w:rPr>
          <w:i/>
        </w:rPr>
        <w:t>Doordewind</w:t>
      </w:r>
      <w:r w:rsidR="00D95F38">
        <w:rPr>
          <w:iCs/>
        </w:rPr>
        <w:t xml:space="preserve"> z</w:t>
      </w:r>
      <w:r w:rsidR="00BC4227">
        <w:rPr>
          <w:iCs/>
        </w:rPr>
        <w:t>ullen</w:t>
      </w:r>
      <w:r w:rsidR="00D95F38">
        <w:rPr>
          <w:iCs/>
        </w:rPr>
        <w:t xml:space="preserve"> vanwege de relatief grote afstand tot de </w:t>
      </w:r>
      <w:r w:rsidR="004F30DA">
        <w:rPr>
          <w:iCs/>
        </w:rPr>
        <w:t>aansluitlocaties op land</w:t>
      </w:r>
      <w:r w:rsidR="00D95F38">
        <w:rPr>
          <w:iCs/>
        </w:rPr>
        <w:t xml:space="preserve"> en het grote </w:t>
      </w:r>
      <w:r w:rsidR="004F30DA">
        <w:rPr>
          <w:iCs/>
        </w:rPr>
        <w:t xml:space="preserve">aan </w:t>
      </w:r>
      <w:r w:rsidR="00D95F38">
        <w:rPr>
          <w:iCs/>
        </w:rPr>
        <w:t>te s</w:t>
      </w:r>
      <w:r w:rsidR="004F30DA">
        <w:rPr>
          <w:iCs/>
        </w:rPr>
        <w:t>luiten</w:t>
      </w:r>
      <w:r w:rsidR="00D95F38">
        <w:rPr>
          <w:iCs/>
        </w:rPr>
        <w:t xml:space="preserve"> vermogen (</w:t>
      </w:r>
      <w:r w:rsidR="00BC4227">
        <w:rPr>
          <w:iCs/>
        </w:rPr>
        <w:t xml:space="preserve">elk </w:t>
      </w:r>
      <w:r w:rsidR="00D95F38">
        <w:rPr>
          <w:iCs/>
        </w:rPr>
        <w:t>c</w:t>
      </w:r>
      <w:r w:rsidR="000A1F77">
        <w:rPr>
          <w:iCs/>
        </w:rPr>
        <w:t>irca</w:t>
      </w:r>
      <w:r w:rsidR="00D95F38">
        <w:rPr>
          <w:iCs/>
        </w:rPr>
        <w:t xml:space="preserve"> 4</w:t>
      </w:r>
      <w:r w:rsidR="00BC4227">
        <w:rPr>
          <w:iCs/>
        </w:rPr>
        <w:t xml:space="preserve"> tot 6</w:t>
      </w:r>
      <w:r w:rsidR="00D95F38">
        <w:rPr>
          <w:iCs/>
        </w:rPr>
        <w:t xml:space="preserve"> GW) worden aangesloten middels gelijkstroom (HVDC</w:t>
      </w:r>
      <w:r w:rsidR="0036401B">
        <w:rPr>
          <w:iCs/>
        </w:rPr>
        <w:t>)</w:t>
      </w:r>
      <w:r w:rsidRPr="00BB5045">
        <w:t>.</w:t>
      </w:r>
    </w:p>
    <w:p w:rsidRPr="00B17720" w:rsidR="00BC0C0F" w:rsidP="00E72DDD" w:rsidRDefault="00BC0C0F" w14:paraId="3E7B052A" w14:textId="3F9EFFA1">
      <w:pPr>
        <w:pStyle w:val="Plattetekst"/>
        <w:spacing w:before="8" w:line="240" w:lineRule="atLeast"/>
      </w:pPr>
    </w:p>
    <w:p w:rsidRPr="00B17720" w:rsidR="006E4C4E" w:rsidP="007761F6" w:rsidRDefault="006E4C4E" w14:paraId="3687852D" w14:textId="77777777">
      <w:pPr>
        <w:pStyle w:val="Plattetekst"/>
        <w:spacing w:line="240" w:lineRule="atLeast"/>
      </w:pPr>
    </w:p>
    <w:p w:rsidRPr="00BB5045" w:rsidR="00BC0C0F" w:rsidP="005927BA" w:rsidRDefault="00411805" w14:paraId="06E05CEC" w14:textId="77777777">
      <w:pPr>
        <w:pStyle w:val="Kop2"/>
        <w:numPr>
          <w:ilvl w:val="1"/>
          <w:numId w:val="13"/>
        </w:numPr>
        <w:tabs>
          <w:tab w:val="left" w:pos="2117"/>
          <w:tab w:val="left" w:pos="2118"/>
        </w:tabs>
        <w:spacing w:line="240" w:lineRule="atLeast"/>
        <w:ind w:left="1541" w:firstLine="0"/>
      </w:pPr>
      <w:r w:rsidRPr="00BB5045">
        <w:t>Locaties van de platforms en</w:t>
      </w:r>
      <w:r w:rsidRPr="00BB5045">
        <w:rPr>
          <w:spacing w:val="-23"/>
        </w:rPr>
        <w:t xml:space="preserve"> </w:t>
      </w:r>
      <w:r w:rsidRPr="00BB5045">
        <w:t>bereikbaarheid</w:t>
      </w:r>
    </w:p>
    <w:p w:rsidRPr="00BB5045" w:rsidR="00BC0C0F" w:rsidP="007761F6" w:rsidRDefault="00411805" w14:paraId="68597BEF" w14:textId="35CE1569">
      <w:pPr>
        <w:pStyle w:val="Plattetekst"/>
        <w:spacing w:line="240" w:lineRule="atLeast"/>
        <w:ind w:left="1541" w:right="130"/>
      </w:pPr>
      <w:r w:rsidRPr="00BB5045">
        <w:t xml:space="preserve">Dit ontwikkelkader schrijft voor dat de locaties van de platforms zodanig worden </w:t>
      </w:r>
      <w:r w:rsidRPr="00BB5045">
        <w:lastRenderedPageBreak/>
        <w:t xml:space="preserve">gekozen dat deze optimaal bijdragen aan het verminderen van de totale kosten van de opgewekte elektriciteit in de betreffende windparken. Daarbij wordt rekening gehouden met andere relevante belangen, waaronder bestaande tracés van netten, pijpleidingen, telecommunicatiekabels en interconnectoren alsook archeologische belangen. De </w:t>
      </w:r>
      <w:r w:rsidR="004D67CC">
        <w:t>initiële zoekgebieden voor de</w:t>
      </w:r>
      <w:r w:rsidRPr="00BB5045">
        <w:t xml:space="preserve"> </w:t>
      </w:r>
      <w:r w:rsidR="00CE3CE7">
        <w:t>platform</w:t>
      </w:r>
      <w:r w:rsidRPr="00BB5045">
        <w:t>locaties worden bepaald bij de verkaveling van de windenergiegebieden die plaatsvindt ten behoeve van de kavelbesluiten.</w:t>
      </w:r>
      <w:r w:rsidR="004D67CC">
        <w:t xml:space="preserve"> De definitieve locaties </w:t>
      </w:r>
      <w:r w:rsidR="00DD33EE">
        <w:t xml:space="preserve">worden vastgelegd in </w:t>
      </w:r>
      <w:r w:rsidR="00890705">
        <w:t>de Waterwet-vergunning</w:t>
      </w:r>
      <w:r w:rsidR="00DD33EE">
        <w:t xml:space="preserve"> </w:t>
      </w:r>
      <w:r w:rsidR="003B4464">
        <w:t>van</w:t>
      </w:r>
      <w:r w:rsidR="00DD33EE">
        <w:t xml:space="preserve"> elke netaansluiting</w:t>
      </w:r>
      <w:r w:rsidR="003B4464">
        <w:t>.</w:t>
      </w:r>
      <w:r w:rsidR="00DD33EE">
        <w:t xml:space="preserve"> </w:t>
      </w:r>
    </w:p>
    <w:p w:rsidR="00BC0C0F" w:rsidP="007761F6" w:rsidRDefault="00411805" w14:paraId="4BF4747D" w14:textId="38B3E335">
      <w:pPr>
        <w:pStyle w:val="Plattetekst"/>
        <w:spacing w:line="240" w:lineRule="atLeast"/>
        <w:ind w:left="1541" w:right="275"/>
      </w:pPr>
      <w:r w:rsidRPr="00BB5045">
        <w:t xml:space="preserve">Afhankelijk van de definitieve indeling van de kavels voor de windenergiegebieden en de uiteindelijke locaties van de platforms, kan blijken dat het kostentechnisch, ruimtelijk of om andere redenen niet wenselijk is voor deze gebieden om de voorkeurkabelcorridors </w:t>
      </w:r>
      <w:r w:rsidR="008F0DA0">
        <w:t>van</w:t>
      </w:r>
      <w:r w:rsidRPr="00BB5045">
        <w:t xml:space="preserve"> </w:t>
      </w:r>
      <w:r w:rsidR="008F0DA0">
        <w:t xml:space="preserve">het Programma Noordzee </w:t>
      </w:r>
      <w:r w:rsidRPr="00BB5045">
        <w:t>te volgen.</w:t>
      </w:r>
    </w:p>
    <w:p w:rsidRPr="00BB5045" w:rsidR="000606EF" w:rsidP="007761F6" w:rsidRDefault="000606EF" w14:paraId="0309BA8F" w14:textId="77777777">
      <w:pPr>
        <w:pStyle w:val="Plattetekst"/>
        <w:spacing w:line="240" w:lineRule="atLeast"/>
        <w:ind w:left="1541" w:right="275"/>
      </w:pPr>
    </w:p>
    <w:p w:rsidRPr="000625E3" w:rsidR="000606EF" w:rsidP="00BF2447" w:rsidRDefault="000625E3" w14:paraId="2C77695B" w14:textId="51725FA8">
      <w:pPr>
        <w:pStyle w:val="Plattetekst"/>
        <w:ind w:left="1541"/>
        <w:rPr>
          <w:i/>
        </w:rPr>
      </w:pPr>
      <w:r w:rsidRPr="000625E3">
        <w:rPr>
          <w:rStyle w:val="Kop3Char"/>
          <w:rFonts w:ascii="Verdana" w:hAnsi="Verdana" w:eastAsia="Verdana" w:cs="Verdana"/>
          <w:i/>
          <w:color w:val="auto"/>
          <w:sz w:val="18"/>
          <w:szCs w:val="18"/>
        </w:rPr>
        <w:t>3.</w:t>
      </w:r>
      <w:r w:rsidR="005B0492">
        <w:rPr>
          <w:rStyle w:val="Kop3Char"/>
          <w:rFonts w:ascii="Verdana" w:hAnsi="Verdana" w:eastAsia="Verdana" w:cs="Verdana"/>
          <w:i/>
          <w:color w:val="auto"/>
          <w:sz w:val="18"/>
          <w:szCs w:val="18"/>
        </w:rPr>
        <w:t>4</w:t>
      </w:r>
      <w:r w:rsidRPr="000625E3">
        <w:rPr>
          <w:rStyle w:val="Kop3Char"/>
          <w:rFonts w:ascii="Verdana" w:hAnsi="Verdana" w:eastAsia="Verdana" w:cs="Verdana"/>
          <w:i/>
          <w:color w:val="auto"/>
          <w:sz w:val="18"/>
          <w:szCs w:val="18"/>
        </w:rPr>
        <w:t>.1</w:t>
      </w:r>
      <w:r w:rsidRPr="000625E3">
        <w:rPr>
          <w:rStyle w:val="Kop3Char"/>
          <w:rFonts w:ascii="Verdana" w:hAnsi="Verdana" w:eastAsia="Verdana" w:cs="Verdana"/>
          <w:i/>
          <w:color w:val="auto"/>
          <w:sz w:val="18"/>
          <w:szCs w:val="18"/>
        </w:rPr>
        <w:tab/>
      </w:r>
      <w:r w:rsidRPr="000625E3" w:rsidR="000606EF">
        <w:rPr>
          <w:rStyle w:val="Kop3Char"/>
          <w:rFonts w:ascii="Verdana" w:hAnsi="Verdana" w:eastAsia="Verdana" w:cs="Verdana"/>
          <w:i/>
          <w:color w:val="auto"/>
          <w:sz w:val="18"/>
          <w:szCs w:val="18"/>
        </w:rPr>
        <w:t>700 MW wisselstroomverbindingen</w:t>
      </w:r>
    </w:p>
    <w:p w:rsidR="003F27D6" w:rsidP="003F27D6" w:rsidRDefault="003F27D6" w14:paraId="0D5B63ED" w14:textId="60C25AD8">
      <w:pPr>
        <w:pStyle w:val="Plattetekst"/>
        <w:spacing w:line="240" w:lineRule="atLeast"/>
        <w:ind w:left="1541" w:right="345"/>
      </w:pPr>
      <w:r w:rsidRPr="00BB5045">
        <w:t xml:space="preserve">Dit ontwikkelkader bepaalt dat de standaardwijze om de </w:t>
      </w:r>
      <w:r w:rsidR="00C96D33">
        <w:t>700 MW wissel</w:t>
      </w:r>
      <w:r w:rsidRPr="00BB5045">
        <w:t>platforms van het net op zee te bereiken per schip</w:t>
      </w:r>
      <w:r>
        <w:rPr>
          <w:rStyle w:val="Voetnootmarkering"/>
        </w:rPr>
        <w:footnoteReference w:id="28"/>
      </w:r>
      <w:r w:rsidRPr="00BB5045">
        <w:rPr>
          <w:position w:val="8"/>
          <w:sz w:val="12"/>
        </w:rPr>
        <w:t xml:space="preserve"> </w:t>
      </w:r>
      <w:r w:rsidRPr="00BB5045">
        <w:t>is. De platforms dienen hiertoe een faciliteit te hebben die een veilige aanlanding van schepen en de overdracht van personen en materiaal mogelijk maakt en die de bereikbaarheid per schip onder verschillende weerscondities van het platform vergroot.</w:t>
      </w:r>
    </w:p>
    <w:p w:rsidRPr="00BB5045" w:rsidR="003F27D6" w:rsidP="003F27D6" w:rsidRDefault="003F27D6" w14:paraId="06153625" w14:textId="77777777">
      <w:pPr>
        <w:pStyle w:val="Plattetekst"/>
        <w:spacing w:line="240" w:lineRule="atLeast"/>
      </w:pPr>
    </w:p>
    <w:p w:rsidRPr="00BB5045" w:rsidR="003F27D6" w:rsidP="003F27D6" w:rsidRDefault="003F27D6" w14:paraId="76CAE202" w14:textId="3BAA8344">
      <w:pPr>
        <w:pStyle w:val="Plattetekst"/>
        <w:spacing w:line="240" w:lineRule="atLeast"/>
        <w:ind w:left="1541" w:right="324"/>
      </w:pPr>
      <w:r w:rsidRPr="00BB5045">
        <w:t>Op grond van een studie in opdracht van TenneT</w:t>
      </w:r>
      <w:r>
        <w:rPr>
          <w:rStyle w:val="Voetnootmarkering"/>
        </w:rPr>
        <w:footnoteReference w:id="29"/>
      </w:r>
      <w:r w:rsidRPr="00BB5045">
        <w:t xml:space="preserve">, die is geconsulteerd bij de windsector, bepaalt dit ontwikkelkader dat de </w:t>
      </w:r>
      <w:r>
        <w:t>wisselstroom</w:t>
      </w:r>
      <w:r w:rsidRPr="00BB5045">
        <w:t>platforms niet worden uitgerust met een helikopterdek</w:t>
      </w:r>
      <w:r w:rsidR="002E3F4D">
        <w:t>, met uitzondering van het wisselstroomplatform</w:t>
      </w:r>
      <w:r w:rsidR="009B4E88">
        <w:t xml:space="preserve"> voor </w:t>
      </w:r>
      <w:r w:rsidRPr="009A12AA" w:rsidR="009B4E88">
        <w:rPr>
          <w:i/>
          <w:iCs/>
        </w:rPr>
        <w:t>Ten noorden van de Waddeneilanden</w:t>
      </w:r>
      <w:r w:rsidRPr="00BB5045">
        <w:t>. De volgende argumenten liggen daaraan ten grondslag</w:t>
      </w:r>
      <w:r>
        <w:rPr>
          <w:rStyle w:val="Voetnootmarkering"/>
        </w:rPr>
        <w:footnoteReference w:id="30"/>
      </w:r>
      <w:r w:rsidRPr="00BB5045">
        <w:t>:</w:t>
      </w:r>
    </w:p>
    <w:p w:rsidRPr="00BB5045" w:rsidR="003F27D6" w:rsidP="003F27D6" w:rsidRDefault="003F27D6" w14:paraId="604D6C3F" w14:textId="77777777">
      <w:pPr>
        <w:pStyle w:val="Lijstalinea"/>
        <w:numPr>
          <w:ilvl w:val="2"/>
          <w:numId w:val="5"/>
        </w:numPr>
        <w:tabs>
          <w:tab w:val="left" w:pos="1968"/>
          <w:tab w:val="left" w:pos="1969"/>
        </w:tabs>
        <w:spacing w:line="240" w:lineRule="atLeast"/>
        <w:ind w:left="1968" w:right="229" w:hanging="427"/>
        <w:rPr>
          <w:sz w:val="18"/>
        </w:rPr>
      </w:pPr>
      <w:r w:rsidRPr="00BB5045">
        <w:rPr>
          <w:sz w:val="18"/>
        </w:rPr>
        <w:t>De platforms liggen relatief dicht bij de kust en havens, waardoor de tijdswinst van bereikbaarheid per helikopter gering</w:t>
      </w:r>
      <w:r w:rsidRPr="00BB5045">
        <w:rPr>
          <w:spacing w:val="-18"/>
          <w:sz w:val="18"/>
        </w:rPr>
        <w:t xml:space="preserve"> </w:t>
      </w:r>
      <w:r w:rsidRPr="00BB5045">
        <w:rPr>
          <w:sz w:val="18"/>
        </w:rPr>
        <w:t>is;</w:t>
      </w:r>
    </w:p>
    <w:p w:rsidRPr="00D72BD3" w:rsidR="003F27D6" w:rsidP="003F27D6" w:rsidRDefault="003F27D6" w14:paraId="153EA11A" w14:textId="77777777">
      <w:pPr>
        <w:pStyle w:val="Lijstalinea"/>
        <w:numPr>
          <w:ilvl w:val="2"/>
          <w:numId w:val="5"/>
        </w:numPr>
        <w:tabs>
          <w:tab w:val="left" w:pos="1968"/>
          <w:tab w:val="left" w:pos="1969"/>
        </w:tabs>
        <w:spacing w:line="240" w:lineRule="atLeast"/>
        <w:ind w:left="1968" w:hanging="427"/>
        <w:rPr>
          <w:sz w:val="18"/>
          <w:szCs w:val="18"/>
        </w:rPr>
      </w:pPr>
      <w:r w:rsidRPr="00D72BD3">
        <w:rPr>
          <w:sz w:val="18"/>
          <w:szCs w:val="18"/>
        </w:rPr>
        <w:t>Het deel van de tijd waarin de bereikbaarheid per schip onmogelijk is en</w:t>
      </w:r>
      <w:r w:rsidRPr="00D72BD3">
        <w:rPr>
          <w:spacing w:val="-29"/>
          <w:sz w:val="18"/>
          <w:szCs w:val="18"/>
        </w:rPr>
        <w:t xml:space="preserve"> </w:t>
      </w:r>
      <w:r w:rsidRPr="00D72BD3">
        <w:rPr>
          <w:sz w:val="18"/>
          <w:szCs w:val="18"/>
        </w:rPr>
        <w:t>een helikopter meerwaarde kan bieden is gering, gezien de voorziene hoge beschikbaarheid van het net op zee;</w:t>
      </w:r>
    </w:p>
    <w:p w:rsidRPr="00D72BD3" w:rsidR="003F27D6" w:rsidP="003F27D6" w:rsidRDefault="003F27D6" w14:paraId="1EB731B9" w14:textId="77777777">
      <w:pPr>
        <w:pStyle w:val="Lijstalinea"/>
        <w:numPr>
          <w:ilvl w:val="2"/>
          <w:numId w:val="5"/>
        </w:numPr>
        <w:tabs>
          <w:tab w:val="left" w:pos="1968"/>
          <w:tab w:val="left" w:pos="1969"/>
        </w:tabs>
        <w:spacing w:line="240" w:lineRule="atLeast"/>
        <w:ind w:left="1968" w:right="174" w:hanging="427"/>
        <w:rPr>
          <w:sz w:val="18"/>
          <w:szCs w:val="18"/>
        </w:rPr>
      </w:pPr>
      <w:r w:rsidRPr="00D72BD3">
        <w:rPr>
          <w:sz w:val="18"/>
          <w:szCs w:val="18"/>
        </w:rPr>
        <w:t xml:space="preserve">De kostenbesparing van enkele miljoenen euro’s (zowel investeringskosten als operationele kosten, samen circa 0,1 % van de </w:t>
      </w:r>
      <w:r>
        <w:rPr>
          <w:sz w:val="18"/>
          <w:szCs w:val="18"/>
        </w:rPr>
        <w:t>totale kosten</w:t>
      </w:r>
      <w:r w:rsidRPr="00D72BD3">
        <w:rPr>
          <w:sz w:val="18"/>
          <w:szCs w:val="18"/>
        </w:rPr>
        <w:t>) die het achterwege laten van een helikopterdek</w:t>
      </w:r>
      <w:r w:rsidRPr="00D72BD3">
        <w:rPr>
          <w:spacing w:val="-17"/>
          <w:sz w:val="18"/>
          <w:szCs w:val="18"/>
        </w:rPr>
        <w:t xml:space="preserve"> </w:t>
      </w:r>
      <w:r w:rsidRPr="00D72BD3">
        <w:rPr>
          <w:sz w:val="18"/>
          <w:szCs w:val="18"/>
        </w:rPr>
        <w:t>oplevert;</w:t>
      </w:r>
    </w:p>
    <w:p w:rsidRPr="00CC41BD" w:rsidR="003F27D6" w:rsidP="003F27D6" w:rsidRDefault="003F27D6" w14:paraId="74FB406C" w14:textId="77777777">
      <w:pPr>
        <w:pStyle w:val="Lijstalinea"/>
        <w:numPr>
          <w:ilvl w:val="2"/>
          <w:numId w:val="5"/>
        </w:numPr>
        <w:tabs>
          <w:tab w:val="left" w:pos="1968"/>
          <w:tab w:val="left" w:pos="1969"/>
        </w:tabs>
        <w:spacing w:line="240" w:lineRule="atLeast"/>
        <w:ind w:left="1968" w:right="409" w:hanging="427"/>
        <w:rPr>
          <w:sz w:val="18"/>
          <w:szCs w:val="18"/>
        </w:rPr>
      </w:pPr>
      <w:r w:rsidRPr="00CC41BD">
        <w:rPr>
          <w:sz w:val="18"/>
          <w:szCs w:val="18"/>
        </w:rPr>
        <w:t>De grotere ruimte die beschikbaar is voor windturbines doordat obstakelvrije helikopteraanvliegroutes binnen de kavels achterwege kunnen</w:t>
      </w:r>
      <w:r w:rsidRPr="00CC41BD">
        <w:rPr>
          <w:spacing w:val="-37"/>
          <w:sz w:val="18"/>
          <w:szCs w:val="18"/>
        </w:rPr>
        <w:t xml:space="preserve"> </w:t>
      </w:r>
      <w:r w:rsidRPr="00CC41BD">
        <w:rPr>
          <w:sz w:val="18"/>
          <w:szCs w:val="18"/>
        </w:rPr>
        <w:t>blijven;</w:t>
      </w:r>
    </w:p>
    <w:p w:rsidRPr="00CC41BD" w:rsidR="003F27D6" w:rsidP="003F27D6" w:rsidRDefault="003F27D6" w14:paraId="65E3749B" w14:textId="0C791CD9">
      <w:pPr>
        <w:pStyle w:val="Lijstalinea"/>
        <w:numPr>
          <w:ilvl w:val="2"/>
          <w:numId w:val="5"/>
        </w:numPr>
        <w:tabs>
          <w:tab w:val="left" w:pos="1968"/>
          <w:tab w:val="left" w:pos="1969"/>
        </w:tabs>
        <w:spacing w:line="240" w:lineRule="atLeast"/>
        <w:ind w:left="1968" w:right="588" w:hanging="427"/>
        <w:rPr>
          <w:sz w:val="18"/>
          <w:szCs w:val="18"/>
        </w:rPr>
      </w:pPr>
      <w:r w:rsidRPr="00CC41BD">
        <w:rPr>
          <w:sz w:val="18"/>
          <w:szCs w:val="18"/>
        </w:rPr>
        <w:t xml:space="preserve">De algemene tendens om, </w:t>
      </w:r>
      <w:r w:rsidRPr="00CC41BD" w:rsidR="00CC41BD">
        <w:rPr>
          <w:sz w:val="18"/>
          <w:szCs w:val="18"/>
        </w:rPr>
        <w:t>vanwege grotere gevolgen van een eventueel ongeluk met een helikopter</w:t>
      </w:r>
      <w:r w:rsidRPr="00CC41BD">
        <w:rPr>
          <w:sz w:val="18"/>
          <w:szCs w:val="18"/>
        </w:rPr>
        <w:t>, installaties op zee steeds vaker per schip in plaats van per helikopter te</w:t>
      </w:r>
      <w:r w:rsidRPr="00CC41BD">
        <w:rPr>
          <w:spacing w:val="-13"/>
          <w:sz w:val="18"/>
          <w:szCs w:val="18"/>
        </w:rPr>
        <w:t xml:space="preserve"> </w:t>
      </w:r>
      <w:r w:rsidRPr="00CC41BD">
        <w:rPr>
          <w:sz w:val="18"/>
          <w:szCs w:val="18"/>
        </w:rPr>
        <w:t>bedienen.</w:t>
      </w:r>
    </w:p>
    <w:p w:rsidRPr="00CC41BD" w:rsidR="003F27D6" w:rsidP="003F27D6" w:rsidRDefault="003F27D6" w14:paraId="61FD446F" w14:textId="77777777">
      <w:pPr>
        <w:pStyle w:val="Plattetekst"/>
        <w:spacing w:line="240" w:lineRule="atLeast"/>
      </w:pPr>
    </w:p>
    <w:p w:rsidRPr="009C141D" w:rsidR="003F27D6" w:rsidP="00475809" w:rsidRDefault="003F27D6" w14:paraId="363AEB23" w14:textId="597B641C">
      <w:pPr>
        <w:pStyle w:val="Plattetekst"/>
        <w:spacing w:line="240" w:lineRule="atLeast"/>
        <w:ind w:left="1542"/>
      </w:pPr>
      <w:r w:rsidRPr="003F27D6">
        <w:t>Een mogelijk nadeel van het ontbreken van een helikopterdek is dat het onder ongunstige weersomstandigheden (zware zeegang) langer kan duren om een storing aan het net of bijvoorbeeld de aansluitverbinding van de windturbines met het net op zee te verhelpen. De kans daarop is echter zeer gering en weegt niet op tegen de besparingen. Bovendien worden de platforms wel uitgerust met een heli-hoist voorziening</w:t>
      </w:r>
      <w:r w:rsidRPr="001B28B8">
        <w:rPr>
          <w:rStyle w:val="Voetnootmarkering"/>
          <w:bCs/>
        </w:rPr>
        <w:footnoteReference w:id="31"/>
      </w:r>
      <w:r w:rsidRPr="003F27D6">
        <w:t xml:space="preserve">, waarmee in het geval van hoge urgentie of calamiteit personen </w:t>
      </w:r>
      <w:r w:rsidR="00D06584">
        <w:t xml:space="preserve">en in beperkte mate materialen </w:t>
      </w:r>
      <w:r w:rsidRPr="003F27D6">
        <w:t>van en naar de platforms getransporteerd kunnen</w:t>
      </w:r>
      <w:r w:rsidRPr="003F27D6">
        <w:rPr>
          <w:spacing w:val="-24"/>
        </w:rPr>
        <w:t xml:space="preserve"> </w:t>
      </w:r>
      <w:r w:rsidRPr="003F27D6">
        <w:t>worden.</w:t>
      </w:r>
      <w:r w:rsidR="009A12AA">
        <w:t xml:space="preserve"> De afstand van het windenergiegebied </w:t>
      </w:r>
      <w:r w:rsidRPr="009A12AA" w:rsidR="009A12AA">
        <w:rPr>
          <w:i/>
          <w:iCs/>
        </w:rPr>
        <w:t>Ten noorden van de Waddeneilanden</w:t>
      </w:r>
      <w:r w:rsidR="009C141D">
        <w:t xml:space="preserve"> tot </w:t>
      </w:r>
      <w:r w:rsidR="000054EE">
        <w:t xml:space="preserve">een vertrekhaven </w:t>
      </w:r>
      <w:r w:rsidR="0058416D">
        <w:t xml:space="preserve">en de </w:t>
      </w:r>
      <w:r w:rsidR="00C609D3">
        <w:t>weer</w:t>
      </w:r>
      <w:r w:rsidR="004A31AF">
        <w:t xml:space="preserve">s- en zee-omstandigheden </w:t>
      </w:r>
      <w:r w:rsidR="001D03E8">
        <w:t xml:space="preserve">ter plekke </w:t>
      </w:r>
      <w:r w:rsidR="004A31AF">
        <w:t xml:space="preserve">zouden bij </w:t>
      </w:r>
      <w:r w:rsidR="009F1F01">
        <w:t xml:space="preserve">vervoer per schip </w:t>
      </w:r>
      <w:r w:rsidR="001D03E8">
        <w:t xml:space="preserve">de bereikbaarheid en </w:t>
      </w:r>
      <w:r w:rsidR="004A31AF">
        <w:t xml:space="preserve">de effectieve werktijd </w:t>
      </w:r>
      <w:r w:rsidR="001D03E8">
        <w:t xml:space="preserve">dusdanig beperken dat in dit geval </w:t>
      </w:r>
      <w:r w:rsidR="003D2148">
        <w:t xml:space="preserve">een helikopterdek </w:t>
      </w:r>
      <w:r w:rsidR="0082323D">
        <w:t>nodig is</w:t>
      </w:r>
      <w:r w:rsidR="003D2148">
        <w:t>.</w:t>
      </w:r>
    </w:p>
    <w:p w:rsidR="003F27D6" w:rsidP="00475809" w:rsidRDefault="003F27D6" w14:paraId="471449E9" w14:textId="695A22A6">
      <w:pPr>
        <w:pStyle w:val="Plattetekst"/>
        <w:spacing w:line="240" w:lineRule="atLeast"/>
      </w:pPr>
    </w:p>
    <w:p w:rsidRPr="00BB5045" w:rsidR="00C96D33" w:rsidP="00475809" w:rsidRDefault="00C96D33" w14:paraId="37DC0095" w14:textId="3F9E39C5">
      <w:pPr>
        <w:pStyle w:val="Plattetekst"/>
        <w:spacing w:line="240" w:lineRule="atLeast"/>
        <w:ind w:left="1541" w:right="165"/>
      </w:pPr>
      <w:r w:rsidRPr="00BB5045">
        <w:lastRenderedPageBreak/>
        <w:t xml:space="preserve">Voor de toegang tot de </w:t>
      </w:r>
      <w:r w:rsidR="00092FA7">
        <w:t>wisselstroom</w:t>
      </w:r>
      <w:r w:rsidRPr="00BB5045">
        <w:t>platforms van TenneT maakt TenneT nadere afspraken met de vergunninghouders van de windparken in realisatie- en aansluitovereenkomsten. Uitgangspunt daarbij is een –binnen de veiligheidsrestricties- werkbare toegang van de vergunninghouders van de windparken tot apparatuur en installaties die in hun eigendom zijn en omwille van kostenefficiëntie op het platform van TenneT zijn gehuisvest.</w:t>
      </w:r>
    </w:p>
    <w:p w:rsidR="00BF2447" w:rsidP="000625E3" w:rsidRDefault="00BF2447" w14:paraId="3B54022E" w14:textId="77777777">
      <w:pPr>
        <w:pStyle w:val="Plattetekst"/>
      </w:pPr>
    </w:p>
    <w:p w:rsidRPr="000625E3" w:rsidR="003F27D6" w:rsidP="00BF2447" w:rsidRDefault="000625E3" w14:paraId="4F563FB4" w14:textId="626D0F30">
      <w:pPr>
        <w:pStyle w:val="Plattetekst"/>
        <w:ind w:left="1541"/>
        <w:rPr>
          <w:b/>
          <w:i/>
        </w:rPr>
      </w:pPr>
      <w:r w:rsidRPr="000625E3">
        <w:rPr>
          <w:i/>
        </w:rPr>
        <w:t>3.</w:t>
      </w:r>
      <w:r w:rsidR="005B0492">
        <w:rPr>
          <w:i/>
        </w:rPr>
        <w:t>4</w:t>
      </w:r>
      <w:r w:rsidRPr="000625E3">
        <w:rPr>
          <w:i/>
        </w:rPr>
        <w:t>.2</w:t>
      </w:r>
      <w:r w:rsidRPr="000625E3">
        <w:rPr>
          <w:i/>
        </w:rPr>
        <w:tab/>
        <w:t xml:space="preserve">2 </w:t>
      </w:r>
      <w:r w:rsidRPr="000625E3" w:rsidR="003F27D6">
        <w:rPr>
          <w:i/>
        </w:rPr>
        <w:t>GW gelijkstroomverbindingen</w:t>
      </w:r>
    </w:p>
    <w:p w:rsidRPr="00CE12F6" w:rsidR="00CE12F6" w:rsidP="00396DC8" w:rsidRDefault="00CE12F6" w14:paraId="44C91616" w14:textId="16EB1D4D">
      <w:pPr>
        <w:pStyle w:val="Plattetekst"/>
        <w:spacing w:line="240" w:lineRule="atLeast"/>
        <w:ind w:left="1541" w:right="114"/>
      </w:pPr>
      <w:r>
        <w:t xml:space="preserve">Voor </w:t>
      </w:r>
      <w:r w:rsidR="001D0180">
        <w:t xml:space="preserve">de </w:t>
      </w:r>
      <w:r>
        <w:t xml:space="preserve">geplande </w:t>
      </w:r>
      <w:r w:rsidR="00C94CA4">
        <w:t xml:space="preserve">2 GW </w:t>
      </w:r>
      <w:r w:rsidR="001D0180">
        <w:t>gelijkstroomp</w:t>
      </w:r>
      <w:r>
        <w:t>latform</w:t>
      </w:r>
      <w:r w:rsidR="001D0180">
        <w:t>s</w:t>
      </w:r>
      <w:r>
        <w:t xml:space="preserve"> </w:t>
      </w:r>
      <w:r w:rsidRPr="00475809" w:rsidR="00390E06">
        <w:t>heeft TenneT</w:t>
      </w:r>
      <w:r w:rsidR="00390E06">
        <w:t>, gezien de relatief grote afstand</w:t>
      </w:r>
      <w:r w:rsidR="00BC4227">
        <w:t>en</w:t>
      </w:r>
      <w:r w:rsidR="00390E06">
        <w:t xml:space="preserve"> tot de kust, v</w:t>
      </w:r>
      <w:r w:rsidRPr="00475809" w:rsidR="00475809">
        <w:t>oorafgaand aan het consultatieproces een uitgebreid onderzoek</w:t>
      </w:r>
      <w:r w:rsidRPr="002730FA" w:rsidR="00AD7F32">
        <w:rPr>
          <w:vertAlign w:val="superscript"/>
        </w:rPr>
        <w:fldChar w:fldCharType="begin"/>
      </w:r>
      <w:r w:rsidRPr="002730FA" w:rsidR="00AD7F32">
        <w:rPr>
          <w:vertAlign w:val="superscript"/>
        </w:rPr>
        <w:instrText xml:space="preserve"> NOTEREF _Ref183091371 \h </w:instrText>
      </w:r>
      <w:r w:rsidR="002730FA">
        <w:rPr>
          <w:vertAlign w:val="superscript"/>
        </w:rPr>
        <w:instrText xml:space="preserve"> \* MERGEFORMAT </w:instrText>
      </w:r>
      <w:r w:rsidRPr="002730FA" w:rsidR="00AD7F32">
        <w:rPr>
          <w:vertAlign w:val="superscript"/>
        </w:rPr>
      </w:r>
      <w:r w:rsidRPr="002730FA" w:rsidR="00AD7F32">
        <w:rPr>
          <w:vertAlign w:val="superscript"/>
        </w:rPr>
        <w:fldChar w:fldCharType="separate"/>
      </w:r>
      <w:r w:rsidRPr="002730FA" w:rsidR="00AD7F32">
        <w:rPr>
          <w:vertAlign w:val="superscript"/>
        </w:rPr>
        <w:t>22</w:t>
      </w:r>
      <w:r w:rsidRPr="002730FA" w:rsidR="00AD7F32">
        <w:rPr>
          <w:vertAlign w:val="superscript"/>
        </w:rPr>
        <w:fldChar w:fldCharType="end"/>
      </w:r>
      <w:r w:rsidRPr="00475809" w:rsidR="00475809">
        <w:t xml:space="preserve"> uitgevoerd naar de aspecten van offshore logistiek, toegang tot en uitgang van </w:t>
      </w:r>
      <w:r w:rsidR="00390E06">
        <w:t xml:space="preserve">de </w:t>
      </w:r>
      <w:r w:rsidRPr="00475809" w:rsidR="00475809">
        <w:t xml:space="preserve">platforms. </w:t>
      </w:r>
      <w:r w:rsidR="00390E06">
        <w:t xml:space="preserve">Op basis van deze studie bepaalt dit ontwikkelkader dat een helikopterdek op elk van de 2 GW gelijkstroomplatforms </w:t>
      </w:r>
      <w:r w:rsidR="00C94CA4">
        <w:t xml:space="preserve">noodzakelijk </w:t>
      </w:r>
      <w:r w:rsidR="00390E06">
        <w:t xml:space="preserve">is </w:t>
      </w:r>
      <w:r w:rsidR="00C94CA4">
        <w:t xml:space="preserve">en </w:t>
      </w:r>
      <w:r w:rsidR="00390E06">
        <w:t>bij</w:t>
      </w:r>
      <w:r w:rsidR="00C94CA4">
        <w:t xml:space="preserve">draagt aan </w:t>
      </w:r>
      <w:r w:rsidR="001F4582">
        <w:t xml:space="preserve">het beperken van de reparatieduur bij storingen en daarmee aan </w:t>
      </w:r>
      <w:r w:rsidR="008678E5">
        <w:t>een hogere</w:t>
      </w:r>
      <w:r w:rsidR="001F4582">
        <w:t xml:space="preserve"> beschikbaarheid van de verbinding</w:t>
      </w:r>
      <w:r w:rsidR="00475809">
        <w:t>en</w:t>
      </w:r>
      <w:r w:rsidR="00C94CA4">
        <w:t xml:space="preserve">. </w:t>
      </w:r>
      <w:r w:rsidR="00EC5447">
        <w:t xml:space="preserve">Naast een helikopterdek zal het platform uitgerust worden met faciliteiten </w:t>
      </w:r>
      <w:r w:rsidRPr="00BB5045" w:rsidR="00EC5447">
        <w:t>die een veilige aanlanding van schepen en de overdracht van personen en materiaal mogelijk maakt en die de bereikbaarheid per schip onder verschillende weerscondities van het platform vergroot.</w:t>
      </w:r>
    </w:p>
    <w:p w:rsidR="00CE12F6" w:rsidP="00396DC8" w:rsidRDefault="00CE12F6" w14:paraId="088D7BEA" w14:textId="77777777">
      <w:pPr>
        <w:pStyle w:val="Plattetekst"/>
        <w:spacing w:line="240" w:lineRule="atLeast"/>
        <w:ind w:left="1541" w:right="165"/>
      </w:pPr>
    </w:p>
    <w:p w:rsidR="00A97236" w:rsidP="007761F6" w:rsidRDefault="00390E06" w14:paraId="14614CD5" w14:textId="6E694316">
      <w:pPr>
        <w:pStyle w:val="Plattetekst"/>
        <w:spacing w:line="240" w:lineRule="atLeast"/>
        <w:ind w:left="1541" w:right="137"/>
      </w:pPr>
      <w:r>
        <w:t xml:space="preserve">Uit het </w:t>
      </w:r>
      <w:r w:rsidRPr="00475809">
        <w:t xml:space="preserve">consultatieproces </w:t>
      </w:r>
      <w:r>
        <w:t xml:space="preserve">met windparkontwikkelaars bleek dat </w:t>
      </w:r>
      <w:r w:rsidR="00EC5447">
        <w:t xml:space="preserve">er geen toegevoegde waarde was om de platformen uit te rusten als logistieke hubs voor de windparkontwikkelaars. </w:t>
      </w:r>
      <w:r w:rsidRPr="00390E06" w:rsidR="00EC5447">
        <w:t xml:space="preserve">De huidige trend in </w:t>
      </w:r>
      <w:r w:rsidR="00EC5447">
        <w:t xml:space="preserve">het onderhoud van windturbines op zee </w:t>
      </w:r>
      <w:r w:rsidRPr="00390E06" w:rsidR="00EC5447">
        <w:t>evolueert naar het gebruik van serviceschepen</w:t>
      </w:r>
      <w:r w:rsidR="00144B95">
        <w:t xml:space="preserve"> die niet dagelijks tussen het park en de kust heen en weer varen maar voor langere tijd op zee blijven</w:t>
      </w:r>
      <w:r w:rsidRPr="00390E06" w:rsidR="00EC5447">
        <w:t>.</w:t>
      </w:r>
      <w:r w:rsidR="00EC5447">
        <w:t xml:space="preserve"> Daarnaast draagt het beperken van toegang tot het platform door derden bij aan een</w:t>
      </w:r>
      <w:r w:rsidRPr="00A97236" w:rsidR="00EC5447">
        <w:t xml:space="preserve"> duidelijke scheiding van verantwoordelijkheden</w:t>
      </w:r>
      <w:r w:rsidR="00EC5447">
        <w:t xml:space="preserve"> en het beperken van </w:t>
      </w:r>
      <w:r w:rsidRPr="00A97236" w:rsidR="00EC5447">
        <w:t>extra investeringen</w:t>
      </w:r>
      <w:r w:rsidR="00EC5447">
        <w:t>. Ook v</w:t>
      </w:r>
      <w:r w:rsidRPr="00A97236" w:rsidR="00EC5447">
        <w:t xml:space="preserve">anuit een veiligheidsperspectief </w:t>
      </w:r>
      <w:r w:rsidR="00EC5447">
        <w:t xml:space="preserve">heeft het de voorkeur om </w:t>
      </w:r>
      <w:r w:rsidRPr="00A97236" w:rsidR="00EC5447">
        <w:t>het aantal uren dat op het platform wordt doorgebracht te minimaliseren</w:t>
      </w:r>
      <w:r w:rsidR="00EC5447">
        <w:t>.</w:t>
      </w:r>
    </w:p>
    <w:p w:rsidR="00EC5447" w:rsidP="007761F6" w:rsidRDefault="00EC5447" w14:paraId="604831E8" w14:textId="4CAF886B">
      <w:pPr>
        <w:pStyle w:val="Plattetekst"/>
        <w:spacing w:line="240" w:lineRule="atLeast"/>
        <w:ind w:left="1541" w:right="137"/>
      </w:pPr>
    </w:p>
    <w:p w:rsidR="0067684F" w:rsidP="007761F6" w:rsidRDefault="00EC5447" w14:paraId="4BAC09AA" w14:textId="77777777">
      <w:pPr>
        <w:pStyle w:val="Plattetekst"/>
        <w:spacing w:line="240" w:lineRule="atLeast"/>
        <w:ind w:left="1541" w:right="137"/>
      </w:pPr>
      <w:r w:rsidRPr="00A400D3">
        <w:t xml:space="preserve">Daarnaast bleek uit het consultatieproces dat het mogelijk is om de 2 GW gelijkstroomverbindingen zo te ontwerpen dat huisvesting van apparatuur van de windparkontwikkelaars op het platform en landstation grotendeels voorkomen kan worden. </w:t>
      </w:r>
      <w:r w:rsidRPr="00A400D3" w:rsidR="002F56B4">
        <w:t>TenneT stelt hiertoe overigens wel ruimte beschikbaar</w:t>
      </w:r>
      <w:r w:rsidR="001E6E03">
        <w:t>.</w:t>
      </w:r>
    </w:p>
    <w:p w:rsidRPr="00A400D3" w:rsidR="00EC5447" w:rsidP="007761F6" w:rsidRDefault="00EC5447" w14:paraId="0511435F" w14:textId="1E1FF94F">
      <w:pPr>
        <w:pStyle w:val="Plattetekst"/>
        <w:spacing w:line="240" w:lineRule="atLeast"/>
        <w:ind w:left="1541" w:right="137"/>
      </w:pPr>
      <w:r w:rsidRPr="00A400D3">
        <w:t>Dit heeft tot gevolg dat windparkontwikkelaar gedurende de normale bedrijfsvoering geen toegang nodig heeft tot het platform of landstation. Dit draagt bij aan een duidelijke scheiding in verantwoordelijkheden voor TenneT en de windparkontwikkelaar en het beperken van extra investeringen.</w:t>
      </w:r>
    </w:p>
    <w:p w:rsidR="00A97236" w:rsidP="007761F6" w:rsidRDefault="00A97236" w14:paraId="26BBCE2D" w14:textId="77777777">
      <w:pPr>
        <w:pStyle w:val="Plattetekst"/>
        <w:spacing w:line="240" w:lineRule="atLeast"/>
        <w:ind w:left="1541" w:right="137"/>
      </w:pPr>
    </w:p>
    <w:p w:rsidR="00BC0C0F" w:rsidP="007761F6" w:rsidRDefault="00A97236" w14:paraId="41E99FFB" w14:textId="4E7FDF24">
      <w:pPr>
        <w:pStyle w:val="Plattetekst"/>
        <w:spacing w:line="240" w:lineRule="atLeast"/>
        <w:ind w:left="1541" w:right="137"/>
      </w:pPr>
      <w:r>
        <w:t xml:space="preserve">Tijdens de aanleg en ingebruikname van de windparken </w:t>
      </w:r>
      <w:r w:rsidR="00EC5447">
        <w:t xml:space="preserve">en bij storing </w:t>
      </w:r>
      <w:r>
        <w:t xml:space="preserve">is toegang door de vergunninghouder van de betreffende windparken tot het platform van TenneT wel noodzakelijk. </w:t>
      </w:r>
      <w:r w:rsidR="00F44696">
        <w:t>Tijdens onderhoud en storingen dient het tevens mogelijk te zijn voor personen om op het platform te verblijven</w:t>
      </w:r>
      <w:r w:rsidRPr="00475809" w:rsidR="00F44696">
        <w:t>.</w:t>
      </w:r>
      <w:r w:rsidR="00F44696">
        <w:t xml:space="preserve"> </w:t>
      </w:r>
      <w:r w:rsidR="00EC5447">
        <w:t xml:space="preserve">TenneT zal hierover </w:t>
      </w:r>
      <w:r w:rsidRPr="00BB5045" w:rsidR="00EC5447">
        <w:t>nadere afspraken overeen</w:t>
      </w:r>
      <w:r w:rsidR="00EC5447">
        <w:t>komen met de</w:t>
      </w:r>
      <w:r w:rsidRPr="00BB5045" w:rsidR="00EC5447">
        <w:t xml:space="preserve"> vergunninghouders van de windparken in de aansluit- en</w:t>
      </w:r>
      <w:r w:rsidR="00EC5447">
        <w:t xml:space="preserve"> </w:t>
      </w:r>
      <w:r w:rsidRPr="00BB5045" w:rsidR="00EC5447">
        <w:t>realisatieovereenkomsten.</w:t>
      </w:r>
      <w:r w:rsidR="00EC5447">
        <w:t xml:space="preserve"> </w:t>
      </w:r>
      <w:r w:rsidRPr="00475809" w:rsidR="00475809">
        <w:t xml:space="preserve">Wanneer </w:t>
      </w:r>
      <w:r>
        <w:t xml:space="preserve">het </w:t>
      </w:r>
      <w:r w:rsidRPr="00475809" w:rsidR="00475809">
        <w:t xml:space="preserve">platform volledig operationeel </w:t>
      </w:r>
      <w:r>
        <w:t>is</w:t>
      </w:r>
      <w:r w:rsidRPr="00475809" w:rsidR="00475809">
        <w:t xml:space="preserve"> </w:t>
      </w:r>
      <w:r w:rsidR="00F44696">
        <w:t xml:space="preserve">zal het als onbemand platform geopereerd worden. </w:t>
      </w:r>
    </w:p>
    <w:p w:rsidR="00211E55" w:rsidP="007761F6" w:rsidRDefault="00211E55" w14:paraId="7DA658E5" w14:textId="0CEC9655">
      <w:pPr>
        <w:pStyle w:val="Plattetekst"/>
        <w:spacing w:line="240" w:lineRule="atLeast"/>
        <w:ind w:left="1541" w:right="137"/>
      </w:pPr>
    </w:p>
    <w:p w:rsidR="005B0492" w:rsidP="007761F6" w:rsidRDefault="005B0492" w14:paraId="6B4FF1F3" w14:textId="77777777">
      <w:pPr>
        <w:pStyle w:val="Plattetekst"/>
        <w:spacing w:line="240" w:lineRule="atLeast"/>
        <w:ind w:left="1541" w:right="137"/>
      </w:pPr>
    </w:p>
    <w:p w:rsidRPr="00600647" w:rsidR="00600647" w:rsidP="005927BA" w:rsidRDefault="00600647" w14:paraId="5487B93E" w14:textId="77777777">
      <w:pPr>
        <w:pStyle w:val="Kop2"/>
        <w:numPr>
          <w:ilvl w:val="1"/>
          <w:numId w:val="13"/>
        </w:numPr>
        <w:tabs>
          <w:tab w:val="left" w:pos="2117"/>
          <w:tab w:val="left" w:pos="2118"/>
        </w:tabs>
        <w:spacing w:line="240" w:lineRule="atLeast"/>
        <w:ind w:left="1541" w:firstLine="0"/>
      </w:pPr>
      <w:bookmarkStart w:name="_Hlk103180355" w:id="11"/>
      <w:r w:rsidRPr="00600647">
        <w:t>Beschikbaarheid en minimale gegarandeerde transportcapaciteit</w:t>
      </w:r>
    </w:p>
    <w:p w:rsidR="000E0710" w:rsidP="007761F6" w:rsidRDefault="00411805" w14:paraId="48E9BC03" w14:textId="77777777">
      <w:pPr>
        <w:pStyle w:val="Lijstalinea"/>
        <w:tabs>
          <w:tab w:val="left" w:pos="2117"/>
          <w:tab w:val="left" w:pos="2118"/>
        </w:tabs>
        <w:spacing w:line="240" w:lineRule="atLeast"/>
        <w:ind w:left="1542" w:right="654" w:firstLine="0"/>
        <w:rPr>
          <w:sz w:val="18"/>
        </w:rPr>
      </w:pPr>
      <w:r w:rsidRPr="00BB5045">
        <w:rPr>
          <w:sz w:val="18"/>
        </w:rPr>
        <w:t>De voordelen van de aanleg van het net op zee zouden onder andere tot uiting moeten komen in een hogere beschikbaarheid (betrouwbaarheid) van de transportcapaciteit</w:t>
      </w:r>
      <w:r w:rsidR="001E6069">
        <w:rPr>
          <w:rStyle w:val="Voetnootmarkering"/>
          <w:sz w:val="18"/>
        </w:rPr>
        <w:footnoteReference w:id="32"/>
      </w:r>
      <w:r w:rsidRPr="00BB5045">
        <w:rPr>
          <w:sz w:val="18"/>
        </w:rPr>
        <w:t>.</w:t>
      </w:r>
    </w:p>
    <w:p w:rsidRPr="00BB5045" w:rsidR="00ED2EF1" w:rsidP="00ED2EF1" w:rsidRDefault="00ED2EF1" w14:paraId="40D73CDA" w14:textId="77777777">
      <w:pPr>
        <w:pStyle w:val="Plattetekst"/>
        <w:spacing w:line="240" w:lineRule="atLeast"/>
        <w:ind w:left="1541" w:right="275"/>
      </w:pPr>
    </w:p>
    <w:p w:rsidRPr="000625E3" w:rsidR="00ED2EF1" w:rsidP="00ED2EF1" w:rsidRDefault="00ED2EF1" w14:paraId="1C46565B" w14:textId="64A8BC39">
      <w:pPr>
        <w:pStyle w:val="Plattetekst"/>
        <w:ind w:left="1541"/>
        <w:rPr>
          <w:i/>
        </w:rPr>
      </w:pPr>
      <w:r w:rsidRPr="000625E3">
        <w:rPr>
          <w:rStyle w:val="Kop3Char"/>
          <w:rFonts w:ascii="Verdana" w:hAnsi="Verdana" w:eastAsia="Verdana" w:cs="Verdana"/>
          <w:i/>
          <w:color w:val="auto"/>
          <w:sz w:val="18"/>
          <w:szCs w:val="18"/>
        </w:rPr>
        <w:lastRenderedPageBreak/>
        <w:t>3.</w:t>
      </w:r>
      <w:r w:rsidR="005B0492">
        <w:rPr>
          <w:rStyle w:val="Kop3Char"/>
          <w:rFonts w:ascii="Verdana" w:hAnsi="Verdana" w:eastAsia="Verdana" w:cs="Verdana"/>
          <w:i/>
          <w:color w:val="auto"/>
          <w:sz w:val="18"/>
          <w:szCs w:val="18"/>
        </w:rPr>
        <w:t>5</w:t>
      </w:r>
      <w:r w:rsidRPr="000625E3">
        <w:rPr>
          <w:rStyle w:val="Kop3Char"/>
          <w:rFonts w:ascii="Verdana" w:hAnsi="Verdana" w:eastAsia="Verdana" w:cs="Verdana"/>
          <w:i/>
          <w:color w:val="auto"/>
          <w:sz w:val="18"/>
          <w:szCs w:val="18"/>
        </w:rPr>
        <w:t>.1</w:t>
      </w:r>
      <w:r w:rsidRPr="000625E3">
        <w:rPr>
          <w:rStyle w:val="Kop3Char"/>
          <w:rFonts w:ascii="Verdana" w:hAnsi="Verdana" w:eastAsia="Verdana" w:cs="Verdana"/>
          <w:i/>
          <w:color w:val="auto"/>
          <w:sz w:val="18"/>
          <w:szCs w:val="18"/>
        </w:rPr>
        <w:tab/>
        <w:t>700 MW wisselstroomverbindingen</w:t>
      </w:r>
    </w:p>
    <w:p w:rsidR="00BC0C0F" w:rsidP="007761F6" w:rsidRDefault="00411805" w14:paraId="75DA5098" w14:textId="063959C1">
      <w:pPr>
        <w:pStyle w:val="Lijstalinea"/>
        <w:tabs>
          <w:tab w:val="left" w:pos="2117"/>
          <w:tab w:val="left" w:pos="2118"/>
        </w:tabs>
        <w:spacing w:line="240" w:lineRule="atLeast"/>
        <w:ind w:left="1542" w:right="654" w:firstLine="0"/>
        <w:rPr>
          <w:sz w:val="18"/>
          <w:szCs w:val="18"/>
        </w:rPr>
      </w:pPr>
      <w:r w:rsidRPr="00600647">
        <w:rPr>
          <w:sz w:val="18"/>
          <w:szCs w:val="18"/>
        </w:rPr>
        <w:t xml:space="preserve">De </w:t>
      </w:r>
      <w:r w:rsidR="00B94CBA">
        <w:rPr>
          <w:sz w:val="18"/>
          <w:szCs w:val="18"/>
        </w:rPr>
        <w:t>wisselstroom</w:t>
      </w:r>
      <w:r w:rsidRPr="00600647">
        <w:rPr>
          <w:sz w:val="18"/>
          <w:szCs w:val="18"/>
        </w:rPr>
        <w:t xml:space="preserve">platforms </w:t>
      </w:r>
      <w:r w:rsidR="00ED2EF1">
        <w:rPr>
          <w:sz w:val="18"/>
          <w:szCs w:val="18"/>
        </w:rPr>
        <w:t xml:space="preserve">worden </w:t>
      </w:r>
      <w:r w:rsidRPr="00600647">
        <w:rPr>
          <w:sz w:val="18"/>
          <w:szCs w:val="18"/>
        </w:rPr>
        <w:t>elk met twee 220 kilovolt kabels verbonden met het hoogspanningsnet op land. Dit biedt extra beschikbaarheid, waardoor het risico van een gehele of gedeeltelijke onderbreking van de transportcapaciteit afneemt. Daarnaast zal de elektrische installatie aan de zijde waarop de windturbines aansluiten zodanig ingericht worden, dat ook bij uitval van één van de 220 kilovolt kabels of de daarop aangesloten transformatoren, de windparken op één van de transformatoren op zee geschakeld kunnen worden. Ook dit brengt additionele beschikbaarheid met zich mee, waarmee in principe ten minste de helft van de transportcapaciteit in stand blijft.</w:t>
      </w:r>
    </w:p>
    <w:p w:rsidR="00B94CBA" w:rsidP="00F4260F" w:rsidRDefault="00B94CBA" w14:paraId="7C8A57B4" w14:textId="24773C13">
      <w:pPr>
        <w:pStyle w:val="Lijstalinea"/>
        <w:tabs>
          <w:tab w:val="left" w:pos="2117"/>
          <w:tab w:val="left" w:pos="2118"/>
        </w:tabs>
        <w:spacing w:line="240" w:lineRule="atLeast"/>
        <w:ind w:left="1542" w:right="654" w:firstLine="0"/>
        <w:rPr>
          <w:sz w:val="18"/>
          <w:szCs w:val="18"/>
        </w:rPr>
      </w:pPr>
    </w:p>
    <w:p w:rsidR="00ED2EF1" w:rsidP="00F4260F" w:rsidRDefault="00ED2EF1" w14:paraId="0D486CD6" w14:textId="0AD1AA71">
      <w:pPr>
        <w:pStyle w:val="Lijstalinea"/>
        <w:tabs>
          <w:tab w:val="left" w:pos="2117"/>
          <w:tab w:val="left" w:pos="2118"/>
        </w:tabs>
        <w:spacing w:line="240" w:lineRule="atLeast"/>
        <w:ind w:left="1542" w:right="654" w:firstLine="0"/>
        <w:rPr>
          <w:sz w:val="18"/>
          <w:szCs w:val="18"/>
        </w:rPr>
      </w:pPr>
      <w:r w:rsidRPr="00ED2EF1">
        <w:rPr>
          <w:sz w:val="18"/>
          <w:szCs w:val="18"/>
        </w:rPr>
        <w:t xml:space="preserve">De windenergiegebieden </w:t>
      </w:r>
      <w:r w:rsidRPr="00ED2EF1">
        <w:rPr>
          <w:i/>
          <w:sz w:val="18"/>
          <w:szCs w:val="18"/>
        </w:rPr>
        <w:t>Borssele</w:t>
      </w:r>
      <w:r w:rsidRPr="00ED2EF1">
        <w:rPr>
          <w:sz w:val="18"/>
          <w:szCs w:val="18"/>
        </w:rPr>
        <w:t xml:space="preserve">, </w:t>
      </w:r>
      <w:r w:rsidRPr="00ED2EF1">
        <w:rPr>
          <w:i/>
          <w:sz w:val="18"/>
          <w:szCs w:val="18"/>
        </w:rPr>
        <w:t xml:space="preserve">Hollandse Kust (zuid) </w:t>
      </w:r>
      <w:r w:rsidRPr="00ED2EF1">
        <w:rPr>
          <w:sz w:val="18"/>
          <w:szCs w:val="18"/>
        </w:rPr>
        <w:t xml:space="preserve">en </w:t>
      </w:r>
      <w:r w:rsidRPr="00ED2EF1">
        <w:rPr>
          <w:i/>
          <w:sz w:val="18"/>
          <w:szCs w:val="18"/>
        </w:rPr>
        <w:t>Hollandse Kust (west)</w:t>
      </w:r>
      <w:r w:rsidRPr="00ED2EF1">
        <w:rPr>
          <w:sz w:val="18"/>
          <w:szCs w:val="18"/>
        </w:rPr>
        <w:t xml:space="preserve"> bevatten elk </w:t>
      </w:r>
      <w:r w:rsidR="00680995">
        <w:rPr>
          <w:sz w:val="18"/>
          <w:szCs w:val="18"/>
        </w:rPr>
        <w:t>meerdere</w:t>
      </w:r>
      <w:r w:rsidRPr="00ED2EF1">
        <w:rPr>
          <w:sz w:val="18"/>
          <w:szCs w:val="18"/>
        </w:rPr>
        <w:t xml:space="preserve"> wisselstroomplatforms. Een verbinding tussen platforms </w:t>
      </w:r>
      <w:r w:rsidR="00680995">
        <w:rPr>
          <w:sz w:val="18"/>
          <w:szCs w:val="18"/>
        </w:rPr>
        <w:t xml:space="preserve">binnen hetzelfde windenergiegebied </w:t>
      </w:r>
      <w:r w:rsidRPr="00ED2EF1">
        <w:rPr>
          <w:sz w:val="18"/>
          <w:szCs w:val="18"/>
        </w:rPr>
        <w:t>levert extra beschikbaarheid op. Uit een kosten/batenanalyse in opdracht van TenneT</w:t>
      </w:r>
      <w:r w:rsidRPr="00ED2EF1">
        <w:rPr>
          <w:rStyle w:val="Voetnootmarkering"/>
          <w:sz w:val="18"/>
          <w:szCs w:val="18"/>
        </w:rPr>
        <w:footnoteReference w:id="33"/>
      </w:r>
      <w:r w:rsidRPr="00ED2EF1">
        <w:rPr>
          <w:position w:val="8"/>
          <w:sz w:val="18"/>
          <w:szCs w:val="18"/>
        </w:rPr>
        <w:t xml:space="preserve"> </w:t>
      </w:r>
      <w:r w:rsidRPr="00ED2EF1">
        <w:rPr>
          <w:sz w:val="18"/>
          <w:szCs w:val="18"/>
        </w:rPr>
        <w:t>blijkt dat bij een verbinding op 66 kilovolt de baten opwegen tegenover de meerkosten. Dit ontwikkelkader bepaalt daarom dat er tussen de platforms binnen de genoemde windenergiegebieden een verbinding komt met een spanningsniveau van 66 kilovolt. Met bovenstaande voorzieningen wordt gekomen tot een hoge beschikbaarheid, en is het onnodig dat het platform voorzien wordt van de mogelijkheid om dieselgeneratoren te installeren als back-up voorziening om de windturbines te conditioneren in het geval van stroomuitval. Dit blijkt in de sector ook niet gebruikelijk bij een vergelijkbare mate van beschikbaarheid van een netaansluiting van een windpark op</w:t>
      </w:r>
      <w:r w:rsidRPr="00ED2EF1">
        <w:rPr>
          <w:spacing w:val="-12"/>
          <w:sz w:val="18"/>
          <w:szCs w:val="18"/>
        </w:rPr>
        <w:t xml:space="preserve"> </w:t>
      </w:r>
      <w:r w:rsidRPr="00ED2EF1">
        <w:rPr>
          <w:sz w:val="18"/>
          <w:szCs w:val="18"/>
        </w:rPr>
        <w:t>zee.</w:t>
      </w:r>
    </w:p>
    <w:p w:rsidR="00ED2EF1" w:rsidP="00F4260F" w:rsidRDefault="00ED2EF1" w14:paraId="059709C1" w14:textId="0E5DDE73">
      <w:pPr>
        <w:pStyle w:val="Lijstalinea"/>
        <w:tabs>
          <w:tab w:val="left" w:pos="2117"/>
          <w:tab w:val="left" w:pos="2118"/>
        </w:tabs>
        <w:spacing w:line="240" w:lineRule="atLeast"/>
        <w:ind w:left="1542" w:right="654" w:firstLine="0"/>
        <w:rPr>
          <w:sz w:val="18"/>
          <w:szCs w:val="18"/>
        </w:rPr>
      </w:pPr>
    </w:p>
    <w:p w:rsidRPr="00B81607" w:rsidR="00B81607" w:rsidP="00B81607" w:rsidRDefault="00ED2EF1" w14:paraId="163755CA" w14:textId="21FBA0EB">
      <w:pPr>
        <w:pStyle w:val="Lijstalinea"/>
        <w:tabs>
          <w:tab w:val="left" w:pos="2117"/>
          <w:tab w:val="left" w:pos="2118"/>
        </w:tabs>
        <w:spacing w:line="240" w:lineRule="atLeast"/>
        <w:ind w:left="1542" w:right="654" w:firstLine="0"/>
        <w:rPr>
          <w:sz w:val="18"/>
          <w:szCs w:val="18"/>
        </w:rPr>
      </w:pPr>
      <w:r w:rsidRPr="0018433E">
        <w:rPr>
          <w:sz w:val="18"/>
          <w:szCs w:val="18"/>
        </w:rPr>
        <w:t>De minimale gegarandeerde transportcapaciteit van het net op zee bedraagt, tenzij (locatie)specifieke omstandigheden dit niet mogelijk maken, 700 MW per wisselstroomplatform.</w:t>
      </w:r>
      <w:r w:rsidRPr="0018433E" w:rsidR="00680995">
        <w:rPr>
          <w:sz w:val="18"/>
          <w:szCs w:val="18"/>
        </w:rPr>
        <w:t xml:space="preserve"> Voor het net op zee vanaf </w:t>
      </w:r>
      <w:r w:rsidRPr="0018433E" w:rsidR="00680995">
        <w:rPr>
          <w:i/>
          <w:iCs/>
          <w:sz w:val="18"/>
          <w:szCs w:val="18"/>
        </w:rPr>
        <w:t>IJmuiden Ver</w:t>
      </w:r>
      <w:r w:rsidRPr="0018433E" w:rsidR="00680995">
        <w:rPr>
          <w:sz w:val="18"/>
          <w:szCs w:val="18"/>
        </w:rPr>
        <w:t>, kavel</w:t>
      </w:r>
      <w:r w:rsidR="0000150E">
        <w:rPr>
          <w:sz w:val="18"/>
          <w:szCs w:val="18"/>
        </w:rPr>
        <w:t xml:space="preserve"> Gam</w:t>
      </w:r>
      <w:r w:rsidR="007D7977">
        <w:rPr>
          <w:sz w:val="18"/>
          <w:szCs w:val="18"/>
        </w:rPr>
        <w:t>m</w:t>
      </w:r>
      <w:r w:rsidR="0000150E">
        <w:rPr>
          <w:sz w:val="18"/>
          <w:szCs w:val="18"/>
        </w:rPr>
        <w:t>a</w:t>
      </w:r>
      <w:r w:rsidRPr="0018433E" w:rsidR="00680995">
        <w:rPr>
          <w:sz w:val="18"/>
          <w:szCs w:val="18"/>
        </w:rPr>
        <w:t xml:space="preserve"> kan gelden dat, bij het (tijdelijk) uitblijven van voldoende energievraag en </w:t>
      </w:r>
      <w:r w:rsidR="0018433E">
        <w:rPr>
          <w:sz w:val="18"/>
          <w:szCs w:val="18"/>
        </w:rPr>
        <w:t>bij onvoldoende mogelijkheden congestie via redispatch te verhelpen</w:t>
      </w:r>
      <w:r w:rsidRPr="00B81607" w:rsidR="0018433E">
        <w:rPr>
          <w:sz w:val="18"/>
          <w:szCs w:val="18"/>
        </w:rPr>
        <w:t xml:space="preserve">, </w:t>
      </w:r>
      <w:r w:rsidRPr="00B81607" w:rsidR="00B81607">
        <w:rPr>
          <w:sz w:val="18"/>
          <w:szCs w:val="18"/>
        </w:rPr>
        <w:t xml:space="preserve">de windenergie niet zondermeer op het net op land ingevoed kan worden. Dit kan erin resulteren dat </w:t>
      </w:r>
      <w:r w:rsidRPr="00B81607" w:rsidR="0018433E">
        <w:rPr>
          <w:sz w:val="18"/>
          <w:szCs w:val="18"/>
        </w:rPr>
        <w:t xml:space="preserve">TenneT </w:t>
      </w:r>
      <w:r w:rsidRPr="00B81607" w:rsidR="00680995">
        <w:rPr>
          <w:sz w:val="18"/>
          <w:szCs w:val="18"/>
        </w:rPr>
        <w:t xml:space="preserve">conditionele transportovereenkomsten </w:t>
      </w:r>
      <w:r w:rsidRPr="00B81607" w:rsidR="0018433E">
        <w:rPr>
          <w:sz w:val="18"/>
          <w:szCs w:val="18"/>
        </w:rPr>
        <w:t>afsluit, waarin minder dan de hierboven aangeduide minimale transportcapaciteit van 700 MW gegarandeerd wordt</w:t>
      </w:r>
      <w:r w:rsidRPr="00B81607" w:rsidR="00B81607">
        <w:rPr>
          <w:sz w:val="18"/>
          <w:szCs w:val="18"/>
        </w:rPr>
        <w:t>, of dat er andere maatregelen nodig zijn. Voorafgaand aan het openstellen van de tenders van de windkavels dient dit uitgewerkt te zijn.</w:t>
      </w:r>
    </w:p>
    <w:p w:rsidRPr="00B81607" w:rsidR="00ED2EF1" w:rsidP="00ED2EF1" w:rsidRDefault="00ED2EF1" w14:paraId="59C85988" w14:textId="77777777">
      <w:pPr>
        <w:pStyle w:val="Plattetekst"/>
      </w:pPr>
    </w:p>
    <w:p w:rsidRPr="000625E3" w:rsidR="00ED2EF1" w:rsidP="00ED2EF1" w:rsidRDefault="00ED2EF1" w14:paraId="761F8CCC" w14:textId="0114995C">
      <w:pPr>
        <w:pStyle w:val="Plattetekst"/>
        <w:ind w:left="1541"/>
        <w:rPr>
          <w:b/>
          <w:i/>
        </w:rPr>
      </w:pPr>
      <w:r w:rsidRPr="000625E3">
        <w:rPr>
          <w:i/>
        </w:rPr>
        <w:t>3.</w:t>
      </w:r>
      <w:r w:rsidR="005B0492">
        <w:rPr>
          <w:i/>
        </w:rPr>
        <w:t>5</w:t>
      </w:r>
      <w:r w:rsidRPr="000625E3">
        <w:rPr>
          <w:i/>
        </w:rPr>
        <w:t>.2</w:t>
      </w:r>
      <w:r w:rsidRPr="000625E3">
        <w:rPr>
          <w:i/>
        </w:rPr>
        <w:tab/>
        <w:t>2 GW gelijkstroomverbindingen</w:t>
      </w:r>
    </w:p>
    <w:p w:rsidRPr="00600647" w:rsidR="00B94CBA" w:rsidP="00396DC8" w:rsidRDefault="00311B2F" w14:paraId="3853812D" w14:textId="5715B2B1">
      <w:pPr>
        <w:pStyle w:val="Lijstalinea"/>
        <w:tabs>
          <w:tab w:val="left" w:pos="2117"/>
          <w:tab w:val="left" w:pos="2118"/>
        </w:tabs>
        <w:spacing w:line="240" w:lineRule="atLeast"/>
        <w:ind w:left="1542" w:right="654" w:firstLine="0"/>
        <w:rPr>
          <w:sz w:val="18"/>
          <w:szCs w:val="18"/>
        </w:rPr>
      </w:pPr>
      <w:r>
        <w:rPr>
          <w:sz w:val="18"/>
          <w:szCs w:val="18"/>
        </w:rPr>
        <w:t xml:space="preserve">De gelijkstroomplatforms zullen elk worden </w:t>
      </w:r>
      <w:r w:rsidRPr="00600647">
        <w:rPr>
          <w:sz w:val="18"/>
          <w:szCs w:val="18"/>
        </w:rPr>
        <w:t xml:space="preserve">verbonden met het </w:t>
      </w:r>
      <w:r>
        <w:rPr>
          <w:sz w:val="18"/>
          <w:szCs w:val="18"/>
        </w:rPr>
        <w:t xml:space="preserve">converterstation </w:t>
      </w:r>
      <w:r w:rsidRPr="00600647">
        <w:rPr>
          <w:sz w:val="18"/>
          <w:szCs w:val="18"/>
        </w:rPr>
        <w:t>op land</w:t>
      </w:r>
      <w:r>
        <w:rPr>
          <w:sz w:val="18"/>
          <w:szCs w:val="18"/>
        </w:rPr>
        <w:t xml:space="preserve"> via 525 kilovolt gelijkstroomkabels en een metallic return. Het converterstation op land is vervolgens verbonden met het landelijk hoogspanningsnet. </w:t>
      </w:r>
      <w:r w:rsidR="00A06ABE">
        <w:rPr>
          <w:sz w:val="18"/>
          <w:szCs w:val="18"/>
        </w:rPr>
        <w:t>Met het oog op een zo groot mogelijke beschikbaarheid betreft het een bipool-configuratie met een metallic return. De converter-polen op de platforms kunnen kruiselings gekoppeld worden voor een verdere verhoging van de beschikbaarheid.</w:t>
      </w:r>
    </w:p>
    <w:p w:rsidR="00AE0912" w:rsidP="00151AA1" w:rsidRDefault="00AE0912" w14:paraId="711BBAD7" w14:textId="77777777">
      <w:pPr>
        <w:pStyle w:val="Plattetekst"/>
        <w:spacing w:line="240" w:lineRule="atLeast"/>
        <w:ind w:left="1541"/>
      </w:pPr>
    </w:p>
    <w:p w:rsidRPr="004A1079" w:rsidR="00BC0C0F" w:rsidP="00151AA1" w:rsidRDefault="00151AA1" w14:paraId="2972FAC3" w14:textId="5FD3442E">
      <w:pPr>
        <w:pStyle w:val="Plattetekst"/>
        <w:spacing w:line="240" w:lineRule="atLeast"/>
        <w:ind w:left="1541"/>
      </w:pPr>
      <w:r w:rsidRPr="004A1079">
        <w:t xml:space="preserve">Voor de gelijkstroomplatforms </w:t>
      </w:r>
      <w:r w:rsidR="00BC4227">
        <w:t xml:space="preserve">in de betreffende windenergiegebieden </w:t>
      </w:r>
      <w:r w:rsidRPr="004A1079">
        <w:t>zal TenneT nader onderzoeken of een onderlinge verbinding tussen de platforms verantwoord en doelmatig is</w:t>
      </w:r>
      <w:r w:rsidR="00E646CC">
        <w:t>, zie ook paragraaf 3.9</w:t>
      </w:r>
      <w:r w:rsidRPr="004A1079">
        <w:t>.</w:t>
      </w:r>
    </w:p>
    <w:p w:rsidR="00AE0912" w:rsidP="007761F6" w:rsidRDefault="00AE0912" w14:paraId="3D0FB47B" w14:textId="77777777">
      <w:pPr>
        <w:pStyle w:val="Plattetekst"/>
        <w:spacing w:line="240" w:lineRule="atLeast"/>
        <w:ind w:left="1541" w:right="128"/>
      </w:pPr>
    </w:p>
    <w:p w:rsidRPr="00B81607" w:rsidR="00B81607" w:rsidP="00B81607" w:rsidRDefault="009C6A51" w14:paraId="38E751A9" w14:textId="6BB73BDD">
      <w:pPr>
        <w:pStyle w:val="Lijstalinea"/>
        <w:tabs>
          <w:tab w:val="left" w:pos="2117"/>
          <w:tab w:val="left" w:pos="2118"/>
        </w:tabs>
        <w:spacing w:line="240" w:lineRule="atLeast"/>
        <w:ind w:left="1542" w:right="654" w:firstLine="0"/>
        <w:rPr>
          <w:sz w:val="18"/>
          <w:szCs w:val="18"/>
        </w:rPr>
      </w:pPr>
      <w:r w:rsidRPr="0018433E">
        <w:rPr>
          <w:sz w:val="18"/>
          <w:szCs w:val="18"/>
        </w:rPr>
        <w:t xml:space="preserve">Voor de gelijkstroomplatforms </w:t>
      </w:r>
      <w:r w:rsidRPr="0018433E" w:rsidR="00ED2EF1">
        <w:rPr>
          <w:sz w:val="18"/>
          <w:szCs w:val="18"/>
        </w:rPr>
        <w:t>bedraagt de gegarandeerde transportcapaciteit</w:t>
      </w:r>
      <w:r w:rsidRPr="0018433E">
        <w:rPr>
          <w:sz w:val="18"/>
          <w:szCs w:val="18"/>
        </w:rPr>
        <w:t xml:space="preserve"> 2 </w:t>
      </w:r>
      <w:r w:rsidRPr="0018433E" w:rsidR="005E12F3">
        <w:rPr>
          <w:sz w:val="18"/>
          <w:szCs w:val="18"/>
        </w:rPr>
        <w:t>G</w:t>
      </w:r>
      <w:r w:rsidRPr="0018433E">
        <w:rPr>
          <w:sz w:val="18"/>
          <w:szCs w:val="18"/>
        </w:rPr>
        <w:t>W per platform.</w:t>
      </w:r>
      <w:r w:rsidRPr="0018433E" w:rsidR="0018433E">
        <w:rPr>
          <w:sz w:val="18"/>
          <w:szCs w:val="18"/>
        </w:rPr>
        <w:t xml:space="preserve"> Voor het net op zee vanaf </w:t>
      </w:r>
      <w:r w:rsidRPr="0018433E" w:rsidR="0018433E">
        <w:rPr>
          <w:i/>
          <w:iCs/>
          <w:sz w:val="18"/>
          <w:szCs w:val="18"/>
        </w:rPr>
        <w:t>IJmuiden Ver</w:t>
      </w:r>
      <w:r w:rsidRPr="0018433E" w:rsidR="0018433E">
        <w:rPr>
          <w:sz w:val="18"/>
          <w:szCs w:val="18"/>
        </w:rPr>
        <w:t xml:space="preserve">, kavel </w:t>
      </w:r>
      <w:r w:rsidR="007D7977">
        <w:rPr>
          <w:sz w:val="18"/>
          <w:szCs w:val="18"/>
        </w:rPr>
        <w:t>Gamma</w:t>
      </w:r>
      <w:r w:rsidRPr="0018433E" w:rsidR="0018433E">
        <w:rPr>
          <w:sz w:val="18"/>
          <w:szCs w:val="18"/>
        </w:rPr>
        <w:t xml:space="preserve"> kan gelden dat, bij het (tijdelijk) uitblijven van voldoende energievraag en bij onvoldoende mogelijkheden congestie via redispatch te verhelpen,</w:t>
      </w:r>
      <w:r w:rsidRPr="00B81607" w:rsidR="00B81607">
        <w:rPr>
          <w:sz w:val="18"/>
          <w:szCs w:val="18"/>
        </w:rPr>
        <w:t xml:space="preserve"> de windenergie </w:t>
      </w:r>
      <w:r w:rsidRPr="00B81607" w:rsidR="00B81607">
        <w:rPr>
          <w:sz w:val="18"/>
          <w:szCs w:val="18"/>
        </w:rPr>
        <w:lastRenderedPageBreak/>
        <w:t xml:space="preserve">niet zondermeer op het net op land ingevoed kan worden. Dit kan erin resulteren dat TenneT conditionele transportovereenkomsten afsluit, waarin minder dan de hierboven aangeduide minimale transportcapaciteit van </w:t>
      </w:r>
      <w:r w:rsidR="00B81607">
        <w:rPr>
          <w:sz w:val="18"/>
          <w:szCs w:val="18"/>
        </w:rPr>
        <w:t xml:space="preserve">2 GW </w:t>
      </w:r>
      <w:r w:rsidRPr="00B81607" w:rsidR="00B81607">
        <w:rPr>
          <w:sz w:val="18"/>
          <w:szCs w:val="18"/>
        </w:rPr>
        <w:t>gegarandeerd wordt, of dat er andere maatregelen nodig zijn. Voorafgaand aan het openstellen van de tenders van de windkavels dient dit uitgewerkt te zijn.</w:t>
      </w:r>
    </w:p>
    <w:p w:rsidR="00ED2EF1" w:rsidP="007761F6" w:rsidRDefault="00ED2EF1" w14:paraId="7D93C4E4" w14:textId="77777777">
      <w:pPr>
        <w:pStyle w:val="Plattetekst"/>
        <w:spacing w:line="240" w:lineRule="atLeast"/>
        <w:ind w:left="1541" w:right="128"/>
      </w:pPr>
    </w:p>
    <w:bookmarkEnd w:id="11"/>
    <w:p w:rsidRPr="000625E3" w:rsidR="00AE0912" w:rsidP="00AE0912" w:rsidRDefault="00AE0912" w14:paraId="77EE3067" w14:textId="648A743E">
      <w:pPr>
        <w:pStyle w:val="Plattetekst"/>
        <w:keepNext/>
        <w:keepLines/>
        <w:widowControl/>
        <w:ind w:left="1542"/>
        <w:rPr>
          <w:b/>
          <w:i/>
        </w:rPr>
      </w:pPr>
      <w:r w:rsidRPr="000625E3">
        <w:rPr>
          <w:i/>
        </w:rPr>
        <w:t>3.</w:t>
      </w:r>
      <w:r>
        <w:rPr>
          <w:i/>
        </w:rPr>
        <w:t>5</w:t>
      </w:r>
      <w:r w:rsidRPr="000625E3">
        <w:rPr>
          <w:i/>
        </w:rPr>
        <w:t>.</w:t>
      </w:r>
      <w:r>
        <w:rPr>
          <w:i/>
        </w:rPr>
        <w:t>3</w:t>
      </w:r>
      <w:r w:rsidRPr="000625E3">
        <w:rPr>
          <w:i/>
        </w:rPr>
        <w:tab/>
      </w:r>
      <w:r>
        <w:rPr>
          <w:i/>
        </w:rPr>
        <w:t xml:space="preserve">Verdeling bij vermindering van de transportcapaciteit </w:t>
      </w:r>
    </w:p>
    <w:p w:rsidRPr="00BB5045" w:rsidR="00BC0C0F" w:rsidP="00AE0912" w:rsidRDefault="00ED2EF1" w14:paraId="3B0ADA90" w14:textId="6D2482DB">
      <w:pPr>
        <w:pStyle w:val="Plattetekst"/>
        <w:keepNext/>
        <w:keepLines/>
        <w:widowControl/>
        <w:spacing w:line="240" w:lineRule="atLeast"/>
        <w:ind w:left="1542" w:right="128"/>
      </w:pPr>
      <w:r>
        <w:t>Bij zowel de wisselstroomverbindingen als de gelijkstroomverbindingen kan o</w:t>
      </w:r>
      <w:r w:rsidRPr="00BB5045" w:rsidR="00411805">
        <w:t xml:space="preserve">m redenen van netveiligheid, of door bijvoorbeeld de uitval van een kabel of een transformator, de noodzaak ontstaan </w:t>
      </w:r>
      <w:r>
        <w:t xml:space="preserve">om </w:t>
      </w:r>
      <w:r w:rsidRPr="00BB5045" w:rsidR="00411805">
        <w:t xml:space="preserve">de transportcapaciteit te verminderen tot minder dan de gegarandeerde </w:t>
      </w:r>
      <w:r w:rsidR="00E60F53">
        <w:t>transportcapaciteit</w:t>
      </w:r>
      <w:r w:rsidRPr="00BB5045" w:rsidR="00411805">
        <w:t xml:space="preserve">. Deze reductie vindt plaats over de aangesloten windparken naar rato van </w:t>
      </w:r>
      <w:r w:rsidR="008A1C4C">
        <w:t xml:space="preserve">de in de betreffende kavelbesluiten </w:t>
      </w:r>
      <w:r w:rsidR="0041140D">
        <w:t xml:space="preserve">aangegeven </w:t>
      </w:r>
      <w:r w:rsidR="008A1C4C">
        <w:t xml:space="preserve">bandbreedtes voor het </w:t>
      </w:r>
      <w:r w:rsidR="0041140D">
        <w:t xml:space="preserve">totaal </w:t>
      </w:r>
      <w:r w:rsidR="008A1C4C">
        <w:t>geïnstalleerde vermogen</w:t>
      </w:r>
      <w:r w:rsidR="00F34123">
        <w:rPr>
          <w:rStyle w:val="Voetnootmarkering"/>
        </w:rPr>
        <w:footnoteReference w:id="34"/>
      </w:r>
      <w:r w:rsidR="008A1C4C">
        <w:t xml:space="preserve"> </w:t>
      </w:r>
      <w:r w:rsidR="0041140D">
        <w:t>per kavel.</w:t>
      </w:r>
      <w:r w:rsidRPr="00BB5045" w:rsidR="00411805">
        <w:t xml:space="preserve"> Het vermogen dat uiteindelijk op een kavel is </w:t>
      </w:r>
      <w:r w:rsidR="00F34123">
        <w:t>gerealiseerd</w:t>
      </w:r>
      <w:r w:rsidRPr="00BB5045" w:rsidR="00411805">
        <w:t xml:space="preserve"> is dus niet</w:t>
      </w:r>
      <w:r w:rsidRPr="00BB5045" w:rsidR="00411805">
        <w:rPr>
          <w:spacing w:val="-41"/>
        </w:rPr>
        <w:t xml:space="preserve"> </w:t>
      </w:r>
      <w:r w:rsidRPr="00BB5045" w:rsidR="00411805">
        <w:t>bepalend. Voor het reduceren van vermogen zal TenneT in zijn aansluit- en transportovereenkomst voorwaarden</w:t>
      </w:r>
      <w:r w:rsidRPr="00BB5045" w:rsidR="00411805">
        <w:rPr>
          <w:spacing w:val="-17"/>
        </w:rPr>
        <w:t xml:space="preserve"> </w:t>
      </w:r>
      <w:r w:rsidRPr="00BB5045" w:rsidR="00411805">
        <w:t>opnemen.</w:t>
      </w:r>
    </w:p>
    <w:p w:rsidRPr="005B0492" w:rsidR="00BC0C0F" w:rsidP="00E72DDD" w:rsidRDefault="00BC0C0F" w14:paraId="2A6FAA58" w14:textId="080CE96A">
      <w:pPr>
        <w:pStyle w:val="Plattetekst"/>
        <w:spacing w:before="2" w:line="240" w:lineRule="atLeast"/>
      </w:pPr>
    </w:p>
    <w:p w:rsidRPr="005B0492" w:rsidR="006E4C4E" w:rsidP="00E72DDD" w:rsidRDefault="006E4C4E" w14:paraId="726347B8" w14:textId="77777777">
      <w:pPr>
        <w:pStyle w:val="Plattetekst"/>
        <w:spacing w:before="2" w:line="240" w:lineRule="atLeast"/>
      </w:pPr>
    </w:p>
    <w:p w:rsidRPr="00BB5045" w:rsidR="00BC0C0F" w:rsidP="005927BA" w:rsidRDefault="00411805" w14:paraId="18E6B841" w14:textId="24E9282C">
      <w:pPr>
        <w:pStyle w:val="Kop2"/>
        <w:numPr>
          <w:ilvl w:val="1"/>
          <w:numId w:val="13"/>
        </w:numPr>
        <w:tabs>
          <w:tab w:val="left" w:pos="2117"/>
          <w:tab w:val="left" w:pos="2118"/>
        </w:tabs>
        <w:spacing w:before="1" w:line="240" w:lineRule="atLeast"/>
        <w:ind w:left="1541" w:firstLine="0"/>
      </w:pPr>
      <w:r w:rsidRPr="00BB5045">
        <w:t xml:space="preserve">Maximaal </w:t>
      </w:r>
      <w:r w:rsidR="00136607">
        <w:t xml:space="preserve">in te voeden </w:t>
      </w:r>
      <w:r w:rsidRPr="00BB5045">
        <w:t>vermogen van de</w:t>
      </w:r>
      <w:r w:rsidRPr="00BB5045">
        <w:rPr>
          <w:spacing w:val="-22"/>
        </w:rPr>
        <w:t xml:space="preserve"> </w:t>
      </w:r>
      <w:r w:rsidRPr="00BB5045">
        <w:t>windparken</w:t>
      </w:r>
    </w:p>
    <w:p w:rsidRPr="00081347" w:rsidR="00BC0C0F" w:rsidP="007761F6" w:rsidRDefault="00411805" w14:paraId="663757A0" w14:textId="69C41D3E">
      <w:pPr>
        <w:pStyle w:val="Plattetekst"/>
        <w:spacing w:line="240" w:lineRule="atLeast"/>
        <w:ind w:left="1541" w:right="171"/>
      </w:pPr>
      <w:r w:rsidRPr="00081347">
        <w:t xml:space="preserve">Vanuit het oogpunt van kostenefficiëntie kan het voordelig zijn om meer </w:t>
      </w:r>
      <w:r w:rsidRPr="00081347" w:rsidR="0041140D">
        <w:t xml:space="preserve">vermogen </w:t>
      </w:r>
      <w:r w:rsidRPr="008D0FFD" w:rsidR="00B32AF3">
        <w:t xml:space="preserve">te installeren </w:t>
      </w:r>
      <w:r w:rsidRPr="008D0FFD" w:rsidR="0041140D">
        <w:t xml:space="preserve">dan </w:t>
      </w:r>
      <w:r w:rsidRPr="008D0FFD" w:rsidR="00E60F53">
        <w:t>het gegarandeerde transportvermogen</w:t>
      </w:r>
      <w:r w:rsidRPr="00081347" w:rsidR="0041140D">
        <w:t>.</w:t>
      </w:r>
      <w:r w:rsidRPr="00081347">
        <w:t xml:space="preserve"> Immers </w:t>
      </w:r>
      <w:r w:rsidRPr="00081347" w:rsidR="0041140D">
        <w:t xml:space="preserve">de </w:t>
      </w:r>
      <w:r w:rsidRPr="00081347">
        <w:t>windpark</w:t>
      </w:r>
      <w:r w:rsidRPr="00081347" w:rsidR="0041140D">
        <w:t xml:space="preserve">en </w:t>
      </w:r>
      <w:r w:rsidRPr="00081347">
        <w:t>z</w:t>
      </w:r>
      <w:r w:rsidRPr="00081347" w:rsidR="0041140D">
        <w:t>ullen</w:t>
      </w:r>
      <w:r w:rsidRPr="00081347">
        <w:t xml:space="preserve"> lang niet altijd op vol vermogen draaien, waardoor de transportcapaciteit van het net op zee meestal maar ten dele wordt benut. Door meer windvermogen </w:t>
      </w:r>
      <w:r w:rsidRPr="00081347" w:rsidR="00B32AF3">
        <w:t xml:space="preserve">te installeren </w:t>
      </w:r>
      <w:r w:rsidRPr="00081347">
        <w:t xml:space="preserve">(“overplanting”) </w:t>
      </w:r>
      <w:r w:rsidRPr="00081347" w:rsidR="00EE4124">
        <w:t xml:space="preserve">kan er meer elektriciteit worden geproduceerd en </w:t>
      </w:r>
      <w:r w:rsidRPr="00081347">
        <w:t>kunnen de kosten per hoeveelheid elektriciteit (kWh) afnemen</w:t>
      </w:r>
      <w:r w:rsidRPr="00081347" w:rsidR="001E6069">
        <w:rPr>
          <w:rStyle w:val="Voetnootmarkering"/>
        </w:rPr>
        <w:footnoteReference w:id="35"/>
      </w:r>
      <w:r w:rsidRPr="00081347">
        <w:t xml:space="preserve">. Dit komt de beoogde kostenreductie van windenergie op zee </w:t>
      </w:r>
      <w:r w:rsidR="00402B57">
        <w:t>en het behalen van de Nederlandse CO</w:t>
      </w:r>
      <w:r w:rsidRPr="00402B57" w:rsidR="00402B57">
        <w:rPr>
          <w:vertAlign w:val="subscript"/>
        </w:rPr>
        <w:t>2</w:t>
      </w:r>
      <w:r w:rsidR="00402B57">
        <w:t xml:space="preserve">-reductiedoelen </w:t>
      </w:r>
      <w:r w:rsidRPr="00081347">
        <w:t>te</w:t>
      </w:r>
      <w:r w:rsidR="00402B57">
        <w:t>n</w:t>
      </w:r>
      <w:r w:rsidRPr="00081347">
        <w:t xml:space="preserve"> goede.</w:t>
      </w:r>
    </w:p>
    <w:p w:rsidRPr="00081347" w:rsidR="00BC0C0F" w:rsidP="007761F6" w:rsidRDefault="00BC0C0F" w14:paraId="74296FEF" w14:textId="77777777">
      <w:pPr>
        <w:pStyle w:val="Plattetekst"/>
        <w:spacing w:line="240" w:lineRule="atLeast"/>
      </w:pPr>
    </w:p>
    <w:p w:rsidR="002B03EB" w:rsidP="00F4260F" w:rsidRDefault="00411805" w14:paraId="70E1033B" w14:textId="32AF13CF">
      <w:pPr>
        <w:pStyle w:val="Plattetekst"/>
        <w:spacing w:line="240" w:lineRule="atLeast"/>
        <w:ind w:left="1541" w:right="427"/>
      </w:pPr>
      <w:r w:rsidRPr="00081347">
        <w:t xml:space="preserve">Er is echter sprake van een optimum: op een gegeven moment </w:t>
      </w:r>
      <w:r w:rsidR="005D0E17">
        <w:t>zal</w:t>
      </w:r>
      <w:r w:rsidRPr="00081347">
        <w:t xml:space="preserve"> het </w:t>
      </w:r>
      <w:r w:rsidRPr="008D0FFD" w:rsidR="00B32AF3">
        <w:t xml:space="preserve">geïnstalleerde </w:t>
      </w:r>
      <w:r w:rsidRPr="008D0FFD">
        <w:t xml:space="preserve">windvermogen </w:t>
      </w:r>
      <w:r w:rsidR="005D0E17">
        <w:t>de gegarandeerde transportcapaciteit van het net op zee zodanig overstij</w:t>
      </w:r>
      <w:r w:rsidR="00ED0B2C">
        <w:t>g</w:t>
      </w:r>
      <w:r w:rsidR="005D0E17">
        <w:t>en</w:t>
      </w:r>
      <w:r w:rsidRPr="008D0FFD">
        <w:t xml:space="preserve"> dat </w:t>
      </w:r>
      <w:bookmarkStart w:name="_Hlk18941440" w:id="12"/>
      <w:r w:rsidRPr="008D0FFD" w:rsidR="005D0E17">
        <w:t xml:space="preserve">op momenten dat het </w:t>
      </w:r>
      <w:r w:rsidR="005D0E17">
        <w:t>hard waait</w:t>
      </w:r>
      <w:r w:rsidRPr="00081347" w:rsidR="005D0E17">
        <w:t xml:space="preserve"> </w:t>
      </w:r>
      <w:bookmarkEnd w:id="12"/>
      <w:r w:rsidRPr="00081347">
        <w:t xml:space="preserve">een steeds groter deel van de elektriciteit niet meer door TenneT getransporteerd kan worden. Hierdoor zal de noodzaak kunnen ontstaan windturbines af te schakelen. Dit optimum zal </w:t>
      </w:r>
      <w:r w:rsidR="00ED0B2C">
        <w:t>bij</w:t>
      </w:r>
      <w:r w:rsidR="002B03EB">
        <w:t xml:space="preserve"> het windpark </w:t>
      </w:r>
      <w:r w:rsidRPr="00081347">
        <w:t>afhangen van de keuze van het type windturbine, de beschikbare ruimte voor windturbines en de toename van zog-effecten</w:t>
      </w:r>
      <w:r w:rsidRPr="00081347" w:rsidR="001E6069">
        <w:rPr>
          <w:rStyle w:val="Voetnootmarkering"/>
        </w:rPr>
        <w:footnoteReference w:id="36"/>
      </w:r>
      <w:r w:rsidRPr="00081347">
        <w:t>, waardoor niet één optimaal vermogen van het windpark kan worden benoemd.</w:t>
      </w:r>
    </w:p>
    <w:p w:rsidRPr="00BB5045" w:rsidR="00ED2EF1" w:rsidP="00ED2EF1" w:rsidRDefault="00ED2EF1" w14:paraId="34D2A3EB" w14:textId="77777777">
      <w:pPr>
        <w:pStyle w:val="Plattetekst"/>
        <w:spacing w:line="240" w:lineRule="atLeast"/>
        <w:ind w:left="1541" w:right="275"/>
      </w:pPr>
    </w:p>
    <w:p w:rsidRPr="000625E3" w:rsidR="00ED2EF1" w:rsidP="00ED2EF1" w:rsidRDefault="00ED2EF1" w14:paraId="0FE7467D" w14:textId="10C38951">
      <w:pPr>
        <w:pStyle w:val="Plattetekst"/>
        <w:ind w:left="1541"/>
        <w:rPr>
          <w:i/>
        </w:rPr>
      </w:pPr>
      <w:r w:rsidRPr="000625E3">
        <w:rPr>
          <w:rStyle w:val="Kop3Char"/>
          <w:rFonts w:ascii="Verdana" w:hAnsi="Verdana" w:eastAsia="Verdana" w:cs="Verdana"/>
          <w:i/>
          <w:color w:val="auto"/>
          <w:sz w:val="18"/>
          <w:szCs w:val="18"/>
        </w:rPr>
        <w:t>3.</w:t>
      </w:r>
      <w:r w:rsidR="005B0492">
        <w:rPr>
          <w:rStyle w:val="Kop3Char"/>
          <w:rFonts w:ascii="Verdana" w:hAnsi="Verdana" w:eastAsia="Verdana" w:cs="Verdana"/>
          <w:i/>
          <w:color w:val="auto"/>
          <w:sz w:val="18"/>
          <w:szCs w:val="18"/>
        </w:rPr>
        <w:t>6</w:t>
      </w:r>
      <w:r w:rsidRPr="000625E3">
        <w:rPr>
          <w:rStyle w:val="Kop3Char"/>
          <w:rFonts w:ascii="Verdana" w:hAnsi="Verdana" w:eastAsia="Verdana" w:cs="Verdana"/>
          <w:i/>
          <w:color w:val="auto"/>
          <w:sz w:val="18"/>
          <w:szCs w:val="18"/>
        </w:rPr>
        <w:t>.1</w:t>
      </w:r>
      <w:r w:rsidRPr="000625E3">
        <w:rPr>
          <w:rStyle w:val="Kop3Char"/>
          <w:rFonts w:ascii="Verdana" w:hAnsi="Verdana" w:eastAsia="Verdana" w:cs="Verdana"/>
          <w:i/>
          <w:color w:val="auto"/>
          <w:sz w:val="18"/>
          <w:szCs w:val="18"/>
        </w:rPr>
        <w:tab/>
        <w:t>700 MW wisselstroomverbindingen</w:t>
      </w:r>
    </w:p>
    <w:p w:rsidR="00DE015C" w:rsidP="00F4260F" w:rsidRDefault="00136607" w14:paraId="48FB09A7" w14:textId="4BB4A13F">
      <w:pPr>
        <w:pStyle w:val="Plattetekst"/>
        <w:spacing w:line="240" w:lineRule="atLeast"/>
        <w:ind w:left="1541" w:right="427"/>
      </w:pPr>
      <w:r>
        <w:t>Op basis van consultatie</w:t>
      </w:r>
      <w:r w:rsidR="00843D77">
        <w:t xml:space="preserve">bijeenkomsten van TenneT met de </w:t>
      </w:r>
      <w:r>
        <w:t xml:space="preserve">windsector </w:t>
      </w:r>
      <w:r w:rsidR="00843D77">
        <w:t>heeft</w:t>
      </w:r>
      <w:r>
        <w:t xml:space="preserve"> </w:t>
      </w:r>
      <w:r w:rsidR="00843D77">
        <w:t>d</w:t>
      </w:r>
      <w:r w:rsidRPr="00081347">
        <w:t xml:space="preserve">e minister </w:t>
      </w:r>
      <w:r w:rsidR="00843D77">
        <w:t>in 2015 bepaald dat het maximale geïnstalleerde vermogen van de windparken per wisselstroomplatform 760 MW bedraagt</w:t>
      </w:r>
      <w:r w:rsidRPr="00081347">
        <w:rPr>
          <w:rStyle w:val="Voetnootmarkering"/>
        </w:rPr>
        <w:footnoteReference w:id="37"/>
      </w:r>
      <w:r w:rsidR="00843D77">
        <w:t xml:space="preserve">. </w:t>
      </w:r>
      <w:r w:rsidR="0087340E">
        <w:t xml:space="preserve">Dit </w:t>
      </w:r>
      <w:r w:rsidR="002B03EB">
        <w:t>maximale geïnstalleerde vermogen</w:t>
      </w:r>
      <w:r w:rsidR="0087340E">
        <w:t xml:space="preserve"> wordt</w:t>
      </w:r>
      <w:r w:rsidR="002B03EB">
        <w:t xml:space="preserve"> in</w:t>
      </w:r>
      <w:r w:rsidRPr="00081347" w:rsidR="002B03EB">
        <w:t xml:space="preserve"> de kavelbesluiten voor de </w:t>
      </w:r>
      <w:r w:rsidRPr="00081347" w:rsidR="0087340E">
        <w:t xml:space="preserve">afzonderlijke </w:t>
      </w:r>
      <w:r w:rsidRPr="00081347" w:rsidR="002B03EB">
        <w:t>windparken vastgelegd</w:t>
      </w:r>
      <w:r w:rsidR="0087340E">
        <w:t>. Met voortschrijdend inzicht in de ontwikkeling van de opbrengst van windparken en windturbines is op voorhand niet uit te sluiten dat in de toekomst een ruimere overplantingsmarge in de kavelbesluiten wordt toegestaan.</w:t>
      </w:r>
    </w:p>
    <w:p w:rsidR="002B03EB" w:rsidP="00F4260F" w:rsidRDefault="002B03EB" w14:paraId="5E373A21" w14:textId="44FA14C1">
      <w:pPr>
        <w:pStyle w:val="Plattetekst"/>
        <w:spacing w:line="240" w:lineRule="atLeast"/>
        <w:ind w:left="1541" w:right="427"/>
      </w:pPr>
      <w:r>
        <w:t xml:space="preserve">Aangezien </w:t>
      </w:r>
      <w:r w:rsidR="00843D77">
        <w:t>TenneT de (beveiliging van de</w:t>
      </w:r>
      <w:r>
        <w:t>)</w:t>
      </w:r>
      <w:r w:rsidR="00843D77">
        <w:t xml:space="preserve"> componenten </w:t>
      </w:r>
      <w:r>
        <w:t xml:space="preserve">in </w:t>
      </w:r>
      <w:r w:rsidR="00843D77">
        <w:t>het platform</w:t>
      </w:r>
      <w:r>
        <w:t>ontwerp</w:t>
      </w:r>
      <w:r w:rsidR="00843D77">
        <w:t xml:space="preserve"> </w:t>
      </w:r>
      <w:r>
        <w:t xml:space="preserve">heeft </w:t>
      </w:r>
      <w:r w:rsidR="00843D77">
        <w:t>gedimensioneerd</w:t>
      </w:r>
      <w:r>
        <w:t xml:space="preserve"> op </w:t>
      </w:r>
      <w:r w:rsidR="0087340E">
        <w:t xml:space="preserve">het oorspronkelijk door de minister bepaalde </w:t>
      </w:r>
      <w:r>
        <w:t>maximumvermogen van 760 MW,</w:t>
      </w:r>
      <w:r w:rsidR="0087340E">
        <w:t xml:space="preserve"> is het nodig om in d</w:t>
      </w:r>
      <w:r>
        <w:t xml:space="preserve">it ontwikkelkader </w:t>
      </w:r>
      <w:r w:rsidR="0087340E">
        <w:t xml:space="preserve">vast te leggen </w:t>
      </w:r>
      <w:r>
        <w:t xml:space="preserve">dat het maximaal in te voeden vermogen van de windparken ter hoogte van </w:t>
      </w:r>
      <w:r>
        <w:lastRenderedPageBreak/>
        <w:t xml:space="preserve">het overdrachtspunt op het </w:t>
      </w:r>
      <w:r w:rsidR="00C95584">
        <w:t>wisselstroom</w:t>
      </w:r>
      <w:r>
        <w:t>platform 760 MW bedraagt.</w:t>
      </w:r>
    </w:p>
    <w:p w:rsidR="00ED2EF1" w:rsidP="00ED2EF1" w:rsidRDefault="00ED2EF1" w14:paraId="39057426" w14:textId="77777777">
      <w:pPr>
        <w:pStyle w:val="Plattetekst"/>
      </w:pPr>
    </w:p>
    <w:p w:rsidR="00CF1176" w:rsidP="007761F6" w:rsidRDefault="0087340E" w14:paraId="7098B572" w14:textId="2C95024B">
      <w:pPr>
        <w:pStyle w:val="Plattetekst"/>
        <w:spacing w:line="240" w:lineRule="atLeast"/>
        <w:ind w:left="1541" w:right="97"/>
      </w:pPr>
      <w:r>
        <w:t xml:space="preserve">Welk deel van </w:t>
      </w:r>
      <w:r w:rsidR="00C95584">
        <w:t>het ingevoede vermogen</w:t>
      </w:r>
      <w:r>
        <w:t xml:space="preserve"> </w:t>
      </w:r>
      <w:r w:rsidR="00C95584">
        <w:t xml:space="preserve">boven de gegarandeerde transportcapaciteit TenneT </w:t>
      </w:r>
      <w:r w:rsidRPr="008D0FFD" w:rsidR="00C95584">
        <w:t>naar het hoogspanningsnet op l</w:t>
      </w:r>
      <w:r w:rsidRPr="00081347" w:rsidR="00C95584">
        <w:t xml:space="preserve">and </w:t>
      </w:r>
      <w:r w:rsidR="00C95584">
        <w:t xml:space="preserve">kan transporteren wordt ook </w:t>
      </w:r>
      <w:r w:rsidRPr="00081347" w:rsidR="00411805">
        <w:t>bepaal</w:t>
      </w:r>
      <w:r w:rsidR="00C95584">
        <w:t>d</w:t>
      </w:r>
      <w:r w:rsidRPr="00081347" w:rsidR="00411805">
        <w:t xml:space="preserve"> </w:t>
      </w:r>
      <w:r w:rsidR="00C95584">
        <w:t xml:space="preserve">door </w:t>
      </w:r>
      <w:r w:rsidRPr="00081347" w:rsidR="00411805">
        <w:t xml:space="preserve">de capaciteit van de </w:t>
      </w:r>
      <w:r w:rsidRPr="008D0FFD" w:rsidR="00411805">
        <w:t>kabel</w:t>
      </w:r>
      <w:r w:rsidRPr="008D0FFD" w:rsidR="00E60F53">
        <w:t>s</w:t>
      </w:r>
      <w:r w:rsidRPr="00081347" w:rsidR="001E6069">
        <w:rPr>
          <w:rStyle w:val="Voetnootmarkering"/>
        </w:rPr>
        <w:footnoteReference w:id="38"/>
      </w:r>
      <w:r w:rsidRPr="00081347" w:rsidR="00411805">
        <w:t>.</w:t>
      </w:r>
      <w:r w:rsidR="00C95584">
        <w:t xml:space="preserve"> </w:t>
      </w:r>
      <w:r w:rsidRPr="00081347" w:rsidR="00411805">
        <w:t xml:space="preserve">TenneT heeft de mogelijkheid onderzocht om </w:t>
      </w:r>
      <w:r w:rsidRPr="008D0FFD" w:rsidR="00411805">
        <w:t xml:space="preserve">tijdelijk extra transportcapaciteit te leveren door de </w:t>
      </w:r>
      <w:r w:rsidRPr="00081347" w:rsidR="00411805">
        <w:t>kabels tijdelijk zwaarder te belasten</w:t>
      </w:r>
      <w:r w:rsidR="008D0A9E">
        <w:t xml:space="preserve"> </w:t>
      </w:r>
      <w:r w:rsidRPr="008D0FFD" w:rsidR="008D0A9E">
        <w:t xml:space="preserve">op momenten dat het </w:t>
      </w:r>
      <w:r w:rsidR="008D0A9E">
        <w:t>hard waait</w:t>
      </w:r>
      <w:r w:rsidRPr="00081347" w:rsidR="00411805">
        <w:t xml:space="preserve"> (“dynamic loading”). Die mogelijkheid is onder andere afhankelijk van de koeling van de</w:t>
      </w:r>
      <w:r w:rsidRPr="00081347" w:rsidR="00411805">
        <w:rPr>
          <w:spacing w:val="-44"/>
        </w:rPr>
        <w:t xml:space="preserve"> </w:t>
      </w:r>
      <w:r w:rsidRPr="00081347" w:rsidR="00411805">
        <w:t xml:space="preserve">kabels, die </w:t>
      </w:r>
      <w:r w:rsidR="00C95584">
        <w:t>weer</w:t>
      </w:r>
      <w:r w:rsidRPr="00081347" w:rsidR="00411805">
        <w:t xml:space="preserve"> afhangt van de bodemcondities. </w:t>
      </w:r>
      <w:r w:rsidR="00C95584">
        <w:t xml:space="preserve">Voor elk windpark </w:t>
      </w:r>
      <w:r w:rsidR="00894117">
        <w:t>zal dus de omvang en tijdsduur van deze tijdelijke extra transportcapaciteit verschillen.</w:t>
      </w:r>
      <w:r w:rsidR="00576592">
        <w:t xml:space="preserve"> TenneT publiceert deze</w:t>
      </w:r>
      <w:r w:rsidR="00894117">
        <w:t xml:space="preserve"> </w:t>
      </w:r>
      <w:r w:rsidR="00576592">
        <w:t>gegevens voorafgaand aan elke tender voor windparkkavels</w:t>
      </w:r>
      <w:r w:rsidR="00744687">
        <w:t xml:space="preserve"> zodat windparkontwikkelaars een eigen inschatting van de verwachte beschikbaarheid van de tijdelijke extra transportcapaciteit kunnen maken.</w:t>
      </w:r>
    </w:p>
    <w:p w:rsidR="005521A4" w:rsidP="005521A4" w:rsidRDefault="005521A4" w14:paraId="3A52A85E" w14:textId="77777777">
      <w:pPr>
        <w:pStyle w:val="Plattetekst"/>
        <w:spacing w:line="240" w:lineRule="atLeast"/>
        <w:ind w:left="1541" w:right="194"/>
      </w:pPr>
    </w:p>
    <w:p w:rsidR="005521A4" w:rsidP="00B17720" w:rsidRDefault="005521A4" w14:paraId="02CDC30E" w14:textId="2AC09CF8">
      <w:pPr>
        <w:pStyle w:val="Plattetekst"/>
        <w:spacing w:line="240" w:lineRule="atLeast"/>
        <w:ind w:left="1542" w:right="194"/>
      </w:pPr>
      <w:r>
        <w:t>De tijdelijke extra transportcapaciteit is geen gegarandeerde transportcapaciteit van het net op zee zoals in voorgaande paragraaf, er kunnen geen rechten aan ontleend worden.</w:t>
      </w:r>
      <w:r w:rsidRPr="00081347">
        <w:t xml:space="preserve"> In geval van langdurige overbelasting van het net op zee zal TenneT aan de vergunninghouders van de windparken vragen om het additionele en niet gegarandeerde vermogen terug te regele</w:t>
      </w:r>
      <w:r w:rsidRPr="008D0FFD">
        <w:t>n. Indien de aangeslotene geen gehoor geeft aan de opdracht om vermogen terug te regelen zal TenneT genoodzaakt zijn om één of meer 66 kilovolt aansluitverbindingen (de inter-array kabels) af te schakelen om het vermogen terug te dringen. Zoals in paragraa</w:t>
      </w:r>
      <w:r w:rsidRPr="00081347">
        <w:t>f 3.</w:t>
      </w:r>
      <w:r>
        <w:t>6</w:t>
      </w:r>
      <w:r w:rsidRPr="00081347">
        <w:t xml:space="preserve"> staat vermeld zal TenneT hiervoor in zijn aansluitovereenkomst voorwaarden opnemen.</w:t>
      </w:r>
    </w:p>
    <w:p w:rsidR="00616CAB" w:rsidP="00B17720" w:rsidRDefault="00616CAB" w14:paraId="185218F3" w14:textId="77777777">
      <w:pPr>
        <w:pStyle w:val="Plattetekst"/>
        <w:spacing w:line="240" w:lineRule="atLeast"/>
        <w:ind w:left="1542"/>
        <w:rPr>
          <w:i/>
        </w:rPr>
      </w:pPr>
    </w:p>
    <w:p w:rsidRPr="000625E3" w:rsidR="00616CAB" w:rsidP="00B17720" w:rsidRDefault="00616CAB" w14:paraId="2CA0AFCA" w14:textId="625F3F29">
      <w:pPr>
        <w:pStyle w:val="Plattetekst"/>
        <w:spacing w:line="240" w:lineRule="atLeast"/>
        <w:ind w:left="1542"/>
        <w:rPr>
          <w:b/>
          <w:i/>
        </w:rPr>
      </w:pPr>
      <w:r w:rsidRPr="000625E3">
        <w:rPr>
          <w:i/>
        </w:rPr>
        <w:t>3.</w:t>
      </w:r>
      <w:r w:rsidR="005B0492">
        <w:rPr>
          <w:i/>
        </w:rPr>
        <w:t>6</w:t>
      </w:r>
      <w:r w:rsidRPr="000625E3">
        <w:rPr>
          <w:i/>
        </w:rPr>
        <w:t>.2</w:t>
      </w:r>
      <w:r w:rsidRPr="000625E3">
        <w:rPr>
          <w:i/>
        </w:rPr>
        <w:tab/>
        <w:t>2 GW gelijkstroomverbindingen</w:t>
      </w:r>
    </w:p>
    <w:p w:rsidR="005521A4" w:rsidP="00B17720" w:rsidRDefault="00977A74" w14:paraId="69CCF752" w14:textId="4CEF2331">
      <w:pPr>
        <w:pStyle w:val="Plattetekst"/>
        <w:spacing w:line="240" w:lineRule="atLeast"/>
        <w:ind w:left="1542" w:right="97"/>
      </w:pPr>
      <w:r>
        <w:t xml:space="preserve">Bij windparken die worden aangesloten </w:t>
      </w:r>
      <w:r w:rsidR="00402B57">
        <w:t xml:space="preserve">op een </w:t>
      </w:r>
      <w:r>
        <w:t>geli</w:t>
      </w:r>
      <w:r w:rsidR="009F5FA2">
        <w:t>j</w:t>
      </w:r>
      <w:r>
        <w:t>kstroom</w:t>
      </w:r>
      <w:r w:rsidR="00402B57">
        <w:t>platform</w:t>
      </w:r>
      <w:r>
        <w:t xml:space="preserve"> is het ook mogelijk om met overplanting meer elektriciteit te produceren. Er is echter wel een verschil ten opzichte van wisselstroomverbindingen: Gezien de aard van de gelijkstroomapparatuur is het niet mogelijk om (tijdelijk) een hoger vermogen dan 2 GW in te voeden, zoals bij wisselstroomplatforms wel het geval is. </w:t>
      </w:r>
      <w:r w:rsidR="0046712C">
        <w:t xml:space="preserve">Voor de gelijkstroomplatforms </w:t>
      </w:r>
      <w:r>
        <w:t>is</w:t>
      </w:r>
      <w:r w:rsidR="0046712C">
        <w:t xml:space="preserve"> het maximaal in te voeden vermogen </w:t>
      </w:r>
      <w:r w:rsidR="009F5FA2">
        <w:t xml:space="preserve">dus </w:t>
      </w:r>
      <w:r>
        <w:t xml:space="preserve">gelijk aan </w:t>
      </w:r>
      <w:r w:rsidR="009F5FA2">
        <w:t xml:space="preserve">de gegarandeerde transportcapaciteit, te weten </w:t>
      </w:r>
      <w:r w:rsidR="0046712C">
        <w:t xml:space="preserve">2 GW per platform. </w:t>
      </w:r>
      <w:r w:rsidR="00F13672">
        <w:t xml:space="preserve">Wel is het mogelijk om </w:t>
      </w:r>
      <w:r w:rsidR="009F5FA2">
        <w:t>door middel van overplanting bij lagere windsnelheden meer elektriciteit te produceren en te transporteren, zolang de geproduceerde hoeveelheid elektriciteit niet groter is dan de gegarandeerde transportcapaciteit (van 2 GW).</w:t>
      </w:r>
    </w:p>
    <w:p w:rsidR="005521A4" w:rsidP="007761F6" w:rsidRDefault="005521A4" w14:paraId="5CA78DD0" w14:textId="77777777">
      <w:pPr>
        <w:pStyle w:val="Plattetekst"/>
        <w:spacing w:line="240" w:lineRule="atLeast"/>
        <w:ind w:left="1541" w:right="97"/>
      </w:pPr>
    </w:p>
    <w:p w:rsidR="0024311E" w:rsidP="007761F6" w:rsidRDefault="009F5FA2" w14:paraId="69E4AEB4" w14:textId="68D90B3F">
      <w:pPr>
        <w:pStyle w:val="Plattetekst"/>
        <w:spacing w:line="240" w:lineRule="atLeast"/>
        <w:ind w:left="1541" w:right="97"/>
      </w:pPr>
      <w:r>
        <w:t xml:space="preserve">Doordat TenneT bij het ontwerp van de gelijkstroomplatforms en -kabels tevoren rekening moet houden met de mate waarin deze worden belast, is het noodzakelijk om in dit ontwikkelkader vast te leggen met welke mate van overplanting TenneT rekening dient te houden. Tijdens de consultatie van windparkontwikkelaars </w:t>
      </w:r>
      <w:r w:rsidR="0024311E">
        <w:t>ontstond consensus over een maximaal overplantingpercentage van 15%. Dit betekent dat TenneT rekening moet houden met</w:t>
      </w:r>
      <w:r>
        <w:t xml:space="preserve"> </w:t>
      </w:r>
      <w:r w:rsidR="0024311E">
        <w:t>een maximaal geïnstalleerd vermogen van de windparken</w:t>
      </w:r>
      <w:r>
        <w:t xml:space="preserve"> </w:t>
      </w:r>
      <w:r w:rsidR="0024311E">
        <w:t>van 2,3 GW</w:t>
      </w:r>
      <w:r>
        <w:t xml:space="preserve"> </w:t>
      </w:r>
      <w:r w:rsidR="0024311E">
        <w:t>per gelijkstroomplatform</w:t>
      </w:r>
      <w:r w:rsidR="00402B57">
        <w:t xml:space="preserve"> en de daaruit voortkomende hogere belasting ("load factor")</w:t>
      </w:r>
      <w:r w:rsidR="0024311E">
        <w:t>. Het maximale geïnstalleerde vermogen van de windparken</w:t>
      </w:r>
      <w:r>
        <w:t xml:space="preserve"> </w:t>
      </w:r>
      <w:r w:rsidR="0024311E">
        <w:t>zelf zal worden vastgelegd in de desbetreffende kavelbesluiten.</w:t>
      </w:r>
    </w:p>
    <w:p w:rsidRPr="008D0FFD" w:rsidR="0046712C" w:rsidP="007761F6" w:rsidRDefault="0046712C" w14:paraId="0622608F" w14:textId="050F2781">
      <w:pPr>
        <w:pStyle w:val="Plattetekst"/>
        <w:spacing w:line="240" w:lineRule="atLeast"/>
        <w:ind w:left="1541" w:right="97"/>
      </w:pPr>
    </w:p>
    <w:p w:rsidRPr="00BB5045" w:rsidR="00BC0C0F" w:rsidP="005927BA" w:rsidRDefault="00411805" w14:paraId="53E762F1" w14:textId="28762A20">
      <w:pPr>
        <w:pStyle w:val="Kop2"/>
        <w:numPr>
          <w:ilvl w:val="1"/>
          <w:numId w:val="13"/>
        </w:numPr>
        <w:tabs>
          <w:tab w:val="left" w:pos="2117"/>
          <w:tab w:val="left" w:pos="2118"/>
        </w:tabs>
        <w:spacing w:line="240" w:lineRule="atLeast"/>
        <w:ind w:left="2127" w:right="311" w:hanging="567"/>
      </w:pPr>
      <w:r w:rsidRPr="00BB5045">
        <w:t xml:space="preserve">Aansluitverbindingen van de windturbines </w:t>
      </w:r>
      <w:r w:rsidR="00311B2F">
        <w:t>en exportkabels</w:t>
      </w:r>
    </w:p>
    <w:p w:rsidRPr="00D72BD3" w:rsidR="00BC0C0F" w:rsidP="008D0FFD" w:rsidRDefault="00411805" w14:paraId="527850AC" w14:textId="6EB3E498">
      <w:pPr>
        <w:pStyle w:val="Plattetekst"/>
        <w:spacing w:line="240" w:lineRule="atLeast"/>
        <w:ind w:left="1541" w:right="111"/>
      </w:pPr>
      <w:r w:rsidRPr="00BB5045">
        <w:t xml:space="preserve">De transportcapaciteit van de aansluitverbindingen (de inter-array kabels) die de windturbines verbinden met het platform van het net op zee, is direct gekoppeld aan het spanningsniveau van diezelfde verbindingen. Op dit moment is hiervoor </w:t>
      </w:r>
      <w:r w:rsidR="00AF29D7">
        <w:t>66</w:t>
      </w:r>
      <w:r w:rsidRPr="00BB5045">
        <w:t xml:space="preserve"> kilovolt het spanningsniveau</w:t>
      </w:r>
      <w:r w:rsidR="00BF3438">
        <w:t xml:space="preserve"> dat bij nieuwe windparken wordt toegepast</w:t>
      </w:r>
      <w:r w:rsidRPr="00BB5045">
        <w:t xml:space="preserve">. </w:t>
      </w:r>
      <w:r w:rsidR="00BF3438">
        <w:t xml:space="preserve">Dit spanningsniveau levert (kosten)voordelen op ten opzichte van het tot voor kort toegepaste spanningsniveau van 33 kilovolt. </w:t>
      </w:r>
      <w:r w:rsidR="006D6224">
        <w:t>Dit is in de eerste</w:t>
      </w:r>
      <w:r w:rsidR="00CD1727">
        <w:t xml:space="preserve"> publicatie van dit ontwikkelkader uitgebreid beschreven. </w:t>
      </w:r>
    </w:p>
    <w:p w:rsidRPr="00BB5045" w:rsidR="00BC0C0F" w:rsidRDefault="00411805" w14:paraId="7820298B" w14:textId="2CA22B19">
      <w:pPr>
        <w:pStyle w:val="Plattetekst"/>
        <w:spacing w:line="240" w:lineRule="atLeast"/>
        <w:ind w:left="1541" w:right="143"/>
      </w:pPr>
      <w:r w:rsidRPr="00BB5045">
        <w:t>De minister heeft daarom per brief aan de Tweede Kamer</w:t>
      </w:r>
      <w:r w:rsidR="009864E0">
        <w:rPr>
          <w:rStyle w:val="Voetnootmarkering"/>
        </w:rPr>
        <w:footnoteReference w:id="39"/>
      </w:r>
      <w:r w:rsidRPr="00BB5045">
        <w:rPr>
          <w:position w:val="8"/>
          <w:sz w:val="12"/>
        </w:rPr>
        <w:t xml:space="preserve"> </w:t>
      </w:r>
      <w:r w:rsidRPr="00BB5045">
        <w:t xml:space="preserve">meegedeeld dat het </w:t>
      </w:r>
      <w:r w:rsidRPr="00BB5045">
        <w:lastRenderedPageBreak/>
        <w:t xml:space="preserve">spanningsniveau voor aansluitverbindingen (inter-array kabels) van de windparken uit de routekaart windenergie op zee 66 kilovolt zal zijn. </w:t>
      </w:r>
      <w:r w:rsidR="00540192">
        <w:t xml:space="preserve">Dit geldt zowel voor </w:t>
      </w:r>
      <w:r w:rsidR="00A06ABE">
        <w:t>de</w:t>
      </w:r>
      <w:r w:rsidR="00540192">
        <w:t xml:space="preserve"> wisselstroomplatforms als de gelijkstroomplatforms. </w:t>
      </w:r>
      <w:r w:rsidRPr="00BB5045">
        <w:t>Dit betekent ook dat het net op zee geschikt moet zijn om windparken op een spanningsniveau van 66 kilovolt aan te sluiten</w:t>
      </w:r>
      <w:r w:rsidR="003B6E4B">
        <w:rPr>
          <w:rStyle w:val="Voetnootmarkering"/>
        </w:rPr>
        <w:footnoteReference w:id="40"/>
      </w:r>
      <w:r w:rsidRPr="00BB5045">
        <w:t>. De 66 kilovolt installatie op het platform (onderstation) van TenneT, tot aan het fysieke aansluitpunt met de (inter-array) kabels die tot installatie van het windpark behoren, worden daarom geacht onderdeel uit te maken van het net op zee.</w:t>
      </w:r>
    </w:p>
    <w:p w:rsidR="004B48C2" w:rsidP="007761F6" w:rsidRDefault="004B48C2" w14:paraId="65007486" w14:textId="77777777">
      <w:pPr>
        <w:pStyle w:val="Plattetekst"/>
        <w:spacing w:line="240" w:lineRule="atLeast"/>
        <w:rPr>
          <w:sz w:val="19"/>
        </w:rPr>
      </w:pPr>
    </w:p>
    <w:p w:rsidRPr="00BB5045" w:rsidR="005521A4" w:rsidP="004A1079" w:rsidRDefault="005521A4" w14:paraId="42E28826" w14:textId="5724E062">
      <w:pPr>
        <w:pStyle w:val="Plattetekst"/>
        <w:keepNext/>
        <w:keepLines/>
        <w:widowControl/>
        <w:spacing w:line="240" w:lineRule="atLeast"/>
        <w:ind w:left="1560"/>
        <w:rPr>
          <w:sz w:val="19"/>
        </w:rPr>
      </w:pPr>
      <w:r w:rsidRPr="000625E3">
        <w:rPr>
          <w:rStyle w:val="Kop3Char"/>
          <w:rFonts w:ascii="Verdana" w:hAnsi="Verdana" w:eastAsia="Verdana" w:cs="Verdana"/>
          <w:i/>
          <w:color w:val="auto"/>
          <w:sz w:val="18"/>
          <w:szCs w:val="18"/>
        </w:rPr>
        <w:t>3.</w:t>
      </w:r>
      <w:r w:rsidR="005B0492">
        <w:rPr>
          <w:rStyle w:val="Kop3Char"/>
          <w:rFonts w:ascii="Verdana" w:hAnsi="Verdana" w:eastAsia="Verdana" w:cs="Verdana"/>
          <w:i/>
          <w:color w:val="auto"/>
          <w:sz w:val="18"/>
          <w:szCs w:val="18"/>
        </w:rPr>
        <w:t>7</w:t>
      </w:r>
      <w:r w:rsidRPr="000625E3">
        <w:rPr>
          <w:rStyle w:val="Kop3Char"/>
          <w:rFonts w:ascii="Verdana" w:hAnsi="Verdana" w:eastAsia="Verdana" w:cs="Verdana"/>
          <w:i/>
          <w:color w:val="auto"/>
          <w:sz w:val="18"/>
          <w:szCs w:val="18"/>
        </w:rPr>
        <w:t>.1</w:t>
      </w:r>
      <w:r w:rsidRPr="000625E3">
        <w:rPr>
          <w:rStyle w:val="Kop3Char"/>
          <w:rFonts w:ascii="Verdana" w:hAnsi="Verdana" w:eastAsia="Verdana" w:cs="Verdana"/>
          <w:i/>
          <w:color w:val="auto"/>
          <w:sz w:val="18"/>
          <w:szCs w:val="18"/>
        </w:rPr>
        <w:tab/>
        <w:t>700 MW wisselstroomverbindingen</w:t>
      </w:r>
    </w:p>
    <w:p w:rsidR="00BC0C0F" w:rsidP="004A1079" w:rsidRDefault="00411805" w14:paraId="231B5204" w14:textId="583AC9CB">
      <w:pPr>
        <w:pStyle w:val="Plattetekst"/>
        <w:keepNext/>
        <w:keepLines/>
        <w:widowControl/>
        <w:spacing w:line="240" w:lineRule="atLeast"/>
        <w:ind w:left="1541" w:right="153"/>
      </w:pPr>
      <w:r w:rsidRPr="00BB5045">
        <w:t xml:space="preserve">Als gevolg van de keuze voor een spanningsniveau van 66 kilovolt kan circa 60 tot 70 MW per aansluitverbinding worden getransporteerd. Dit beperkt ook het benodigde aantal J-tubes om de aansluitverbindingen naar het platform te leiden. Uitgaande van een vermogen per windpark van </w:t>
      </w:r>
      <w:r w:rsidR="00BF3438">
        <w:t>700</w:t>
      </w:r>
      <w:r w:rsidRPr="00BB5045">
        <w:t xml:space="preserve"> tot </w:t>
      </w:r>
      <w:r w:rsidR="00BF3438">
        <w:t>760</w:t>
      </w:r>
      <w:r w:rsidRPr="00BB5045">
        <w:t xml:space="preserve"> MW </w:t>
      </w:r>
      <w:r w:rsidR="00536DE4">
        <w:t xml:space="preserve">(in het geval van wisselstroom) </w:t>
      </w:r>
      <w:r w:rsidRPr="00BB5045">
        <w:t xml:space="preserve">en een capaciteit van 60-70 MW per aansluitverbinding zijn er in theorie minimaal </w:t>
      </w:r>
      <w:r w:rsidR="00BF3438">
        <w:t>twaalf</w:t>
      </w:r>
      <w:r w:rsidRPr="00BB5045">
        <w:t xml:space="preserve"> J-tubes nodig. Tijdens het consultatieproces van TenneT met de windsector bleek echter de behoefte aan een wat groter aantal J-tubes om zodoende voldoende flexibiliteit te hebben in de bekabeling van de windturbines, ook in minder gunstig gesitueerde kavels. Om die reden bepaalt dit ontwikkelkader dat </w:t>
      </w:r>
      <w:r w:rsidR="00536DE4">
        <w:t>een</w:t>
      </w:r>
      <w:r w:rsidRPr="00BB5045">
        <w:t xml:space="preserve"> </w:t>
      </w:r>
      <w:r w:rsidR="00536DE4">
        <w:t>wisselstroom</w:t>
      </w:r>
      <w:r w:rsidRPr="00BB5045">
        <w:t xml:space="preserve">platform zal worden voorzien van </w:t>
      </w:r>
      <w:r w:rsidR="00BF3438">
        <w:t>zestien</w:t>
      </w:r>
      <w:r w:rsidRPr="00BB5045">
        <w:t xml:space="preserve"> J-tubes per windpark van </w:t>
      </w:r>
      <w:r w:rsidR="00BF3438">
        <w:t>700</w:t>
      </w:r>
      <w:r w:rsidRPr="00BB5045">
        <w:t xml:space="preserve"> MW. Naast deze </w:t>
      </w:r>
      <w:r w:rsidR="00BF3438">
        <w:t>zestien</w:t>
      </w:r>
      <w:r w:rsidRPr="00BB5045">
        <w:t xml:space="preserve"> J-tubes per windpark dient er een extra J-tube te zijn voor testmogelijkheden</w:t>
      </w:r>
      <w:r w:rsidR="009864E0">
        <w:rPr>
          <w:rStyle w:val="Voetnootmarkering"/>
        </w:rPr>
        <w:footnoteReference w:id="41"/>
      </w:r>
      <w:r w:rsidRPr="00BB5045">
        <w:t>, en een extra J-tube voor de kabel die de twee platforms in het windenergiegebied onderling verbindt</w:t>
      </w:r>
      <w:r w:rsidR="009864E0">
        <w:rPr>
          <w:rStyle w:val="Voetnootmarkering"/>
        </w:rPr>
        <w:footnoteReference w:id="42"/>
      </w:r>
      <w:r w:rsidRPr="00BB5045">
        <w:t xml:space="preserve">. Daarmee komt het totaal aan J-tubes voor de zijde van de aansluitverbindingen op achttien. Het aantal J-tubes voor de 220 kilovolt </w:t>
      </w:r>
      <w:r w:rsidR="00BB7536">
        <w:t>kabels</w:t>
      </w:r>
      <w:r w:rsidRPr="00BB5045">
        <w:t xml:space="preserve"> per </w:t>
      </w:r>
      <w:r w:rsidR="00536DE4">
        <w:t>wisselstroom</w:t>
      </w:r>
      <w:r w:rsidRPr="00BB5045">
        <w:t>platform bedraagt twee.</w:t>
      </w:r>
    </w:p>
    <w:p w:rsidR="005521A4" w:rsidP="005521A4" w:rsidRDefault="005521A4" w14:paraId="57B4812B" w14:textId="77777777">
      <w:pPr>
        <w:pStyle w:val="Plattetekst"/>
        <w:ind w:left="1541"/>
        <w:rPr>
          <w:i/>
        </w:rPr>
      </w:pPr>
    </w:p>
    <w:p w:rsidR="005521A4" w:rsidP="005521A4" w:rsidRDefault="005521A4" w14:paraId="42CC4528" w14:textId="51AB4FFF">
      <w:pPr>
        <w:pStyle w:val="Plattetekst"/>
        <w:ind w:left="1541"/>
        <w:rPr>
          <w:i/>
        </w:rPr>
      </w:pPr>
      <w:r w:rsidRPr="000625E3">
        <w:rPr>
          <w:i/>
        </w:rPr>
        <w:t>3.</w:t>
      </w:r>
      <w:r w:rsidR="005B0492">
        <w:rPr>
          <w:i/>
        </w:rPr>
        <w:t>7</w:t>
      </w:r>
      <w:r w:rsidRPr="000625E3">
        <w:rPr>
          <w:i/>
        </w:rPr>
        <w:t>.2</w:t>
      </w:r>
      <w:r w:rsidRPr="000625E3">
        <w:rPr>
          <w:i/>
        </w:rPr>
        <w:tab/>
        <w:t>2 GW gelijkstroomverbindingen</w:t>
      </w:r>
    </w:p>
    <w:p w:rsidR="009B131B" w:rsidP="009B131B" w:rsidRDefault="00717E1E" w14:paraId="1BB6D4AE" w14:textId="0A21C459">
      <w:pPr>
        <w:pStyle w:val="Plattetekst"/>
        <w:spacing w:line="240" w:lineRule="atLeast"/>
        <w:ind w:left="1541" w:right="114"/>
      </w:pPr>
      <w:r>
        <w:t xml:space="preserve">Het aantal J-tubes voor de 66 kilovolt-kabels op de gelijkstroomplatforms bedraagt 30. Hiervan zijn er 28 voor </w:t>
      </w:r>
      <w:r w:rsidR="00B370FA">
        <w:t xml:space="preserve">de </w:t>
      </w:r>
      <w:r>
        <w:t xml:space="preserve">vergunninghouder van </w:t>
      </w:r>
      <w:r w:rsidR="00B370FA">
        <w:t xml:space="preserve">het </w:t>
      </w:r>
      <w:r>
        <w:t>windpark</w:t>
      </w:r>
      <w:r w:rsidR="00A344FF">
        <w:t>.</w:t>
      </w:r>
      <w:r w:rsidRPr="00B370FA">
        <w:t xml:space="preserve"> Dit </w:t>
      </w:r>
      <w:r>
        <w:t>is het resultaat van de consultatie van windparkontwikkelaars</w:t>
      </w:r>
      <w:r w:rsidR="00AC285F">
        <w:t xml:space="preserve"> </w:t>
      </w:r>
      <w:r>
        <w:t>en is gebaseerd op het aantal aansluitvelden (zie paragraaf 3.8), de capaciteit per veld (1250 Ampère bij 66 kilovolt) en het verwachte vermogen van de aangesloten windturbines (12 tot 20 MW per turbine).</w:t>
      </w:r>
      <w:r w:rsidR="001F3A9E">
        <w:t xml:space="preserve"> De twee overige J-tubes zijn inzetbaar als reserve of voor klantaansluitingen, zie paragraaf 3.10. Niet door de vergunninghouder van het windpark benutte J-tubes zijn ook inzetbaar voor klantaansluitingen.</w:t>
      </w:r>
    </w:p>
    <w:p w:rsidR="009B131B" w:rsidP="009B131B" w:rsidRDefault="009B131B" w14:paraId="198B8464" w14:textId="77777777">
      <w:pPr>
        <w:pStyle w:val="Plattetekst"/>
        <w:spacing w:line="240" w:lineRule="atLeast"/>
        <w:ind w:left="1541" w:right="114"/>
      </w:pPr>
    </w:p>
    <w:p w:rsidRPr="00CE12F6" w:rsidR="00536DE4" w:rsidP="009B131B" w:rsidRDefault="00311B2F" w14:paraId="4A158846" w14:textId="32950271">
      <w:pPr>
        <w:pStyle w:val="Plattetekst"/>
        <w:spacing w:line="240" w:lineRule="atLeast"/>
        <w:ind w:left="1541" w:right="114"/>
      </w:pPr>
      <w:r w:rsidRPr="00251027">
        <w:t>Voor de 525</w:t>
      </w:r>
      <w:r w:rsidR="003B6E4B">
        <w:t xml:space="preserve"> </w:t>
      </w:r>
      <w:r w:rsidRPr="00251027">
        <w:t>k</w:t>
      </w:r>
      <w:r w:rsidR="003B6E4B">
        <w:t>ilovolt k</w:t>
      </w:r>
      <w:r w:rsidR="00EC36F5">
        <w:t>abels</w:t>
      </w:r>
      <w:r w:rsidRPr="00251027">
        <w:t xml:space="preserve"> zijn er J-tubes nodig voor de verbinding </w:t>
      </w:r>
      <w:r w:rsidR="00B64256">
        <w:t>met</w:t>
      </w:r>
      <w:r w:rsidRPr="00251027">
        <w:t xml:space="preserve"> het land en voor </w:t>
      </w:r>
      <w:r>
        <w:t>een</w:t>
      </w:r>
      <w:r w:rsidRPr="00251027">
        <w:t xml:space="preserve"> mogelijke </w:t>
      </w:r>
      <w:r w:rsidR="0034060B">
        <w:t>hybride verbinding (zie paragraaf 3.9)</w:t>
      </w:r>
      <w:r w:rsidRPr="00251027">
        <w:t>. Als gevolg zijn er 2 x 3 J-tubes nodig voor de 525 kilovolt gelijk</w:t>
      </w:r>
      <w:r>
        <w:t>stroomkabels en de metallic return</w:t>
      </w:r>
      <w:r w:rsidRPr="00251027">
        <w:t xml:space="preserve"> en 2 J-tubes voor glasvezelverbindingen.</w:t>
      </w:r>
      <w:r w:rsidR="002005E7">
        <w:t xml:space="preserve"> </w:t>
      </w:r>
    </w:p>
    <w:p w:rsidRPr="005B0492" w:rsidR="00BC0C0F" w:rsidP="00E72DDD" w:rsidRDefault="00BC0C0F" w14:paraId="6A2632BA" w14:textId="49BB0E65">
      <w:pPr>
        <w:pStyle w:val="Plattetekst"/>
        <w:spacing w:before="9" w:line="240" w:lineRule="atLeast"/>
      </w:pPr>
    </w:p>
    <w:p w:rsidRPr="005B0492" w:rsidR="006E4C4E" w:rsidP="00E72DDD" w:rsidRDefault="006E4C4E" w14:paraId="2824251D" w14:textId="77777777">
      <w:pPr>
        <w:pStyle w:val="Plattetekst"/>
        <w:spacing w:before="9" w:line="240" w:lineRule="atLeast"/>
      </w:pPr>
    </w:p>
    <w:p w:rsidRPr="00BB5045" w:rsidR="00BC0C0F" w:rsidP="005927BA" w:rsidRDefault="00411805" w14:paraId="5674EA27" w14:textId="77777777">
      <w:pPr>
        <w:pStyle w:val="Kop2"/>
        <w:numPr>
          <w:ilvl w:val="1"/>
          <w:numId w:val="13"/>
        </w:numPr>
        <w:tabs>
          <w:tab w:val="left" w:pos="2117"/>
          <w:tab w:val="left" w:pos="2118"/>
        </w:tabs>
        <w:spacing w:before="1" w:line="240" w:lineRule="atLeast"/>
        <w:ind w:left="1541" w:firstLine="0"/>
      </w:pPr>
      <w:r w:rsidRPr="00BB5045">
        <w:t>Elektrische eigenschappen en</w:t>
      </w:r>
      <w:r w:rsidRPr="00BB5045">
        <w:rPr>
          <w:spacing w:val="-24"/>
        </w:rPr>
        <w:t xml:space="preserve"> </w:t>
      </w:r>
      <w:r w:rsidRPr="00BB5045">
        <w:t>beveiliging</w:t>
      </w:r>
    </w:p>
    <w:p w:rsidR="004849AC" w:rsidP="007761F6" w:rsidRDefault="00411805" w14:paraId="58A3F775" w14:textId="77777777">
      <w:pPr>
        <w:pStyle w:val="Plattetekst"/>
        <w:spacing w:line="240" w:lineRule="atLeast"/>
        <w:ind w:left="1541" w:right="109"/>
      </w:pPr>
      <w:r w:rsidRPr="00BB5045">
        <w:t>Het samenstel van de windparken en het net op zee dient zo efficiënt mogelijk te functioneren, zodat de opbrengst aan duurzame elektriciteit zo groot mogelijk is.</w:t>
      </w:r>
    </w:p>
    <w:p w:rsidR="004849AC" w:rsidP="007761F6" w:rsidRDefault="004849AC" w14:paraId="65CD75E4" w14:textId="77777777">
      <w:pPr>
        <w:pStyle w:val="Plattetekst"/>
        <w:spacing w:line="240" w:lineRule="atLeast"/>
        <w:ind w:left="1541" w:right="109"/>
      </w:pPr>
    </w:p>
    <w:p w:rsidRPr="00BB5045" w:rsidR="004849AC" w:rsidP="004849AC" w:rsidRDefault="004849AC" w14:paraId="60704CAD" w14:textId="7196ADC1">
      <w:pPr>
        <w:pStyle w:val="Plattetekst"/>
        <w:spacing w:line="240" w:lineRule="atLeast"/>
        <w:ind w:left="1560"/>
        <w:rPr>
          <w:sz w:val="19"/>
        </w:rPr>
      </w:pPr>
      <w:r w:rsidRPr="000625E3">
        <w:rPr>
          <w:rStyle w:val="Kop3Char"/>
          <w:rFonts w:ascii="Verdana" w:hAnsi="Verdana" w:eastAsia="Verdana" w:cs="Verdana"/>
          <w:i/>
          <w:color w:val="auto"/>
          <w:sz w:val="18"/>
          <w:szCs w:val="18"/>
        </w:rPr>
        <w:t>3.</w:t>
      </w:r>
      <w:r w:rsidR="005B0492">
        <w:rPr>
          <w:rStyle w:val="Kop3Char"/>
          <w:rFonts w:ascii="Verdana" w:hAnsi="Verdana" w:eastAsia="Verdana" w:cs="Verdana"/>
          <w:i/>
          <w:color w:val="auto"/>
          <w:sz w:val="18"/>
          <w:szCs w:val="18"/>
        </w:rPr>
        <w:t>8</w:t>
      </w:r>
      <w:r w:rsidRPr="000625E3">
        <w:rPr>
          <w:rStyle w:val="Kop3Char"/>
          <w:rFonts w:ascii="Verdana" w:hAnsi="Verdana" w:eastAsia="Verdana" w:cs="Verdana"/>
          <w:i/>
          <w:color w:val="auto"/>
          <w:sz w:val="18"/>
          <w:szCs w:val="18"/>
        </w:rPr>
        <w:t>.1</w:t>
      </w:r>
      <w:r w:rsidRPr="000625E3">
        <w:rPr>
          <w:rStyle w:val="Kop3Char"/>
          <w:rFonts w:ascii="Verdana" w:hAnsi="Verdana" w:eastAsia="Verdana" w:cs="Verdana"/>
          <w:i/>
          <w:color w:val="auto"/>
          <w:sz w:val="18"/>
          <w:szCs w:val="18"/>
        </w:rPr>
        <w:tab/>
        <w:t>700 MW wisselstroomverbindingen</w:t>
      </w:r>
    </w:p>
    <w:p w:rsidRPr="00BB5045" w:rsidR="00BC0C0F" w:rsidP="007761F6" w:rsidRDefault="00411805" w14:paraId="5E47B92D" w14:textId="7279255B">
      <w:pPr>
        <w:pStyle w:val="Plattetekst"/>
        <w:spacing w:line="240" w:lineRule="atLeast"/>
        <w:ind w:left="1541" w:right="109"/>
      </w:pPr>
      <w:r w:rsidRPr="00BB5045">
        <w:t xml:space="preserve">De </w:t>
      </w:r>
      <w:r w:rsidR="00D14904">
        <w:t>wisselstroom</w:t>
      </w:r>
      <w:r w:rsidRPr="00BB5045">
        <w:t xml:space="preserve">platforms van TenneT </w:t>
      </w:r>
      <w:r w:rsidR="004849AC">
        <w:t>bevatte</w:t>
      </w:r>
      <w:r w:rsidR="005E00AC">
        <w:t>n</w:t>
      </w:r>
      <w:r w:rsidR="004849AC">
        <w:t xml:space="preserve"> </w:t>
      </w:r>
      <w:r w:rsidRPr="00BB5045">
        <w:t>de volgende voorzieningen:</w:t>
      </w:r>
    </w:p>
    <w:p w:rsidRPr="00BB5045" w:rsidR="00BC0C0F" w:rsidP="007761F6" w:rsidRDefault="00411805" w14:paraId="0097D97B" w14:textId="2C9B1A1B">
      <w:pPr>
        <w:pStyle w:val="Lijstalinea"/>
        <w:numPr>
          <w:ilvl w:val="2"/>
          <w:numId w:val="5"/>
        </w:numPr>
        <w:tabs>
          <w:tab w:val="left" w:pos="1968"/>
          <w:tab w:val="left" w:pos="1969"/>
        </w:tabs>
        <w:spacing w:line="240" w:lineRule="atLeast"/>
        <w:ind w:left="1968" w:right="116" w:hanging="427"/>
        <w:rPr>
          <w:sz w:val="18"/>
        </w:rPr>
      </w:pPr>
      <w:r w:rsidRPr="00BB5045">
        <w:rPr>
          <w:sz w:val="18"/>
        </w:rPr>
        <w:t xml:space="preserve">Een voorziening om het blindvermogen van de 220 kilovolt </w:t>
      </w:r>
      <w:r w:rsidR="00BB7536">
        <w:rPr>
          <w:sz w:val="18"/>
        </w:rPr>
        <w:t>kabels</w:t>
      </w:r>
      <w:r w:rsidRPr="00BB5045">
        <w:rPr>
          <w:sz w:val="18"/>
        </w:rPr>
        <w:t xml:space="preserve"> te compenseren, naast de voorziening die hiervoor in het station op land aanwezig is.</w:t>
      </w:r>
    </w:p>
    <w:p w:rsidRPr="00D72BD3" w:rsidR="00BC0C0F" w:rsidP="007761F6" w:rsidRDefault="00411805" w14:paraId="5C7EE6E6" w14:textId="1FC4944A">
      <w:pPr>
        <w:pStyle w:val="Lijstalinea"/>
        <w:numPr>
          <w:ilvl w:val="2"/>
          <w:numId w:val="5"/>
        </w:numPr>
        <w:tabs>
          <w:tab w:val="left" w:pos="1968"/>
          <w:tab w:val="left" w:pos="1969"/>
        </w:tabs>
        <w:spacing w:line="240" w:lineRule="atLeast"/>
        <w:ind w:left="1968" w:right="214" w:hanging="427"/>
        <w:rPr>
          <w:sz w:val="18"/>
          <w:szCs w:val="18"/>
        </w:rPr>
      </w:pPr>
      <w:r w:rsidRPr="00BB5045">
        <w:rPr>
          <w:sz w:val="18"/>
        </w:rPr>
        <w:t xml:space="preserve">De compensatie van het blindvermogen van de </w:t>
      </w:r>
      <w:r w:rsidR="00EC36F5">
        <w:rPr>
          <w:sz w:val="18"/>
        </w:rPr>
        <w:t xml:space="preserve">kabels van de </w:t>
      </w:r>
      <w:r w:rsidRPr="00BB5045">
        <w:rPr>
          <w:sz w:val="18"/>
        </w:rPr>
        <w:t xml:space="preserve">aansluitverbindingen dient te gebeuren door gebruik te maken van de mogelijkheden van de </w:t>
      </w:r>
      <w:r w:rsidRPr="00BB5045">
        <w:rPr>
          <w:sz w:val="18"/>
        </w:rPr>
        <w:lastRenderedPageBreak/>
        <w:t>windturbines</w:t>
      </w:r>
      <w:r w:rsidR="009864E0">
        <w:rPr>
          <w:rStyle w:val="Voetnootmarkering"/>
          <w:sz w:val="18"/>
        </w:rPr>
        <w:footnoteReference w:id="43"/>
      </w:r>
      <w:r w:rsidRPr="00BB5045">
        <w:rPr>
          <w:sz w:val="18"/>
        </w:rPr>
        <w:t xml:space="preserve">. TenneT levert daartoe een blindstroom-setpoint waaraan de windturbines kunnen voldoen. Dit wordt beschouwd als de fijnregeling. Door het schakelen </w:t>
      </w:r>
      <w:r w:rsidRPr="00D72BD3">
        <w:rPr>
          <w:sz w:val="18"/>
          <w:szCs w:val="18"/>
        </w:rPr>
        <w:t>van spoelen of condensatoren bij het landstation regelt TenneT de grove stappen voor de compensatie van blindvermogen. Mocht het onverhoeds voor aangesloten windturbines niet mogelijk zijn om te voldoen aan de door</w:t>
      </w:r>
      <w:r w:rsidRPr="00D72BD3">
        <w:rPr>
          <w:spacing w:val="-36"/>
          <w:sz w:val="18"/>
          <w:szCs w:val="18"/>
        </w:rPr>
        <w:t xml:space="preserve"> </w:t>
      </w:r>
      <w:r w:rsidRPr="00D72BD3">
        <w:rPr>
          <w:sz w:val="18"/>
          <w:szCs w:val="18"/>
        </w:rPr>
        <w:t>de</w:t>
      </w:r>
      <w:r w:rsidRPr="00D72BD3" w:rsidR="00D72BD3">
        <w:rPr>
          <w:sz w:val="18"/>
          <w:szCs w:val="18"/>
        </w:rPr>
        <w:t xml:space="preserve"> </w:t>
      </w:r>
      <w:r w:rsidRPr="00D72BD3">
        <w:rPr>
          <w:sz w:val="18"/>
          <w:szCs w:val="18"/>
        </w:rPr>
        <w:t>TenneT opgestelde eisen met betrekking tot de blindvermogenscompensatie rond nullast, dan zal TenneT de blindvermogenshuishouding alsnog afstemmen op deze situatie. Hierbij geldt echter dat de vergunninghouder primair verantwoordelijk blijft voor de blindstroomcompensatie van zijn kabels en turbines.</w:t>
      </w:r>
    </w:p>
    <w:p w:rsidR="00BC0C0F" w:rsidP="007761F6" w:rsidRDefault="00411805" w14:paraId="0B6CEDA3" w14:textId="7C00E077">
      <w:pPr>
        <w:pStyle w:val="Lijstalinea"/>
        <w:numPr>
          <w:ilvl w:val="2"/>
          <w:numId w:val="5"/>
        </w:numPr>
        <w:tabs>
          <w:tab w:val="left" w:pos="1968"/>
          <w:tab w:val="left" w:pos="1969"/>
        </w:tabs>
        <w:spacing w:line="240" w:lineRule="atLeast"/>
        <w:ind w:left="1968" w:right="130" w:hanging="427"/>
        <w:rPr>
          <w:sz w:val="18"/>
        </w:rPr>
      </w:pPr>
      <w:r w:rsidRPr="00BB5045">
        <w:rPr>
          <w:sz w:val="18"/>
        </w:rPr>
        <w:t xml:space="preserve">Voldoende velden om de aansluitverbindingen aan te sluiten op het platform, maar ook niet onnodig veel om de kans op ongebruikte velden te beperken. Gezien het verwachte aantal van ten minste </w:t>
      </w:r>
      <w:r w:rsidR="00102DC7">
        <w:rPr>
          <w:sz w:val="18"/>
        </w:rPr>
        <w:t>twaalf</w:t>
      </w:r>
      <w:r w:rsidRPr="00BB5045">
        <w:rPr>
          <w:sz w:val="18"/>
        </w:rPr>
        <w:t xml:space="preserve"> aansluitverbindingen van 66 kilovolt </w:t>
      </w:r>
      <w:r w:rsidR="000245D1">
        <w:rPr>
          <w:sz w:val="18"/>
        </w:rPr>
        <w:t xml:space="preserve">per windpark van </w:t>
      </w:r>
      <w:r w:rsidR="00102DC7">
        <w:rPr>
          <w:sz w:val="18"/>
        </w:rPr>
        <w:t>700</w:t>
      </w:r>
      <w:r w:rsidR="000245D1">
        <w:rPr>
          <w:sz w:val="18"/>
        </w:rPr>
        <w:t xml:space="preserve"> MW</w:t>
      </w:r>
      <w:r w:rsidR="00D012CD">
        <w:rPr>
          <w:rStyle w:val="Voetnootmarkering"/>
          <w:sz w:val="18"/>
        </w:rPr>
        <w:footnoteReference w:id="44"/>
      </w:r>
      <w:r w:rsidR="000245D1">
        <w:rPr>
          <w:sz w:val="18"/>
        </w:rPr>
        <w:t xml:space="preserve">, </w:t>
      </w:r>
      <w:r w:rsidRPr="00BB5045">
        <w:rPr>
          <w:sz w:val="18"/>
        </w:rPr>
        <w:t xml:space="preserve">zal de elektrische installatie van TenneT rekening dienen te houden met ten minste </w:t>
      </w:r>
      <w:r w:rsidR="00540E5E">
        <w:rPr>
          <w:sz w:val="18"/>
        </w:rPr>
        <w:t>twaalf</w:t>
      </w:r>
      <w:r w:rsidRPr="00BB5045">
        <w:rPr>
          <w:sz w:val="18"/>
        </w:rPr>
        <w:t xml:space="preserve"> schakelvelden per windpark. Als een windpark desondanks meer (maximaal </w:t>
      </w:r>
      <w:r w:rsidR="00540E5E">
        <w:rPr>
          <w:sz w:val="18"/>
        </w:rPr>
        <w:t>zestien</w:t>
      </w:r>
      <w:r w:rsidRPr="00BB5045">
        <w:rPr>
          <w:sz w:val="18"/>
        </w:rPr>
        <w:t>) aansluitverbindingen wenst aan te sluiten, zullen er op één of twee schakelvelden twee kabels worden aangesloten. De gecombineerde aangesloten aansluitverbindingen op een schakelveld dienen te kunnen worden gescheiden in het geval er een storing optreedt in een van deze kabels. Er dient een aparte schakeling aanwezig te zijn voor windturbines van een innovatiekavel, indien dat aanwezig is. TenneT legt in zijn aansluit- en transportovereenkomst nadere afspraken vast over onder meer de bediening van de velden en schakelingen. In het consultatieproces van TenneT bestond unanieme overeenstemming dat deze bediening, net als nu de praktijk is bij aansluitingen op land, door TenneT plaatsvindt. Dit ontwikkelkader legt die keuze hierbij</w:t>
      </w:r>
      <w:r w:rsidRPr="00BB5045">
        <w:rPr>
          <w:spacing w:val="-9"/>
          <w:sz w:val="18"/>
        </w:rPr>
        <w:t xml:space="preserve"> </w:t>
      </w:r>
      <w:r w:rsidRPr="00BB5045">
        <w:rPr>
          <w:sz w:val="18"/>
        </w:rPr>
        <w:t>vast.</w:t>
      </w:r>
    </w:p>
    <w:p w:rsidRPr="00BB5045" w:rsidR="008D5B96" w:rsidP="007761F6" w:rsidRDefault="008D5B96" w14:paraId="70BF61E6" w14:textId="1EE14F37">
      <w:pPr>
        <w:pStyle w:val="Lijstalinea"/>
        <w:numPr>
          <w:ilvl w:val="2"/>
          <w:numId w:val="5"/>
        </w:numPr>
        <w:tabs>
          <w:tab w:val="left" w:pos="1968"/>
          <w:tab w:val="left" w:pos="1969"/>
        </w:tabs>
        <w:spacing w:line="240" w:lineRule="atLeast"/>
        <w:ind w:left="1968" w:right="130" w:hanging="427"/>
        <w:rPr>
          <w:sz w:val="18"/>
        </w:rPr>
      </w:pPr>
      <w:r w:rsidRPr="008D5B96">
        <w:rPr>
          <w:sz w:val="18"/>
        </w:rPr>
        <w:t>TenneT stelt nabij het onderstation op land, waarmee het net op zee is verbonden, alsook op de platforms zelf voor elk windpark een adequate ruimte ter beschikking voor het huisvesten van de benodigde computer- en communicatieapparatuur en voorzieningen voor het tweezijdige gegevensverkeer en komt hierover nadere afspraken overeen met de vergunninghouders van de windparken in de aansluit- en realisatieovereenkomsten.</w:t>
      </w:r>
      <w:r w:rsidR="008E05E5">
        <w:rPr>
          <w:sz w:val="18"/>
        </w:rPr>
        <w:t xml:space="preserve"> </w:t>
      </w:r>
      <w:r w:rsidRPr="008D5B96" w:rsidR="008E05E5">
        <w:rPr>
          <w:sz w:val="18"/>
        </w:rPr>
        <w:t>D</w:t>
      </w:r>
      <w:r w:rsidR="008E05E5">
        <w:rPr>
          <w:sz w:val="18"/>
        </w:rPr>
        <w:t xml:space="preserve">it </w:t>
      </w:r>
      <w:r w:rsidR="001156E9">
        <w:rPr>
          <w:sz w:val="18"/>
        </w:rPr>
        <w:t>verklein</w:t>
      </w:r>
      <w:r w:rsidR="00DD4D94">
        <w:rPr>
          <w:sz w:val="18"/>
        </w:rPr>
        <w:t>t</w:t>
      </w:r>
      <w:r w:rsidR="008E05E5">
        <w:rPr>
          <w:sz w:val="18"/>
        </w:rPr>
        <w:t xml:space="preserve"> d</w:t>
      </w:r>
      <w:r w:rsidRPr="008D5B96" w:rsidR="008E05E5">
        <w:rPr>
          <w:sz w:val="18"/>
        </w:rPr>
        <w:t>e noodzaak voor vervoer naar de windparken en de wisselstroomplatforms van TenneT door deze grotendeels op afstand te kunnen bedienen.</w:t>
      </w:r>
    </w:p>
    <w:p w:rsidR="00A52E83" w:rsidP="007761F6" w:rsidRDefault="00A52E83" w14:paraId="52108F34" w14:textId="77777777">
      <w:pPr>
        <w:pStyle w:val="Plattetekst"/>
        <w:spacing w:line="240" w:lineRule="atLeast"/>
        <w:ind w:left="1541" w:right="143"/>
      </w:pPr>
    </w:p>
    <w:p w:rsidR="00BC0C0F" w:rsidP="00B17720" w:rsidRDefault="00411805" w14:paraId="2E92E79D" w14:textId="2551E6D0">
      <w:pPr>
        <w:pStyle w:val="Plattetekst"/>
        <w:spacing w:line="240" w:lineRule="atLeast"/>
        <w:ind w:left="1542" w:right="143"/>
      </w:pPr>
      <w:r w:rsidRPr="00BB5045">
        <w:t>Om het standaardisatieconcept optimaal uit te nutten, zal er ook gebruik gemaakt worden van een elektrisch beveiligingssysteem voor de aansluitverbindingen waarvan de algemene functionele specificatie is gestandaardiseerd door TenneT. De eigendom, bedrijfsvoering en onderhoud van deze beveiliging zal bij TenneT komen te liggen. Als eigenaar van deze standaardinstallatie zal TenneT de kosten dragen van het eigendom, de bedrijfsvoering en het onderhoud. Eventuele door de vergunninghouders gewenste afwijkingen en aanvullingen op de standaardinstallatie van de windparken zullen niet voor rekening van TenneT zijn.</w:t>
      </w:r>
    </w:p>
    <w:p w:rsidR="004849AC" w:rsidP="00B17720" w:rsidRDefault="004849AC" w14:paraId="3FA1D874" w14:textId="77777777">
      <w:pPr>
        <w:pStyle w:val="Plattetekst"/>
        <w:spacing w:line="240" w:lineRule="atLeast"/>
        <w:ind w:left="1542"/>
        <w:rPr>
          <w:i/>
        </w:rPr>
      </w:pPr>
    </w:p>
    <w:p w:rsidRPr="000625E3" w:rsidR="004849AC" w:rsidP="004849AC" w:rsidRDefault="004849AC" w14:paraId="3EF9BBEC" w14:textId="30C498CC">
      <w:pPr>
        <w:pStyle w:val="Plattetekst"/>
        <w:ind w:left="1541"/>
        <w:rPr>
          <w:b/>
          <w:i/>
        </w:rPr>
      </w:pPr>
      <w:r w:rsidRPr="000625E3">
        <w:rPr>
          <w:i/>
        </w:rPr>
        <w:t>3.</w:t>
      </w:r>
      <w:r w:rsidR="005B0492">
        <w:rPr>
          <w:i/>
        </w:rPr>
        <w:t>8</w:t>
      </w:r>
      <w:r w:rsidRPr="000625E3">
        <w:rPr>
          <w:i/>
        </w:rPr>
        <w:t>.2</w:t>
      </w:r>
      <w:r w:rsidRPr="000625E3">
        <w:rPr>
          <w:i/>
        </w:rPr>
        <w:tab/>
        <w:t>2 GW gelijkstroomverbindingen</w:t>
      </w:r>
    </w:p>
    <w:p w:rsidR="006A30C9" w:rsidP="007761F6" w:rsidRDefault="006A30C9" w14:paraId="7B9E3C89" w14:textId="37DED6F9">
      <w:pPr>
        <w:pStyle w:val="Plattetekst"/>
        <w:spacing w:line="240" w:lineRule="atLeast"/>
        <w:ind w:left="1541" w:right="143"/>
      </w:pPr>
      <w:r>
        <w:t>De gelijkstroomplatforms bevatten de volgende voorzieningen:</w:t>
      </w:r>
    </w:p>
    <w:p w:rsidRPr="00EF2A82" w:rsidR="00DF59EA" w:rsidP="006A30C9" w:rsidRDefault="00540EDB" w14:paraId="554443E5" w14:textId="502C30D6">
      <w:pPr>
        <w:pStyle w:val="Lijstalinea"/>
        <w:numPr>
          <w:ilvl w:val="2"/>
          <w:numId w:val="5"/>
        </w:numPr>
        <w:tabs>
          <w:tab w:val="left" w:pos="1968"/>
          <w:tab w:val="left" w:pos="1969"/>
        </w:tabs>
        <w:spacing w:line="240" w:lineRule="atLeast"/>
        <w:ind w:left="1968" w:right="116" w:hanging="427"/>
        <w:rPr>
          <w:sz w:val="18"/>
        </w:rPr>
      </w:pPr>
      <w:r>
        <w:rPr>
          <w:sz w:val="18"/>
        </w:rPr>
        <w:t>Het platform bevat</w:t>
      </w:r>
      <w:r w:rsidR="0099503E">
        <w:rPr>
          <w:sz w:val="18"/>
        </w:rPr>
        <w:t xml:space="preserve"> vier generatorblokken van elk</w:t>
      </w:r>
      <w:r w:rsidR="00653519">
        <w:rPr>
          <w:sz w:val="18"/>
        </w:rPr>
        <w:t xml:space="preserve"> 500 MW</w:t>
      </w:r>
      <w:r w:rsidR="00EB6628">
        <w:rPr>
          <w:sz w:val="18"/>
        </w:rPr>
        <w:t>. Per generatorblok</w:t>
      </w:r>
      <w:r w:rsidR="00653519">
        <w:rPr>
          <w:sz w:val="18"/>
        </w:rPr>
        <w:t xml:space="preserve"> zijn er </w:t>
      </w:r>
      <w:r w:rsidR="00062AF6">
        <w:rPr>
          <w:sz w:val="18"/>
        </w:rPr>
        <w:t>zeven</w:t>
      </w:r>
      <w:r w:rsidR="00653519">
        <w:rPr>
          <w:sz w:val="18"/>
        </w:rPr>
        <w:t xml:space="preserve"> aansluitvelden beschikbaar</w:t>
      </w:r>
      <w:r w:rsidR="00EB6628">
        <w:rPr>
          <w:sz w:val="18"/>
        </w:rPr>
        <w:t xml:space="preserve"> wat een totaal geeft van 28 aansluitvelden</w:t>
      </w:r>
      <w:r w:rsidR="00653519">
        <w:rPr>
          <w:sz w:val="18"/>
        </w:rPr>
        <w:t xml:space="preserve">. </w:t>
      </w:r>
      <w:r w:rsidR="00E21C79">
        <w:rPr>
          <w:sz w:val="18"/>
        </w:rPr>
        <w:t>24 aansluitvelden zij</w:t>
      </w:r>
      <w:r w:rsidR="00100F7E">
        <w:rPr>
          <w:sz w:val="18"/>
        </w:rPr>
        <w:t>n</w:t>
      </w:r>
      <w:r w:rsidR="00E21C79">
        <w:rPr>
          <w:sz w:val="18"/>
        </w:rPr>
        <w:t xml:space="preserve"> standaard beschikbaar voor het windpark op zee. </w:t>
      </w:r>
      <w:r w:rsidR="00653519">
        <w:rPr>
          <w:sz w:val="18"/>
        </w:rPr>
        <w:t xml:space="preserve">Bij </w:t>
      </w:r>
      <w:r w:rsidR="008F2E6A">
        <w:rPr>
          <w:sz w:val="18"/>
        </w:rPr>
        <w:t>twee</w:t>
      </w:r>
      <w:r w:rsidR="008514ED">
        <w:rPr>
          <w:sz w:val="18"/>
        </w:rPr>
        <w:t xml:space="preserve"> van de </w:t>
      </w:r>
      <w:r w:rsidR="00294F86">
        <w:rPr>
          <w:sz w:val="18"/>
        </w:rPr>
        <w:t>24</w:t>
      </w:r>
      <w:r w:rsidR="00653519">
        <w:rPr>
          <w:sz w:val="18"/>
        </w:rPr>
        <w:t xml:space="preserve"> aansluitvelden </w:t>
      </w:r>
      <w:r w:rsidR="001D0819">
        <w:rPr>
          <w:sz w:val="18"/>
        </w:rPr>
        <w:t>voor het windpark op zee</w:t>
      </w:r>
      <w:r w:rsidR="00653519">
        <w:rPr>
          <w:sz w:val="18"/>
        </w:rPr>
        <w:t xml:space="preserve"> zal het mogelijk zijn om twee inter-array kabels aan te sluiten. </w:t>
      </w:r>
      <w:r w:rsidR="00D2751B">
        <w:rPr>
          <w:sz w:val="18"/>
          <w:szCs w:val="18"/>
        </w:rPr>
        <w:t>D</w:t>
      </w:r>
      <w:r w:rsidR="001E022B">
        <w:rPr>
          <w:sz w:val="18"/>
          <w:szCs w:val="18"/>
        </w:rPr>
        <w:t>e</w:t>
      </w:r>
      <w:r w:rsidR="00356577">
        <w:rPr>
          <w:sz w:val="18"/>
          <w:szCs w:val="18"/>
        </w:rPr>
        <w:t xml:space="preserve"> overige</w:t>
      </w:r>
      <w:r w:rsidR="001E022B">
        <w:rPr>
          <w:sz w:val="18"/>
          <w:szCs w:val="18"/>
        </w:rPr>
        <w:t xml:space="preserve"> </w:t>
      </w:r>
      <w:r w:rsidR="008A1D61">
        <w:rPr>
          <w:sz w:val="18"/>
          <w:szCs w:val="18"/>
        </w:rPr>
        <w:t>vier</w:t>
      </w:r>
      <w:r w:rsidR="001E022B">
        <w:rPr>
          <w:sz w:val="18"/>
          <w:szCs w:val="18"/>
        </w:rPr>
        <w:t xml:space="preserve"> </w:t>
      </w:r>
      <w:r w:rsidR="006B1AA8">
        <w:rPr>
          <w:sz w:val="18"/>
          <w:szCs w:val="18"/>
        </w:rPr>
        <w:t>van de 28</w:t>
      </w:r>
      <w:r w:rsidR="001E022B">
        <w:rPr>
          <w:sz w:val="18"/>
          <w:szCs w:val="18"/>
        </w:rPr>
        <w:t xml:space="preserve"> </w:t>
      </w:r>
      <w:r w:rsidR="00162093">
        <w:rPr>
          <w:sz w:val="18"/>
          <w:szCs w:val="18"/>
        </w:rPr>
        <w:t xml:space="preserve">aansluitvelden </w:t>
      </w:r>
      <w:r w:rsidRPr="00297B68" w:rsidR="00D2751B">
        <w:rPr>
          <w:sz w:val="18"/>
          <w:szCs w:val="18"/>
        </w:rPr>
        <w:t xml:space="preserve">worden beschouwd als “extra aansluitveld”. </w:t>
      </w:r>
      <w:r w:rsidRPr="00297B68" w:rsidR="009364B2">
        <w:rPr>
          <w:sz w:val="18"/>
          <w:szCs w:val="18"/>
        </w:rPr>
        <w:t xml:space="preserve">Eén van </w:t>
      </w:r>
      <w:r w:rsidRPr="00297B68" w:rsidR="00297B68">
        <w:rPr>
          <w:sz w:val="18"/>
          <w:szCs w:val="18"/>
        </w:rPr>
        <w:t>deze extra</w:t>
      </w:r>
      <w:r w:rsidRPr="00297B68" w:rsidR="00653519">
        <w:rPr>
          <w:sz w:val="18"/>
          <w:szCs w:val="18"/>
        </w:rPr>
        <w:t xml:space="preserve"> a</w:t>
      </w:r>
      <w:r w:rsidR="00653519">
        <w:rPr>
          <w:sz w:val="18"/>
          <w:szCs w:val="18"/>
        </w:rPr>
        <w:t>ansluitvelden</w:t>
      </w:r>
      <w:r w:rsidR="00720F0F">
        <w:rPr>
          <w:sz w:val="18"/>
          <w:szCs w:val="18"/>
        </w:rPr>
        <w:t xml:space="preserve"> </w:t>
      </w:r>
      <w:r w:rsidR="00297B68">
        <w:rPr>
          <w:sz w:val="18"/>
          <w:szCs w:val="18"/>
        </w:rPr>
        <w:t xml:space="preserve">wordt </w:t>
      </w:r>
      <w:r w:rsidRPr="02CCF660" w:rsidR="00653519">
        <w:rPr>
          <w:sz w:val="18"/>
          <w:szCs w:val="18"/>
        </w:rPr>
        <w:t xml:space="preserve">gereserveerd voor het aansluiten van een afnemer van elektriciteit (klantaansluiting, </w:t>
      </w:r>
      <w:r w:rsidRPr="02CCF660" w:rsidR="00653519">
        <w:rPr>
          <w:sz w:val="18"/>
          <w:szCs w:val="18"/>
        </w:rPr>
        <w:lastRenderedPageBreak/>
        <w:t xml:space="preserve">zie ook </w:t>
      </w:r>
      <w:r w:rsidR="000B187D">
        <w:rPr>
          <w:sz w:val="18"/>
          <w:szCs w:val="18"/>
        </w:rPr>
        <w:t xml:space="preserve">paragraaf </w:t>
      </w:r>
      <w:r w:rsidRPr="02CCF660" w:rsidR="00653519">
        <w:rPr>
          <w:sz w:val="18"/>
          <w:szCs w:val="18"/>
        </w:rPr>
        <w:t>3.1</w:t>
      </w:r>
      <w:r w:rsidRPr="02CCF660" w:rsidDel="00802CB1" w:rsidR="00653519">
        <w:rPr>
          <w:sz w:val="18"/>
          <w:szCs w:val="18"/>
        </w:rPr>
        <w:t>0</w:t>
      </w:r>
      <w:r w:rsidRPr="02CCF660" w:rsidR="00653519">
        <w:rPr>
          <w:sz w:val="18"/>
          <w:szCs w:val="18"/>
        </w:rPr>
        <w:t>)</w:t>
      </w:r>
      <w:r w:rsidR="005A4A82">
        <w:rPr>
          <w:sz w:val="18"/>
          <w:szCs w:val="18"/>
        </w:rPr>
        <w:t xml:space="preserve"> en</w:t>
      </w:r>
      <w:r w:rsidR="00874232">
        <w:rPr>
          <w:sz w:val="18"/>
          <w:szCs w:val="18"/>
        </w:rPr>
        <w:t xml:space="preserve"> </w:t>
      </w:r>
      <w:r w:rsidR="00ED786E">
        <w:rPr>
          <w:sz w:val="18"/>
          <w:szCs w:val="18"/>
        </w:rPr>
        <w:t>drie van deze extra</w:t>
      </w:r>
      <w:r w:rsidR="00B64332">
        <w:rPr>
          <w:sz w:val="18"/>
          <w:szCs w:val="18"/>
        </w:rPr>
        <w:t xml:space="preserve"> </w:t>
      </w:r>
      <w:r w:rsidR="000B632E">
        <w:rPr>
          <w:sz w:val="18"/>
          <w:szCs w:val="18"/>
        </w:rPr>
        <w:t>aansluitvelden worden gereserveerd voor windpark</w:t>
      </w:r>
      <w:r w:rsidR="00AA79BD">
        <w:rPr>
          <w:sz w:val="18"/>
          <w:szCs w:val="18"/>
        </w:rPr>
        <w:t>en</w:t>
      </w:r>
      <w:r w:rsidR="000B632E">
        <w:rPr>
          <w:sz w:val="18"/>
          <w:szCs w:val="18"/>
        </w:rPr>
        <w:t xml:space="preserve"> op zee. </w:t>
      </w:r>
      <w:r w:rsidR="008F6DF8">
        <w:rPr>
          <w:sz w:val="18"/>
          <w:szCs w:val="18"/>
        </w:rPr>
        <w:t xml:space="preserve">Niet gebruikte </w:t>
      </w:r>
      <w:r w:rsidR="00964C97">
        <w:rPr>
          <w:sz w:val="18"/>
          <w:szCs w:val="18"/>
        </w:rPr>
        <w:t xml:space="preserve">voor </w:t>
      </w:r>
      <w:r w:rsidR="00AA79BD">
        <w:rPr>
          <w:sz w:val="18"/>
          <w:szCs w:val="18"/>
        </w:rPr>
        <w:t>de</w:t>
      </w:r>
      <w:r w:rsidR="00A964AD">
        <w:rPr>
          <w:sz w:val="18"/>
          <w:szCs w:val="18"/>
        </w:rPr>
        <w:t xml:space="preserve"> </w:t>
      </w:r>
      <w:r w:rsidR="00BD7FA5">
        <w:rPr>
          <w:sz w:val="18"/>
          <w:szCs w:val="18"/>
        </w:rPr>
        <w:t>windpark</w:t>
      </w:r>
      <w:r w:rsidR="00AA79BD">
        <w:rPr>
          <w:sz w:val="18"/>
          <w:szCs w:val="18"/>
        </w:rPr>
        <w:t>en</w:t>
      </w:r>
      <w:r w:rsidR="00BD7FA5">
        <w:rPr>
          <w:sz w:val="18"/>
          <w:szCs w:val="18"/>
        </w:rPr>
        <w:t xml:space="preserve"> </w:t>
      </w:r>
      <w:r w:rsidR="00910807">
        <w:rPr>
          <w:sz w:val="18"/>
          <w:szCs w:val="18"/>
        </w:rPr>
        <w:t xml:space="preserve">gereserveerde </w:t>
      </w:r>
      <w:r w:rsidR="00654D34">
        <w:rPr>
          <w:sz w:val="18"/>
          <w:szCs w:val="18"/>
        </w:rPr>
        <w:t xml:space="preserve">extra </w:t>
      </w:r>
      <w:r w:rsidR="00910807">
        <w:rPr>
          <w:sz w:val="18"/>
          <w:szCs w:val="18"/>
        </w:rPr>
        <w:t xml:space="preserve">aansluitvelden </w:t>
      </w:r>
      <w:r w:rsidR="00B9781F">
        <w:rPr>
          <w:sz w:val="18"/>
          <w:szCs w:val="18"/>
        </w:rPr>
        <w:t>komen ter beschikking als klantaansluiting</w:t>
      </w:r>
      <w:r w:rsidR="00B24B63">
        <w:rPr>
          <w:sz w:val="18"/>
          <w:szCs w:val="18"/>
        </w:rPr>
        <w:t>,</w:t>
      </w:r>
      <w:r w:rsidR="00206CA8">
        <w:rPr>
          <w:sz w:val="18"/>
          <w:szCs w:val="18"/>
        </w:rPr>
        <w:t xml:space="preserve"> mits daarvoor ook een J-tube beschikbaar is</w:t>
      </w:r>
      <w:r w:rsidR="00B9781F">
        <w:rPr>
          <w:sz w:val="18"/>
          <w:szCs w:val="18"/>
        </w:rPr>
        <w:t xml:space="preserve">. </w:t>
      </w:r>
      <w:r w:rsidRPr="02CCF660" w:rsidR="00653519">
        <w:rPr>
          <w:sz w:val="18"/>
          <w:szCs w:val="18"/>
        </w:rPr>
        <w:t xml:space="preserve">De kosten voor </w:t>
      </w:r>
      <w:r w:rsidR="005A4A82">
        <w:rPr>
          <w:sz w:val="18"/>
          <w:szCs w:val="18"/>
        </w:rPr>
        <w:t xml:space="preserve">gebruik van </w:t>
      </w:r>
      <w:r w:rsidR="00B002FE">
        <w:rPr>
          <w:sz w:val="18"/>
          <w:szCs w:val="18"/>
        </w:rPr>
        <w:t>een extra aansluitveld</w:t>
      </w:r>
      <w:r w:rsidR="00AD58F4">
        <w:rPr>
          <w:sz w:val="18"/>
          <w:szCs w:val="18"/>
        </w:rPr>
        <w:t>,</w:t>
      </w:r>
      <w:r w:rsidR="00B002FE">
        <w:rPr>
          <w:sz w:val="18"/>
          <w:szCs w:val="18"/>
        </w:rPr>
        <w:t xml:space="preserve"> </w:t>
      </w:r>
      <w:r w:rsidR="00197139">
        <w:rPr>
          <w:sz w:val="18"/>
          <w:szCs w:val="18"/>
        </w:rPr>
        <w:t xml:space="preserve">zowel </w:t>
      </w:r>
      <w:r w:rsidR="00AD58F4">
        <w:rPr>
          <w:sz w:val="18"/>
          <w:szCs w:val="18"/>
        </w:rPr>
        <w:t xml:space="preserve">voor </w:t>
      </w:r>
      <w:r w:rsidR="00197139">
        <w:rPr>
          <w:sz w:val="18"/>
          <w:szCs w:val="18"/>
        </w:rPr>
        <w:t xml:space="preserve">een </w:t>
      </w:r>
      <w:r w:rsidR="00653519">
        <w:rPr>
          <w:sz w:val="18"/>
          <w:szCs w:val="18"/>
        </w:rPr>
        <w:t xml:space="preserve">klantaansluiting </w:t>
      </w:r>
      <w:r w:rsidR="00197139">
        <w:rPr>
          <w:sz w:val="18"/>
          <w:szCs w:val="18"/>
        </w:rPr>
        <w:t>als voor een windpark op zee</w:t>
      </w:r>
      <w:r w:rsidR="00AD58F4">
        <w:rPr>
          <w:sz w:val="18"/>
          <w:szCs w:val="18"/>
        </w:rPr>
        <w:t>,</w:t>
      </w:r>
      <w:r w:rsidR="00197139">
        <w:rPr>
          <w:sz w:val="18"/>
          <w:szCs w:val="18"/>
        </w:rPr>
        <w:t xml:space="preserve"> </w:t>
      </w:r>
      <w:r w:rsidRPr="02CCF660" w:rsidR="00D90E27">
        <w:rPr>
          <w:sz w:val="18"/>
          <w:szCs w:val="18"/>
        </w:rPr>
        <w:t>komen voor rekening van de aangeslotene.</w:t>
      </w:r>
      <w:r w:rsidR="00E96D47">
        <w:rPr>
          <w:sz w:val="18"/>
          <w:szCs w:val="18"/>
        </w:rPr>
        <w:t xml:space="preserve"> </w:t>
      </w:r>
      <w:r w:rsidRPr="00EF2A82" w:rsidR="00EF2A82">
        <w:rPr>
          <w:sz w:val="18"/>
          <w:szCs w:val="18"/>
        </w:rPr>
        <w:t>Voor het windpark wordt per aansluitveld een ondergrens van 625 Amp</w:t>
      </w:r>
      <w:r w:rsidR="00167923">
        <w:rPr>
          <w:sz w:val="18"/>
          <w:szCs w:val="18"/>
        </w:rPr>
        <w:t>è</w:t>
      </w:r>
      <w:r w:rsidRPr="00EF2A82" w:rsidR="00EF2A82">
        <w:rPr>
          <w:sz w:val="18"/>
          <w:szCs w:val="18"/>
        </w:rPr>
        <w:t>re gehanteerd (dit is de helft van de capaciteit per veld), om onderbenutting van aansluitvelden te voorkomen en om een evenwichtige verdeling van het windparkvermogen over de generatorblokken te garanderen.</w:t>
      </w:r>
    </w:p>
    <w:p w:rsidR="006A30C9" w:rsidP="006A30C9" w:rsidRDefault="3CDD9A3A" w14:paraId="06298965" w14:textId="7215D686">
      <w:pPr>
        <w:pStyle w:val="Lijstalinea"/>
        <w:numPr>
          <w:ilvl w:val="2"/>
          <w:numId w:val="5"/>
        </w:numPr>
        <w:tabs>
          <w:tab w:val="left" w:pos="1968"/>
          <w:tab w:val="left" w:pos="1969"/>
        </w:tabs>
        <w:spacing w:line="240" w:lineRule="atLeast"/>
        <w:ind w:left="1968" w:right="116" w:hanging="427"/>
        <w:rPr>
          <w:sz w:val="18"/>
        </w:rPr>
      </w:pPr>
      <w:r w:rsidRPr="02CCF660">
        <w:rPr>
          <w:sz w:val="18"/>
          <w:szCs w:val="18"/>
        </w:rPr>
        <w:t xml:space="preserve">Voor de compensatie van het blindvermogen van </w:t>
      </w:r>
      <w:r w:rsidRPr="02CCF660" w:rsidR="10357AA0">
        <w:rPr>
          <w:sz w:val="18"/>
          <w:szCs w:val="18"/>
        </w:rPr>
        <w:t xml:space="preserve">de kabels van </w:t>
      </w:r>
      <w:r w:rsidRPr="02CCF660">
        <w:rPr>
          <w:sz w:val="18"/>
          <w:szCs w:val="18"/>
        </w:rPr>
        <w:t>de aansluitverbindingen bevat het platform geen voorzieningen. De vergunninghouder van het windpark is ervoor verantwoordelijk dat er geen uitwisseling van blindstroom plaatsvindt op het fysieke aansluitpunt.</w:t>
      </w:r>
    </w:p>
    <w:p w:rsidRPr="00E2322E" w:rsidR="00C76C9C" w:rsidP="00C76C9C" w:rsidRDefault="3CDD9A3A" w14:paraId="65BF921B" w14:textId="77777777">
      <w:pPr>
        <w:pStyle w:val="Lijstalinea"/>
        <w:numPr>
          <w:ilvl w:val="2"/>
          <w:numId w:val="5"/>
        </w:numPr>
        <w:tabs>
          <w:tab w:val="left" w:pos="1968"/>
          <w:tab w:val="left" w:pos="1969"/>
        </w:tabs>
        <w:spacing w:line="240" w:lineRule="atLeast"/>
        <w:ind w:left="1968" w:right="116" w:hanging="427"/>
        <w:rPr>
          <w:sz w:val="18"/>
        </w:rPr>
      </w:pPr>
      <w:r w:rsidRPr="02CCF660">
        <w:rPr>
          <w:sz w:val="18"/>
          <w:szCs w:val="18"/>
        </w:rPr>
        <w:t xml:space="preserve">In situaties dat er geen wind is en de vergunninghouder </w:t>
      </w:r>
      <w:r w:rsidRPr="02CCF660" w:rsidR="5F04B473">
        <w:rPr>
          <w:sz w:val="18"/>
          <w:szCs w:val="18"/>
        </w:rPr>
        <w:t xml:space="preserve">niet </w:t>
      </w:r>
      <w:r w:rsidRPr="02CCF660">
        <w:rPr>
          <w:sz w:val="18"/>
          <w:szCs w:val="18"/>
        </w:rPr>
        <w:t>aan voorgaande bepaling kan voldoen levert TenneT blindstroomcompensatie. Dit wordt in detail geregeld in de aansluit</w:t>
      </w:r>
      <w:r w:rsidRPr="02CCF660" w:rsidR="022D9089">
        <w:rPr>
          <w:sz w:val="18"/>
          <w:szCs w:val="18"/>
        </w:rPr>
        <w:t>-</w:t>
      </w:r>
      <w:r w:rsidRPr="02CCF660">
        <w:rPr>
          <w:sz w:val="18"/>
          <w:szCs w:val="18"/>
        </w:rPr>
        <w:t xml:space="preserve"> en transportovereenkomsten die TenneT met de vergunninghouder afsluit.</w:t>
      </w:r>
    </w:p>
    <w:p w:rsidRPr="00C76C9C" w:rsidR="00E2322E" w:rsidP="00C76C9C" w:rsidRDefault="00E2322E" w14:paraId="47960926" w14:textId="5661E73D">
      <w:pPr>
        <w:pStyle w:val="Lijstalinea"/>
        <w:numPr>
          <w:ilvl w:val="2"/>
          <w:numId w:val="5"/>
        </w:numPr>
        <w:tabs>
          <w:tab w:val="left" w:pos="1968"/>
          <w:tab w:val="left" w:pos="1969"/>
        </w:tabs>
        <w:spacing w:line="240" w:lineRule="atLeast"/>
        <w:ind w:left="1968" w:right="116" w:hanging="427"/>
        <w:rPr>
          <w:sz w:val="18"/>
        </w:rPr>
      </w:pPr>
      <w:r w:rsidRPr="00E2322E">
        <w:rPr>
          <w:sz w:val="18"/>
        </w:rPr>
        <w:t>Tussen</w:t>
      </w:r>
      <w:r w:rsidR="004E6ACF">
        <w:rPr>
          <w:sz w:val="18"/>
        </w:rPr>
        <w:t xml:space="preserve"> </w:t>
      </w:r>
      <w:r w:rsidRPr="00E2322E">
        <w:rPr>
          <w:sz w:val="18"/>
        </w:rPr>
        <w:t xml:space="preserve">nabijgelegen gelijkstroomplatforms wordt een glasvezelverbinding aangelegd voor tweezijdig gegevensverkeer, zodat bij onverhoopt wegvallen van de verbinding met het ene platform, er via de verbinding met het nabijgelegen andere platform en de glasvezelverbinding nog steeds volledige controle is over zowel het platform alsook </w:t>
      </w:r>
      <w:r w:rsidR="00CF4E06">
        <w:rPr>
          <w:sz w:val="18"/>
        </w:rPr>
        <w:t>de</w:t>
      </w:r>
      <w:r w:rsidRPr="00E2322E" w:rsidR="00CF4E06">
        <w:rPr>
          <w:sz w:val="18"/>
        </w:rPr>
        <w:t xml:space="preserve"> </w:t>
      </w:r>
      <w:r w:rsidRPr="00E2322E">
        <w:rPr>
          <w:sz w:val="18"/>
        </w:rPr>
        <w:t>windpark</w:t>
      </w:r>
      <w:r w:rsidR="00CF4E06">
        <w:rPr>
          <w:sz w:val="18"/>
        </w:rPr>
        <w:t>en</w:t>
      </w:r>
      <w:r w:rsidRPr="00E2322E">
        <w:rPr>
          <w:sz w:val="18"/>
        </w:rPr>
        <w:t>.</w:t>
      </w:r>
    </w:p>
    <w:p w:rsidR="006A30C9" w:rsidP="007761F6" w:rsidRDefault="006A30C9" w14:paraId="3179C12E" w14:textId="69D8D537">
      <w:pPr>
        <w:pStyle w:val="Plattetekst"/>
        <w:spacing w:line="240" w:lineRule="atLeast"/>
        <w:ind w:left="1541" w:right="143"/>
      </w:pPr>
    </w:p>
    <w:p w:rsidR="00A04EF1" w:rsidP="007761F6" w:rsidRDefault="00685FF9" w14:paraId="22A8ABAA" w14:textId="5211D047">
      <w:pPr>
        <w:pStyle w:val="Plattetekst"/>
        <w:spacing w:line="240" w:lineRule="atLeast"/>
        <w:ind w:left="1541" w:right="143"/>
      </w:pPr>
      <w:r>
        <w:t xml:space="preserve">De toegestane harmonische vervorming is uitgewerkt in de Netcode elektriciteit. </w:t>
      </w:r>
      <w:r w:rsidRPr="005230C6" w:rsidR="005230C6">
        <w:t xml:space="preserve">TenneT </w:t>
      </w:r>
      <w:r>
        <w:t xml:space="preserve">stelt de toegestane emissielimieten op ieder overdrachtspunt vast en verdeelt de harmonische ruimte over de aangeslotenen. </w:t>
      </w:r>
      <w:r w:rsidRPr="005230C6" w:rsidR="005230C6">
        <w:t xml:space="preserve">Verdere technische details kunnen worden opgenomen in de </w:t>
      </w:r>
      <w:r w:rsidR="0096296F">
        <w:t>aansluit</w:t>
      </w:r>
      <w:r w:rsidR="004A1079">
        <w:t>-</w:t>
      </w:r>
      <w:r w:rsidR="0096296F">
        <w:t xml:space="preserve"> en transportovereenkomsten die TenneT met de vergunninghouder afsluit.</w:t>
      </w:r>
    </w:p>
    <w:p w:rsidR="00F82A0A" w:rsidP="007761F6" w:rsidRDefault="00A04EF1" w14:paraId="1217F654" w14:textId="77777777">
      <w:pPr>
        <w:pStyle w:val="Plattetekst"/>
        <w:spacing w:line="240" w:lineRule="atLeast"/>
        <w:ind w:left="1541" w:right="143"/>
      </w:pPr>
      <w:r>
        <w:t xml:space="preserve">Net als bij de wisselstroomplatforms het geval is </w:t>
      </w:r>
      <w:r w:rsidRPr="00BB5045">
        <w:t xml:space="preserve">zal er </w:t>
      </w:r>
      <w:r w:rsidR="00EF79A8">
        <w:t xml:space="preserve">op de gelijkstroomplatforms </w:t>
      </w:r>
      <w:r w:rsidRPr="00BB5045">
        <w:t xml:space="preserve">ook gebruik gemaakt worden van een elektrisch beveiligingssysteem voor de aansluitverbindingen waarvan de algemene functionele specificatie is gestandaardiseerd door TenneT. </w:t>
      </w:r>
      <w:r w:rsidR="00E5535E">
        <w:t xml:space="preserve">Het </w:t>
      </w:r>
      <w:r w:rsidRPr="00BB5045">
        <w:t xml:space="preserve">eigendom, </w:t>
      </w:r>
      <w:r w:rsidR="00E5535E">
        <w:t xml:space="preserve">de </w:t>
      </w:r>
      <w:r w:rsidRPr="00BB5045">
        <w:t xml:space="preserve">bedrijfsvoering en </w:t>
      </w:r>
      <w:r w:rsidR="00E5535E">
        <w:t xml:space="preserve">het </w:t>
      </w:r>
      <w:r w:rsidRPr="00BB5045">
        <w:t xml:space="preserve">onderhoud van deze beveiliging zal bij TenneT komen te liggen. Als eigenaar van deze standaardinstallatie zal TenneT de kosten dragen van het eigendom, de bedrijfsvoering en het onderhoud. </w:t>
      </w:r>
      <w:r w:rsidRPr="00095819" w:rsidR="00F82A0A">
        <w:t>TenneT zal de beveiligingsinstelling afstemmen met de vergunninghouder in de aansluit- en transportovereenkomsten.</w:t>
      </w:r>
    </w:p>
    <w:p w:rsidRPr="00BB5045" w:rsidR="00A04EF1" w:rsidP="007761F6" w:rsidRDefault="00EF79A8" w14:paraId="27DB5113" w14:textId="0785F7C3">
      <w:pPr>
        <w:pStyle w:val="Plattetekst"/>
        <w:spacing w:line="240" w:lineRule="atLeast"/>
        <w:ind w:left="1541" w:right="143"/>
      </w:pPr>
      <w:r>
        <w:t xml:space="preserve">In tegenstelling tot de situatie bij de wisselstroomplatforms </w:t>
      </w:r>
      <w:r w:rsidR="00F82A0A">
        <w:t>is het niet voorzien dat de vergunningshouders additionele beveiligingssystemen plaatsen op het gelijkstroom platform. Het beveiligingssysteem op gelijkstroomplatform is uitgebreider en redundant waardoor aanvullingen niet nodig zijn.</w:t>
      </w:r>
    </w:p>
    <w:p w:rsidRPr="005B0492" w:rsidR="00B17720" w:rsidP="00B17720" w:rsidRDefault="00B17720" w14:paraId="10701F65" w14:textId="0C1A1210">
      <w:pPr>
        <w:pStyle w:val="Plattetekst"/>
        <w:spacing w:before="8" w:line="240" w:lineRule="atLeast"/>
      </w:pPr>
      <w:bookmarkStart w:name="_Hlk22043811" w:id="13"/>
    </w:p>
    <w:p w:rsidRPr="005B0492" w:rsidR="00B17720" w:rsidP="00B17720" w:rsidRDefault="00B17720" w14:paraId="5F33AB4E" w14:textId="77777777">
      <w:pPr>
        <w:pStyle w:val="Plattetekst"/>
        <w:spacing w:before="8" w:line="240" w:lineRule="atLeast"/>
      </w:pPr>
    </w:p>
    <w:p w:rsidRPr="00BB5045" w:rsidR="00B17720" w:rsidP="005927BA" w:rsidRDefault="004944D9" w14:paraId="38711EDD" w14:textId="7F813503">
      <w:pPr>
        <w:pStyle w:val="Kop2"/>
        <w:numPr>
          <w:ilvl w:val="1"/>
          <w:numId w:val="13"/>
        </w:numPr>
        <w:tabs>
          <w:tab w:val="left" w:pos="2117"/>
          <w:tab w:val="left" w:pos="2118"/>
        </w:tabs>
        <w:spacing w:before="1" w:line="240" w:lineRule="atLeast"/>
        <w:ind w:left="1541" w:firstLine="0"/>
      </w:pPr>
      <w:r>
        <w:t>Hybride verbindingen</w:t>
      </w:r>
    </w:p>
    <w:p w:rsidR="000C3DC0" w:rsidP="00B17720" w:rsidRDefault="000C3DC0" w14:paraId="282BCBB9" w14:textId="77777777">
      <w:pPr>
        <w:pStyle w:val="Plattetekst"/>
        <w:spacing w:line="240" w:lineRule="atLeast"/>
        <w:ind w:left="1541" w:right="195"/>
      </w:pPr>
    </w:p>
    <w:p w:rsidRPr="000625E3" w:rsidR="000C3DC0" w:rsidP="000C3DC0" w:rsidRDefault="000C3DC0" w14:paraId="681B5C4E" w14:textId="7576FAEA">
      <w:pPr>
        <w:pStyle w:val="Plattetekst"/>
        <w:ind w:left="1541"/>
        <w:rPr>
          <w:b/>
          <w:i/>
        </w:rPr>
      </w:pPr>
      <w:r w:rsidRPr="000625E3">
        <w:rPr>
          <w:i/>
        </w:rPr>
        <w:t>3.</w:t>
      </w:r>
      <w:r>
        <w:rPr>
          <w:i/>
        </w:rPr>
        <w:t>9</w:t>
      </w:r>
      <w:r w:rsidRPr="000625E3">
        <w:rPr>
          <w:i/>
        </w:rPr>
        <w:t>.</w:t>
      </w:r>
      <w:r>
        <w:rPr>
          <w:i/>
        </w:rPr>
        <w:t>1</w:t>
      </w:r>
      <w:r w:rsidRPr="000625E3">
        <w:rPr>
          <w:i/>
        </w:rPr>
        <w:tab/>
      </w:r>
      <w:r w:rsidR="00317F82">
        <w:rPr>
          <w:i/>
        </w:rPr>
        <w:t>G</w:t>
      </w:r>
      <w:r w:rsidR="003300DE">
        <w:rPr>
          <w:i/>
        </w:rPr>
        <w:t xml:space="preserve">elijkstroomverbindingen </w:t>
      </w:r>
      <w:r w:rsidR="00317F82">
        <w:rPr>
          <w:i/>
        </w:rPr>
        <w:t>worden geschikt voor hybride verbindingen</w:t>
      </w:r>
    </w:p>
    <w:p w:rsidR="00E96C77" w:rsidP="00B17720" w:rsidRDefault="00AD6BD7" w14:paraId="2544D150" w14:textId="374EFE8F">
      <w:pPr>
        <w:pStyle w:val="Plattetekst"/>
        <w:spacing w:line="240" w:lineRule="atLeast"/>
        <w:ind w:left="1541" w:right="195"/>
      </w:pPr>
      <w:r>
        <w:t>Zoals paragraaf 1.1 beschrijft vraagt artikel 16</w:t>
      </w:r>
      <w:r w:rsidRPr="00791242">
        <w:t>e</w:t>
      </w:r>
      <w:r>
        <w:t xml:space="preserve"> van de Elektriciteitswet 1998 dat het ontwikkelkader ook rekening houdt met </w:t>
      </w:r>
      <w:r w:rsidRPr="00791242">
        <w:rPr>
          <w:rFonts w:cs="Arial"/>
        </w:rPr>
        <w:t xml:space="preserve">toekomstige ontwikkelingen </w:t>
      </w:r>
      <w:r>
        <w:rPr>
          <w:rFonts w:cs="Arial"/>
        </w:rPr>
        <w:t xml:space="preserve">bij </w:t>
      </w:r>
      <w:r w:rsidRPr="00791242">
        <w:rPr>
          <w:rFonts w:cs="Arial"/>
        </w:rPr>
        <w:t>windenergie op zee</w:t>
      </w:r>
      <w:r>
        <w:rPr>
          <w:rFonts w:cs="Arial"/>
        </w:rPr>
        <w:t>.</w:t>
      </w:r>
      <w:r w:rsidRPr="00BB5045">
        <w:t xml:space="preserve"> </w:t>
      </w:r>
      <w:r w:rsidRPr="00BB5045" w:rsidR="00B17720">
        <w:t xml:space="preserve">Al enige tijd denken deskundigen en beleidsmakers na over het (op termijn) onderling verbinden van </w:t>
      </w:r>
      <w:r w:rsidR="00B17720">
        <w:t xml:space="preserve">aansluitingen voor </w:t>
      </w:r>
      <w:r w:rsidRPr="00BB5045" w:rsidR="00B17720">
        <w:t>windparken op de Noordzee</w:t>
      </w:r>
      <w:r w:rsidR="004944D9">
        <w:t xml:space="preserve"> en</w:t>
      </w:r>
      <w:r w:rsidR="007D5F80">
        <w:t xml:space="preserve"> hybride verbindingen: verbindingen van windparken op zee gecombineerd met een transmissiefunctie tussen verschillende landen</w:t>
      </w:r>
      <w:r w:rsidR="007D5F80">
        <w:rPr>
          <w:rStyle w:val="Voetnootmarkering"/>
        </w:rPr>
        <w:footnoteReference w:id="45"/>
      </w:r>
      <w:r w:rsidR="007D5F80">
        <w:t>. O</w:t>
      </w:r>
      <w:r w:rsidRPr="00BB5045" w:rsidR="00B17720">
        <w:t xml:space="preserve">p die wijze </w:t>
      </w:r>
      <w:r w:rsidR="007D5F80">
        <w:t xml:space="preserve">kan uiteindelijk </w:t>
      </w:r>
      <w:r w:rsidRPr="00BB5045" w:rsidR="00B17720">
        <w:t xml:space="preserve">een </w:t>
      </w:r>
      <w:r w:rsidR="007D5F80">
        <w:t xml:space="preserve">vermaasd net op de </w:t>
      </w:r>
      <w:r w:rsidRPr="00BB5045" w:rsidR="00B17720">
        <w:t>Noordzee</w:t>
      </w:r>
      <w:r w:rsidR="002A13A0">
        <w:t xml:space="preserve"> </w:t>
      </w:r>
      <w:r w:rsidR="007D5F80">
        <w:t>ontstaan</w:t>
      </w:r>
      <w:r w:rsidRPr="00BB5045" w:rsidR="00B17720">
        <w:t>.</w:t>
      </w:r>
      <w:r w:rsidR="005C0841">
        <w:t xml:space="preserve"> </w:t>
      </w:r>
      <w:r w:rsidRPr="00BB5045" w:rsidR="00B17720">
        <w:t xml:space="preserve">Een dergelijk internationaal netwerk op zee kan </w:t>
      </w:r>
      <w:r w:rsidRPr="00591F3D" w:rsidR="007D5F80">
        <w:t xml:space="preserve">voordelen </w:t>
      </w:r>
      <w:r w:rsidRPr="00BB5045" w:rsidR="00B17720">
        <w:t>met zich meebrengen</w:t>
      </w:r>
      <w:r w:rsidR="00E96C77">
        <w:t xml:space="preserve">. </w:t>
      </w:r>
      <w:r w:rsidRPr="00E96C77" w:rsidR="00E96C77">
        <w:t xml:space="preserve">De EU-strategie over de benutting van het potentieel </w:t>
      </w:r>
      <w:r w:rsidRPr="00E96C77" w:rsidR="00E96C77">
        <w:lastRenderedPageBreak/>
        <w:t>van hernieuwbare offshore-energie</w:t>
      </w:r>
      <w:r w:rsidR="00E96C77">
        <w:rPr>
          <w:rStyle w:val="Voetnootmarkering"/>
        </w:rPr>
        <w:footnoteReference w:id="46"/>
      </w:r>
      <w:r w:rsidRPr="00E96C77" w:rsidR="00E96C77">
        <w:t xml:space="preserve"> benadrukt het cruciale belang van de ontwikkeling een vermaasd </w:t>
      </w:r>
      <w:r w:rsidR="00E96C77">
        <w:t xml:space="preserve">net </w:t>
      </w:r>
      <w:r w:rsidRPr="00E96C77" w:rsidR="00E96C77">
        <w:t xml:space="preserve">om de uitrol van hernieuwbare energie </w:t>
      </w:r>
      <w:r w:rsidR="002A13A0">
        <w:t xml:space="preserve">van zee </w:t>
      </w:r>
      <w:r w:rsidRPr="00E96C77" w:rsidR="00E96C77">
        <w:t xml:space="preserve">op een kostenefficiënte en duurzame manier op te voeren. </w:t>
      </w:r>
      <w:r w:rsidR="00E96C77">
        <w:t>Een kenmerk van een vermaasd net op zee vormen energieknooppunten (</w:t>
      </w:r>
      <w:r w:rsidR="002A13A0">
        <w:t>‘</w:t>
      </w:r>
      <w:r w:rsidR="00E96C77">
        <w:t>energy hubs</w:t>
      </w:r>
      <w:r w:rsidR="002A13A0">
        <w:t>’</w:t>
      </w:r>
      <w:r w:rsidR="00E96C77">
        <w:t>) op zee, die grootschalige win</w:t>
      </w:r>
      <w:r w:rsidR="002A13A0">
        <w:t>d</w:t>
      </w:r>
      <w:r w:rsidR="00E96C77">
        <w:t xml:space="preserve">energiegebieden ver op zee ontsluiten. </w:t>
      </w:r>
      <w:r w:rsidR="002A13A0">
        <w:t xml:space="preserve">Energieknooppunten </w:t>
      </w:r>
      <w:r w:rsidR="00E96C77">
        <w:t>van verschillende landen kunnen onderling worden verbonden.</w:t>
      </w:r>
    </w:p>
    <w:p w:rsidR="005C0841" w:rsidP="00B17720" w:rsidRDefault="005C0841" w14:paraId="69D43E8B" w14:textId="77777777">
      <w:pPr>
        <w:pStyle w:val="Plattetekst"/>
        <w:spacing w:line="240" w:lineRule="atLeast"/>
        <w:ind w:left="1541" w:right="195"/>
      </w:pPr>
    </w:p>
    <w:p w:rsidR="00B17720" w:rsidP="00B17720" w:rsidRDefault="00E96C77" w14:paraId="66B9CE76" w14:textId="5B5A4042">
      <w:pPr>
        <w:pStyle w:val="Plattetekst"/>
        <w:spacing w:line="240" w:lineRule="atLeast"/>
        <w:ind w:left="1541" w:right="195"/>
      </w:pPr>
      <w:r w:rsidRPr="00E96C77">
        <w:t xml:space="preserve">Hybride </w:t>
      </w:r>
      <w:r>
        <w:t>verbindingen</w:t>
      </w:r>
      <w:r w:rsidRPr="00E96C77">
        <w:t xml:space="preserve"> vormen een tussenstap tussen nationale projecten en een volledig vermaasd offshore-energiesysteem en -</w:t>
      </w:r>
      <w:r>
        <w:t>netwerk.</w:t>
      </w:r>
      <w:r w:rsidR="004637BA">
        <w:t xml:space="preserve"> </w:t>
      </w:r>
      <w:r>
        <w:t>Hybride verbindingen en een vermaasd net op zee</w:t>
      </w:r>
      <w:r w:rsidRPr="00BB5045" w:rsidR="00B17720">
        <w:t xml:space="preserve"> vereis</w:t>
      </w:r>
      <w:r>
        <w:t>en</w:t>
      </w:r>
      <w:r w:rsidRPr="00BB5045" w:rsidR="00B17720">
        <w:t xml:space="preserve"> verregaande afstemming tussen landen en partijen.</w:t>
      </w:r>
      <w:r w:rsidR="00B17720">
        <w:t xml:space="preserve"> </w:t>
      </w:r>
      <w:r w:rsidRPr="00BB5045" w:rsidR="00B17720">
        <w:t xml:space="preserve">Op dit moment </w:t>
      </w:r>
      <w:r w:rsidR="00B17720">
        <w:t>wordt over</w:t>
      </w:r>
      <w:r w:rsidRPr="00BB5045" w:rsidR="00B17720">
        <w:t xml:space="preserve"> de ontwikkeling van een dergelijk netwerk op de Noordzee </w:t>
      </w:r>
      <w:r w:rsidR="007D5F80">
        <w:t xml:space="preserve">onder andere </w:t>
      </w:r>
      <w:r w:rsidR="00B17720">
        <w:t>gesproken in het kader van de in 2016 ondertekende politieke verklaring voor samenwerking tussen Noordzeelanden</w:t>
      </w:r>
      <w:r w:rsidR="00B17720">
        <w:rPr>
          <w:rStyle w:val="Voetnootmarkering"/>
        </w:rPr>
        <w:footnoteReference w:id="47"/>
      </w:r>
      <w:r w:rsidR="00144B95">
        <w:t>, die eind 20</w:t>
      </w:r>
      <w:r w:rsidR="007D5F80">
        <w:t>21</w:t>
      </w:r>
      <w:r w:rsidR="00144B95">
        <w:t xml:space="preserve"> is ver</w:t>
      </w:r>
      <w:r w:rsidR="007D5F80">
        <w:t>nieuwd</w:t>
      </w:r>
      <w:r w:rsidR="00B17720">
        <w:t>.</w:t>
      </w:r>
      <w:r w:rsidR="00EB028C">
        <w:t xml:space="preserve"> </w:t>
      </w:r>
      <w:r w:rsidR="00CC63AC">
        <w:t xml:space="preserve">In 2022 (Esbjerg, Denemarken) en in 2023 (Oostende, België) </w:t>
      </w:r>
      <w:r w:rsidR="00521E4A">
        <w:t xml:space="preserve">zijn op basis van de politieke verklaring aanvullende </w:t>
      </w:r>
      <w:r w:rsidR="004E19FB">
        <w:t>politieke verklaringen opgesteld over samenwerking</w:t>
      </w:r>
      <w:r w:rsidR="00E6633D">
        <w:t>.</w:t>
      </w:r>
    </w:p>
    <w:p w:rsidR="00B17720" w:rsidP="00B17720" w:rsidRDefault="00B17720" w14:paraId="01327E55" w14:textId="77777777">
      <w:pPr>
        <w:pStyle w:val="Plattetekst"/>
        <w:spacing w:line="240" w:lineRule="atLeast"/>
        <w:ind w:left="1541" w:right="195"/>
      </w:pPr>
    </w:p>
    <w:p w:rsidR="00B17720" w:rsidP="00B17720" w:rsidRDefault="007D5F80" w14:paraId="092520DB" w14:textId="025EFEC5">
      <w:pPr>
        <w:pStyle w:val="Plattetekst"/>
        <w:spacing w:line="240" w:lineRule="atLeast"/>
        <w:ind w:left="1541" w:right="195"/>
      </w:pPr>
      <w:r>
        <w:t xml:space="preserve">Het </w:t>
      </w:r>
      <w:r w:rsidR="00B17720">
        <w:t xml:space="preserve">combineren </w:t>
      </w:r>
      <w:r>
        <w:t xml:space="preserve">van een verbinding (netaansluiting) van een windpark </w:t>
      </w:r>
      <w:r w:rsidR="00B17720">
        <w:t xml:space="preserve">met een </w:t>
      </w:r>
      <w:r>
        <w:t xml:space="preserve">transmissiefunctie </w:t>
      </w:r>
      <w:r w:rsidR="004637BA">
        <w:t xml:space="preserve">in een hybride verbinding </w:t>
      </w:r>
      <w:r w:rsidR="0053074C">
        <w:t xml:space="preserve">kan </w:t>
      </w:r>
      <w:r w:rsidR="00B17720">
        <w:t>leid</w:t>
      </w:r>
      <w:r w:rsidR="0053074C">
        <w:t>en</w:t>
      </w:r>
      <w:r w:rsidR="00B17720">
        <w:t xml:space="preserve"> tot een hogere benuttingsgraad van de verbinding en tegelijkertijd tot kostenbesparing </w:t>
      </w:r>
      <w:r>
        <w:t xml:space="preserve">en ruimtebesparing </w:t>
      </w:r>
      <w:r w:rsidR="00B17720">
        <w:t xml:space="preserve">voor de interconnector: veel van de benodigde infrastructuur is immers al aangelegd voor de </w:t>
      </w:r>
      <w:r w:rsidR="009E2F05">
        <w:t>netaansluiting van het betreffende windpark</w:t>
      </w:r>
      <w:r w:rsidR="00B17720">
        <w:t>. Uitbreiding van de interconnectie-capaciteit draagt bij aan verdere marktintegratie en leidt daarmee tot maatschappelijke voordelen</w:t>
      </w:r>
      <w:r w:rsidR="009E2F05">
        <w:t>,</w:t>
      </w:r>
      <w:r w:rsidR="00B17720">
        <w:t xml:space="preserve"> zoals stabielere elektriciteitsprijsontwikkeling, integratie van duurzaam opgewekte elektriciteit, systeemflexibiliteit en leveringszekerheid</w:t>
      </w:r>
      <w:r w:rsidR="0053074C">
        <w:t>.</w:t>
      </w:r>
      <w:r w:rsidR="00B17720">
        <w:t xml:space="preserve"> </w:t>
      </w:r>
    </w:p>
    <w:p w:rsidR="00FD26A6" w:rsidP="00B17720" w:rsidRDefault="00FD26A6" w14:paraId="58D3F558" w14:textId="77777777">
      <w:pPr>
        <w:pStyle w:val="Plattetekst"/>
        <w:spacing w:line="240" w:lineRule="atLeast"/>
        <w:ind w:left="1541" w:right="214"/>
      </w:pPr>
    </w:p>
    <w:p w:rsidR="004637BA" w:rsidP="00B17720" w:rsidRDefault="00B17720" w14:paraId="6C8AFA08" w14:textId="029B0D8D">
      <w:pPr>
        <w:pStyle w:val="Plattetekst"/>
        <w:spacing w:line="240" w:lineRule="atLeast"/>
        <w:ind w:left="1541" w:right="214"/>
      </w:pPr>
      <w:r>
        <w:t xml:space="preserve">De mogelijkheid </w:t>
      </w:r>
      <w:r w:rsidR="009E2F05">
        <w:t xml:space="preserve">van hybride </w:t>
      </w:r>
      <w:r w:rsidR="00FD26A6">
        <w:t xml:space="preserve">verbindingen </w:t>
      </w:r>
      <w:r>
        <w:t xml:space="preserve">vraagt om </w:t>
      </w:r>
      <w:r w:rsidR="00FD26A6">
        <w:t xml:space="preserve">een </w:t>
      </w:r>
      <w:r>
        <w:t>anticiperende investering</w:t>
      </w:r>
      <w:r w:rsidR="00FD26A6">
        <w:t>: o</w:t>
      </w:r>
      <w:r>
        <w:t xml:space="preserve">p de 2 GW gelijkstroomplatforms zal ruimte gereserveerd moeten worden om (eventueel later) een interconnector aan te kunnen sluiten. Ook zal de hoogspanningsinstallatie geschikt gemaakt worden voor toekomstige uitbreiding </w:t>
      </w:r>
      <w:r w:rsidR="0053074C">
        <w:t>met</w:t>
      </w:r>
      <w:r>
        <w:t xml:space="preserve"> een </w:t>
      </w:r>
      <w:r w:rsidR="009E2F05">
        <w:t xml:space="preserve">hybride </w:t>
      </w:r>
      <w:r w:rsidR="0053074C">
        <w:t>verbinding</w:t>
      </w:r>
      <w:r>
        <w:t xml:space="preserve">. De minister heeft </w:t>
      </w:r>
      <w:r w:rsidR="00FD26A6">
        <w:t xml:space="preserve">eerder </w:t>
      </w:r>
      <w:r>
        <w:t>besloten dat per saldo de verwachte maatschappelijke voordelen van een</w:t>
      </w:r>
      <w:r w:rsidR="00FD26A6">
        <w:t xml:space="preserve"> hybride verbinding</w:t>
      </w:r>
      <w:r>
        <w:t xml:space="preserve"> met het V</w:t>
      </w:r>
      <w:r w:rsidR="0053074C">
        <w:t xml:space="preserve">erenigd </w:t>
      </w:r>
      <w:r>
        <w:t>K</w:t>
      </w:r>
      <w:r w:rsidR="0053074C">
        <w:t>oninkrijk</w:t>
      </w:r>
      <w:r>
        <w:t xml:space="preserve"> dusdanig zijn dat anticiperende investeringen in de platforms voor </w:t>
      </w:r>
      <w:r w:rsidRPr="6AE60DD2">
        <w:rPr>
          <w:i/>
          <w:iCs/>
        </w:rPr>
        <w:t>IJmuiden Ver</w:t>
      </w:r>
      <w:r>
        <w:t xml:space="preserve"> te rechtvaardigen zijn.</w:t>
      </w:r>
      <w:r w:rsidR="00DB1426">
        <w:t xml:space="preserve"> Voor de navolgende gelijkstroomplatforms is hiervoor geen nieuwe analyse gemaakt.</w:t>
      </w:r>
    </w:p>
    <w:p w:rsidR="004637BA" w:rsidP="00B17720" w:rsidRDefault="00BE4155" w14:paraId="23F3E781" w14:textId="7329150B">
      <w:pPr>
        <w:pStyle w:val="Plattetekst"/>
        <w:spacing w:line="240" w:lineRule="atLeast"/>
        <w:ind w:left="1541" w:right="214"/>
      </w:pPr>
      <w:r>
        <w:t>De mogelijkheid om een extra verbinding te kunnen maken biedt echter ook de mogelijkheid om</w:t>
      </w:r>
      <w:r w:rsidR="005C0841">
        <w:t xml:space="preserve"> in de toekomst</w:t>
      </w:r>
      <w:r>
        <w:t xml:space="preserve">, los van de interconnectie-functie, </w:t>
      </w:r>
      <w:r w:rsidR="005C0841">
        <w:t xml:space="preserve">en </w:t>
      </w:r>
      <w:r>
        <w:t>eventueel ook achteraf, gelijkstroomplatforms onderling te verbinden en daarmee het net op zee robuuster te maken. De grotere mate van redundantie verbetert de leveringszekerheid.</w:t>
      </w:r>
      <w:r w:rsidR="005C0841">
        <w:t xml:space="preserve"> Om dit mogelijk te maken </w:t>
      </w:r>
      <w:r w:rsidR="005D4809">
        <w:t>is nader onderzoek nodig, waarbij onder andere onderzocht zal moeten worden of en hoe</w:t>
      </w:r>
      <w:r w:rsidR="005C0841">
        <w:t xml:space="preserve"> gelijkstroomvermogenscheiders (‘HVDC circuit breakers’) geïntegreerd moeten worden in het net op zee. Deze zijn nog in ontwikkeling.</w:t>
      </w:r>
    </w:p>
    <w:p w:rsidR="005C0841" w:rsidP="00B17720" w:rsidRDefault="005C0841" w14:paraId="620DB173" w14:textId="77777777">
      <w:pPr>
        <w:pStyle w:val="Plattetekst"/>
        <w:spacing w:line="240" w:lineRule="atLeast"/>
        <w:ind w:left="1541" w:right="214"/>
      </w:pPr>
    </w:p>
    <w:p w:rsidR="00B17720" w:rsidP="00B17720" w:rsidRDefault="00B17720" w14:paraId="3121BE35" w14:textId="49C7714F">
      <w:pPr>
        <w:pStyle w:val="Plattetekst"/>
        <w:spacing w:line="240" w:lineRule="atLeast"/>
        <w:ind w:left="1541" w:right="214"/>
      </w:pPr>
      <w:r>
        <w:t>Dit ontwikkelkader bepaalt</w:t>
      </w:r>
      <w:r w:rsidR="005D4809">
        <w:t>, omwille van de robuustheid en flexibiliteit van het net op zee,</w:t>
      </w:r>
      <w:r>
        <w:t xml:space="preserve"> dat TenneT bij het </w:t>
      </w:r>
      <w:r w:rsidR="00BE4155">
        <w:t>standaard</w:t>
      </w:r>
      <w:r>
        <w:t xml:space="preserve">ontwerp van </w:t>
      </w:r>
      <w:r w:rsidR="00BE4155">
        <w:t>alle</w:t>
      </w:r>
      <w:r>
        <w:t xml:space="preserve"> </w:t>
      </w:r>
      <w:r w:rsidR="00BE4155">
        <w:t>gelijkstroom</w:t>
      </w:r>
      <w:r>
        <w:t xml:space="preserve">platforms rekening moet houden met </w:t>
      </w:r>
      <w:r w:rsidR="00BE4155">
        <w:t xml:space="preserve">extra ruimte voor </w:t>
      </w:r>
      <w:r>
        <w:t xml:space="preserve">een </w:t>
      </w:r>
      <w:r w:rsidR="00BE4155">
        <w:t>additionele verbinding</w:t>
      </w:r>
      <w:r>
        <w:t xml:space="preserve">. Een investeringsbesluit over de realisatie van een </w:t>
      </w:r>
      <w:r w:rsidR="00BE4155">
        <w:t xml:space="preserve">dergelijke additionele verbinding </w:t>
      </w:r>
      <w:r>
        <w:t>zelf wordt separaat genomen</w:t>
      </w:r>
      <w:r w:rsidR="00C345FD">
        <w:t xml:space="preserve">. Er dient hiervoor </w:t>
      </w:r>
      <w:r w:rsidR="0053074C">
        <w:t xml:space="preserve">onder meer </w:t>
      </w:r>
      <w:r w:rsidR="00C345FD">
        <w:t xml:space="preserve">overeenstemming tussen partijen te zijn dat het Europees regelgevend kader geschikt is voor de ontwikkeling van hybride </w:t>
      </w:r>
      <w:r w:rsidR="0053074C">
        <w:t>verbindingen</w:t>
      </w:r>
      <w:r>
        <w:t>. Daarnaast dient ook de Nederlandse wetgeving te worden aangepast</w:t>
      </w:r>
      <w:r w:rsidR="00CC6B63">
        <w:t>, onder meer</w:t>
      </w:r>
      <w:r>
        <w:t xml:space="preserve"> zodat het net op zee ook elektriciteit mag vervoeren anders dan de elektriciteit die is geproduceerd in de op het net op zee aangesloten windparken.</w:t>
      </w:r>
    </w:p>
    <w:p w:rsidR="00BC0C0F" w:rsidP="00F85DCA" w:rsidRDefault="00BC0C0F" w14:paraId="54CC505E" w14:textId="0DB09D02">
      <w:pPr>
        <w:pStyle w:val="Plattetekst"/>
        <w:spacing w:before="8" w:line="240" w:lineRule="atLeast"/>
      </w:pPr>
    </w:p>
    <w:p w:rsidRPr="000625E3" w:rsidR="00B833CC" w:rsidP="00B833CC" w:rsidRDefault="00B833CC" w14:paraId="05451AAD" w14:textId="30D55CAA">
      <w:pPr>
        <w:pStyle w:val="Plattetekst"/>
        <w:ind w:left="1541"/>
        <w:rPr>
          <w:b/>
          <w:i/>
        </w:rPr>
      </w:pPr>
      <w:r w:rsidRPr="000625E3">
        <w:rPr>
          <w:i/>
        </w:rPr>
        <w:t>3.</w:t>
      </w:r>
      <w:r>
        <w:rPr>
          <w:i/>
        </w:rPr>
        <w:t>9</w:t>
      </w:r>
      <w:r w:rsidRPr="000625E3">
        <w:rPr>
          <w:i/>
        </w:rPr>
        <w:t>.</w:t>
      </w:r>
      <w:r>
        <w:rPr>
          <w:i/>
        </w:rPr>
        <w:t>2</w:t>
      </w:r>
      <w:r w:rsidRPr="000625E3">
        <w:rPr>
          <w:i/>
        </w:rPr>
        <w:tab/>
      </w:r>
      <w:r w:rsidR="00184637">
        <w:rPr>
          <w:i/>
        </w:rPr>
        <w:t xml:space="preserve">Voorbereiden op </w:t>
      </w:r>
      <w:r w:rsidR="00FD1B3C">
        <w:rPr>
          <w:i/>
        </w:rPr>
        <w:t xml:space="preserve">‘energy hubs’ op zee en </w:t>
      </w:r>
      <w:r w:rsidR="00672967">
        <w:rPr>
          <w:i/>
        </w:rPr>
        <w:t>hybride verbinding naar het VK</w:t>
      </w:r>
    </w:p>
    <w:p w:rsidR="00155142" w:rsidP="6AE60DD2" w:rsidRDefault="009C581B" w14:paraId="36F1FA99" w14:textId="68FE185D">
      <w:pPr>
        <w:pStyle w:val="Kop2"/>
        <w:tabs>
          <w:tab w:val="left" w:pos="2117"/>
          <w:tab w:val="left" w:pos="2118"/>
        </w:tabs>
        <w:spacing w:line="240" w:lineRule="atLeast"/>
        <w:ind w:left="1560" w:firstLine="0"/>
        <w:rPr>
          <w:rFonts w:cs="Calibri-Italic" w:eastAsiaTheme="minorEastAsia"/>
          <w:b w:val="0"/>
          <w:bCs w:val="0"/>
        </w:rPr>
      </w:pPr>
      <w:r>
        <w:rPr>
          <w:rFonts w:cs="Arial"/>
          <w:b w:val="0"/>
          <w:bCs w:val="0"/>
        </w:rPr>
        <w:lastRenderedPageBreak/>
        <w:t xml:space="preserve">De </w:t>
      </w:r>
      <w:r>
        <w:rPr>
          <w:b w:val="0"/>
          <w:bCs w:val="0"/>
        </w:rPr>
        <w:t>Kamerbrief over windenergie op zee in de periode 2030-2050</w:t>
      </w:r>
      <w:r>
        <w:rPr>
          <w:rStyle w:val="Voetnootmarkering"/>
          <w:b w:val="0"/>
          <w:bCs w:val="0"/>
        </w:rPr>
        <w:footnoteReference w:id="48"/>
      </w:r>
      <w:r>
        <w:rPr>
          <w:b w:val="0"/>
          <w:bCs w:val="0"/>
        </w:rPr>
        <w:t xml:space="preserve"> beschrijft een aantal voorziene ontwikkelingen </w:t>
      </w:r>
      <w:r w:rsidR="00B82E61">
        <w:rPr>
          <w:b w:val="0"/>
          <w:bCs w:val="0"/>
        </w:rPr>
        <w:t xml:space="preserve">voor het net op zee </w:t>
      </w:r>
      <w:r>
        <w:rPr>
          <w:b w:val="0"/>
          <w:bCs w:val="0"/>
        </w:rPr>
        <w:t xml:space="preserve">en kondigt de daarvoor benodigde voorbereidingen aan. </w:t>
      </w:r>
      <w:r w:rsidRPr="6AE60DD2">
        <w:rPr>
          <w:rFonts w:cs="Calibri" w:eastAsiaTheme="minorEastAsia"/>
          <w:b w:val="0"/>
          <w:bCs w:val="0"/>
        </w:rPr>
        <w:t>Voor de periode na 2030 voorziet het kabinet een nieuwe manier van aanleggen van energie-infrastructuur voor windenergie op zee: niet specifiek per windpark, maar gericht op grootschalige energieknooppunten (‘energy hubs’) op zee. In deze energieknooppunten wordt de in de omliggende windparken geproduceerde elektriciteit verzameld en deels omgezet in waterstof. Ook ontspringen van hieruit internationale hybride verbindingen met (energie hubs van) andere Noordzeelanden. Voor de ontwikkeling van deze energieknooppunten en internationale hybride verbindingen stelt de minister een E</w:t>
      </w:r>
      <w:r w:rsidRPr="6AE60DD2">
        <w:rPr>
          <w:rFonts w:cs="Calibri-Italic" w:eastAsiaTheme="minorEastAsia"/>
          <w:b w:val="0"/>
          <w:bCs w:val="0"/>
        </w:rPr>
        <w:t>nergie Infrastructuur Plan Noordzee 2050 op.</w:t>
      </w:r>
    </w:p>
    <w:p w:rsidR="0013321A" w:rsidP="00862B84" w:rsidRDefault="009C581B" w14:paraId="05A2DBD0" w14:textId="67D583B5">
      <w:pPr>
        <w:pStyle w:val="Kop2"/>
        <w:tabs>
          <w:tab w:val="left" w:pos="2117"/>
          <w:tab w:val="left" w:pos="2118"/>
        </w:tabs>
        <w:spacing w:line="240" w:lineRule="atLeast"/>
        <w:ind w:left="1560" w:firstLine="0"/>
        <w:rPr>
          <w:rFonts w:cs="Calibri" w:eastAsiaTheme="minorHAnsi"/>
          <w:b w:val="0"/>
          <w:bCs w:val="0"/>
        </w:rPr>
      </w:pPr>
      <w:r>
        <w:rPr>
          <w:rFonts w:cs="Calibri" w:eastAsiaTheme="minorHAnsi"/>
          <w:b w:val="0"/>
          <w:bCs w:val="0"/>
        </w:rPr>
        <w:t xml:space="preserve">De minister concludeert in de bovengenoemde brief dat </w:t>
      </w:r>
      <w:r w:rsidRPr="00D548E0">
        <w:rPr>
          <w:rFonts w:cs="Calibri" w:eastAsiaTheme="minorHAnsi"/>
          <w:b w:val="0"/>
          <w:bCs w:val="0"/>
        </w:rPr>
        <w:t>het noodzakelijk is om TenneT ook voor de periode na 2030 te</w:t>
      </w:r>
      <w:r>
        <w:rPr>
          <w:rFonts w:cs="Calibri" w:eastAsiaTheme="minorHAnsi"/>
          <w:b w:val="0"/>
          <w:bCs w:val="0"/>
        </w:rPr>
        <w:t xml:space="preserve"> </w:t>
      </w:r>
      <w:r w:rsidRPr="00D548E0">
        <w:rPr>
          <w:rFonts w:cs="Calibri" w:eastAsiaTheme="minorHAnsi"/>
          <w:b w:val="0"/>
          <w:bCs w:val="0"/>
        </w:rPr>
        <w:t>behouden als netbeheerder voor elektrische infrastructuur op zee</w:t>
      </w:r>
      <w:r>
        <w:rPr>
          <w:rFonts w:cs="Calibri" w:eastAsiaTheme="minorHAnsi"/>
          <w:b w:val="0"/>
          <w:bCs w:val="0"/>
        </w:rPr>
        <w:t>, en daarmee een rol te geven in de ontwikkeling en realisatie van energieknooppunten en internationale hybride verbindingen op zee</w:t>
      </w:r>
      <w:r w:rsidRPr="00D548E0">
        <w:rPr>
          <w:rFonts w:cs="Calibri" w:eastAsiaTheme="minorHAnsi"/>
          <w:b w:val="0"/>
          <w:bCs w:val="0"/>
        </w:rPr>
        <w:t>.</w:t>
      </w:r>
      <w:r>
        <w:rPr>
          <w:rFonts w:cs="Calibri" w:eastAsiaTheme="minorHAnsi"/>
          <w:b w:val="0"/>
          <w:bCs w:val="0"/>
        </w:rPr>
        <w:t xml:space="preserve"> Daartoe wordt TenneT gevraagd om voorbereidende activiteiten te ondernemen</w:t>
      </w:r>
      <w:r w:rsidR="0013321A">
        <w:rPr>
          <w:rFonts w:cs="Calibri" w:eastAsiaTheme="minorHAnsi"/>
          <w:b w:val="0"/>
          <w:bCs w:val="0"/>
        </w:rPr>
        <w:t xml:space="preserve"> voor </w:t>
      </w:r>
      <w:r w:rsidR="00020B1E">
        <w:rPr>
          <w:rFonts w:cs="Calibri" w:eastAsiaTheme="minorHAnsi"/>
          <w:b w:val="0"/>
          <w:bCs w:val="0"/>
        </w:rPr>
        <w:t>de ontwikkeling en verbinding van een of meer energieknooppunten</w:t>
      </w:r>
      <w:r>
        <w:rPr>
          <w:rFonts w:cs="Calibri" w:eastAsiaTheme="minorHAnsi"/>
          <w:b w:val="0"/>
          <w:bCs w:val="0"/>
        </w:rPr>
        <w:t xml:space="preserve">. In aanvulling op deze activiteiten, en voortbouwend op hetgeen </w:t>
      </w:r>
      <w:r w:rsidR="00155142">
        <w:rPr>
          <w:rFonts w:cs="Calibri" w:eastAsiaTheme="minorHAnsi"/>
          <w:b w:val="0"/>
          <w:bCs w:val="0"/>
        </w:rPr>
        <w:t>hierboven</w:t>
      </w:r>
      <w:r>
        <w:rPr>
          <w:rFonts w:cs="Calibri" w:eastAsiaTheme="minorHAnsi"/>
          <w:b w:val="0"/>
          <w:bCs w:val="0"/>
        </w:rPr>
        <w:t xml:space="preserve"> is verwoord over hybride verbindingen, wordt TenneT ook gevraagd om voorbereidingen te treffen voor de ontwikkeling van een hybride verbinding vanuit het windenergiegebied </w:t>
      </w:r>
      <w:r>
        <w:rPr>
          <w:rFonts w:cs="Calibri" w:eastAsiaTheme="minorHAnsi"/>
          <w:b w:val="0"/>
          <w:bCs w:val="0"/>
          <w:i/>
          <w:iCs/>
        </w:rPr>
        <w:t>Nederwiek</w:t>
      </w:r>
      <w:r>
        <w:rPr>
          <w:rFonts w:cs="Calibri" w:eastAsiaTheme="minorHAnsi"/>
          <w:b w:val="0"/>
          <w:bCs w:val="0"/>
        </w:rPr>
        <w:t xml:space="preserve"> naar het Verenigd Koninkrijk.</w:t>
      </w:r>
    </w:p>
    <w:p w:rsidR="00AA191A" w:rsidP="00862B84" w:rsidRDefault="00AA191A" w14:paraId="11BAB2A6" w14:textId="77777777">
      <w:pPr>
        <w:pStyle w:val="Kop2"/>
        <w:tabs>
          <w:tab w:val="left" w:pos="2117"/>
          <w:tab w:val="left" w:pos="2118"/>
        </w:tabs>
        <w:spacing w:line="240" w:lineRule="atLeast"/>
        <w:ind w:left="1560" w:firstLine="0"/>
        <w:rPr>
          <w:rFonts w:cs="Calibri" w:eastAsiaTheme="minorHAnsi"/>
          <w:b w:val="0"/>
          <w:bCs w:val="0"/>
        </w:rPr>
      </w:pPr>
    </w:p>
    <w:p w:rsidR="00AA191A" w:rsidP="00862B84" w:rsidRDefault="00AA191A" w14:paraId="23743C1E" w14:textId="0BA09C23">
      <w:pPr>
        <w:pStyle w:val="Kop2"/>
        <w:tabs>
          <w:tab w:val="left" w:pos="2117"/>
          <w:tab w:val="left" w:pos="2118"/>
        </w:tabs>
        <w:spacing w:line="240" w:lineRule="atLeast"/>
        <w:ind w:left="1560" w:firstLine="0"/>
        <w:rPr>
          <w:rFonts w:cs="Calibri" w:eastAsiaTheme="minorHAnsi"/>
          <w:b w:val="0"/>
          <w:bCs w:val="0"/>
          <w:i/>
          <w:iCs/>
        </w:rPr>
      </w:pPr>
      <w:r>
        <w:rPr>
          <w:rFonts w:cs="Calibri" w:eastAsiaTheme="minorHAnsi"/>
          <w:b w:val="0"/>
          <w:bCs w:val="0"/>
          <w:i/>
          <w:iCs/>
        </w:rPr>
        <w:t>3.9.3.</w:t>
      </w:r>
      <w:r w:rsidR="00F803E2">
        <w:rPr>
          <w:rFonts w:cs="Calibri" w:eastAsiaTheme="minorHAnsi"/>
          <w:b w:val="0"/>
          <w:bCs w:val="0"/>
          <w:i/>
          <w:iCs/>
        </w:rPr>
        <w:t xml:space="preserve"> </w:t>
      </w:r>
      <w:r w:rsidRPr="00F803E2" w:rsidR="00F803E2">
        <w:rPr>
          <w:rFonts w:cs="Calibri" w:eastAsiaTheme="minorHAnsi"/>
          <w:b w:val="0"/>
          <w:bCs w:val="0"/>
          <w:i/>
          <w:iCs/>
        </w:rPr>
        <w:t>Realisatie hybride verbinding LionLink</w:t>
      </w:r>
    </w:p>
    <w:p w:rsidRPr="00A964AD" w:rsidR="003F1B66" w:rsidP="003F1B66" w:rsidRDefault="003F1B66" w14:paraId="6A35669E" w14:textId="6F3F6509">
      <w:pPr>
        <w:pStyle w:val="Kop2"/>
        <w:tabs>
          <w:tab w:val="left" w:pos="2117"/>
          <w:tab w:val="left" w:pos="2118"/>
        </w:tabs>
        <w:spacing w:line="240" w:lineRule="atLeast"/>
        <w:ind w:left="1560"/>
        <w:rPr>
          <w:rFonts w:cs="Calibri" w:eastAsiaTheme="minorHAnsi"/>
          <w:b w:val="0"/>
          <w:bCs w:val="0"/>
        </w:rPr>
      </w:pPr>
      <w:r>
        <w:rPr>
          <w:rFonts w:cs="Calibri" w:eastAsiaTheme="minorHAnsi"/>
          <w:b w:val="0"/>
          <w:bCs w:val="0"/>
          <w:i/>
          <w:iCs/>
        </w:rPr>
        <w:tab/>
      </w:r>
      <w:r w:rsidRPr="00A964AD">
        <w:rPr>
          <w:rFonts w:cs="Calibri" w:eastAsiaTheme="minorHAnsi"/>
          <w:b w:val="0"/>
          <w:bCs w:val="0"/>
        </w:rPr>
        <w:t xml:space="preserve">In het Ontwikkelkader van </w:t>
      </w:r>
      <w:r w:rsidR="00E96D58">
        <w:rPr>
          <w:rFonts w:cs="Calibri" w:eastAsiaTheme="minorHAnsi"/>
          <w:b w:val="0"/>
          <w:bCs w:val="0"/>
        </w:rPr>
        <w:t>oktober 2023</w:t>
      </w:r>
      <w:r w:rsidRPr="00A964AD">
        <w:rPr>
          <w:rFonts w:cs="Calibri" w:eastAsiaTheme="minorHAnsi"/>
          <w:b w:val="0"/>
          <w:bCs w:val="0"/>
        </w:rPr>
        <w:t xml:space="preserve"> is TenneT gevraagd om voorbereidingen te treffen voor de ontwikkeling van een hybride verbinding vanuit het windenergiegebied Nederwiek naar het Verenigd Koninkrijk</w:t>
      </w:r>
      <w:r w:rsidR="00617DE1">
        <w:rPr>
          <w:rFonts w:cs="Calibri" w:eastAsiaTheme="minorHAnsi"/>
          <w:b w:val="0"/>
          <w:bCs w:val="0"/>
        </w:rPr>
        <w:t xml:space="preserve"> (zie 3.9.2)</w:t>
      </w:r>
      <w:r w:rsidRPr="00A964AD">
        <w:rPr>
          <w:rFonts w:cs="Calibri" w:eastAsiaTheme="minorHAnsi"/>
          <w:b w:val="0"/>
          <w:bCs w:val="0"/>
        </w:rPr>
        <w:t>. Inmiddels is de voortgang zodanig dat volgende stappen kunnen worden gezet door TenneT.</w:t>
      </w:r>
    </w:p>
    <w:p w:rsidRPr="00A964AD" w:rsidR="003F1B66" w:rsidP="003F1B66" w:rsidRDefault="003F1B66" w14:paraId="5168CB40" w14:textId="5F4D1834">
      <w:pPr>
        <w:pStyle w:val="Kop2"/>
        <w:tabs>
          <w:tab w:val="left" w:pos="2117"/>
          <w:tab w:val="left" w:pos="2118"/>
        </w:tabs>
        <w:spacing w:line="240" w:lineRule="atLeast"/>
        <w:ind w:left="1560"/>
        <w:rPr>
          <w:rFonts w:cs="Calibri" w:eastAsiaTheme="minorHAnsi"/>
          <w:b w:val="0"/>
          <w:bCs w:val="0"/>
        </w:rPr>
      </w:pPr>
      <w:r w:rsidRPr="00A964AD">
        <w:rPr>
          <w:rFonts w:cs="Calibri" w:eastAsiaTheme="minorHAnsi"/>
          <w:b w:val="0"/>
          <w:bCs w:val="0"/>
        </w:rPr>
        <w:tab/>
        <w:t>TenneT heeft een overeenkomst gesloten met Britse partner National Grid Ventures (NGV) om vanuit het platform windpark Nederwiek 3 per 2032 een verbinding te realiseren naar het vaste land van het Verenigd Koninkrijk. De minister heeft geconstateerd dat deze ‘hybride’ verbinding naar het Verenigd Koninkrijk, “LionLink”, een positieve bijdrage levert aan de Nederlandse maatschappij.</w:t>
      </w:r>
    </w:p>
    <w:p w:rsidRPr="00A964AD" w:rsidR="003F1B66" w:rsidP="003F1B66" w:rsidRDefault="003F1B66" w14:paraId="22A66E4B" w14:textId="77777777">
      <w:pPr>
        <w:pStyle w:val="Kop2"/>
        <w:tabs>
          <w:tab w:val="left" w:pos="2117"/>
          <w:tab w:val="left" w:pos="2118"/>
        </w:tabs>
        <w:spacing w:line="240" w:lineRule="atLeast"/>
        <w:ind w:left="1560"/>
        <w:rPr>
          <w:rFonts w:cs="Calibri" w:eastAsiaTheme="minorHAnsi"/>
          <w:b w:val="0"/>
          <w:bCs w:val="0"/>
        </w:rPr>
      </w:pPr>
      <w:r w:rsidRPr="00A964AD">
        <w:rPr>
          <w:rFonts w:cs="Calibri" w:eastAsiaTheme="minorHAnsi"/>
          <w:b w:val="0"/>
          <w:bCs w:val="0"/>
        </w:rPr>
        <w:tab/>
        <w:t xml:space="preserve">De Tweede Kamer heeft op 4 juni 2024 de nieuwe Energiewet aangenomen, waarin de mogelijkheid wordt gecreëerd om hybride verbindingen te ontwikkelen als onderdeel van het net op zee. Zodra de Energiewet door de Eerste Kamer is aangenomen en inwerking treedt kan TenneT een hybride verbinding in bedrijf nemen. </w:t>
      </w:r>
    </w:p>
    <w:p w:rsidR="00AA191A" w:rsidP="003F1B66" w:rsidRDefault="003F1B66" w14:paraId="49DDC5B1" w14:textId="48A8FDF3">
      <w:pPr>
        <w:pStyle w:val="Kop2"/>
        <w:tabs>
          <w:tab w:val="left" w:pos="2117"/>
          <w:tab w:val="left" w:pos="2118"/>
        </w:tabs>
        <w:spacing w:line="240" w:lineRule="atLeast"/>
        <w:ind w:left="1560" w:firstLine="0"/>
        <w:rPr>
          <w:rFonts w:cs="Calibri" w:eastAsiaTheme="minorHAnsi"/>
          <w:b w:val="0"/>
          <w:bCs w:val="0"/>
        </w:rPr>
      </w:pPr>
      <w:r w:rsidRPr="00A964AD">
        <w:rPr>
          <w:rFonts w:cs="Calibri" w:eastAsiaTheme="minorHAnsi"/>
          <w:b w:val="0"/>
          <w:bCs w:val="0"/>
        </w:rPr>
        <w:t>Dit ontwikkelkader stelt vast dat TenneT investeringsbeslissingen mag aangaan om LionLink in 2032 operationeel te hebben.</w:t>
      </w:r>
    </w:p>
    <w:p w:rsidRPr="003F1B66" w:rsidR="004C5D3B" w:rsidP="003F1B66" w:rsidRDefault="004C5D3B" w14:paraId="3B7F2E72" w14:textId="77777777">
      <w:pPr>
        <w:pStyle w:val="Kop2"/>
        <w:tabs>
          <w:tab w:val="left" w:pos="2117"/>
          <w:tab w:val="left" w:pos="2118"/>
        </w:tabs>
        <w:spacing w:line="240" w:lineRule="atLeast"/>
        <w:ind w:left="1560" w:firstLine="0"/>
        <w:rPr>
          <w:rFonts w:cs="Calibri" w:eastAsiaTheme="minorHAnsi"/>
          <w:b w:val="0"/>
          <w:bCs w:val="0"/>
        </w:rPr>
      </w:pPr>
    </w:p>
    <w:p w:rsidR="00973C6C" w:rsidP="005927BA" w:rsidRDefault="007C4B50" w14:paraId="46D87D2D" w14:textId="78CC0B5F">
      <w:pPr>
        <w:pStyle w:val="Kop2"/>
        <w:numPr>
          <w:ilvl w:val="1"/>
          <w:numId w:val="13"/>
        </w:numPr>
        <w:tabs>
          <w:tab w:val="left" w:pos="2117"/>
          <w:tab w:val="left" w:pos="2118"/>
        </w:tabs>
        <w:spacing w:line="240" w:lineRule="atLeast"/>
        <w:ind w:left="1541" w:firstLine="0"/>
      </w:pPr>
      <w:r>
        <w:t>Klantaansluitingen</w:t>
      </w:r>
    </w:p>
    <w:p w:rsidR="00053F27" w:rsidP="006E6167" w:rsidRDefault="004B3AB9" w14:paraId="13F8D855" w14:textId="26770202">
      <w:pPr>
        <w:spacing w:line="240" w:lineRule="atLeast"/>
        <w:ind w:left="1542"/>
        <w:rPr>
          <w:sz w:val="18"/>
          <w:szCs w:val="18"/>
        </w:rPr>
      </w:pPr>
      <w:r w:rsidRPr="004B3AB9">
        <w:rPr>
          <w:sz w:val="18"/>
          <w:szCs w:val="18"/>
        </w:rPr>
        <w:t xml:space="preserve">Via het wetstraject voor de Energiewet wordt gewerkt aan een wetswijziging die </w:t>
      </w:r>
      <w:r w:rsidR="004B394D">
        <w:rPr>
          <w:sz w:val="18"/>
          <w:szCs w:val="18"/>
        </w:rPr>
        <w:t>het</w:t>
      </w:r>
      <w:r w:rsidRPr="004B3AB9">
        <w:rPr>
          <w:sz w:val="18"/>
          <w:szCs w:val="18"/>
        </w:rPr>
        <w:t xml:space="preserve"> mogelijk maakt</w:t>
      </w:r>
      <w:r w:rsidR="004B394D">
        <w:rPr>
          <w:sz w:val="18"/>
          <w:szCs w:val="18"/>
        </w:rPr>
        <w:t xml:space="preserve"> afnemers van elektriciteit aan te sluiten op </w:t>
      </w:r>
      <w:r w:rsidR="00DC3232">
        <w:rPr>
          <w:sz w:val="18"/>
          <w:szCs w:val="18"/>
        </w:rPr>
        <w:t>het net op zee</w:t>
      </w:r>
      <w:r w:rsidRPr="004B3AB9">
        <w:rPr>
          <w:sz w:val="18"/>
          <w:szCs w:val="18"/>
        </w:rPr>
        <w:t>. Bij deze wetswijziging zullen ook de voorwaarden voor de aansluiting en tarieven voor afnemers worden vastgesteld.</w:t>
      </w:r>
      <w:r w:rsidR="00DC3232">
        <w:rPr>
          <w:sz w:val="18"/>
          <w:szCs w:val="18"/>
        </w:rPr>
        <w:t xml:space="preserve"> </w:t>
      </w:r>
    </w:p>
    <w:p w:rsidR="004B3AB9" w:rsidP="006E6167" w:rsidRDefault="00375B77" w14:paraId="3119BDD6" w14:textId="62763EA3">
      <w:pPr>
        <w:spacing w:line="240" w:lineRule="atLeast"/>
        <w:ind w:left="1542"/>
        <w:rPr>
          <w:sz w:val="18"/>
          <w:szCs w:val="18"/>
        </w:rPr>
      </w:pPr>
      <w:r>
        <w:rPr>
          <w:sz w:val="18"/>
          <w:szCs w:val="18"/>
        </w:rPr>
        <w:t>Het kunnen afnemen van elektriciteit op de Noordzee stimuleert de ontwikkeling van offshore innovaties die kunnen bijdragen aan een robuuster energiesysteem</w:t>
      </w:r>
      <w:r w:rsidR="00567D37">
        <w:rPr>
          <w:sz w:val="18"/>
          <w:szCs w:val="18"/>
        </w:rPr>
        <w:t xml:space="preserve">, reductie van broeikasgasemissies </w:t>
      </w:r>
      <w:r>
        <w:rPr>
          <w:sz w:val="18"/>
          <w:szCs w:val="18"/>
        </w:rPr>
        <w:t xml:space="preserve">en een veiligere Noordzee. </w:t>
      </w:r>
      <w:r w:rsidR="00DC3232">
        <w:rPr>
          <w:sz w:val="18"/>
          <w:szCs w:val="18"/>
        </w:rPr>
        <w:t>Hiero</w:t>
      </w:r>
      <w:r>
        <w:rPr>
          <w:sz w:val="18"/>
          <w:szCs w:val="18"/>
        </w:rPr>
        <w:t xml:space="preserve">m </w:t>
      </w:r>
      <w:r w:rsidR="007D7C3F">
        <w:rPr>
          <w:sz w:val="18"/>
          <w:szCs w:val="18"/>
        </w:rPr>
        <w:t xml:space="preserve">is er in </w:t>
      </w:r>
      <w:r w:rsidR="00125F02">
        <w:rPr>
          <w:sz w:val="18"/>
          <w:szCs w:val="18"/>
        </w:rPr>
        <w:t xml:space="preserve">paragraaf </w:t>
      </w:r>
      <w:r w:rsidR="007D7C3F">
        <w:rPr>
          <w:sz w:val="18"/>
          <w:szCs w:val="18"/>
        </w:rPr>
        <w:t>3.8</w:t>
      </w:r>
      <w:r w:rsidR="00366DF7">
        <w:rPr>
          <w:sz w:val="18"/>
          <w:szCs w:val="18"/>
        </w:rPr>
        <w:t>.2</w:t>
      </w:r>
      <w:r w:rsidR="007D7C3F">
        <w:rPr>
          <w:sz w:val="18"/>
          <w:szCs w:val="18"/>
        </w:rPr>
        <w:t xml:space="preserve"> aan TenneT </w:t>
      </w:r>
      <w:r w:rsidR="00053F27">
        <w:rPr>
          <w:sz w:val="18"/>
          <w:szCs w:val="18"/>
        </w:rPr>
        <w:t xml:space="preserve">opdracht verstrekt </w:t>
      </w:r>
      <w:r w:rsidR="001A16C7">
        <w:rPr>
          <w:sz w:val="18"/>
          <w:szCs w:val="18"/>
        </w:rPr>
        <w:t>om</w:t>
      </w:r>
      <w:r w:rsidR="007D7C3F">
        <w:rPr>
          <w:sz w:val="18"/>
          <w:szCs w:val="18"/>
        </w:rPr>
        <w:t xml:space="preserve"> te voorzien in </w:t>
      </w:r>
      <w:r w:rsidR="005B12AB">
        <w:rPr>
          <w:sz w:val="18"/>
          <w:szCs w:val="18"/>
        </w:rPr>
        <w:t xml:space="preserve">minimaal </w:t>
      </w:r>
      <w:r w:rsidR="00093AA9">
        <w:rPr>
          <w:sz w:val="18"/>
          <w:szCs w:val="18"/>
        </w:rPr>
        <w:t>één</w:t>
      </w:r>
      <w:r w:rsidR="007D7C3F">
        <w:rPr>
          <w:sz w:val="18"/>
          <w:szCs w:val="18"/>
        </w:rPr>
        <w:t xml:space="preserve"> </w:t>
      </w:r>
      <w:r w:rsidR="0019541A">
        <w:rPr>
          <w:sz w:val="18"/>
          <w:szCs w:val="18"/>
        </w:rPr>
        <w:t xml:space="preserve">aansluitveld voor een </w:t>
      </w:r>
      <w:r w:rsidR="007D7C3F">
        <w:rPr>
          <w:sz w:val="18"/>
          <w:szCs w:val="18"/>
        </w:rPr>
        <w:t>klantaansluiting</w:t>
      </w:r>
      <w:r w:rsidR="009A7E5E">
        <w:rPr>
          <w:sz w:val="18"/>
          <w:szCs w:val="18"/>
        </w:rPr>
        <w:t xml:space="preserve"> per gelijkstroomplatform</w:t>
      </w:r>
      <w:r w:rsidR="006D2D81">
        <w:rPr>
          <w:sz w:val="18"/>
          <w:szCs w:val="18"/>
        </w:rPr>
        <w:t xml:space="preserve">. </w:t>
      </w:r>
    </w:p>
    <w:p w:rsidR="00EF3452" w:rsidP="00EF3452" w:rsidRDefault="00EF3452" w14:paraId="7B4C8126" w14:textId="77777777">
      <w:pPr>
        <w:pStyle w:val="Plattetekst"/>
        <w:spacing w:before="8" w:line="240" w:lineRule="atLeast"/>
      </w:pPr>
    </w:p>
    <w:p w:rsidRPr="000625E3" w:rsidR="00EF3452" w:rsidP="00EF3452" w:rsidRDefault="00EF3452" w14:paraId="410381BF" w14:textId="404D8045">
      <w:pPr>
        <w:pStyle w:val="Plattetekst"/>
        <w:ind w:left="1541"/>
        <w:rPr>
          <w:b/>
          <w:i/>
        </w:rPr>
      </w:pPr>
      <w:r w:rsidRPr="000625E3">
        <w:rPr>
          <w:i/>
        </w:rPr>
        <w:t>3.</w:t>
      </w:r>
      <w:r>
        <w:rPr>
          <w:i/>
        </w:rPr>
        <w:t>1</w:t>
      </w:r>
      <w:r w:rsidDel="008A58E9">
        <w:rPr>
          <w:i/>
        </w:rPr>
        <w:t>0</w:t>
      </w:r>
      <w:r>
        <w:rPr>
          <w:i/>
        </w:rPr>
        <w:t>.1</w:t>
      </w:r>
      <w:r w:rsidR="009360C9">
        <w:rPr>
          <w:i/>
        </w:rPr>
        <w:t xml:space="preserve"> Elektrificatie</w:t>
      </w:r>
      <w:r w:rsidR="00A5103E">
        <w:rPr>
          <w:i/>
        </w:rPr>
        <w:t xml:space="preserve"> van olie- en gasplatforms</w:t>
      </w:r>
    </w:p>
    <w:p w:rsidR="006E6167" w:rsidP="006E6167" w:rsidRDefault="006E6167" w14:paraId="42ECEB54" w14:textId="7E2D7621">
      <w:pPr>
        <w:spacing w:line="240" w:lineRule="atLeast"/>
        <w:ind w:left="1542"/>
        <w:rPr>
          <w:sz w:val="18"/>
          <w:szCs w:val="18"/>
        </w:rPr>
      </w:pPr>
      <w:r>
        <w:rPr>
          <w:sz w:val="18"/>
          <w:szCs w:val="18"/>
        </w:rPr>
        <w:t>Bij d</w:t>
      </w:r>
      <w:r w:rsidRPr="006E6167" w:rsidR="00AB7793">
        <w:rPr>
          <w:sz w:val="18"/>
          <w:szCs w:val="18"/>
        </w:rPr>
        <w:t>e routekaart windenergie op zee</w:t>
      </w:r>
      <w:r>
        <w:rPr>
          <w:sz w:val="18"/>
          <w:szCs w:val="18"/>
        </w:rPr>
        <w:t xml:space="preserve"> 2030</w:t>
      </w:r>
      <w:r w:rsidRPr="006E6167" w:rsidR="00AB7793">
        <w:rPr>
          <w:sz w:val="18"/>
          <w:szCs w:val="18"/>
        </w:rPr>
        <w:t xml:space="preserve"> heeft </w:t>
      </w:r>
      <w:r>
        <w:rPr>
          <w:sz w:val="18"/>
          <w:szCs w:val="18"/>
        </w:rPr>
        <w:t xml:space="preserve">de minister </w:t>
      </w:r>
      <w:r w:rsidRPr="006E6167" w:rsidR="00AB7793">
        <w:rPr>
          <w:sz w:val="18"/>
          <w:szCs w:val="18"/>
        </w:rPr>
        <w:t xml:space="preserve">aangegeven te onderzoeken of een aantal </w:t>
      </w:r>
      <w:r>
        <w:rPr>
          <w:sz w:val="18"/>
          <w:szCs w:val="18"/>
        </w:rPr>
        <w:t>olie- en gas</w:t>
      </w:r>
      <w:r w:rsidRPr="006E6167" w:rsidR="00AB7793">
        <w:rPr>
          <w:sz w:val="18"/>
          <w:szCs w:val="18"/>
        </w:rPr>
        <w:t>platforms de benodigde e</w:t>
      </w:r>
      <w:r w:rsidR="0065526B">
        <w:rPr>
          <w:sz w:val="18"/>
          <w:szCs w:val="18"/>
        </w:rPr>
        <w:t>lektriciteit</w:t>
      </w:r>
      <w:r w:rsidRPr="006E6167" w:rsidR="00AB7793">
        <w:rPr>
          <w:sz w:val="18"/>
          <w:szCs w:val="18"/>
        </w:rPr>
        <w:t xml:space="preserve"> voor de op die platforms aanwezige installaties kan betrekken van windparken op zee. </w:t>
      </w:r>
      <w:r w:rsidRPr="006E6167">
        <w:rPr>
          <w:sz w:val="18"/>
          <w:szCs w:val="18"/>
        </w:rPr>
        <w:t xml:space="preserve">Zo’n elektrische aansluiting draagt bij aan </w:t>
      </w:r>
      <w:r>
        <w:rPr>
          <w:sz w:val="18"/>
          <w:szCs w:val="18"/>
        </w:rPr>
        <w:t xml:space="preserve">vermindering van de uitstoot van </w:t>
      </w:r>
      <w:r w:rsidRPr="006E6167">
        <w:rPr>
          <w:sz w:val="18"/>
          <w:szCs w:val="18"/>
        </w:rPr>
        <w:t>CO</w:t>
      </w:r>
      <w:r w:rsidRPr="006E6167">
        <w:rPr>
          <w:sz w:val="18"/>
          <w:szCs w:val="18"/>
          <w:vertAlign w:val="subscript"/>
        </w:rPr>
        <w:t>2</w:t>
      </w:r>
      <w:r>
        <w:rPr>
          <w:sz w:val="18"/>
          <w:szCs w:val="18"/>
        </w:rPr>
        <w:t>, stikstofoxiden (NO</w:t>
      </w:r>
      <w:r w:rsidRPr="006E6167">
        <w:rPr>
          <w:sz w:val="18"/>
          <w:szCs w:val="18"/>
          <w:vertAlign w:val="subscript"/>
        </w:rPr>
        <w:t>X</w:t>
      </w:r>
      <w:r>
        <w:rPr>
          <w:sz w:val="18"/>
          <w:szCs w:val="18"/>
        </w:rPr>
        <w:t xml:space="preserve">) en fijnstof </w:t>
      </w:r>
      <w:r w:rsidRPr="006E6167">
        <w:rPr>
          <w:sz w:val="18"/>
          <w:szCs w:val="18"/>
        </w:rPr>
        <w:t xml:space="preserve">bij </w:t>
      </w:r>
      <w:r w:rsidRPr="006E6167">
        <w:rPr>
          <w:sz w:val="18"/>
          <w:szCs w:val="18"/>
        </w:rPr>
        <w:lastRenderedPageBreak/>
        <w:t>de gaswinning en aan een efficiëntere benutting van het net op zee.</w:t>
      </w:r>
    </w:p>
    <w:p w:rsidR="006E6167" w:rsidP="006E6167" w:rsidRDefault="006E6167" w14:paraId="03F4A4D1" w14:textId="77777777">
      <w:pPr>
        <w:spacing w:line="240" w:lineRule="atLeast"/>
        <w:ind w:left="1542"/>
        <w:rPr>
          <w:sz w:val="18"/>
          <w:szCs w:val="18"/>
        </w:rPr>
      </w:pPr>
    </w:p>
    <w:p w:rsidRPr="00390A9C" w:rsidR="00BB5936" w:rsidP="006E6167" w:rsidRDefault="006E6167" w14:paraId="2FB55519" w14:textId="1A66620C">
      <w:pPr>
        <w:spacing w:line="240" w:lineRule="atLeast"/>
        <w:ind w:left="1542"/>
        <w:rPr>
          <w:sz w:val="18"/>
          <w:szCs w:val="18"/>
        </w:rPr>
      </w:pPr>
      <w:r w:rsidRPr="006E6167">
        <w:rPr>
          <w:sz w:val="18"/>
          <w:szCs w:val="18"/>
        </w:rPr>
        <w:t xml:space="preserve">Een kansrijke mogelijkheid </w:t>
      </w:r>
      <w:r w:rsidR="004637BA">
        <w:rPr>
          <w:sz w:val="18"/>
          <w:szCs w:val="18"/>
        </w:rPr>
        <w:t>is</w:t>
      </w:r>
      <w:r w:rsidRPr="006E6167">
        <w:rPr>
          <w:sz w:val="18"/>
          <w:szCs w:val="18"/>
        </w:rPr>
        <w:t xml:space="preserve"> het elektrificeren van gasplatform</w:t>
      </w:r>
      <w:r w:rsidR="004637BA">
        <w:rPr>
          <w:sz w:val="18"/>
          <w:szCs w:val="18"/>
        </w:rPr>
        <w:t xml:space="preserve">s nabij </w:t>
      </w:r>
      <w:r w:rsidRPr="006E6167" w:rsidR="004637BA">
        <w:rPr>
          <w:sz w:val="18"/>
          <w:szCs w:val="18"/>
        </w:rPr>
        <w:t xml:space="preserve">het windenergiegebied </w:t>
      </w:r>
      <w:r w:rsidRPr="006E6167" w:rsidR="004637BA">
        <w:rPr>
          <w:i/>
          <w:sz w:val="18"/>
          <w:szCs w:val="18"/>
        </w:rPr>
        <w:t>Hollandse Kust (noord)</w:t>
      </w:r>
      <w:r w:rsidR="004637BA">
        <w:rPr>
          <w:i/>
          <w:sz w:val="18"/>
          <w:szCs w:val="18"/>
        </w:rPr>
        <w:t xml:space="preserve"> </w:t>
      </w:r>
      <w:r w:rsidRPr="006E6167" w:rsidR="00AB7793">
        <w:rPr>
          <w:sz w:val="18"/>
          <w:szCs w:val="18"/>
        </w:rPr>
        <w:t xml:space="preserve">via een aansluiting op het net op zee. </w:t>
      </w:r>
      <w:r w:rsidRPr="006E6167">
        <w:rPr>
          <w:sz w:val="18"/>
          <w:szCs w:val="18"/>
        </w:rPr>
        <w:t xml:space="preserve">De minister heeft besloten dat </w:t>
      </w:r>
      <w:r w:rsidR="00390A9C">
        <w:rPr>
          <w:sz w:val="18"/>
          <w:szCs w:val="18"/>
        </w:rPr>
        <w:t>een</w:t>
      </w:r>
      <w:r w:rsidRPr="00DF5A40" w:rsidR="00390A9C">
        <w:rPr>
          <w:sz w:val="18"/>
          <w:szCs w:val="18"/>
        </w:rPr>
        <w:t xml:space="preserve"> anticiperende investering in </w:t>
      </w:r>
      <w:r w:rsidR="00390A9C">
        <w:rPr>
          <w:sz w:val="18"/>
          <w:szCs w:val="18"/>
        </w:rPr>
        <w:t xml:space="preserve">twee extra aansluitvelden op het </w:t>
      </w:r>
      <w:r w:rsidRPr="00390A9C" w:rsidR="00390A9C">
        <w:rPr>
          <w:sz w:val="18"/>
          <w:szCs w:val="18"/>
        </w:rPr>
        <w:t xml:space="preserve">platform in </w:t>
      </w:r>
      <w:r w:rsidRPr="00390A9C" w:rsidR="00390A9C">
        <w:rPr>
          <w:i/>
          <w:sz w:val="18"/>
          <w:szCs w:val="18"/>
        </w:rPr>
        <w:t>Hollandse Kust (noord)</w:t>
      </w:r>
      <w:r w:rsidRPr="00390A9C" w:rsidR="00390A9C">
        <w:rPr>
          <w:sz w:val="18"/>
          <w:szCs w:val="18"/>
        </w:rPr>
        <w:t xml:space="preserve"> </w:t>
      </w:r>
      <w:r w:rsidR="00390A9C">
        <w:rPr>
          <w:sz w:val="18"/>
          <w:szCs w:val="18"/>
        </w:rPr>
        <w:t xml:space="preserve">gerechtvaardigd is. </w:t>
      </w:r>
      <w:r w:rsidR="009C79BC">
        <w:rPr>
          <w:sz w:val="18"/>
          <w:szCs w:val="18"/>
        </w:rPr>
        <w:t xml:space="preserve">Op grond hiervan bepaalt dit ontwikkelkader </w:t>
      </w:r>
      <w:r w:rsidR="00AD7FB6">
        <w:rPr>
          <w:sz w:val="18"/>
          <w:szCs w:val="18"/>
        </w:rPr>
        <w:t xml:space="preserve">dat </w:t>
      </w:r>
      <w:r w:rsidR="009C79BC">
        <w:rPr>
          <w:sz w:val="18"/>
          <w:szCs w:val="18"/>
        </w:rPr>
        <w:t xml:space="preserve">TenneT bij de bouw van het wisselstroomplatform voor </w:t>
      </w:r>
      <w:r w:rsidRPr="00390A9C" w:rsidR="009C79BC">
        <w:rPr>
          <w:i/>
          <w:sz w:val="18"/>
          <w:szCs w:val="18"/>
        </w:rPr>
        <w:t>Hollandse Kust (noord)</w:t>
      </w:r>
      <w:r w:rsidRPr="00390A9C" w:rsidR="009C79BC">
        <w:rPr>
          <w:sz w:val="18"/>
          <w:szCs w:val="18"/>
        </w:rPr>
        <w:t xml:space="preserve"> </w:t>
      </w:r>
      <w:r w:rsidRPr="00390A9C" w:rsidR="00BB5936">
        <w:rPr>
          <w:sz w:val="18"/>
          <w:szCs w:val="18"/>
        </w:rPr>
        <w:t xml:space="preserve">twee extra aansluitvelden </w:t>
      </w:r>
      <w:r w:rsidR="009C79BC">
        <w:rPr>
          <w:sz w:val="18"/>
          <w:szCs w:val="18"/>
        </w:rPr>
        <w:t>opneemt.</w:t>
      </w:r>
      <w:r w:rsidRPr="00390A9C" w:rsidR="00390A9C">
        <w:rPr>
          <w:sz w:val="18"/>
          <w:szCs w:val="18"/>
        </w:rPr>
        <w:t xml:space="preserve"> </w:t>
      </w:r>
    </w:p>
    <w:p w:rsidR="00BB5936" w:rsidP="006E6167" w:rsidRDefault="00BB5936" w14:paraId="1CCFC0E6" w14:textId="5DED0F29">
      <w:pPr>
        <w:pStyle w:val="Plattetekst"/>
        <w:spacing w:line="240" w:lineRule="atLeast"/>
        <w:ind w:left="1542"/>
      </w:pPr>
    </w:p>
    <w:p w:rsidR="00B51C28" w:rsidP="00B13135" w:rsidRDefault="00B51C28" w14:paraId="77DD6F70" w14:textId="1D6214B1">
      <w:pPr>
        <w:pStyle w:val="Plattetekst"/>
        <w:spacing w:line="240" w:lineRule="atLeast"/>
        <w:ind w:left="1542"/>
      </w:pPr>
      <w:r>
        <w:t xml:space="preserve">Ook nabij het windenergiegebied </w:t>
      </w:r>
      <w:r w:rsidRPr="00B51C28">
        <w:rPr>
          <w:i/>
          <w:iCs/>
        </w:rPr>
        <w:t>Ten noorden van de Waddeneilanden</w:t>
      </w:r>
      <w:r>
        <w:t xml:space="preserve"> vindt gaswinning plaats en is er concrete belangstelling voor aansluiting op het net op zee. In tegenstelling tot het platform in </w:t>
      </w:r>
      <w:r w:rsidRPr="006E6167">
        <w:rPr>
          <w:i/>
        </w:rPr>
        <w:t>Hollandse Kust (noord)</w:t>
      </w:r>
      <w:r>
        <w:t xml:space="preserve"> is er </w:t>
      </w:r>
      <w:r w:rsidRPr="00B51C28">
        <w:t>op het platform</w:t>
      </w:r>
      <w:r>
        <w:t xml:space="preserve"> in </w:t>
      </w:r>
      <w:r w:rsidRPr="00B51C28" w:rsidR="00D40A10">
        <w:rPr>
          <w:i/>
          <w:iCs/>
        </w:rPr>
        <w:t>Ten noorden van de Waddeneilanden</w:t>
      </w:r>
      <w:r w:rsidR="00D40A10">
        <w:t xml:space="preserve"> </w:t>
      </w:r>
      <w:r>
        <w:t>geen</w:t>
      </w:r>
      <w:r w:rsidRPr="00B51C28">
        <w:t xml:space="preserve"> ruimte beschikbaar </w:t>
      </w:r>
      <w:r>
        <w:t xml:space="preserve">voor extra aansluitvelden </w:t>
      </w:r>
      <w:r w:rsidR="00DC3E2B">
        <w:t xml:space="preserve">binnen het standaardontwerp </w:t>
      </w:r>
      <w:r w:rsidRPr="00B51C28">
        <w:t xml:space="preserve">omdat </w:t>
      </w:r>
      <w:r w:rsidR="00DC3E2B">
        <w:t>op het platform extra</w:t>
      </w:r>
      <w:r w:rsidRPr="00B51C28">
        <w:t xml:space="preserve"> </w:t>
      </w:r>
      <w:r>
        <w:t xml:space="preserve">ruimte </w:t>
      </w:r>
      <w:r w:rsidR="00352B70">
        <w:t xml:space="preserve">nodig is </w:t>
      </w:r>
      <w:r w:rsidRPr="00B51C28">
        <w:t>voor de blindstroomcompensatie</w:t>
      </w:r>
      <w:r w:rsidR="00352B70">
        <w:t>-</w:t>
      </w:r>
      <w:r w:rsidRPr="00B51C28">
        <w:t>apparatuur in verband met de relatief lange exportkabel naar land.</w:t>
      </w:r>
      <w:r>
        <w:t xml:space="preserve"> Door het vergroten van het standaard platformontwerp is de ruimte </w:t>
      </w:r>
      <w:r w:rsidR="00D962C9">
        <w:t xml:space="preserve">voor extra aansluitvelden toch </w:t>
      </w:r>
      <w:r>
        <w:t xml:space="preserve">te creëren. Daarom bepaalt dit ontwikkelkader dat TenneT bij het ontwerp van het wisselstroomplatform voor </w:t>
      </w:r>
      <w:r w:rsidRPr="00B51C28">
        <w:rPr>
          <w:i/>
          <w:iCs/>
        </w:rPr>
        <w:t>Ten noorden van de Waddeneilanden</w:t>
      </w:r>
      <w:r w:rsidRPr="00390A9C">
        <w:t xml:space="preserve"> </w:t>
      </w:r>
      <w:r w:rsidR="00FB44A4">
        <w:t xml:space="preserve">rekening houdt met </w:t>
      </w:r>
      <w:r w:rsidRPr="00390A9C">
        <w:t xml:space="preserve">twee extra </w:t>
      </w:r>
      <w:r w:rsidR="00FB44A4">
        <w:t>klant</w:t>
      </w:r>
      <w:r w:rsidRPr="00390A9C">
        <w:t>aansluit</w:t>
      </w:r>
      <w:r w:rsidR="00FB44A4">
        <w:t>ingen</w:t>
      </w:r>
      <w:r>
        <w:t>.</w:t>
      </w:r>
    </w:p>
    <w:p w:rsidR="00645F19" w:rsidP="00B13135" w:rsidRDefault="00645F19" w14:paraId="324AC3CB" w14:textId="77777777">
      <w:pPr>
        <w:pStyle w:val="Plattetekst"/>
        <w:spacing w:line="240" w:lineRule="atLeast"/>
        <w:ind w:left="1542"/>
      </w:pPr>
    </w:p>
    <w:p w:rsidR="00645F19" w:rsidP="00B13135" w:rsidRDefault="00645F19" w14:paraId="20EA1149" w14:textId="201E69F9">
      <w:pPr>
        <w:pStyle w:val="Plattetekst"/>
        <w:spacing w:line="240" w:lineRule="atLeast"/>
        <w:ind w:left="1542"/>
      </w:pPr>
      <w:r>
        <w:t>3.1</w:t>
      </w:r>
      <w:r w:rsidR="009E6193">
        <w:t>0</w:t>
      </w:r>
      <w:r>
        <w:t>.2 Reservering van klantaansluitingen</w:t>
      </w:r>
    </w:p>
    <w:p w:rsidR="00645F19" w:rsidP="00645F19" w:rsidRDefault="00645F19" w14:paraId="188BA1A6" w14:textId="2D639515">
      <w:pPr>
        <w:pStyle w:val="Plattetekst"/>
        <w:spacing w:line="240" w:lineRule="atLeast"/>
        <w:ind w:left="1542"/>
      </w:pPr>
      <w:r>
        <w:t>De beschikbare</w:t>
      </w:r>
      <w:r w:rsidR="74FA5BDB">
        <w:t xml:space="preserve"> aansluitvelden ten behoeve van</w:t>
      </w:r>
      <w:r>
        <w:t xml:space="preserve"> klantaansluitingen zijn relatief schaars. Dit kan tot gevolg hebben dat er activiteiten zijn die een groot algemeen belang vertegenwoordigen die mogelijk een klantaansluiting nodig gaan hebben. Dergelijke activiteiten kennen doorgaans jaren aan voorbereiding alvorens ze kunnen besluiten over de aanvraag voor het in gebruik nemen van een klantaansluiting. Vanwege het groot algemeen belang dat ze vertegenwoordigen wordt via een reservering in dit Ontwikkelkader voorkomen dat een andere activiteit voortijdig aanspraak maakt op de benodigde klantaansluiting die de verdere ontwikkeling onmogelijk maakt.</w:t>
      </w:r>
    </w:p>
    <w:p w:rsidR="00645F19" w:rsidP="00645F19" w:rsidRDefault="00645F19" w14:paraId="3FC50F82" w14:textId="77777777">
      <w:pPr>
        <w:pStyle w:val="Plattetekst"/>
        <w:spacing w:line="240" w:lineRule="atLeast"/>
        <w:ind w:left="1542"/>
      </w:pPr>
    </w:p>
    <w:p w:rsidR="00645F19" w:rsidRDefault="00645F19" w14:paraId="05F0BC88" w14:textId="605B0A83">
      <w:pPr>
        <w:pStyle w:val="Plattetekst"/>
        <w:spacing w:line="240" w:lineRule="atLeast"/>
        <w:ind w:left="1542"/>
      </w:pPr>
      <w:r>
        <w:t xml:space="preserve">Het eerste offshore waterstofdemonstratieproject en </w:t>
      </w:r>
      <w:r w:rsidR="5B810AC2">
        <w:t xml:space="preserve">offshore </w:t>
      </w:r>
      <w:r>
        <w:t xml:space="preserve">oplaadpunten voor elektrische schepen van de kustwacht zijn ontwikkelingen die kunnen worden aangemerkt als projecten van groot algemeen belang. Het offshore waterstofdemonstratieproject zal een belangrijke mijlpaal zijn in de diversificatie van de energie die we op de Noordzee opwekken en draagt daarmee bij aan een efficiënter energiesysteem. De kustwacht </w:t>
      </w:r>
      <w:r w:rsidR="7E085033">
        <w:t>bereid</w:t>
      </w:r>
      <w:r w:rsidR="009F7BE8">
        <w:t>t</w:t>
      </w:r>
      <w:r w:rsidR="7E085033">
        <w:t xml:space="preserve"> een aanbesteding voor om </w:t>
      </w:r>
      <w:r>
        <w:t>elektrische schepen in</w:t>
      </w:r>
      <w:r w:rsidR="372B8660">
        <w:t xml:space="preserve"> te kopen</w:t>
      </w:r>
      <w:r>
        <w:t xml:space="preserve"> die met elektrische laadpunten verspreid over de Noordzee onder andere gaan bijdragen aan de bescherming van de energievoorziening</w:t>
      </w:r>
      <w:r w:rsidR="177D54DB">
        <w:t>, scheepvaart</w:t>
      </w:r>
      <w:r>
        <w:t xml:space="preserve"> en de infrastructuur.</w:t>
      </w:r>
    </w:p>
    <w:p w:rsidR="007E238A" w:rsidP="00B13135" w:rsidRDefault="007E238A" w14:paraId="3343FA58" w14:textId="77777777">
      <w:pPr>
        <w:pStyle w:val="Plattetekst"/>
        <w:spacing w:line="240" w:lineRule="atLeast"/>
        <w:ind w:left="1542"/>
      </w:pPr>
    </w:p>
    <w:p w:rsidR="00645F19" w:rsidP="00B13135" w:rsidRDefault="00645F19" w14:paraId="661712DA" w14:textId="135FD1E6">
      <w:pPr>
        <w:pStyle w:val="Plattetekst"/>
        <w:spacing w:line="240" w:lineRule="atLeast"/>
        <w:ind w:left="1542"/>
      </w:pPr>
      <w:r>
        <w:t>De reservering vervalt als de klantaansluiting door die activiteit in gebruik wordt genomen of als blijkt dat het gebruik van de klantaansluiting om verschillende redenen</w:t>
      </w:r>
      <w:r w:rsidRPr="00F923DA">
        <w:t xml:space="preserve"> </w:t>
      </w:r>
      <w:r>
        <w:t>niet meer nodig is. Het vervallen van een reservering wordt kenbaar gemaakt met de publicatie van dit Ontwikkelkader met een herziene versie van onderstaande tabel.</w:t>
      </w:r>
    </w:p>
    <w:p w:rsidR="00645F19" w:rsidP="00B13135" w:rsidRDefault="00645F19" w14:paraId="6B7FFA97" w14:textId="77777777">
      <w:pPr>
        <w:pStyle w:val="Plattetekst"/>
        <w:spacing w:line="240" w:lineRule="atLeast"/>
        <w:ind w:left="1542"/>
      </w:pPr>
    </w:p>
    <w:tbl>
      <w:tblPr>
        <w:tblStyle w:val="Tabelraster"/>
        <w:tblW w:w="0" w:type="auto"/>
        <w:tblInd w:w="1542" w:type="dxa"/>
        <w:tblLook w:val="04A0" w:firstRow="1" w:lastRow="0" w:firstColumn="1" w:lastColumn="0" w:noHBand="0" w:noVBand="1"/>
      </w:tblPr>
      <w:tblGrid>
        <w:gridCol w:w="3415"/>
        <w:gridCol w:w="2268"/>
        <w:gridCol w:w="2566"/>
      </w:tblGrid>
      <w:tr w:rsidR="00645F19" w:rsidTr="6AE60DD2" w14:paraId="4B10BD9C" w14:textId="77777777">
        <w:tc>
          <w:tcPr>
            <w:tcW w:w="8249" w:type="dxa"/>
            <w:gridSpan w:val="3"/>
          </w:tcPr>
          <w:p w:rsidRPr="00EB6035" w:rsidR="00645F19" w:rsidRDefault="00645F19" w14:paraId="1402D0CB" w14:textId="7DFE64B9">
            <w:pPr>
              <w:pStyle w:val="Plattetekst"/>
              <w:spacing w:line="240" w:lineRule="atLeast"/>
              <w:rPr>
                <w:b/>
                <w:bCs/>
              </w:rPr>
            </w:pPr>
            <w:r w:rsidRPr="6AE60DD2">
              <w:rPr>
                <w:b/>
                <w:bCs/>
              </w:rPr>
              <w:t xml:space="preserve">Gereserveerde </w:t>
            </w:r>
            <w:r w:rsidRPr="6AE60DD2" w:rsidR="3296808C">
              <w:rPr>
                <w:b/>
                <w:bCs/>
              </w:rPr>
              <w:t xml:space="preserve">aansluitvelden ten behoeve van </w:t>
            </w:r>
            <w:r w:rsidRPr="6AE60DD2">
              <w:rPr>
                <w:b/>
                <w:bCs/>
              </w:rPr>
              <w:t>klantaansluitingen</w:t>
            </w:r>
          </w:p>
        </w:tc>
      </w:tr>
      <w:tr w:rsidR="00D735E7" w:rsidTr="6AE60DD2" w14:paraId="601FB57C" w14:textId="77777777">
        <w:tc>
          <w:tcPr>
            <w:tcW w:w="3415" w:type="dxa"/>
          </w:tcPr>
          <w:p w:rsidRPr="00EB6035" w:rsidR="00645F19" w:rsidRDefault="00645F19" w14:paraId="5C46D68C" w14:textId="77777777">
            <w:pPr>
              <w:pStyle w:val="Plattetekst"/>
              <w:spacing w:line="240" w:lineRule="atLeast"/>
              <w:rPr>
                <w:b/>
                <w:bCs/>
              </w:rPr>
            </w:pPr>
            <w:r>
              <w:rPr>
                <w:b/>
                <w:bCs/>
              </w:rPr>
              <w:t>Activiteit</w:t>
            </w:r>
          </w:p>
        </w:tc>
        <w:tc>
          <w:tcPr>
            <w:tcW w:w="2268" w:type="dxa"/>
          </w:tcPr>
          <w:p w:rsidRPr="00EB6035" w:rsidR="00645F19" w:rsidRDefault="00645F19" w14:paraId="24A1A0A3" w14:textId="77777777">
            <w:pPr>
              <w:pStyle w:val="Plattetekst"/>
              <w:spacing w:line="240" w:lineRule="atLeast"/>
              <w:rPr>
                <w:b/>
                <w:bCs/>
              </w:rPr>
            </w:pPr>
            <w:r w:rsidRPr="00EB6035">
              <w:rPr>
                <w:b/>
                <w:bCs/>
              </w:rPr>
              <w:t>Platform(s)</w:t>
            </w:r>
          </w:p>
        </w:tc>
        <w:tc>
          <w:tcPr>
            <w:tcW w:w="2566" w:type="dxa"/>
          </w:tcPr>
          <w:p w:rsidRPr="00EB6035" w:rsidR="00645F19" w:rsidRDefault="00645F19" w14:paraId="679C56A4" w14:textId="77777777">
            <w:pPr>
              <w:pStyle w:val="Plattetekst"/>
              <w:spacing w:line="240" w:lineRule="atLeast"/>
              <w:rPr>
                <w:b/>
                <w:bCs/>
              </w:rPr>
            </w:pPr>
            <w:r>
              <w:rPr>
                <w:b/>
                <w:bCs/>
              </w:rPr>
              <w:t>Aantal</w:t>
            </w:r>
          </w:p>
        </w:tc>
      </w:tr>
      <w:tr w:rsidR="00D735E7" w:rsidTr="6AE60DD2" w14:paraId="6579637E" w14:textId="77777777">
        <w:tc>
          <w:tcPr>
            <w:tcW w:w="3415" w:type="dxa"/>
          </w:tcPr>
          <w:p w:rsidR="00645F19" w:rsidRDefault="00645F19" w14:paraId="7AEC36CF" w14:textId="77777777">
            <w:pPr>
              <w:pStyle w:val="Plattetekst"/>
              <w:spacing w:line="240" w:lineRule="atLeast"/>
            </w:pPr>
            <w:r>
              <w:t>Eerste offshore waterstofdemonstratieproject</w:t>
            </w:r>
          </w:p>
        </w:tc>
        <w:tc>
          <w:tcPr>
            <w:tcW w:w="2268" w:type="dxa"/>
          </w:tcPr>
          <w:p w:rsidR="00645F19" w:rsidRDefault="00645F19" w14:paraId="52FF929E" w14:textId="259DEBE7">
            <w:pPr>
              <w:pStyle w:val="Plattetekst"/>
              <w:spacing w:line="240" w:lineRule="atLeast"/>
            </w:pPr>
            <w:r>
              <w:t xml:space="preserve">Hollandse Kust </w:t>
            </w:r>
            <w:r w:rsidR="56D16426">
              <w:t>(n</w:t>
            </w:r>
            <w:r>
              <w:t>oord</w:t>
            </w:r>
            <w:r w:rsidR="0A4A2C34">
              <w:t>)</w:t>
            </w:r>
          </w:p>
        </w:tc>
        <w:tc>
          <w:tcPr>
            <w:tcW w:w="2566" w:type="dxa"/>
          </w:tcPr>
          <w:p w:rsidR="00645F19" w:rsidRDefault="00645F19" w14:paraId="31A89523" w14:textId="77777777">
            <w:pPr>
              <w:pStyle w:val="Plattetekst"/>
              <w:spacing w:line="240" w:lineRule="atLeast"/>
            </w:pPr>
            <w:r>
              <w:t>1</w:t>
            </w:r>
          </w:p>
        </w:tc>
      </w:tr>
      <w:tr w:rsidR="00D735E7" w:rsidTr="6AE60DD2" w14:paraId="488A7885" w14:textId="77777777">
        <w:tc>
          <w:tcPr>
            <w:tcW w:w="3415" w:type="dxa"/>
          </w:tcPr>
          <w:p w:rsidR="00645F19" w:rsidRDefault="00645F19" w14:paraId="3A392115" w14:textId="77777777">
            <w:pPr>
              <w:pStyle w:val="Plattetekst"/>
              <w:spacing w:line="240" w:lineRule="atLeast"/>
            </w:pPr>
            <w:r>
              <w:t>Oplaadpunten elektrische schepen kustwacht</w:t>
            </w:r>
          </w:p>
        </w:tc>
        <w:tc>
          <w:tcPr>
            <w:tcW w:w="2268" w:type="dxa"/>
          </w:tcPr>
          <w:p w:rsidR="00645F19" w:rsidRDefault="00D77CBA" w14:paraId="3CB70456" w14:textId="37A912E4">
            <w:pPr>
              <w:pStyle w:val="Plattetekst"/>
              <w:spacing w:line="240" w:lineRule="atLeast"/>
            </w:pPr>
            <w:r>
              <w:t>Nader te bepalen</w:t>
            </w:r>
          </w:p>
        </w:tc>
        <w:tc>
          <w:tcPr>
            <w:tcW w:w="2566" w:type="dxa"/>
          </w:tcPr>
          <w:p w:rsidR="00645F19" w:rsidRDefault="00D77CBA" w14:paraId="542E2BAF" w14:textId="40759AFC">
            <w:pPr>
              <w:pStyle w:val="Plattetekst"/>
              <w:spacing w:line="240" w:lineRule="atLeast"/>
            </w:pPr>
            <w:r>
              <w:t>Nader te bepalen</w:t>
            </w:r>
          </w:p>
        </w:tc>
      </w:tr>
    </w:tbl>
    <w:p w:rsidR="00645F19" w:rsidP="00B13135" w:rsidRDefault="00645F19" w14:paraId="272B125E" w14:textId="77777777">
      <w:pPr>
        <w:pStyle w:val="Plattetekst"/>
        <w:spacing w:line="240" w:lineRule="atLeast"/>
        <w:ind w:left="1542"/>
      </w:pPr>
    </w:p>
    <w:p w:rsidRPr="00390A9C" w:rsidR="007E238A" w:rsidP="00B13135" w:rsidRDefault="007E238A" w14:paraId="442545AF" w14:textId="77777777">
      <w:pPr>
        <w:pStyle w:val="Plattetekst"/>
        <w:spacing w:line="240" w:lineRule="atLeast"/>
        <w:ind w:left="1542"/>
      </w:pPr>
    </w:p>
    <w:p w:rsidRPr="00BB5045" w:rsidR="00BC0C0F" w:rsidP="005927BA" w:rsidRDefault="00411805" w14:paraId="3D341A4A" w14:textId="2DAD92BD">
      <w:pPr>
        <w:pStyle w:val="Kop2"/>
        <w:numPr>
          <w:ilvl w:val="1"/>
          <w:numId w:val="13"/>
        </w:numPr>
        <w:tabs>
          <w:tab w:val="left" w:pos="2117"/>
          <w:tab w:val="left" w:pos="2118"/>
        </w:tabs>
        <w:spacing w:line="240" w:lineRule="atLeast"/>
        <w:ind w:left="1541" w:firstLine="0"/>
      </w:pPr>
      <w:r w:rsidRPr="00BB5045">
        <w:t>Meten van de elektriciteitsopbrengst</w:t>
      </w:r>
    </w:p>
    <w:p w:rsidR="005B5045" w:rsidP="6AE60DD2" w:rsidRDefault="00411805" w14:paraId="5E9BA203" w14:textId="7E0CFF92">
      <w:pPr>
        <w:pStyle w:val="Plattetekst"/>
        <w:spacing w:line="240" w:lineRule="atLeast"/>
        <w:ind w:left="1541" w:right="98"/>
        <w:rPr>
          <w:rFonts w:ascii="CAADA E+ Univers" w:hAnsi="CAADA E+ Univers" w:cs="CAADA E+ Univers" w:eastAsiaTheme="minorEastAsia"/>
          <w:color w:val="000000"/>
        </w:rPr>
      </w:pPr>
      <w:r w:rsidRPr="00BB5045">
        <w:rPr>
          <w:color w:val="212121"/>
        </w:rPr>
        <w:t xml:space="preserve">Voor het kunnen bepalen van de bijdrage van de windparken aan de doelstellingen voor hernieuwbare energie en voor de </w:t>
      </w:r>
      <w:r w:rsidRPr="00BB5045" w:rsidR="007E17C6">
        <w:rPr>
          <w:color w:val="212121"/>
        </w:rPr>
        <w:t xml:space="preserve">eventuele </w:t>
      </w:r>
      <w:r w:rsidRPr="00BB5045">
        <w:rPr>
          <w:color w:val="212121"/>
        </w:rPr>
        <w:t xml:space="preserve">aanspraak van de </w:t>
      </w:r>
      <w:r w:rsidRPr="00BB5045">
        <w:t xml:space="preserve">vergunninghouders van de </w:t>
      </w:r>
      <w:r w:rsidRPr="00BB5045">
        <w:lastRenderedPageBreak/>
        <w:t xml:space="preserve">windparken </w:t>
      </w:r>
      <w:r w:rsidRPr="00BB5045">
        <w:rPr>
          <w:color w:val="212121"/>
        </w:rPr>
        <w:t>op SDE+</w:t>
      </w:r>
      <w:r w:rsidRPr="00BB5045" w:rsidR="04606E35">
        <w:rPr>
          <w:color w:val="212121"/>
        </w:rPr>
        <w:t>+</w:t>
      </w:r>
      <w:r w:rsidRPr="00BB5045">
        <w:rPr>
          <w:color w:val="212121"/>
        </w:rPr>
        <w:t xml:space="preserve"> subsidie is het van belang afspraken te maken over het meten van de elektriciteitsopbrengst van de windparken. </w:t>
      </w:r>
      <w:r w:rsidRPr="00151AA1" w:rsidR="000A53E0">
        <w:rPr>
          <w:color w:val="212121"/>
        </w:rPr>
        <w:t xml:space="preserve">Met het oog op </w:t>
      </w:r>
      <w:r w:rsidRPr="00151AA1" w:rsidR="00151AA1">
        <w:rPr>
          <w:color w:val="212121"/>
        </w:rPr>
        <w:t xml:space="preserve">de economische voordelen door </w:t>
      </w:r>
      <w:r w:rsidRPr="00151AA1" w:rsidR="000A53E0">
        <w:rPr>
          <w:color w:val="212121"/>
        </w:rPr>
        <w:t xml:space="preserve">o.a. </w:t>
      </w:r>
      <w:r w:rsidRPr="00151AA1" w:rsidR="00151AA1">
        <w:rPr>
          <w:color w:val="212121"/>
        </w:rPr>
        <w:t>de</w:t>
      </w:r>
      <w:r w:rsidRPr="00151AA1" w:rsidR="000A53E0">
        <w:rPr>
          <w:color w:val="212121"/>
        </w:rPr>
        <w:t xml:space="preserve"> logistiek bepaalt </w:t>
      </w:r>
      <w:r w:rsidRPr="00151AA1" w:rsidR="00086571">
        <w:rPr>
          <w:color w:val="212121"/>
        </w:rPr>
        <w:t>de Meetcode elektriciteit</w:t>
      </w:r>
      <w:r w:rsidRPr="6AE60DD2" w:rsidR="005B5045">
        <w:rPr>
          <w:rStyle w:val="Voetnootmarkering"/>
          <w:rFonts w:cs="CAADA C+ Univers" w:eastAsiaTheme="minorEastAsia"/>
          <w:color w:val="000000"/>
        </w:rPr>
        <w:footnoteReference w:id="49"/>
      </w:r>
      <w:r w:rsidRPr="6AE60DD2" w:rsidR="005B5045">
        <w:rPr>
          <w:rFonts w:cs="CAADA C+ Univers" w:eastAsiaTheme="minorEastAsia"/>
          <w:color w:val="000000"/>
        </w:rPr>
        <w:t xml:space="preserve"> dat</w:t>
      </w:r>
      <w:r w:rsidRPr="6AE60DD2" w:rsidR="00410665">
        <w:rPr>
          <w:rFonts w:ascii="CAADA E+ Univers" w:hAnsi="CAADA E+ Univers" w:cs="CAADA E+ Univers" w:eastAsiaTheme="minorEastAsia"/>
          <w:color w:val="000000"/>
          <w:sz w:val="24"/>
          <w:szCs w:val="24"/>
        </w:rPr>
        <w:t xml:space="preserve"> </w:t>
      </w:r>
      <w:r w:rsidRPr="6AE60DD2" w:rsidR="00410665">
        <w:rPr>
          <w:rFonts w:cs="CAADA E+ Univers" w:eastAsiaTheme="minorEastAsia"/>
          <w:color w:val="000000"/>
        </w:rPr>
        <w:t>de aangeslotenen op een offshore-platform met een aansluiting op het net op zee</w:t>
      </w:r>
      <w:r w:rsidRPr="6AE60DD2" w:rsidR="0065526B">
        <w:rPr>
          <w:rFonts w:cs="CAADA E+ Univers" w:eastAsiaTheme="minorEastAsia"/>
          <w:color w:val="000000"/>
        </w:rPr>
        <w:t xml:space="preserve"> en</w:t>
      </w:r>
      <w:r w:rsidRPr="6AE60DD2" w:rsidR="00086571">
        <w:rPr>
          <w:rFonts w:cs="CAADA E+ Univers" w:eastAsiaTheme="minorEastAsia"/>
          <w:color w:val="000000"/>
        </w:rPr>
        <w:t xml:space="preserve"> </w:t>
      </w:r>
      <w:r w:rsidRPr="6AE60DD2" w:rsidR="00410665">
        <w:rPr>
          <w:rFonts w:cs="CAADA E+ Univers" w:eastAsiaTheme="minorEastAsia"/>
          <w:color w:val="000000"/>
        </w:rPr>
        <w:t>de beheerder van het desbetreffende offshore-platform</w:t>
      </w:r>
      <w:r w:rsidRPr="6AE60DD2" w:rsidR="005B5045">
        <w:rPr>
          <w:rFonts w:cs="CAADA E+ Univers" w:eastAsiaTheme="minorEastAsia"/>
          <w:color w:val="000000"/>
        </w:rPr>
        <w:t xml:space="preserve"> (TenneT)</w:t>
      </w:r>
      <w:r w:rsidRPr="6AE60DD2" w:rsidR="00410665">
        <w:rPr>
          <w:rFonts w:cs="CAADA E+ Univers" w:eastAsiaTheme="minorEastAsia"/>
          <w:color w:val="000000"/>
        </w:rPr>
        <w:t xml:space="preserve"> gezamenlijk één meetverantwoordelijke aan</w:t>
      </w:r>
      <w:r w:rsidRPr="6AE60DD2" w:rsidR="005B5045">
        <w:rPr>
          <w:rFonts w:cs="CAADA E+ Univers" w:eastAsiaTheme="minorEastAsia"/>
          <w:color w:val="000000"/>
        </w:rPr>
        <w:t>wijzen</w:t>
      </w:r>
      <w:r w:rsidRPr="6AE60DD2" w:rsidR="00410665">
        <w:rPr>
          <w:rFonts w:cs="CAADA E+ Univers" w:eastAsiaTheme="minorEastAsia"/>
          <w:color w:val="000000"/>
        </w:rPr>
        <w:t xml:space="preserve"> voor alle aansluitingen op het desbetreffende offshore-platform</w:t>
      </w:r>
      <w:r w:rsidRPr="6AE60DD2" w:rsidR="00410665">
        <w:rPr>
          <w:rFonts w:ascii="CAADA E+ Univers" w:hAnsi="CAADA E+ Univers" w:cs="CAADA E+ Univers" w:eastAsiaTheme="minorEastAsia"/>
          <w:color w:val="000000"/>
        </w:rPr>
        <w:t>.</w:t>
      </w:r>
    </w:p>
    <w:p w:rsidR="000A53E0" w:rsidP="00410665" w:rsidRDefault="000A53E0" w14:paraId="2B312932" w14:textId="097D967A">
      <w:pPr>
        <w:pStyle w:val="Plattetekst"/>
        <w:spacing w:line="240" w:lineRule="atLeast"/>
        <w:ind w:left="1541" w:right="98"/>
        <w:rPr>
          <w:rFonts w:ascii="CAADA E+ Univers" w:hAnsi="CAADA E+ Univers" w:cs="CAADA E+ Univers" w:eastAsiaTheme="minorHAnsi"/>
          <w:color w:val="000000"/>
        </w:rPr>
      </w:pPr>
      <w:r>
        <w:rPr>
          <w:color w:val="000000"/>
        </w:rPr>
        <w:t xml:space="preserve">De metingen van alle aansluitverbindingen van één windpark worden bij elkaar opgeteld om de hoeveelheid elektrische energie op het punt </w:t>
      </w:r>
      <w:r w:rsidR="00086571">
        <w:rPr>
          <w:color w:val="000000"/>
        </w:rPr>
        <w:t xml:space="preserve">van invoeding op het openbare net </w:t>
      </w:r>
      <w:r>
        <w:rPr>
          <w:color w:val="000000"/>
        </w:rPr>
        <w:t>te bepalen.</w:t>
      </w:r>
    </w:p>
    <w:p w:rsidRPr="005B0492" w:rsidR="00AD25DD" w:rsidP="00AD25DD" w:rsidRDefault="00AD25DD" w14:paraId="07816871" w14:textId="25618A8B">
      <w:pPr>
        <w:pStyle w:val="Plattetekst"/>
        <w:spacing w:before="8" w:line="240" w:lineRule="atLeast"/>
      </w:pPr>
    </w:p>
    <w:p w:rsidRPr="005B0492" w:rsidR="006E4C4E" w:rsidP="00AD25DD" w:rsidRDefault="006E4C4E" w14:paraId="2A0CCB3E" w14:textId="77777777">
      <w:pPr>
        <w:pStyle w:val="Plattetekst"/>
        <w:spacing w:before="8" w:line="240" w:lineRule="atLeast"/>
      </w:pPr>
    </w:p>
    <w:bookmarkEnd w:id="13"/>
    <w:p w:rsidRPr="00BB5045" w:rsidR="00AD25DD" w:rsidP="005927BA" w:rsidRDefault="00AD25DD" w14:paraId="4857707D" w14:textId="213206DF">
      <w:pPr>
        <w:pStyle w:val="Kop2"/>
        <w:numPr>
          <w:ilvl w:val="1"/>
          <w:numId w:val="13"/>
        </w:numPr>
        <w:tabs>
          <w:tab w:val="left" w:pos="2117"/>
          <w:tab w:val="left" w:pos="2118"/>
        </w:tabs>
        <w:spacing w:line="240" w:lineRule="atLeast"/>
        <w:ind w:left="1541" w:firstLine="0"/>
      </w:pPr>
      <w:r>
        <w:t>S</w:t>
      </w:r>
      <w:r w:rsidRPr="00BB5045">
        <w:t>hared</w:t>
      </w:r>
      <w:r w:rsidRPr="00BB5045">
        <w:rPr>
          <w:spacing w:val="-34"/>
        </w:rPr>
        <w:t xml:space="preserve"> </w:t>
      </w:r>
      <w:r w:rsidRPr="00BB5045">
        <w:t>services</w:t>
      </w:r>
      <w:r w:rsidR="001F3F0A">
        <w:t>,</w:t>
      </w:r>
      <w:r>
        <w:t xml:space="preserve"> natuur-inclusief ontwerp</w:t>
      </w:r>
      <w:r w:rsidR="00286D04">
        <w:t>,</w:t>
      </w:r>
      <w:r w:rsidR="001F3F0A">
        <w:t xml:space="preserve">schoon </w:t>
      </w:r>
      <w:r w:rsidR="00286D04">
        <w:t xml:space="preserve">&amp; </w:t>
      </w:r>
      <w:r w:rsidR="001F3F0A">
        <w:t>emissieloos bouwen</w:t>
      </w:r>
      <w:r w:rsidR="00286D04">
        <w:t xml:space="preserve"> en </w:t>
      </w:r>
      <w:r w:rsidR="00147DC9">
        <w:t>maatschappelijk verantwoord ondernemen</w:t>
      </w:r>
    </w:p>
    <w:p w:rsidRPr="007761F6" w:rsidR="00455361" w:rsidP="00ED6308" w:rsidRDefault="00411805" w14:paraId="35A97A64" w14:textId="4F13CE4F">
      <w:pPr>
        <w:pStyle w:val="Plattetekst"/>
        <w:spacing w:line="240" w:lineRule="atLeast"/>
        <w:ind w:left="1541" w:right="87"/>
      </w:pPr>
      <w:r w:rsidRPr="007761F6">
        <w:t xml:space="preserve">Naast de windparkexploitanten en TenneT willen ook andere partijen zoals de kustwacht, diverse havenbedrijven, en het KNMI </w:t>
      </w:r>
      <w:r w:rsidRPr="00F4260F">
        <w:t>gebruik maken van de mogelijkheid om de TenneT</w:t>
      </w:r>
      <w:r w:rsidR="00CD1727">
        <w:t>-</w:t>
      </w:r>
      <w:r w:rsidRPr="00F4260F">
        <w:t>platforms te benutten voor bijvoorbeeld het doen van metingen</w:t>
      </w:r>
      <w:r w:rsidR="00271ED1">
        <w:t xml:space="preserve"> </w:t>
      </w:r>
      <w:r w:rsidRPr="00B2412F" w:rsidR="00271ED1">
        <w:t>of het plaatsen van communicatiemiddelen</w:t>
      </w:r>
      <w:r w:rsidRPr="00F4260F">
        <w:t xml:space="preserve">. TenneT </w:t>
      </w:r>
      <w:r w:rsidR="00271ED1">
        <w:t>voorziet hiervoor</w:t>
      </w:r>
      <w:r w:rsidRPr="00F4260F">
        <w:t xml:space="preserve"> </w:t>
      </w:r>
      <w:r w:rsidR="00271ED1">
        <w:t>in minimale voorzieningen (</w:t>
      </w:r>
      <w:r w:rsidRPr="00F4260F">
        <w:t>ruimte</w:t>
      </w:r>
      <w:r w:rsidR="00271ED1">
        <w:t>, antennemast, glasvezelverbinding, elektriciteit)</w:t>
      </w:r>
      <w:r w:rsidRPr="00F4260F">
        <w:t xml:space="preserve"> op zijn platforms </w:t>
      </w:r>
      <w:r w:rsidR="00271ED1">
        <w:t xml:space="preserve">en landstations </w:t>
      </w:r>
      <w:r w:rsidRPr="00F4260F">
        <w:t>voor de benodigde apparatuur, voor zover dit redelijkerwijs mogelijk is binnen het b</w:t>
      </w:r>
      <w:r w:rsidRPr="00396DC8">
        <w:t xml:space="preserve">estaande ontwerp. </w:t>
      </w:r>
      <w:r w:rsidRPr="009D4A73">
        <w:t xml:space="preserve">Rijkswaterstaat </w:t>
      </w:r>
      <w:r w:rsidRPr="009D4A73" w:rsidR="0003444F">
        <w:t xml:space="preserve">schaft </w:t>
      </w:r>
      <w:r w:rsidRPr="009D4A73">
        <w:t xml:space="preserve">deze shared services </w:t>
      </w:r>
      <w:r w:rsidRPr="008D0FFD">
        <w:t>aan</w:t>
      </w:r>
      <w:r w:rsidRPr="008D0FFD" w:rsidR="0003444F">
        <w:t xml:space="preserve"> en</w:t>
      </w:r>
      <w:r w:rsidRPr="008D0FFD">
        <w:t xml:space="preserve"> behe</w:t>
      </w:r>
      <w:r w:rsidRPr="007761F6" w:rsidR="0003444F">
        <w:t>e</w:t>
      </w:r>
      <w:r w:rsidRPr="007761F6">
        <w:t>r</w:t>
      </w:r>
      <w:r w:rsidRPr="007761F6" w:rsidR="0003444F">
        <w:t>t</w:t>
      </w:r>
      <w:r w:rsidRPr="007761F6">
        <w:t xml:space="preserve"> en onderhoud</w:t>
      </w:r>
      <w:r w:rsidRPr="007761F6" w:rsidR="0003444F">
        <w:t>t deze</w:t>
      </w:r>
      <w:r w:rsidRPr="007761F6">
        <w:t>. Dit draagt bij aan het realiseren van de laagste maatschappelijke kosten. Rijkswaterstaat stelt hiertoe een bedrijfsplan op. Kosten zullen bij betreffende partijen in rekening worden gebracht, via Rijkswaterstaat.</w:t>
      </w:r>
    </w:p>
    <w:p w:rsidRPr="007761F6" w:rsidR="00AD25DD" w:rsidP="00ED6308" w:rsidRDefault="00AD25DD" w14:paraId="2C409ED9" w14:textId="55EBCF3E">
      <w:pPr>
        <w:pStyle w:val="Plattetekst"/>
        <w:spacing w:line="240" w:lineRule="atLeast"/>
        <w:ind w:left="1541" w:right="87"/>
      </w:pPr>
    </w:p>
    <w:p w:rsidR="00ED6308" w:rsidP="00ED6308" w:rsidRDefault="008A2155" w14:paraId="6B459442" w14:textId="77777777">
      <w:pPr>
        <w:pStyle w:val="Default"/>
        <w:spacing w:line="240" w:lineRule="atLeast"/>
        <w:ind w:left="1560"/>
        <w:rPr>
          <w:sz w:val="18"/>
          <w:szCs w:val="18"/>
        </w:rPr>
      </w:pPr>
      <w:r w:rsidRPr="007761F6">
        <w:rPr>
          <w:sz w:val="18"/>
          <w:szCs w:val="18"/>
        </w:rPr>
        <w:t>Om invulling te geven aan de afspraak in het Klimaatakkoord voor het nemen van aanvullende bredere maatregelen om de staat van instandhouding van kwetsbare soorten, rekening houdend met hun biotopen, te verbeteren en negatieve effecten op de natuur (zoals de biodiversiteit) te verminderen, ontwerpt en legt TenneT het net op zee voor zover dat redelijkerwijs mogelijk is natuur-inclusief aan</w:t>
      </w:r>
      <w:r w:rsidR="00687F25">
        <w:rPr>
          <w:sz w:val="18"/>
          <w:szCs w:val="18"/>
        </w:rPr>
        <w:t>.</w:t>
      </w:r>
    </w:p>
    <w:p w:rsidR="000A0B78" w:rsidP="005B0492" w:rsidRDefault="00687F25" w14:paraId="679B788B" w14:textId="77777777">
      <w:pPr>
        <w:pStyle w:val="Default"/>
        <w:spacing w:line="240" w:lineRule="atLeast"/>
        <w:ind w:left="1560"/>
        <w:rPr>
          <w:sz w:val="18"/>
          <w:szCs w:val="18"/>
        </w:rPr>
      </w:pPr>
      <w:r>
        <w:rPr>
          <w:sz w:val="18"/>
          <w:szCs w:val="18"/>
        </w:rPr>
        <w:t xml:space="preserve">Deze </w:t>
      </w:r>
      <w:r w:rsidRPr="00687F25">
        <w:rPr>
          <w:sz w:val="18"/>
          <w:szCs w:val="18"/>
        </w:rPr>
        <w:t>maatregelen dienen in verhouding te staan tot de inspanningen die de vergunninghouders van de windparken treffen</w:t>
      </w:r>
      <w:r w:rsidR="004B04CC">
        <w:rPr>
          <w:sz w:val="18"/>
          <w:szCs w:val="18"/>
        </w:rPr>
        <w:t xml:space="preserve"> op grond van </w:t>
      </w:r>
      <w:r w:rsidR="00541267">
        <w:rPr>
          <w:sz w:val="18"/>
          <w:szCs w:val="18"/>
        </w:rPr>
        <w:t xml:space="preserve">een inspanningsverplichting dan wel voorschrift in het betreffende kavelbesluit om het windpark zodanig te ontwerpen en te realiseren dat het </w:t>
      </w:r>
      <w:r w:rsidR="004673C3">
        <w:rPr>
          <w:sz w:val="18"/>
          <w:szCs w:val="18"/>
        </w:rPr>
        <w:t>wind</w:t>
      </w:r>
      <w:r w:rsidR="00541267">
        <w:rPr>
          <w:sz w:val="18"/>
          <w:szCs w:val="18"/>
        </w:rPr>
        <w:t>park actief bijdraagt aan versterking van een gezonde zee en versterking van behoud en duurzaam gebruik van soorten en habitatten die van nature in Nederland voorkomen.</w:t>
      </w:r>
      <w:r>
        <w:rPr>
          <w:sz w:val="18"/>
          <w:szCs w:val="18"/>
        </w:rPr>
        <w:t xml:space="preserve"> </w:t>
      </w:r>
      <w:r w:rsidRPr="00687F25">
        <w:rPr>
          <w:sz w:val="18"/>
          <w:szCs w:val="18"/>
        </w:rPr>
        <w:t xml:space="preserve">De toepassing van </w:t>
      </w:r>
      <w:r>
        <w:rPr>
          <w:sz w:val="18"/>
          <w:szCs w:val="18"/>
        </w:rPr>
        <w:t>m</w:t>
      </w:r>
      <w:r w:rsidRPr="00687F25">
        <w:rPr>
          <w:sz w:val="18"/>
          <w:szCs w:val="18"/>
        </w:rPr>
        <w:t>aatregelen wordt per project afgewogen op technische haalbaarheid, risico, kosten en project</w:t>
      </w:r>
      <w:r w:rsidR="00151D32">
        <w:rPr>
          <w:sz w:val="18"/>
          <w:szCs w:val="18"/>
        </w:rPr>
        <w:t>-</w:t>
      </w:r>
      <w:r w:rsidRPr="00687F25">
        <w:rPr>
          <w:sz w:val="18"/>
          <w:szCs w:val="18"/>
        </w:rPr>
        <w:t>specifieke omstandigheden (projectfase en locatie).</w:t>
      </w:r>
    </w:p>
    <w:p w:rsidR="000A0B78" w:rsidP="005B0492" w:rsidRDefault="000A0B78" w14:paraId="1FFE1577" w14:textId="77777777">
      <w:pPr>
        <w:pStyle w:val="Default"/>
        <w:spacing w:line="240" w:lineRule="atLeast"/>
        <w:ind w:left="1560"/>
        <w:rPr>
          <w:sz w:val="18"/>
          <w:szCs w:val="18"/>
        </w:rPr>
      </w:pPr>
    </w:p>
    <w:p w:rsidRPr="00016750" w:rsidR="00B63906" w:rsidP="00AC56F2" w:rsidRDefault="006A19A6" w14:paraId="20D43D59" w14:textId="61DAC7DD">
      <w:pPr>
        <w:widowControl/>
        <w:autoSpaceDE/>
        <w:spacing w:line="240" w:lineRule="atLeast"/>
        <w:ind w:left="1542"/>
        <w:contextualSpacing/>
        <w:rPr>
          <w:sz w:val="18"/>
          <w:szCs w:val="18"/>
        </w:rPr>
      </w:pPr>
      <w:r w:rsidRPr="00016750">
        <w:rPr>
          <w:sz w:val="18"/>
          <w:szCs w:val="18"/>
        </w:rPr>
        <w:t xml:space="preserve">Het kabinet vindt het belangrijk dat TenneT bij de aanleg van het net op zee </w:t>
      </w:r>
      <w:r w:rsidRPr="00016750" w:rsidR="00053618">
        <w:rPr>
          <w:sz w:val="18"/>
          <w:szCs w:val="18"/>
        </w:rPr>
        <w:t xml:space="preserve">zo min mogelijk schadelijke </w:t>
      </w:r>
      <w:r w:rsidR="00CE3EFF">
        <w:rPr>
          <w:sz w:val="18"/>
          <w:szCs w:val="18"/>
        </w:rPr>
        <w:t>emissies</w:t>
      </w:r>
      <w:r w:rsidRPr="00016750" w:rsidR="00053618">
        <w:rPr>
          <w:sz w:val="18"/>
          <w:szCs w:val="18"/>
        </w:rPr>
        <w:t xml:space="preserve"> veroorzaakt. </w:t>
      </w:r>
      <w:r w:rsidRPr="00016750" w:rsidR="00A27866">
        <w:rPr>
          <w:sz w:val="18"/>
          <w:szCs w:val="18"/>
        </w:rPr>
        <w:t xml:space="preserve">Onder coördinatie van </w:t>
      </w:r>
      <w:r w:rsidRPr="00016750" w:rsidR="002F4301">
        <w:rPr>
          <w:sz w:val="18"/>
          <w:szCs w:val="18"/>
        </w:rPr>
        <w:t xml:space="preserve">de minister van Infrastructuur en Waterstaat </w:t>
      </w:r>
      <w:r w:rsidRPr="00016750" w:rsidR="00A27866">
        <w:rPr>
          <w:sz w:val="18"/>
          <w:szCs w:val="18"/>
        </w:rPr>
        <w:t xml:space="preserve">is een routekaart Schoon en Emissieloos Bouwen (SEB) met bijbehorend convenant </w:t>
      </w:r>
      <w:r w:rsidR="009C7AF4">
        <w:rPr>
          <w:sz w:val="18"/>
          <w:szCs w:val="18"/>
        </w:rPr>
        <w:t>ontwikkeld</w:t>
      </w:r>
      <w:r w:rsidR="005F0676">
        <w:rPr>
          <w:sz w:val="18"/>
          <w:szCs w:val="18"/>
        </w:rPr>
        <w:t xml:space="preserve"> en op 30 oktober 2023 ondertekend</w:t>
      </w:r>
      <w:r w:rsidRPr="00016750" w:rsidR="000F6A06">
        <w:rPr>
          <w:sz w:val="18"/>
          <w:szCs w:val="18"/>
        </w:rPr>
        <w:t xml:space="preserve">. </w:t>
      </w:r>
      <w:r w:rsidRPr="00016750" w:rsidR="00A64440">
        <w:rPr>
          <w:sz w:val="18"/>
          <w:szCs w:val="18"/>
        </w:rPr>
        <w:t xml:space="preserve">Via het convenant SEB maken de Rijksoverheid, deelnemende </w:t>
      </w:r>
      <w:r w:rsidRPr="00016750" w:rsidR="00EE2BF0">
        <w:rPr>
          <w:sz w:val="18"/>
          <w:szCs w:val="18"/>
        </w:rPr>
        <w:t>medeoverheden</w:t>
      </w:r>
      <w:r w:rsidRPr="00016750" w:rsidR="00A64440">
        <w:rPr>
          <w:sz w:val="18"/>
          <w:szCs w:val="18"/>
        </w:rPr>
        <w:t>, sectorpartijen en kennisinstellingen afspraken over de uitvoering van de routekaart SEB.</w:t>
      </w:r>
      <w:r w:rsidRPr="00016750" w:rsidR="00E97A8D">
        <w:rPr>
          <w:sz w:val="18"/>
          <w:szCs w:val="18"/>
        </w:rPr>
        <w:t xml:space="preserve"> </w:t>
      </w:r>
      <w:r w:rsidRPr="00016750" w:rsidR="00A27866">
        <w:rPr>
          <w:sz w:val="18"/>
          <w:szCs w:val="18"/>
        </w:rPr>
        <w:t>Dit programma geeft voor werk-, voer- en vaartuigen in de bouw invulling aan emissiereductiedoelstellingen (CO</w:t>
      </w:r>
      <w:r w:rsidRPr="00016750" w:rsidR="00A27866">
        <w:rPr>
          <w:sz w:val="18"/>
          <w:szCs w:val="18"/>
          <w:vertAlign w:val="subscript"/>
        </w:rPr>
        <w:t>2</w:t>
      </w:r>
      <w:r w:rsidRPr="00016750" w:rsidR="00A27866">
        <w:rPr>
          <w:sz w:val="18"/>
          <w:szCs w:val="18"/>
        </w:rPr>
        <w:t>, NO</w:t>
      </w:r>
      <w:r w:rsidRPr="00016750" w:rsidR="00587FB2">
        <w:rPr>
          <w:sz w:val="18"/>
          <w:szCs w:val="18"/>
          <w:vertAlign w:val="subscript"/>
        </w:rPr>
        <w:t>X</w:t>
      </w:r>
      <w:r w:rsidRPr="00016750" w:rsidR="00A27866">
        <w:rPr>
          <w:sz w:val="18"/>
          <w:szCs w:val="18"/>
        </w:rPr>
        <w:t xml:space="preserve"> en fijnstof).</w:t>
      </w:r>
      <w:r w:rsidRPr="00016750" w:rsidR="00263BD3">
        <w:rPr>
          <w:sz w:val="18"/>
          <w:szCs w:val="18"/>
        </w:rPr>
        <w:t xml:space="preserve"> De te bereiken emissiereductie van NO</w:t>
      </w:r>
      <w:r w:rsidRPr="00016750" w:rsidR="00263BD3">
        <w:rPr>
          <w:sz w:val="18"/>
          <w:szCs w:val="18"/>
          <w:vertAlign w:val="subscript"/>
        </w:rPr>
        <w:t>X</w:t>
      </w:r>
      <w:r w:rsidRPr="00016750" w:rsidR="00263BD3">
        <w:rPr>
          <w:sz w:val="18"/>
          <w:szCs w:val="18"/>
        </w:rPr>
        <w:t xml:space="preserve"> bedraagt 60% ten opzichte van 2018 per kilometer gelegde kabel. De te bereiken emissiereductie voor CO</w:t>
      </w:r>
      <w:r w:rsidRPr="00016750" w:rsidR="00263BD3">
        <w:rPr>
          <w:sz w:val="18"/>
          <w:szCs w:val="18"/>
          <w:vertAlign w:val="subscript"/>
        </w:rPr>
        <w:t>2</w:t>
      </w:r>
      <w:r w:rsidRPr="00016750" w:rsidR="00263BD3">
        <w:rPr>
          <w:sz w:val="18"/>
          <w:szCs w:val="18"/>
        </w:rPr>
        <w:t xml:space="preserve"> bedraagt 42%, te bereiken door toepassing van 60% duurzame energiedragers via een ingroeipad.</w:t>
      </w:r>
    </w:p>
    <w:p w:rsidR="00382B78" w:rsidP="00AC56F2" w:rsidRDefault="00324667" w14:paraId="0EAD75A5" w14:textId="4AF8DAC7">
      <w:pPr>
        <w:widowControl/>
        <w:autoSpaceDE/>
        <w:spacing w:line="240" w:lineRule="atLeast"/>
        <w:ind w:left="1542"/>
        <w:contextualSpacing/>
        <w:rPr>
          <w:sz w:val="18"/>
          <w:szCs w:val="18"/>
        </w:rPr>
      </w:pPr>
      <w:r w:rsidRPr="00016750">
        <w:rPr>
          <w:sz w:val="18"/>
          <w:szCs w:val="18"/>
        </w:rPr>
        <w:t xml:space="preserve">TenneT </w:t>
      </w:r>
      <w:r w:rsidRPr="00016750" w:rsidR="007C4DDC">
        <w:rPr>
          <w:sz w:val="18"/>
          <w:szCs w:val="18"/>
        </w:rPr>
        <w:t>legt het net</w:t>
      </w:r>
      <w:r w:rsidRPr="00016750" w:rsidR="005A117D">
        <w:rPr>
          <w:sz w:val="18"/>
          <w:szCs w:val="18"/>
        </w:rPr>
        <w:t xml:space="preserve"> op zee</w:t>
      </w:r>
      <w:r w:rsidRPr="00016750" w:rsidR="007C4DDC">
        <w:rPr>
          <w:sz w:val="18"/>
          <w:szCs w:val="18"/>
        </w:rPr>
        <w:t xml:space="preserve"> aan overeenkomstig het convenant</w:t>
      </w:r>
      <w:r w:rsidRPr="00016750" w:rsidR="00204DFD">
        <w:rPr>
          <w:sz w:val="18"/>
          <w:szCs w:val="18"/>
        </w:rPr>
        <w:t xml:space="preserve"> SEB</w:t>
      </w:r>
      <w:r w:rsidRPr="00016750">
        <w:rPr>
          <w:sz w:val="18"/>
          <w:szCs w:val="18"/>
        </w:rPr>
        <w:t xml:space="preserve">. </w:t>
      </w:r>
      <w:r w:rsidRPr="00016750" w:rsidR="00390ADD">
        <w:rPr>
          <w:sz w:val="18"/>
          <w:szCs w:val="18"/>
        </w:rPr>
        <w:t>De</w:t>
      </w:r>
      <w:r w:rsidRPr="00016750" w:rsidR="00204DFD">
        <w:rPr>
          <w:sz w:val="18"/>
          <w:szCs w:val="18"/>
        </w:rPr>
        <w:t xml:space="preserve"> meerkosten</w:t>
      </w:r>
      <w:r w:rsidRPr="00016750" w:rsidR="009E61C4">
        <w:rPr>
          <w:sz w:val="18"/>
          <w:szCs w:val="18"/>
        </w:rPr>
        <w:t xml:space="preserve"> </w:t>
      </w:r>
      <w:r w:rsidRPr="00016750" w:rsidR="00587FB2">
        <w:rPr>
          <w:sz w:val="18"/>
          <w:szCs w:val="18"/>
        </w:rPr>
        <w:t xml:space="preserve">die gepaard gaan met het naleven van het convenant SEB </w:t>
      </w:r>
      <w:r w:rsidRPr="00016750" w:rsidR="0063250F">
        <w:rPr>
          <w:sz w:val="18"/>
          <w:szCs w:val="18"/>
        </w:rPr>
        <w:t xml:space="preserve">worden geacht nuttig en </w:t>
      </w:r>
      <w:r w:rsidRPr="00016750" w:rsidR="0063250F">
        <w:rPr>
          <w:sz w:val="18"/>
          <w:szCs w:val="18"/>
        </w:rPr>
        <w:lastRenderedPageBreak/>
        <w:t xml:space="preserve">noodzakelijk te zijn. </w:t>
      </w:r>
      <w:r w:rsidRPr="00016750" w:rsidR="00016750">
        <w:rPr>
          <w:sz w:val="18"/>
          <w:szCs w:val="18"/>
        </w:rPr>
        <w:t xml:space="preserve">Dit laat onverlet dat </w:t>
      </w:r>
      <w:r w:rsidR="00016750">
        <w:rPr>
          <w:sz w:val="18"/>
          <w:szCs w:val="18"/>
        </w:rPr>
        <w:t>ACM</w:t>
      </w:r>
      <w:r w:rsidRPr="00016750" w:rsidR="00016750">
        <w:rPr>
          <w:sz w:val="18"/>
          <w:szCs w:val="18"/>
        </w:rPr>
        <w:t xml:space="preserve"> er op toeziet dat TenneT alleen de efficiënte kosten voor deze investeringen mag terugverdienen</w:t>
      </w:r>
      <w:r w:rsidRPr="00016750" w:rsidR="00AC56F2">
        <w:rPr>
          <w:sz w:val="18"/>
          <w:szCs w:val="18"/>
        </w:rPr>
        <w:t>.</w:t>
      </w:r>
    </w:p>
    <w:p w:rsidR="000748DE" w:rsidP="00AC56F2" w:rsidRDefault="000748DE" w14:paraId="467DD3CA" w14:textId="77777777">
      <w:pPr>
        <w:widowControl/>
        <w:autoSpaceDE/>
        <w:spacing w:line="240" w:lineRule="atLeast"/>
        <w:ind w:left="1542"/>
        <w:contextualSpacing/>
        <w:rPr>
          <w:sz w:val="18"/>
          <w:szCs w:val="18"/>
        </w:rPr>
      </w:pPr>
    </w:p>
    <w:p w:rsidRPr="00016750" w:rsidR="000748DE" w:rsidP="00AC56F2" w:rsidRDefault="007B1552" w14:paraId="6882CBC5" w14:textId="1A585865">
      <w:pPr>
        <w:widowControl/>
        <w:autoSpaceDE/>
        <w:spacing w:line="240" w:lineRule="atLeast"/>
        <w:ind w:left="1542"/>
        <w:contextualSpacing/>
        <w:rPr>
          <w:sz w:val="18"/>
          <w:szCs w:val="18"/>
        </w:rPr>
      </w:pPr>
      <w:r w:rsidRPr="007B1552">
        <w:rPr>
          <w:sz w:val="18"/>
          <w:szCs w:val="18"/>
        </w:rPr>
        <w:t xml:space="preserve">Het kabinet vindt het belangrijk dat TenneT handelt in lijn met Europese regelgeving zoals de Corporate Sustainability Reporting Directive (“CSRD”, Directive 2022/2464), Corporate Sustainability Due Diligence Directive  (“CSDDD”, Directive 2024/1760) en Net-Zero Industry Act, en Nederlands beleid met betrekking tot </w:t>
      </w:r>
      <w:r w:rsidR="000B306D">
        <w:rPr>
          <w:sz w:val="18"/>
          <w:szCs w:val="18"/>
        </w:rPr>
        <w:t>Internationaal Maatschappelijk Verantwoord Ondernemen (IMVO)</w:t>
      </w:r>
      <w:r w:rsidRPr="007B1552">
        <w:rPr>
          <w:sz w:val="18"/>
          <w:szCs w:val="18"/>
        </w:rPr>
        <w:t xml:space="preserve">. </w:t>
      </w:r>
      <w:r w:rsidRPr="00167F5A" w:rsidR="00167F5A">
        <w:rPr>
          <w:sz w:val="18"/>
          <w:szCs w:val="18"/>
        </w:rPr>
        <w:t>Gezien de internationale toeleveringsketen die betrokken is bij de productie van het 2GW portfolio, is het voor het 2GW portfolio nog relevanter om voldoende focus te houden op verantwoord zakendoen, met oog voor mensenrechten, materiaal gebruik en circulariteit, arbeidsomstandigheden en milieu impact. TenneT is daarom aangesloten bij het IMVO-convenant voor de Hernieuwbare Energiesector dat onder leiding van de SER is ontwikkeld, en waar veel partijen uit de windindustrie lid van zijn. Dit draagt bij aan de definitie van relevante en effectieve, aanvullende maatregelen in de lokale (nationale en internationale) context.</w:t>
      </w:r>
      <w:r w:rsidR="00167F5A">
        <w:rPr>
          <w:sz w:val="18"/>
          <w:szCs w:val="18"/>
        </w:rPr>
        <w:t xml:space="preserve"> </w:t>
      </w:r>
      <w:r w:rsidRPr="007B1552">
        <w:rPr>
          <w:sz w:val="18"/>
          <w:szCs w:val="18"/>
        </w:rPr>
        <w:t>De meerkosten die gepaard gaan met het uitvoeren van aan deze Europese richtlijnen gerelateerde maatregelen worden geacht nuttig en noodzakelijk te zijn. Dit laat onverlet dat ACM er op toeziet dat TenneT alleen de efficiënte kosten voor deze investeringen mag terugverdienen.</w:t>
      </w:r>
    </w:p>
    <w:p w:rsidR="00E302CD" w:rsidP="005B0492" w:rsidRDefault="00E302CD" w14:paraId="64619BF8" w14:textId="2F86FD1B">
      <w:pPr>
        <w:pStyle w:val="Default"/>
        <w:spacing w:line="240" w:lineRule="atLeast"/>
        <w:ind w:left="1560"/>
        <w:rPr>
          <w:sz w:val="18"/>
          <w:szCs w:val="18"/>
        </w:rPr>
      </w:pPr>
    </w:p>
    <w:p w:rsidRPr="005B0492" w:rsidR="000A0B78" w:rsidP="000A0B78" w:rsidRDefault="000A0B78" w14:paraId="7CE28DB3" w14:textId="77777777">
      <w:pPr>
        <w:pStyle w:val="Plattetekst"/>
        <w:spacing w:before="8" w:line="240" w:lineRule="atLeast"/>
      </w:pPr>
    </w:p>
    <w:p w:rsidRPr="00BB5045" w:rsidR="000A0B78" w:rsidP="00AE0912" w:rsidRDefault="000A0B78" w14:paraId="1A62FC93" w14:textId="1867EBEB">
      <w:pPr>
        <w:pStyle w:val="Kop2"/>
        <w:keepNext/>
        <w:keepLines/>
        <w:widowControl/>
        <w:numPr>
          <w:ilvl w:val="1"/>
          <w:numId w:val="13"/>
        </w:numPr>
        <w:tabs>
          <w:tab w:val="left" w:pos="2117"/>
          <w:tab w:val="left" w:pos="2118"/>
        </w:tabs>
        <w:spacing w:line="240" w:lineRule="atLeast"/>
        <w:ind w:left="1541" w:firstLine="0"/>
      </w:pPr>
      <w:r>
        <w:t xml:space="preserve">Eisen aan toeleveranciers </w:t>
      </w:r>
    </w:p>
    <w:p w:rsidR="00C46AAA" w:rsidP="00AE0912" w:rsidRDefault="000A0B78" w14:paraId="2F685D14" w14:textId="77777777">
      <w:pPr>
        <w:pStyle w:val="Default"/>
        <w:keepNext/>
        <w:keepLines/>
        <w:spacing w:line="240" w:lineRule="atLeast"/>
        <w:ind w:left="1560"/>
        <w:rPr>
          <w:sz w:val="18"/>
          <w:szCs w:val="18"/>
        </w:rPr>
      </w:pPr>
      <w:r>
        <w:rPr>
          <w:sz w:val="18"/>
          <w:szCs w:val="18"/>
        </w:rPr>
        <w:t xml:space="preserve">Voor de aanleg en het onderhoud van het net op zee contracteert TenneT marktpartijen. </w:t>
      </w:r>
      <w:r w:rsidR="00C46AAA">
        <w:rPr>
          <w:sz w:val="18"/>
          <w:szCs w:val="18"/>
        </w:rPr>
        <w:t>Het gaat dan bijvoorbeeld om de bouw van platforms, productie van kabels en levering van (hoogspannings)apparatuur.</w:t>
      </w:r>
    </w:p>
    <w:p w:rsidR="005D4809" w:rsidP="005D4809" w:rsidRDefault="000A0B78" w14:paraId="5415D3CA" w14:textId="77777777">
      <w:pPr>
        <w:pStyle w:val="Default"/>
        <w:keepNext/>
        <w:keepLines/>
        <w:spacing w:line="240" w:lineRule="atLeast"/>
        <w:ind w:left="1560"/>
        <w:rPr>
          <w:sz w:val="18"/>
          <w:szCs w:val="18"/>
        </w:rPr>
      </w:pPr>
      <w:r>
        <w:rPr>
          <w:sz w:val="18"/>
          <w:szCs w:val="18"/>
        </w:rPr>
        <w:t>Het net op zee betreft vitale energie-infrastructuur.</w:t>
      </w:r>
      <w:r w:rsidR="00C46AAA">
        <w:rPr>
          <w:sz w:val="18"/>
          <w:szCs w:val="18"/>
        </w:rPr>
        <w:t xml:space="preserve"> </w:t>
      </w:r>
      <w:r>
        <w:rPr>
          <w:sz w:val="18"/>
          <w:szCs w:val="18"/>
        </w:rPr>
        <w:t xml:space="preserve">Toeleverende </w:t>
      </w:r>
      <w:r w:rsidRPr="000A0B78">
        <w:rPr>
          <w:sz w:val="18"/>
          <w:szCs w:val="18"/>
        </w:rPr>
        <w:t>partijen</w:t>
      </w:r>
      <w:r>
        <w:rPr>
          <w:sz w:val="18"/>
          <w:szCs w:val="18"/>
        </w:rPr>
        <w:t xml:space="preserve"> voor het net op zee</w:t>
      </w:r>
      <w:r w:rsidRPr="000A0B78">
        <w:rPr>
          <w:sz w:val="18"/>
          <w:szCs w:val="18"/>
        </w:rPr>
        <w:t>, al dan niet onderdeel van een consortium</w:t>
      </w:r>
      <w:r>
        <w:rPr>
          <w:sz w:val="18"/>
          <w:szCs w:val="18"/>
        </w:rPr>
        <w:t>,</w:t>
      </w:r>
      <w:r w:rsidRPr="000A0B78">
        <w:rPr>
          <w:sz w:val="18"/>
          <w:szCs w:val="18"/>
        </w:rPr>
        <w:t xml:space="preserve"> dienen </w:t>
      </w:r>
      <w:r w:rsidR="00C46AAA">
        <w:rPr>
          <w:sz w:val="18"/>
          <w:szCs w:val="18"/>
        </w:rPr>
        <w:t xml:space="preserve">daarom </w:t>
      </w:r>
      <w:r w:rsidRPr="000A0B78">
        <w:rPr>
          <w:sz w:val="18"/>
          <w:szCs w:val="18"/>
        </w:rPr>
        <w:t>te passen binnen de voorwaarden en doelen die zijn gesteld in de Nationale Veiligheidsstrategie 2019 en de actualisering daarvan, zoals de midterm review 2021.</w:t>
      </w:r>
    </w:p>
    <w:p w:rsidRPr="005D4809" w:rsidR="005D4809" w:rsidP="005D4809" w:rsidRDefault="005D4809" w14:paraId="217621FD" w14:textId="44101E07">
      <w:pPr>
        <w:pStyle w:val="Default"/>
        <w:keepNext/>
        <w:keepLines/>
        <w:spacing w:line="240" w:lineRule="atLeast"/>
        <w:ind w:left="1560"/>
        <w:rPr>
          <w:sz w:val="18"/>
          <w:szCs w:val="18"/>
        </w:rPr>
      </w:pPr>
      <w:r w:rsidRPr="005D4809">
        <w:rPr>
          <w:sz w:val="18"/>
          <w:szCs w:val="18"/>
        </w:rPr>
        <w:t xml:space="preserve">De Minister van Energie en Klimaat </w:t>
      </w:r>
      <w:r w:rsidR="00A7223F">
        <w:rPr>
          <w:sz w:val="18"/>
          <w:szCs w:val="18"/>
        </w:rPr>
        <w:t>heeft</w:t>
      </w:r>
      <w:r w:rsidRPr="005D4809" w:rsidR="00A7223F">
        <w:rPr>
          <w:sz w:val="18"/>
          <w:szCs w:val="18"/>
        </w:rPr>
        <w:t xml:space="preserve"> </w:t>
      </w:r>
      <w:r w:rsidRPr="005D4809">
        <w:rPr>
          <w:sz w:val="18"/>
          <w:szCs w:val="18"/>
        </w:rPr>
        <w:t xml:space="preserve">bepaalde onderdelen van het net op zee (de 2 GW gelijkstroomverbindingen) </w:t>
      </w:r>
      <w:r w:rsidR="00A7223F">
        <w:rPr>
          <w:sz w:val="18"/>
          <w:szCs w:val="18"/>
        </w:rPr>
        <w:t>benoemd</w:t>
      </w:r>
      <w:r w:rsidRPr="005D4809" w:rsidR="00A7223F">
        <w:rPr>
          <w:sz w:val="18"/>
          <w:szCs w:val="18"/>
        </w:rPr>
        <w:t xml:space="preserve"> </w:t>
      </w:r>
      <w:r w:rsidRPr="005D4809">
        <w:rPr>
          <w:sz w:val="18"/>
          <w:szCs w:val="18"/>
        </w:rPr>
        <w:t>als vitaal of essentiële dienst in het kader van de bescherming van vitale processen voor de nationale veiligheid</w:t>
      </w:r>
      <w:r w:rsidR="00796153">
        <w:rPr>
          <w:rStyle w:val="Voetnootmarkering"/>
          <w:sz w:val="18"/>
          <w:szCs w:val="18"/>
        </w:rPr>
        <w:footnoteReference w:id="50"/>
      </w:r>
      <w:r w:rsidRPr="005D4809">
        <w:rPr>
          <w:sz w:val="18"/>
          <w:szCs w:val="18"/>
        </w:rPr>
        <w:t>. TenneT geeft opvolging aan alle resulterende eisen bij het contracteren van toeleveranciers.</w:t>
      </w:r>
    </w:p>
    <w:p w:rsidRPr="000A0B78" w:rsidR="00455361" w:rsidP="00AE0912" w:rsidRDefault="00ED6308" w14:paraId="0F3B169B" w14:textId="67C591C5">
      <w:pPr>
        <w:pStyle w:val="Default"/>
        <w:keepNext/>
        <w:keepLines/>
        <w:spacing w:line="240" w:lineRule="atLeast"/>
        <w:ind w:left="1560"/>
        <w:rPr>
          <w:sz w:val="18"/>
          <w:szCs w:val="18"/>
        </w:rPr>
      </w:pPr>
      <w:r w:rsidRPr="000A0B78">
        <w:rPr>
          <w:sz w:val="18"/>
          <w:szCs w:val="18"/>
        </w:rPr>
        <w:br w:type="page"/>
      </w:r>
    </w:p>
    <w:p w:rsidRPr="00BB5045" w:rsidR="00BC0C0F" w:rsidP="00BF2447" w:rsidRDefault="00411805" w14:paraId="55104D93" w14:textId="425F28F9">
      <w:pPr>
        <w:pStyle w:val="Kop1"/>
        <w:numPr>
          <w:ilvl w:val="0"/>
          <w:numId w:val="19"/>
        </w:numPr>
        <w:tabs>
          <w:tab w:val="left" w:pos="1973"/>
          <w:tab w:val="left" w:pos="1974"/>
        </w:tabs>
      </w:pPr>
      <w:r w:rsidRPr="00BB5045">
        <w:lastRenderedPageBreak/>
        <w:t>Tijdspad</w:t>
      </w:r>
    </w:p>
    <w:p w:rsidRPr="005B0492" w:rsidR="00BC0C0F" w:rsidRDefault="00BC0C0F" w14:paraId="6D7CE614" w14:textId="77777777">
      <w:pPr>
        <w:pStyle w:val="Plattetekst"/>
        <w:spacing w:before="7"/>
        <w:rPr>
          <w:sz w:val="40"/>
          <w:szCs w:val="40"/>
        </w:rPr>
      </w:pPr>
    </w:p>
    <w:p w:rsidRPr="00BB5045" w:rsidR="00BC0C0F" w:rsidP="005803FB" w:rsidRDefault="00411805" w14:paraId="6B9379C2" w14:textId="77777777">
      <w:pPr>
        <w:pStyle w:val="Kop2"/>
        <w:numPr>
          <w:ilvl w:val="1"/>
          <w:numId w:val="19"/>
        </w:numPr>
        <w:spacing w:line="240" w:lineRule="atLeast"/>
        <w:ind w:left="1560" w:firstLine="0"/>
      </w:pPr>
      <w:r w:rsidRPr="00BB5045">
        <w:t>Tijdstip van ingebruikname van de</w:t>
      </w:r>
      <w:r w:rsidRPr="00BB5045">
        <w:rPr>
          <w:spacing w:val="-21"/>
        </w:rPr>
        <w:t xml:space="preserve"> </w:t>
      </w:r>
      <w:r w:rsidRPr="00BB5045">
        <w:t>windparken</w:t>
      </w:r>
    </w:p>
    <w:p w:rsidRPr="00BB5045" w:rsidR="00BC0C0F" w:rsidP="007761F6" w:rsidRDefault="00411805" w14:paraId="0D19397E" w14:textId="3353E66E">
      <w:pPr>
        <w:pStyle w:val="Plattetekst"/>
        <w:spacing w:line="240" w:lineRule="atLeast"/>
        <w:ind w:left="1541" w:right="145"/>
      </w:pPr>
      <w:r w:rsidRPr="00BB5045">
        <w:t xml:space="preserve">Om de </w:t>
      </w:r>
      <w:r w:rsidR="007562D5">
        <w:t xml:space="preserve">politieke </w:t>
      </w:r>
      <w:r w:rsidRPr="00BB5045">
        <w:t xml:space="preserve">afspraken </w:t>
      </w:r>
      <w:r w:rsidR="007142BC">
        <w:t>over</w:t>
      </w:r>
      <w:r w:rsidRPr="00BB5045">
        <w:t xml:space="preserve"> de </w:t>
      </w:r>
      <w:r w:rsidR="00AF7F55">
        <w:t>ontwikkeling</w:t>
      </w:r>
      <w:r w:rsidRPr="00BB5045">
        <w:t xml:space="preserve"> van windenergie op zee zo voortvarend mogelijk na te komen is het zaak dat de windparken zo snel mogelijk na de vergunningverlening worden gebouwd en in gebruik genomen. De </w:t>
      </w:r>
      <w:r w:rsidRPr="00BB5045" w:rsidR="00DF0CB4">
        <w:t>diverse tenderr</w:t>
      </w:r>
      <w:r w:rsidRPr="00BB5045">
        <w:t>egeling</w:t>
      </w:r>
      <w:r w:rsidRPr="00BB5045" w:rsidR="00DF0CB4">
        <w:t>en</w:t>
      </w:r>
      <w:r w:rsidRPr="00BB5045">
        <w:t xml:space="preserve"> bepal</w:t>
      </w:r>
      <w:r w:rsidRPr="00BB5045" w:rsidR="00DF0CB4">
        <w:t>en</w:t>
      </w:r>
      <w:r w:rsidRPr="00BB5045">
        <w:t xml:space="preserve"> dat een windpark uiterlijk 5 jaar</w:t>
      </w:r>
      <w:r w:rsidR="009864E0">
        <w:rPr>
          <w:rStyle w:val="Voetnootmarkering"/>
        </w:rPr>
        <w:footnoteReference w:id="51"/>
      </w:r>
      <w:r w:rsidRPr="00BB5045">
        <w:rPr>
          <w:position w:val="8"/>
          <w:sz w:val="12"/>
        </w:rPr>
        <w:t xml:space="preserve"> </w:t>
      </w:r>
      <w:r w:rsidRPr="00BB5045">
        <w:t xml:space="preserve">na het afgeven van de </w:t>
      </w:r>
      <w:r w:rsidRPr="00BB5045" w:rsidR="00DF0CB4">
        <w:t>(</w:t>
      </w:r>
      <w:r w:rsidRPr="00BB5045">
        <w:t>subsidie</w:t>
      </w:r>
      <w:r w:rsidRPr="00BB5045" w:rsidR="00DF0CB4">
        <w:t>)</w:t>
      </w:r>
      <w:r w:rsidRPr="00BB5045">
        <w:t xml:space="preserve">beschikking volledig in gebruik is. </w:t>
      </w:r>
    </w:p>
    <w:p w:rsidRPr="00A77148" w:rsidR="00BC0C0F" w:rsidP="007761F6" w:rsidRDefault="00BC0C0F" w14:paraId="1BBF3D84" w14:textId="47DDCDB5">
      <w:pPr>
        <w:pStyle w:val="Plattetekst"/>
        <w:spacing w:line="240" w:lineRule="atLeast"/>
      </w:pPr>
    </w:p>
    <w:p w:rsidRPr="00A77148" w:rsidR="006E4C4E" w:rsidP="007761F6" w:rsidRDefault="006E4C4E" w14:paraId="23297DD6" w14:textId="77777777">
      <w:pPr>
        <w:pStyle w:val="Plattetekst"/>
        <w:spacing w:line="240" w:lineRule="atLeast"/>
      </w:pPr>
    </w:p>
    <w:p w:rsidRPr="00BB5045" w:rsidR="00BC0C0F" w:rsidP="007903FA" w:rsidRDefault="00411805" w14:paraId="12A7A0E9" w14:textId="77777777">
      <w:pPr>
        <w:pStyle w:val="Kop2"/>
        <w:numPr>
          <w:ilvl w:val="1"/>
          <w:numId w:val="19"/>
        </w:numPr>
        <w:tabs>
          <w:tab w:val="left" w:pos="2117"/>
          <w:tab w:val="left" w:pos="2118"/>
        </w:tabs>
        <w:spacing w:line="240" w:lineRule="atLeast"/>
        <w:ind w:left="1560" w:firstLine="0"/>
      </w:pPr>
      <w:r w:rsidRPr="00BB5045">
        <w:t>Opleveringsdatum van het net op</w:t>
      </w:r>
      <w:r w:rsidRPr="00BB5045">
        <w:rPr>
          <w:spacing w:val="-18"/>
        </w:rPr>
        <w:t xml:space="preserve"> </w:t>
      </w:r>
      <w:r w:rsidRPr="00BB5045">
        <w:t>zee</w:t>
      </w:r>
    </w:p>
    <w:p w:rsidR="005F632C" w:rsidP="007761F6" w:rsidRDefault="00411805" w14:paraId="0A8054DE" w14:textId="012537F9">
      <w:pPr>
        <w:pStyle w:val="Plattetekst"/>
        <w:spacing w:line="240" w:lineRule="atLeast"/>
        <w:ind w:left="1542" w:right="346"/>
      </w:pPr>
      <w:r w:rsidRPr="00BB5045">
        <w:t xml:space="preserve">Om de windenergie op zee ten volle te kunnen benutten is het van belang dat het net op zee tijdig klaar is en de windturbines daarop kunnen worden aangesloten. Tegelijk vraagt de aanleg ook om de nodige zorgvuldigheid en een realistische planning. </w:t>
      </w:r>
      <w:r w:rsidR="001A23DB">
        <w:t>TenneT en het ministerie streven er</w:t>
      </w:r>
      <w:r w:rsidR="00206F84">
        <w:t xml:space="preserve"> in de planning en uitvoering </w:t>
      </w:r>
      <w:r w:rsidR="001A23DB">
        <w:t>naar dat de benodigde vergunningen voor de aanleg van het net op zee onherroepelijk</w:t>
      </w:r>
      <w:r w:rsidR="002D11A2">
        <w:t xml:space="preserve"> dan wel definitief</w:t>
      </w:r>
      <w:r w:rsidR="001A23DB">
        <w:t xml:space="preserve"> zijn </w:t>
      </w:r>
      <w:r w:rsidR="00206F84">
        <w:t>alvorens T</w:t>
      </w:r>
      <w:r w:rsidR="001A23DB">
        <w:t xml:space="preserve">enneT de </w:t>
      </w:r>
      <w:r w:rsidR="009B2ACA">
        <w:t xml:space="preserve">grote </w:t>
      </w:r>
      <w:r w:rsidR="001A23DB">
        <w:t xml:space="preserve">contracten </w:t>
      </w:r>
      <w:r w:rsidR="009B2ACA">
        <w:t>(</w:t>
      </w:r>
      <w:r w:rsidR="00E56673">
        <w:t xml:space="preserve">zoals bijvoorbeeld de </w:t>
      </w:r>
      <w:r w:rsidR="009B2ACA">
        <w:t xml:space="preserve">realisatie </w:t>
      </w:r>
      <w:r w:rsidR="00E56673">
        <w:t xml:space="preserve">van het </w:t>
      </w:r>
      <w:r w:rsidR="009B2ACA">
        <w:t xml:space="preserve">platform en </w:t>
      </w:r>
      <w:r w:rsidR="00E56673">
        <w:t xml:space="preserve">de </w:t>
      </w:r>
      <w:r w:rsidR="009B2ACA">
        <w:t xml:space="preserve">kabel) </w:t>
      </w:r>
      <w:r w:rsidR="001A23DB">
        <w:t xml:space="preserve">voor de uitvoering ervan </w:t>
      </w:r>
      <w:r w:rsidR="00184D7E">
        <w:t>gunt</w:t>
      </w:r>
      <w:r w:rsidR="001A23DB">
        <w:t xml:space="preserve">. </w:t>
      </w:r>
    </w:p>
    <w:p w:rsidR="005E033F" w:rsidP="007761F6" w:rsidRDefault="005F632C" w14:paraId="469321EA" w14:textId="5331BA7B">
      <w:pPr>
        <w:pStyle w:val="Plattetekst"/>
        <w:spacing w:line="240" w:lineRule="atLeast"/>
        <w:ind w:left="1542" w:right="346"/>
      </w:pPr>
      <w:r>
        <w:t>D</w:t>
      </w:r>
      <w:r w:rsidR="002D11A2">
        <w:t>e delen van het net op zee voor</w:t>
      </w:r>
      <w:r>
        <w:t xml:space="preserve"> de windenergiegebieden</w:t>
      </w:r>
      <w:r w:rsidR="002D11A2">
        <w:t xml:space="preserve"> </w:t>
      </w:r>
      <w:r w:rsidRPr="002D11A2" w:rsidR="002D11A2">
        <w:rPr>
          <w:i/>
          <w:iCs/>
        </w:rPr>
        <w:t>IJmuiden Ver</w:t>
      </w:r>
      <w:r>
        <w:t xml:space="preserve">, </w:t>
      </w:r>
      <w:r w:rsidRPr="005F632C">
        <w:rPr>
          <w:i/>
          <w:iCs/>
        </w:rPr>
        <w:t>Nederwiek</w:t>
      </w:r>
      <w:r>
        <w:t xml:space="preserve"> en </w:t>
      </w:r>
      <w:r w:rsidRPr="005F632C">
        <w:rPr>
          <w:i/>
          <w:iCs/>
        </w:rPr>
        <w:t>Doordewind</w:t>
      </w:r>
      <w:r w:rsidR="00620630">
        <w:rPr>
          <w:i/>
          <w:iCs/>
        </w:rPr>
        <w:t xml:space="preserve"> Kavel I</w:t>
      </w:r>
      <w:r w:rsidR="002D11A2">
        <w:t xml:space="preserve"> worden versneld ontwikkeld om uitvoering te geven aan de </w:t>
      </w:r>
      <w:r>
        <w:t xml:space="preserve">verhoogde </w:t>
      </w:r>
      <w:r w:rsidR="002D11A2">
        <w:t>doelstelling van circa 21 GW rond 2030 in het kader van een vermindering van de CO</w:t>
      </w:r>
      <w:r w:rsidRPr="00FA01BA" w:rsidR="002D11A2">
        <w:rPr>
          <w:vertAlign w:val="subscript"/>
        </w:rPr>
        <w:t>2</w:t>
      </w:r>
      <w:r w:rsidR="002D11A2">
        <w:t>-uitstoot van minstens 55%</w:t>
      </w:r>
      <w:r>
        <w:t xml:space="preserve"> (zie ook paragraaf 1.1)</w:t>
      </w:r>
      <w:r w:rsidR="002D11A2">
        <w:t xml:space="preserve">. </w:t>
      </w:r>
      <w:r>
        <w:t xml:space="preserve">Als gevolg van de versnelde ontwikkeling en de </w:t>
      </w:r>
      <w:r w:rsidR="00E56673">
        <w:t xml:space="preserve">toenemende </w:t>
      </w:r>
      <w:r>
        <w:t xml:space="preserve">druk richting 2030 in de </w:t>
      </w:r>
      <w:r w:rsidR="00E56673">
        <w:t xml:space="preserve">gehele </w:t>
      </w:r>
      <w:r>
        <w:t>toeleverketen, is het nodig dat TenneT een andere inkoopstrategie hanteert.</w:t>
      </w:r>
      <w:r w:rsidR="005E033F">
        <w:t xml:space="preserve"> </w:t>
      </w:r>
      <w:r w:rsidR="00186C15">
        <w:t xml:space="preserve">Daarom heeft </w:t>
      </w:r>
      <w:r w:rsidR="005E033F">
        <w:t>TenneT</w:t>
      </w:r>
      <w:r w:rsidR="00E56673">
        <w:t xml:space="preserve"> </w:t>
      </w:r>
      <w:r w:rsidR="005E033F">
        <w:t xml:space="preserve">opdrachten voor de bouw/fabricage van </w:t>
      </w:r>
      <w:r w:rsidR="005B62E9">
        <w:t>gelijkstroom</w:t>
      </w:r>
      <w:r>
        <w:t>platforms</w:t>
      </w:r>
      <w:r w:rsidR="005E033F">
        <w:t>,</w:t>
      </w:r>
      <w:r>
        <w:t xml:space="preserve"> kabels</w:t>
      </w:r>
      <w:r w:rsidR="005E033F">
        <w:t>, HVDC-apparatuur en converterstations op land</w:t>
      </w:r>
      <w:r>
        <w:t xml:space="preserve"> voor meerdere delen van het net op zee gebundeld in de markt</w:t>
      </w:r>
      <w:r w:rsidR="00E56673">
        <w:t xml:space="preserve"> </w:t>
      </w:r>
      <w:r w:rsidR="00186C15">
        <w:t>gezet</w:t>
      </w:r>
      <w:r>
        <w:t>.</w:t>
      </w:r>
    </w:p>
    <w:p w:rsidR="00636383" w:rsidP="00827317" w:rsidRDefault="002D11A2" w14:paraId="3A8EF684" w14:textId="773457F8">
      <w:pPr>
        <w:pStyle w:val="Plattetekst"/>
        <w:spacing w:line="240" w:lineRule="atLeast"/>
        <w:ind w:left="1560"/>
      </w:pPr>
      <w:r>
        <w:t xml:space="preserve">In het Klimaatakkoord was </w:t>
      </w:r>
      <w:r w:rsidR="00846244">
        <w:t>al</w:t>
      </w:r>
      <w:r>
        <w:t xml:space="preserve"> afgesproken dat het voor </w:t>
      </w:r>
      <w:r w:rsidR="005F632C">
        <w:t>een hogere ambitie in verband met een CO</w:t>
      </w:r>
      <w:r w:rsidRPr="005F632C" w:rsidR="005F632C">
        <w:rPr>
          <w:vertAlign w:val="subscript"/>
        </w:rPr>
        <w:t>2</w:t>
      </w:r>
      <w:r w:rsidR="005F632C">
        <w:t xml:space="preserve">-reductiedoel van minstens 55% </w:t>
      </w:r>
      <w:r>
        <w:t xml:space="preserve">nodig is </w:t>
      </w:r>
      <w:r w:rsidR="00157FF9">
        <w:t>dat</w:t>
      </w:r>
      <w:r>
        <w:t xml:space="preserve"> TenneT contracten </w:t>
      </w:r>
      <w:r w:rsidR="00157FF9">
        <w:t xml:space="preserve">kan </w:t>
      </w:r>
      <w:r>
        <w:t>gunnen voordat definitieve vergunningen zijn verkregen</w:t>
      </w:r>
      <w:r w:rsidR="00157FF9">
        <w:t xml:space="preserve">. </w:t>
      </w:r>
      <w:bookmarkStart w:name="_Hlk99035555" w:id="14"/>
      <w:r w:rsidR="00D339FF">
        <w:t>Nu deze hogere ambitie door het kabinet is vastgesteld</w:t>
      </w:r>
      <w:r w:rsidR="009643F8">
        <w:t>, draagt dit ontwikkelkader - met het oog op de in a</w:t>
      </w:r>
      <w:r w:rsidRPr="00D534EB" w:rsidR="009643F8">
        <w:t>rtikel 16e van de Elektriciteitswet 1998</w:t>
      </w:r>
      <w:r w:rsidR="009643F8">
        <w:t xml:space="preserve"> onder g genoemde </w:t>
      </w:r>
      <w:r w:rsidRPr="00CB023B" w:rsidR="009643F8">
        <w:rPr>
          <w:rFonts w:cs="Arial"/>
        </w:rPr>
        <w:t>beoogde opleveringsdatum van onderdelen van het net op zee</w:t>
      </w:r>
      <w:r w:rsidR="009643F8">
        <w:rPr>
          <w:rFonts w:cs="Arial"/>
        </w:rPr>
        <w:t xml:space="preserve"> -</w:t>
      </w:r>
      <w:r w:rsidR="00D339FF">
        <w:t xml:space="preserve"> a</w:t>
      </w:r>
      <w:r w:rsidR="005F632C">
        <w:t>an TenneT o</w:t>
      </w:r>
      <w:r w:rsidR="005E033F">
        <w:t xml:space="preserve">p om </w:t>
      </w:r>
      <w:r w:rsidR="005F632C">
        <w:t xml:space="preserve">contracten </w:t>
      </w:r>
      <w:r w:rsidR="00D339FF">
        <w:t xml:space="preserve">te gunnen voordat de benodigde </w:t>
      </w:r>
      <w:r w:rsidR="00E56673">
        <w:t xml:space="preserve">definitieve en onherroepelijke </w:t>
      </w:r>
      <w:r w:rsidR="00D339FF">
        <w:t>vergunningen voor de b</w:t>
      </w:r>
      <w:r w:rsidR="009643F8">
        <w:t xml:space="preserve">ovengenoemde </w:t>
      </w:r>
      <w:r w:rsidR="005E033F">
        <w:t>delen van het net op zee</w:t>
      </w:r>
      <w:r w:rsidR="00D339FF">
        <w:t xml:space="preserve"> zijn verkregen.</w:t>
      </w:r>
      <w:bookmarkEnd w:id="14"/>
    </w:p>
    <w:p w:rsidRPr="00827317" w:rsidR="00827317" w:rsidP="00827317" w:rsidRDefault="00827317" w14:paraId="017EBC62" w14:textId="0BE9F3BD">
      <w:pPr>
        <w:pStyle w:val="Plattetekst"/>
        <w:spacing w:line="240" w:lineRule="atLeast"/>
        <w:ind w:left="1560"/>
      </w:pPr>
      <w:r w:rsidRPr="00827317">
        <w:rPr>
          <w:rFonts w:cs="Arial"/>
        </w:rPr>
        <w:t xml:space="preserve">Dit laat onverlet dat besluitvorming over individuele projectbudgetten door het ministerie van Financiën plaatsvindt met </w:t>
      </w:r>
      <w:r w:rsidRPr="00827317">
        <w:rPr>
          <w:rFonts w:cs="Arial"/>
          <w:i/>
          <w:iCs/>
        </w:rPr>
        <w:t xml:space="preserve">project budget applications (PBA’s) </w:t>
      </w:r>
      <w:r w:rsidRPr="00827317">
        <w:rPr>
          <w:rFonts w:cs="Arial"/>
        </w:rPr>
        <w:t>en de</w:t>
      </w:r>
      <w:r w:rsidRPr="00827317">
        <w:rPr>
          <w:rFonts w:cs="Arial"/>
          <w:i/>
          <w:iCs/>
        </w:rPr>
        <w:t xml:space="preserve"> </w:t>
      </w:r>
      <w:r w:rsidRPr="00827317">
        <w:rPr>
          <w:rFonts w:cs="Arial"/>
        </w:rPr>
        <w:t>statutaire processen die daarvoor gelden, en dat de ACM de toegestane inkomsten voor TenneT als netbeheerder van het net op zee vaststelt en de opname hiervan in de jaarlijkse tariefvoorstellen van TenneT beoordeelt overeenkomstig de wettelijke procedures</w:t>
      </w:r>
      <w:r>
        <w:rPr>
          <w:rFonts w:cs="Arial"/>
        </w:rPr>
        <w:t xml:space="preserve"> (zie ook paragraaf 5.1)</w:t>
      </w:r>
      <w:r w:rsidRPr="00827317">
        <w:rPr>
          <w:rFonts w:cs="Arial"/>
        </w:rPr>
        <w:t xml:space="preserve">. </w:t>
      </w:r>
    </w:p>
    <w:p w:rsidR="005E033F" w:rsidP="007761F6" w:rsidRDefault="005E033F" w14:paraId="2A560461" w14:textId="77777777">
      <w:pPr>
        <w:pStyle w:val="Plattetekst"/>
        <w:spacing w:line="240" w:lineRule="atLeast"/>
        <w:ind w:left="1542" w:right="346"/>
      </w:pPr>
    </w:p>
    <w:p w:rsidRPr="00BB5045" w:rsidR="006C2A7B" w:rsidP="006C2A7B" w:rsidRDefault="006C2A7B" w14:paraId="2B8EEB7D" w14:textId="010C1926">
      <w:pPr>
        <w:pStyle w:val="Plattetekst"/>
        <w:spacing w:line="240" w:lineRule="atLeast"/>
        <w:ind w:left="1560"/>
        <w:rPr>
          <w:sz w:val="19"/>
        </w:rPr>
      </w:pPr>
      <w:r>
        <w:rPr>
          <w:rStyle w:val="Kop3Char"/>
          <w:rFonts w:ascii="Verdana" w:hAnsi="Verdana" w:eastAsia="Verdana" w:cs="Verdana"/>
          <w:i/>
          <w:color w:val="auto"/>
          <w:sz w:val="18"/>
          <w:szCs w:val="18"/>
        </w:rPr>
        <w:t>4</w:t>
      </w:r>
      <w:r w:rsidRPr="000625E3">
        <w:rPr>
          <w:rStyle w:val="Kop3Char"/>
          <w:rFonts w:ascii="Verdana" w:hAnsi="Verdana" w:eastAsia="Verdana" w:cs="Verdana"/>
          <w:i/>
          <w:color w:val="auto"/>
          <w:sz w:val="18"/>
          <w:szCs w:val="18"/>
        </w:rPr>
        <w:t>.</w:t>
      </w:r>
      <w:r>
        <w:rPr>
          <w:rStyle w:val="Kop3Char"/>
          <w:rFonts w:ascii="Verdana" w:hAnsi="Verdana" w:eastAsia="Verdana" w:cs="Verdana"/>
          <w:i/>
          <w:color w:val="auto"/>
          <w:sz w:val="18"/>
          <w:szCs w:val="18"/>
        </w:rPr>
        <w:t>2</w:t>
      </w:r>
      <w:r w:rsidRPr="000625E3">
        <w:rPr>
          <w:rStyle w:val="Kop3Char"/>
          <w:rFonts w:ascii="Verdana" w:hAnsi="Verdana" w:eastAsia="Verdana" w:cs="Verdana"/>
          <w:i/>
          <w:color w:val="auto"/>
          <w:sz w:val="18"/>
          <w:szCs w:val="18"/>
        </w:rPr>
        <w:t>.1</w:t>
      </w:r>
      <w:r w:rsidRPr="000625E3">
        <w:rPr>
          <w:rStyle w:val="Kop3Char"/>
          <w:rFonts w:ascii="Verdana" w:hAnsi="Verdana" w:eastAsia="Verdana" w:cs="Verdana"/>
          <w:i/>
          <w:color w:val="auto"/>
          <w:sz w:val="18"/>
          <w:szCs w:val="18"/>
        </w:rPr>
        <w:tab/>
        <w:t>700 MW wisselstroomverbindingen</w:t>
      </w:r>
    </w:p>
    <w:p w:rsidR="00BC0C0F" w:rsidP="007761F6" w:rsidRDefault="00411805" w14:paraId="43D4C7B6" w14:textId="78559EE1">
      <w:pPr>
        <w:pStyle w:val="Plattetekst"/>
        <w:spacing w:line="240" w:lineRule="atLeast"/>
        <w:ind w:left="1542" w:right="346"/>
      </w:pPr>
      <w:r w:rsidRPr="00BB5045">
        <w:t>Op basis van het tijdsschema voor de tenders, de verwachte bouwtijden van de windparken</w:t>
      </w:r>
      <w:r w:rsidRPr="00BB5045" w:rsidR="00490C76">
        <w:t xml:space="preserve">, </w:t>
      </w:r>
      <w:r w:rsidRPr="00BB5045">
        <w:t xml:space="preserve">de ervaringen met de aanleg van platforms door TenneT </w:t>
      </w:r>
      <w:r w:rsidRPr="00BB5045" w:rsidR="00490C76">
        <w:t xml:space="preserve">en de </w:t>
      </w:r>
      <w:r w:rsidRPr="00BB5045" w:rsidR="00AB52FD">
        <w:t xml:space="preserve">ervaringen met de </w:t>
      </w:r>
      <w:r w:rsidRPr="00BB5045" w:rsidR="00490C76">
        <w:t>doorlooptijden van de vergunning</w:t>
      </w:r>
      <w:r w:rsidRPr="00BB5045" w:rsidR="00AB52FD">
        <w:t>procedures</w:t>
      </w:r>
      <w:r w:rsidRPr="00BB5045" w:rsidR="00490C76">
        <w:t xml:space="preserve"> </w:t>
      </w:r>
      <w:r w:rsidRPr="00BB5045">
        <w:t xml:space="preserve">geeft tabel </w:t>
      </w:r>
      <w:r w:rsidR="00BB1D7F">
        <w:t>3</w:t>
      </w:r>
      <w:r w:rsidRPr="00BB5045">
        <w:t xml:space="preserve"> de opleveringsdatum van </w:t>
      </w:r>
      <w:r w:rsidR="009D3FAE">
        <w:t>de</w:t>
      </w:r>
      <w:r w:rsidRPr="00BB5045">
        <w:t xml:space="preserve"> del</w:t>
      </w:r>
      <w:r w:rsidR="009D3FAE">
        <w:t>en</w:t>
      </w:r>
      <w:r w:rsidRPr="00BB5045">
        <w:t xml:space="preserve"> van het net op zee voor verbinding van de windparken </w:t>
      </w:r>
      <w:r w:rsidR="00994A09">
        <w:t xml:space="preserve">waarvoor </w:t>
      </w:r>
      <w:r w:rsidR="003D2752">
        <w:t xml:space="preserve">een tenderregeling al is gepubliceerd </w:t>
      </w:r>
      <w:r w:rsidR="00C226CC">
        <w:t>of</w:t>
      </w:r>
      <w:r w:rsidR="003D2752">
        <w:t xml:space="preserve"> binnenkort gepubliceerd wordt</w:t>
      </w:r>
      <w:r w:rsidRPr="00BB5045">
        <w:t>.</w:t>
      </w:r>
      <w:r w:rsidR="00CB359B">
        <w:t xml:space="preserve"> </w:t>
      </w:r>
      <w:r w:rsidRPr="00BB5045" w:rsidR="00CB359B">
        <w:t xml:space="preserve">De </w:t>
      </w:r>
      <w:r w:rsidRPr="00BB5045" w:rsidR="00CB359B">
        <w:lastRenderedPageBreak/>
        <w:t>opleveringsdatum is de dag waarop het relevante deel</w:t>
      </w:r>
      <w:r w:rsidR="00CB359B">
        <w:rPr>
          <w:rStyle w:val="Voetnootmarkering"/>
        </w:rPr>
        <w:footnoteReference w:id="52"/>
      </w:r>
      <w:r w:rsidRPr="00BB5045" w:rsidR="00CB359B">
        <w:rPr>
          <w:position w:val="8"/>
          <w:sz w:val="12"/>
        </w:rPr>
        <w:t xml:space="preserve"> </w:t>
      </w:r>
      <w:r w:rsidRPr="00BB5045" w:rsidR="00CB359B">
        <w:t>van het net op zee bedrijfswaardig is voor het elektrisch in bedrijf nemen van de aansluiting van de betreffende windparken.</w:t>
      </w:r>
    </w:p>
    <w:p w:rsidRPr="00BB5045" w:rsidR="0034060B" w:rsidP="007761F6" w:rsidRDefault="0034060B" w14:paraId="07BD1E2B" w14:textId="77777777">
      <w:pPr>
        <w:pStyle w:val="Plattetekst"/>
        <w:spacing w:line="240" w:lineRule="atLeast"/>
        <w:ind w:left="1542" w:right="346"/>
      </w:pPr>
    </w:p>
    <w:p w:rsidRPr="00BB5045" w:rsidR="00BC0C0F" w:rsidP="00455361" w:rsidRDefault="00BC0C0F" w14:paraId="54FE6C61" w14:textId="77777777">
      <w:pPr>
        <w:pStyle w:val="Plattetekst"/>
        <w:spacing w:before="8" w:line="240" w:lineRule="atLeast"/>
        <w:rPr>
          <w:sz w:val="21"/>
        </w:rPr>
      </w:pPr>
    </w:p>
    <w:p w:rsidRPr="00BB5045" w:rsidR="00BC0C0F" w:rsidP="00AE5C5E" w:rsidRDefault="00411805" w14:paraId="3F90A838" w14:textId="1BD977B3">
      <w:pPr>
        <w:tabs>
          <w:tab w:val="left" w:pos="2552"/>
        </w:tabs>
        <w:spacing w:after="120"/>
        <w:ind w:left="1542"/>
        <w:rPr>
          <w:b/>
          <w:i/>
          <w:sz w:val="16"/>
        </w:rPr>
      </w:pPr>
      <w:r w:rsidRPr="00BB5045">
        <w:rPr>
          <w:b/>
          <w:sz w:val="16"/>
        </w:rPr>
        <w:t>Tabel</w:t>
      </w:r>
      <w:r w:rsidRPr="00BB5045">
        <w:rPr>
          <w:b/>
          <w:spacing w:val="-2"/>
          <w:sz w:val="16"/>
        </w:rPr>
        <w:t xml:space="preserve"> </w:t>
      </w:r>
      <w:r w:rsidR="00BB1D7F">
        <w:rPr>
          <w:b/>
          <w:sz w:val="16"/>
        </w:rPr>
        <w:t>3</w:t>
      </w:r>
      <w:r w:rsidR="00AE5C5E">
        <w:rPr>
          <w:b/>
          <w:sz w:val="16"/>
        </w:rPr>
        <w:tab/>
      </w:r>
      <w:r w:rsidRPr="00BB5045">
        <w:rPr>
          <w:b/>
          <w:sz w:val="16"/>
        </w:rPr>
        <w:t>Opleveringsdatum van het net op zee</w:t>
      </w:r>
      <w:r w:rsidR="000013EC">
        <w:rPr>
          <w:b/>
          <w:sz w:val="16"/>
        </w:rPr>
        <w:t xml:space="preserve"> </w:t>
      </w:r>
      <w:r w:rsidR="00D87E94">
        <w:rPr>
          <w:b/>
          <w:sz w:val="16"/>
        </w:rPr>
        <w:t xml:space="preserve">voor </w:t>
      </w:r>
      <w:r w:rsidR="000013EC">
        <w:rPr>
          <w:b/>
          <w:sz w:val="16"/>
        </w:rPr>
        <w:t>wisselstroomverbindingen</w:t>
      </w:r>
    </w:p>
    <w:tbl>
      <w:tblPr>
        <w:tblStyle w:val="TableNormal1"/>
        <w:tblW w:w="0" w:type="auto"/>
        <w:tblInd w:w="15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20" w:firstRow="1" w:lastRow="0" w:firstColumn="0" w:lastColumn="0" w:noHBand="1" w:noVBand="1"/>
      </w:tblPr>
      <w:tblGrid>
        <w:gridCol w:w="4271"/>
        <w:gridCol w:w="3686"/>
      </w:tblGrid>
      <w:tr w:rsidRPr="00D91080" w:rsidR="00BC0C0F" w:rsidTr="00B8238F" w14:paraId="30222FBB" w14:textId="77777777">
        <w:trPr>
          <w:trHeight w:val="220"/>
        </w:trPr>
        <w:tc>
          <w:tcPr>
            <w:tcW w:w="4271" w:type="dxa"/>
          </w:tcPr>
          <w:p w:rsidRPr="002738C5" w:rsidR="00BC0C0F" w:rsidP="00455361" w:rsidRDefault="00411805" w14:paraId="2B924429" w14:textId="77777777">
            <w:pPr>
              <w:pStyle w:val="TableParagraph"/>
              <w:spacing w:line="240" w:lineRule="atLeast"/>
              <w:rPr>
                <w:b/>
                <w:sz w:val="16"/>
                <w:szCs w:val="16"/>
              </w:rPr>
            </w:pPr>
            <w:r w:rsidRPr="002738C5">
              <w:rPr>
                <w:b/>
                <w:sz w:val="16"/>
                <w:szCs w:val="16"/>
              </w:rPr>
              <w:t>Kavel</w:t>
            </w:r>
          </w:p>
        </w:tc>
        <w:tc>
          <w:tcPr>
            <w:tcW w:w="3686" w:type="dxa"/>
          </w:tcPr>
          <w:p w:rsidRPr="002738C5" w:rsidR="00BC0C0F" w:rsidP="00455361" w:rsidRDefault="00411805" w14:paraId="254DAE3D" w14:textId="77777777">
            <w:pPr>
              <w:pStyle w:val="TableParagraph"/>
              <w:spacing w:line="240" w:lineRule="atLeast"/>
              <w:rPr>
                <w:b/>
                <w:sz w:val="16"/>
                <w:szCs w:val="16"/>
              </w:rPr>
            </w:pPr>
            <w:r w:rsidRPr="002738C5">
              <w:rPr>
                <w:b/>
                <w:sz w:val="16"/>
                <w:szCs w:val="16"/>
              </w:rPr>
              <w:t>Oplevering delen net op zee</w:t>
            </w:r>
          </w:p>
        </w:tc>
      </w:tr>
      <w:tr w:rsidRPr="00BB5045" w:rsidR="00BC0C0F" w:rsidTr="00B8238F" w14:paraId="1F7A640B" w14:textId="77777777">
        <w:trPr>
          <w:trHeight w:val="220"/>
        </w:trPr>
        <w:tc>
          <w:tcPr>
            <w:tcW w:w="4271" w:type="dxa"/>
          </w:tcPr>
          <w:p w:rsidRPr="002738C5" w:rsidR="00BC0C0F" w:rsidP="00455361" w:rsidRDefault="00411805" w14:paraId="2A8DDD0C" w14:textId="77777777">
            <w:pPr>
              <w:pStyle w:val="TableParagraph"/>
              <w:spacing w:line="240" w:lineRule="atLeast"/>
              <w:rPr>
                <w:i/>
                <w:sz w:val="16"/>
                <w:szCs w:val="16"/>
              </w:rPr>
            </w:pPr>
            <w:r w:rsidRPr="002738C5">
              <w:rPr>
                <w:i/>
                <w:sz w:val="16"/>
                <w:szCs w:val="16"/>
              </w:rPr>
              <w:t>Borssele I en II</w:t>
            </w:r>
          </w:p>
        </w:tc>
        <w:tc>
          <w:tcPr>
            <w:tcW w:w="3686" w:type="dxa"/>
          </w:tcPr>
          <w:p w:rsidRPr="002738C5" w:rsidR="00BC0C0F" w:rsidP="00455361" w:rsidRDefault="00411805" w14:paraId="1F65CD1C" w14:textId="77777777">
            <w:pPr>
              <w:pStyle w:val="TableParagraph"/>
              <w:spacing w:line="240" w:lineRule="atLeast"/>
              <w:rPr>
                <w:sz w:val="16"/>
                <w:szCs w:val="16"/>
              </w:rPr>
            </w:pPr>
            <w:r w:rsidRPr="002738C5">
              <w:rPr>
                <w:sz w:val="16"/>
                <w:szCs w:val="16"/>
              </w:rPr>
              <w:t>31 augustus 2019</w:t>
            </w:r>
          </w:p>
        </w:tc>
      </w:tr>
      <w:tr w:rsidRPr="00BB5045" w:rsidR="00BC0C0F" w:rsidTr="00B8238F" w14:paraId="45CB5371" w14:textId="77777777">
        <w:trPr>
          <w:trHeight w:val="240"/>
        </w:trPr>
        <w:tc>
          <w:tcPr>
            <w:tcW w:w="4271" w:type="dxa"/>
          </w:tcPr>
          <w:p w:rsidRPr="002738C5" w:rsidR="00BC0C0F" w:rsidP="00455361" w:rsidRDefault="00411805" w14:paraId="355CCEAB" w14:textId="6067CAA4">
            <w:pPr>
              <w:pStyle w:val="TableParagraph"/>
              <w:spacing w:before="70" w:line="240" w:lineRule="atLeast"/>
              <w:rPr>
                <w:i/>
                <w:sz w:val="16"/>
                <w:szCs w:val="16"/>
              </w:rPr>
            </w:pPr>
            <w:r w:rsidRPr="002738C5">
              <w:rPr>
                <w:i/>
                <w:sz w:val="16"/>
                <w:szCs w:val="16"/>
              </w:rPr>
              <w:t xml:space="preserve">Borssele </w:t>
            </w:r>
            <w:r w:rsidRPr="0072340F">
              <w:rPr>
                <w:iCs/>
                <w:sz w:val="16"/>
                <w:szCs w:val="16"/>
              </w:rPr>
              <w:t>kavels III, IV en het innovatiekavel V</w:t>
            </w:r>
          </w:p>
        </w:tc>
        <w:tc>
          <w:tcPr>
            <w:tcW w:w="3686" w:type="dxa"/>
          </w:tcPr>
          <w:p w:rsidRPr="002738C5" w:rsidR="00BC0C0F" w:rsidP="00455361" w:rsidRDefault="00411805" w14:paraId="44713356" w14:textId="77777777">
            <w:pPr>
              <w:pStyle w:val="TableParagraph"/>
              <w:spacing w:before="70" w:line="240" w:lineRule="atLeast"/>
              <w:rPr>
                <w:sz w:val="16"/>
                <w:szCs w:val="16"/>
              </w:rPr>
            </w:pPr>
            <w:r w:rsidRPr="002738C5">
              <w:rPr>
                <w:sz w:val="16"/>
                <w:szCs w:val="16"/>
              </w:rPr>
              <w:t>31 augustus 2020</w:t>
            </w:r>
          </w:p>
        </w:tc>
      </w:tr>
      <w:tr w:rsidRPr="00BB5045" w:rsidR="00490C76" w:rsidTr="00B8238F" w14:paraId="3DC13194" w14:textId="77777777">
        <w:trPr>
          <w:trHeight w:val="240"/>
        </w:trPr>
        <w:tc>
          <w:tcPr>
            <w:tcW w:w="4271" w:type="dxa"/>
          </w:tcPr>
          <w:p w:rsidRPr="002738C5" w:rsidR="00490C76" w:rsidP="00455361" w:rsidRDefault="00490C76" w14:paraId="244CF0CA" w14:textId="0DBC8AF6">
            <w:pPr>
              <w:pStyle w:val="TableParagraph"/>
              <w:spacing w:before="70" w:line="240" w:lineRule="atLeast"/>
              <w:rPr>
                <w:i/>
                <w:sz w:val="16"/>
                <w:szCs w:val="16"/>
              </w:rPr>
            </w:pPr>
            <w:r w:rsidRPr="002738C5">
              <w:rPr>
                <w:i/>
                <w:sz w:val="16"/>
                <w:szCs w:val="16"/>
              </w:rPr>
              <w:t>Hollandse Kust (zuid</w:t>
            </w:r>
            <w:r w:rsidR="0072340F">
              <w:rPr>
                <w:i/>
                <w:sz w:val="16"/>
                <w:szCs w:val="16"/>
              </w:rPr>
              <w:t>)</w:t>
            </w:r>
            <w:r w:rsidR="00F84FDE">
              <w:rPr>
                <w:i/>
                <w:sz w:val="16"/>
                <w:szCs w:val="16"/>
              </w:rPr>
              <w:t xml:space="preserve">, </w:t>
            </w:r>
            <w:r w:rsidRPr="0072340F">
              <w:rPr>
                <w:iCs/>
                <w:sz w:val="16"/>
                <w:szCs w:val="16"/>
              </w:rPr>
              <w:t>kavels I en II</w:t>
            </w:r>
          </w:p>
        </w:tc>
        <w:tc>
          <w:tcPr>
            <w:tcW w:w="3686" w:type="dxa"/>
          </w:tcPr>
          <w:p w:rsidRPr="002738C5" w:rsidR="00490C76" w:rsidP="00455361" w:rsidRDefault="00490C76" w14:paraId="36BE4DF3" w14:textId="783FC424">
            <w:pPr>
              <w:pStyle w:val="TableParagraph"/>
              <w:spacing w:before="70" w:line="240" w:lineRule="atLeast"/>
              <w:ind w:left="103"/>
              <w:rPr>
                <w:sz w:val="16"/>
                <w:szCs w:val="16"/>
              </w:rPr>
            </w:pPr>
            <w:r w:rsidRPr="002738C5">
              <w:rPr>
                <w:sz w:val="16"/>
                <w:szCs w:val="16"/>
              </w:rPr>
              <w:t>3</w:t>
            </w:r>
            <w:r w:rsidR="005B6DCD">
              <w:rPr>
                <w:sz w:val="16"/>
                <w:szCs w:val="16"/>
              </w:rPr>
              <w:t>1</w:t>
            </w:r>
            <w:r w:rsidRPr="002738C5">
              <w:rPr>
                <w:sz w:val="16"/>
                <w:szCs w:val="16"/>
              </w:rPr>
              <w:t xml:space="preserve"> </w:t>
            </w:r>
            <w:r w:rsidR="005B6DCD">
              <w:rPr>
                <w:sz w:val="16"/>
                <w:szCs w:val="16"/>
              </w:rPr>
              <w:t>december</w:t>
            </w:r>
            <w:r w:rsidRPr="002738C5">
              <w:rPr>
                <w:sz w:val="16"/>
                <w:szCs w:val="16"/>
              </w:rPr>
              <w:t xml:space="preserve"> 2021</w:t>
            </w:r>
          </w:p>
        </w:tc>
      </w:tr>
      <w:tr w:rsidRPr="00BB5045" w:rsidR="00494510" w:rsidTr="00B8238F" w14:paraId="4E849DF6" w14:textId="77777777">
        <w:trPr>
          <w:trHeight w:val="240"/>
        </w:trPr>
        <w:tc>
          <w:tcPr>
            <w:tcW w:w="4271" w:type="dxa"/>
          </w:tcPr>
          <w:p w:rsidRPr="002738C5" w:rsidR="00494510" w:rsidP="00455361" w:rsidRDefault="00494510" w14:paraId="3797CD7D" w14:textId="478D24BF">
            <w:pPr>
              <w:pStyle w:val="TableParagraph"/>
              <w:spacing w:before="70" w:line="240" w:lineRule="atLeast"/>
              <w:rPr>
                <w:i/>
                <w:sz w:val="16"/>
                <w:szCs w:val="16"/>
              </w:rPr>
            </w:pPr>
            <w:r w:rsidRPr="002738C5">
              <w:rPr>
                <w:i/>
                <w:sz w:val="16"/>
                <w:szCs w:val="16"/>
              </w:rPr>
              <w:t>Hollandse Kust (zuid</w:t>
            </w:r>
            <w:r w:rsidR="0072340F">
              <w:rPr>
                <w:i/>
                <w:sz w:val="16"/>
                <w:szCs w:val="16"/>
              </w:rPr>
              <w:t>)</w:t>
            </w:r>
            <w:r w:rsidR="00F84FDE">
              <w:rPr>
                <w:i/>
                <w:sz w:val="16"/>
                <w:szCs w:val="16"/>
              </w:rPr>
              <w:t xml:space="preserve">, </w:t>
            </w:r>
            <w:r w:rsidRPr="0072340F">
              <w:rPr>
                <w:iCs/>
                <w:sz w:val="16"/>
                <w:szCs w:val="16"/>
              </w:rPr>
              <w:t>kavels III en IV</w:t>
            </w:r>
          </w:p>
        </w:tc>
        <w:tc>
          <w:tcPr>
            <w:tcW w:w="3686" w:type="dxa"/>
          </w:tcPr>
          <w:p w:rsidRPr="002738C5" w:rsidR="00494510" w:rsidP="00455361" w:rsidRDefault="00494510" w14:paraId="55B2FC44" w14:textId="77777777">
            <w:pPr>
              <w:pStyle w:val="TableParagraph"/>
              <w:spacing w:before="70" w:line="240" w:lineRule="atLeast"/>
              <w:ind w:left="103"/>
              <w:rPr>
                <w:sz w:val="16"/>
                <w:szCs w:val="16"/>
              </w:rPr>
            </w:pPr>
            <w:r w:rsidRPr="002738C5">
              <w:rPr>
                <w:sz w:val="16"/>
                <w:szCs w:val="16"/>
              </w:rPr>
              <w:t>31 maart 2022</w:t>
            </w:r>
          </w:p>
        </w:tc>
      </w:tr>
      <w:tr w:rsidRPr="00BB5045" w:rsidR="00E02C04" w:rsidTr="00B8238F" w14:paraId="4D9126A2" w14:textId="77777777">
        <w:trPr>
          <w:trHeight w:val="240"/>
        </w:trPr>
        <w:tc>
          <w:tcPr>
            <w:tcW w:w="4271" w:type="dxa"/>
          </w:tcPr>
          <w:p w:rsidRPr="002738C5" w:rsidR="00E02C04" w:rsidP="00455361" w:rsidRDefault="00E02C04" w14:paraId="46CF05EC" w14:textId="5D56C931">
            <w:pPr>
              <w:pStyle w:val="TableParagraph"/>
              <w:spacing w:before="70" w:line="240" w:lineRule="atLeast"/>
              <w:rPr>
                <w:i/>
                <w:sz w:val="16"/>
                <w:szCs w:val="16"/>
              </w:rPr>
            </w:pPr>
            <w:r w:rsidRPr="00F4260F">
              <w:rPr>
                <w:i/>
                <w:sz w:val="16"/>
                <w:szCs w:val="16"/>
              </w:rPr>
              <w:t>Hollandse Kust (noord</w:t>
            </w:r>
            <w:r w:rsidR="0072340F">
              <w:rPr>
                <w:i/>
                <w:sz w:val="16"/>
                <w:szCs w:val="16"/>
              </w:rPr>
              <w:t>)</w:t>
            </w:r>
            <w:r w:rsidR="00F84FDE">
              <w:rPr>
                <w:i/>
                <w:sz w:val="16"/>
                <w:szCs w:val="16"/>
              </w:rPr>
              <w:t>,</w:t>
            </w:r>
            <w:r w:rsidRPr="0072340F" w:rsidR="00F84FDE">
              <w:rPr>
                <w:iCs/>
                <w:sz w:val="16"/>
                <w:szCs w:val="16"/>
              </w:rPr>
              <w:t xml:space="preserve"> </w:t>
            </w:r>
            <w:r w:rsidRPr="0072340F">
              <w:rPr>
                <w:iCs/>
                <w:sz w:val="16"/>
                <w:szCs w:val="16"/>
              </w:rPr>
              <w:t>kavel V</w:t>
            </w:r>
          </w:p>
        </w:tc>
        <w:tc>
          <w:tcPr>
            <w:tcW w:w="3686" w:type="dxa"/>
          </w:tcPr>
          <w:p w:rsidRPr="002738C5" w:rsidR="00E02C04" w:rsidP="00455361" w:rsidRDefault="00E02C04" w14:paraId="0F23055B" w14:textId="11D914A8">
            <w:pPr>
              <w:pStyle w:val="TableParagraph"/>
              <w:spacing w:before="70" w:line="240" w:lineRule="atLeast"/>
              <w:ind w:left="103"/>
              <w:rPr>
                <w:sz w:val="16"/>
                <w:szCs w:val="16"/>
              </w:rPr>
            </w:pPr>
            <w:r>
              <w:rPr>
                <w:sz w:val="16"/>
                <w:szCs w:val="16"/>
              </w:rPr>
              <w:t>31 maart 2023</w:t>
            </w:r>
          </w:p>
        </w:tc>
      </w:tr>
      <w:tr w:rsidRPr="00BB5045" w:rsidR="00F84FDE" w:rsidTr="00B8238F" w14:paraId="6C1A0A8C" w14:textId="77777777">
        <w:trPr>
          <w:trHeight w:val="240"/>
        </w:trPr>
        <w:tc>
          <w:tcPr>
            <w:tcW w:w="4271" w:type="dxa"/>
          </w:tcPr>
          <w:p w:rsidRPr="004E3FD3" w:rsidR="00F84FDE" w:rsidP="00F84FDE" w:rsidRDefault="00F84FDE" w14:paraId="41F0F1CE" w14:textId="65713CC8">
            <w:pPr>
              <w:pStyle w:val="TableParagraph"/>
              <w:spacing w:before="70" w:line="240" w:lineRule="atLeast"/>
              <w:rPr>
                <w:i/>
                <w:sz w:val="16"/>
                <w:szCs w:val="16"/>
              </w:rPr>
            </w:pPr>
            <w:r w:rsidRPr="004E3FD3">
              <w:rPr>
                <w:rStyle w:val="Tekstvantijdelijkeaanduiding"/>
                <w:i/>
                <w:color w:val="auto"/>
                <w:sz w:val="16"/>
                <w:szCs w:val="16"/>
              </w:rPr>
              <w:t xml:space="preserve">Hollandse Kust (west), </w:t>
            </w:r>
            <w:r w:rsidRPr="004E3FD3">
              <w:rPr>
                <w:rStyle w:val="Tekstvantijdelijkeaanduiding"/>
                <w:iCs/>
                <w:color w:val="auto"/>
                <w:sz w:val="16"/>
                <w:szCs w:val="16"/>
              </w:rPr>
              <w:t>kavel VI</w:t>
            </w:r>
          </w:p>
        </w:tc>
        <w:tc>
          <w:tcPr>
            <w:tcW w:w="3686" w:type="dxa"/>
            <w:vAlign w:val="center"/>
          </w:tcPr>
          <w:p w:rsidR="00F84FDE" w:rsidP="00F84FDE" w:rsidRDefault="00F84FDE" w14:paraId="53793604" w14:textId="0997DCB8">
            <w:pPr>
              <w:pStyle w:val="TableParagraph"/>
              <w:spacing w:before="70" w:line="240" w:lineRule="atLeast"/>
              <w:ind w:left="103"/>
              <w:rPr>
                <w:sz w:val="16"/>
                <w:szCs w:val="16"/>
              </w:rPr>
            </w:pPr>
            <w:r>
              <w:rPr>
                <w:sz w:val="16"/>
                <w:szCs w:val="16"/>
              </w:rPr>
              <w:t>31 maart</w:t>
            </w:r>
            <w:r w:rsidRPr="00396DC8">
              <w:rPr>
                <w:sz w:val="16"/>
                <w:szCs w:val="16"/>
              </w:rPr>
              <w:t xml:space="preserve"> 2024</w:t>
            </w:r>
          </w:p>
        </w:tc>
      </w:tr>
      <w:tr w:rsidRPr="00BB5045" w:rsidR="00F84FDE" w:rsidTr="00B8238F" w14:paraId="6E3785EE" w14:textId="77777777">
        <w:trPr>
          <w:trHeight w:val="240"/>
        </w:trPr>
        <w:tc>
          <w:tcPr>
            <w:tcW w:w="4271" w:type="dxa"/>
          </w:tcPr>
          <w:p w:rsidRPr="008F2E59" w:rsidR="00F84FDE" w:rsidP="00F84FDE" w:rsidRDefault="00F84FDE" w14:paraId="6C2EF7D0" w14:textId="4435B8A5">
            <w:pPr>
              <w:pStyle w:val="TableParagraph"/>
              <w:spacing w:before="70" w:line="240" w:lineRule="atLeast"/>
              <w:rPr>
                <w:i/>
                <w:sz w:val="16"/>
                <w:szCs w:val="16"/>
              </w:rPr>
            </w:pPr>
            <w:r w:rsidRPr="008F2E59">
              <w:rPr>
                <w:rStyle w:val="Tekstvantijdelijkeaanduiding"/>
                <w:i/>
                <w:color w:val="auto"/>
                <w:sz w:val="16"/>
                <w:szCs w:val="16"/>
              </w:rPr>
              <w:t xml:space="preserve">Hollandse Kust (west), </w:t>
            </w:r>
            <w:r w:rsidRPr="008F2E59">
              <w:rPr>
                <w:rStyle w:val="Tekstvantijdelijkeaanduiding"/>
                <w:iCs/>
                <w:color w:val="auto"/>
                <w:sz w:val="16"/>
                <w:szCs w:val="16"/>
              </w:rPr>
              <w:t>kavel VII</w:t>
            </w:r>
          </w:p>
        </w:tc>
        <w:tc>
          <w:tcPr>
            <w:tcW w:w="3686" w:type="dxa"/>
            <w:vAlign w:val="center"/>
          </w:tcPr>
          <w:p w:rsidR="00F84FDE" w:rsidP="00F84FDE" w:rsidRDefault="00F84FDE" w14:paraId="60E5E2B8" w14:textId="16E1CB5A">
            <w:pPr>
              <w:pStyle w:val="TableParagraph"/>
              <w:spacing w:before="70" w:line="240" w:lineRule="atLeast"/>
              <w:ind w:left="103"/>
              <w:rPr>
                <w:sz w:val="16"/>
                <w:szCs w:val="16"/>
              </w:rPr>
            </w:pPr>
            <w:r>
              <w:rPr>
                <w:sz w:val="16"/>
                <w:szCs w:val="16"/>
              </w:rPr>
              <w:t xml:space="preserve">31 maart </w:t>
            </w:r>
            <w:r w:rsidRPr="00F4260F">
              <w:rPr>
                <w:sz w:val="16"/>
                <w:szCs w:val="16"/>
              </w:rPr>
              <w:t>202</w:t>
            </w:r>
            <w:r>
              <w:rPr>
                <w:sz w:val="16"/>
                <w:szCs w:val="16"/>
              </w:rPr>
              <w:t>6</w:t>
            </w:r>
          </w:p>
        </w:tc>
      </w:tr>
      <w:tr w:rsidRPr="00BB5045" w:rsidR="002623D5" w:rsidTr="00B8238F" w14:paraId="777F4CC5" w14:textId="77777777">
        <w:trPr>
          <w:trHeight w:val="240"/>
        </w:trPr>
        <w:tc>
          <w:tcPr>
            <w:tcW w:w="4271" w:type="dxa"/>
          </w:tcPr>
          <w:p w:rsidRPr="008F2E59" w:rsidR="002623D5" w:rsidP="002623D5" w:rsidRDefault="002623D5" w14:paraId="03BF0957" w14:textId="492991B4">
            <w:pPr>
              <w:pStyle w:val="TableParagraph"/>
              <w:spacing w:before="70" w:line="240" w:lineRule="atLeast"/>
              <w:rPr>
                <w:rStyle w:val="Tekstvantijdelijkeaanduiding"/>
                <w:i/>
                <w:color w:val="auto"/>
                <w:sz w:val="16"/>
                <w:szCs w:val="16"/>
              </w:rPr>
            </w:pPr>
            <w:r w:rsidRPr="008F2E59">
              <w:rPr>
                <w:rStyle w:val="Tekstvantijdelijkeaanduiding"/>
                <w:i/>
                <w:color w:val="auto"/>
                <w:sz w:val="16"/>
                <w:szCs w:val="16"/>
              </w:rPr>
              <w:t>Hollandse Kust (west)</w:t>
            </w:r>
            <w:r w:rsidRPr="008F2E59">
              <w:rPr>
                <w:rStyle w:val="Tekstvantijdelijkeaanduiding"/>
                <w:color w:val="auto"/>
                <w:sz w:val="16"/>
                <w:szCs w:val="16"/>
              </w:rPr>
              <w:t>, kavel VIII</w:t>
            </w:r>
          </w:p>
        </w:tc>
        <w:tc>
          <w:tcPr>
            <w:tcW w:w="3686" w:type="dxa"/>
            <w:vAlign w:val="center"/>
          </w:tcPr>
          <w:p w:rsidR="002623D5" w:rsidP="002623D5" w:rsidRDefault="002623D5" w14:paraId="52D604B4" w14:textId="23C7D15C">
            <w:pPr>
              <w:pStyle w:val="TableParagraph"/>
              <w:spacing w:before="70" w:line="240" w:lineRule="atLeast"/>
              <w:ind w:left="103"/>
              <w:rPr>
                <w:sz w:val="16"/>
                <w:szCs w:val="16"/>
              </w:rPr>
            </w:pPr>
            <w:r w:rsidRPr="00AB31D9">
              <w:rPr>
                <w:sz w:val="16"/>
                <w:szCs w:val="16"/>
              </w:rPr>
              <w:t>nader te bepalen</w:t>
            </w:r>
          </w:p>
        </w:tc>
      </w:tr>
      <w:tr w:rsidRPr="00BB5045" w:rsidR="002623D5" w:rsidTr="00B8238F" w14:paraId="1E7054C4" w14:textId="77777777">
        <w:trPr>
          <w:trHeight w:val="240"/>
        </w:trPr>
        <w:tc>
          <w:tcPr>
            <w:tcW w:w="4271" w:type="dxa"/>
          </w:tcPr>
          <w:p w:rsidRPr="00F84FDE" w:rsidR="002623D5" w:rsidP="002623D5" w:rsidRDefault="002623D5" w14:paraId="1302646F" w14:textId="5AC77870">
            <w:pPr>
              <w:pStyle w:val="TableParagraph"/>
              <w:spacing w:before="70" w:line="240" w:lineRule="atLeast"/>
              <w:rPr>
                <w:rStyle w:val="Tekstvantijdelijkeaanduiding"/>
                <w:i/>
                <w:color w:val="auto"/>
                <w:sz w:val="16"/>
                <w:szCs w:val="16"/>
              </w:rPr>
            </w:pPr>
            <w:r w:rsidRPr="00DD49C1">
              <w:rPr>
                <w:rStyle w:val="Tekstvantijdelijkeaanduiding"/>
                <w:i/>
                <w:color w:val="auto"/>
                <w:sz w:val="16"/>
                <w:szCs w:val="16"/>
              </w:rPr>
              <w:t>Ten noorden van de Waddeneilanden</w:t>
            </w:r>
            <w:r w:rsidRPr="00DD49C1">
              <w:rPr>
                <w:rStyle w:val="Tekstvantijdelijkeaanduiding"/>
                <w:color w:val="auto"/>
                <w:sz w:val="16"/>
                <w:szCs w:val="16"/>
              </w:rPr>
              <w:t>, kavel I</w:t>
            </w:r>
          </w:p>
        </w:tc>
        <w:tc>
          <w:tcPr>
            <w:tcW w:w="3686" w:type="dxa"/>
            <w:vAlign w:val="center"/>
          </w:tcPr>
          <w:p w:rsidR="002623D5" w:rsidP="002623D5" w:rsidRDefault="002623D5" w14:paraId="5DD3B915" w14:textId="281914C2">
            <w:pPr>
              <w:pStyle w:val="TableParagraph"/>
              <w:spacing w:before="70" w:line="240" w:lineRule="atLeast"/>
              <w:ind w:left="103"/>
              <w:rPr>
                <w:sz w:val="16"/>
                <w:szCs w:val="16"/>
              </w:rPr>
            </w:pPr>
            <w:r w:rsidRPr="00AB31D9">
              <w:rPr>
                <w:sz w:val="16"/>
                <w:szCs w:val="16"/>
              </w:rPr>
              <w:t>nader te bepalen</w:t>
            </w:r>
          </w:p>
        </w:tc>
      </w:tr>
    </w:tbl>
    <w:p w:rsidRPr="00BB5045" w:rsidR="00BC0C0F" w:rsidP="00455361" w:rsidRDefault="00BC0C0F" w14:paraId="50ACB75D" w14:textId="77777777">
      <w:pPr>
        <w:pStyle w:val="Plattetekst"/>
        <w:spacing w:before="7" w:line="240" w:lineRule="atLeast"/>
        <w:rPr>
          <w:b/>
          <w:i/>
          <w:sz w:val="19"/>
        </w:rPr>
      </w:pPr>
    </w:p>
    <w:p w:rsidR="00CB359B" w:rsidP="007761F6" w:rsidRDefault="00CB359B" w14:paraId="33A0A9D2" w14:textId="77777777">
      <w:pPr>
        <w:pStyle w:val="Plattetekst"/>
        <w:spacing w:line="240" w:lineRule="atLeast"/>
        <w:ind w:left="1541" w:right="170"/>
      </w:pPr>
      <w:bookmarkStart w:name="_Hlk18933626" w:id="16"/>
    </w:p>
    <w:p w:rsidRPr="00F97BEE" w:rsidR="00BC0C0F" w:rsidP="007761F6" w:rsidRDefault="00AB52FD" w14:paraId="5374C863" w14:textId="16040781">
      <w:pPr>
        <w:pStyle w:val="Plattetekst"/>
        <w:spacing w:line="240" w:lineRule="atLeast"/>
        <w:ind w:left="1541" w:right="170"/>
      </w:pPr>
      <w:r w:rsidRPr="00BB5045">
        <w:t>Dit betekent dat de elektrische installatie op het platform van TenneT is gebouwd in overeenstemming met de vereiste functionaliteiten,</w:t>
      </w:r>
      <w:r w:rsidR="00455361">
        <w:t xml:space="preserve"> </w:t>
      </w:r>
      <w:r w:rsidRPr="00BB5045">
        <w:t xml:space="preserve">zoals uiteengezet in dit ontwikkelkader, en gereed is voor elektrische koppeling van de windparken, waarna de test- en ingebruiknameperiode van de windparken op de genoemde kavels aanvangt. Tevens dient het tweezijdige gegevensverkeer </w:t>
      </w:r>
      <w:r w:rsidRPr="00BB5045" w:rsidR="00411805">
        <w:t xml:space="preserve">(datatransmissie) ten behoeve van SCADA- en meetsystemen te kunnen plaatsvinden tussen de ruimten die TenneT beschikbaar stelt aan de windparkeigenaar op de onderstations op land en op het </w:t>
      </w:r>
      <w:r w:rsidR="00BE0D2E">
        <w:t>wisselstroom</w:t>
      </w:r>
      <w:r w:rsidRPr="00BB5045" w:rsidR="00411805">
        <w:t>platform en dienen deze ruimten geschikt te zijn voor het beoogde doel.</w:t>
      </w:r>
      <w:r w:rsidR="002A7333">
        <w:t xml:space="preserve"> </w:t>
      </w:r>
      <w:r w:rsidRPr="007761F6" w:rsidR="002A7333">
        <w:t>Vanzelfsprekend is</w:t>
      </w:r>
      <w:r w:rsidRPr="007761F6" w:rsidR="00F97BEE">
        <w:t xml:space="preserve"> op de </w:t>
      </w:r>
      <w:r w:rsidRPr="00396DC8" w:rsidR="00F97BEE">
        <w:t>opleveringsdatum</w:t>
      </w:r>
      <w:r w:rsidRPr="007761F6" w:rsidR="002A7333">
        <w:rPr>
          <w:rFonts w:eastAsia="Times New Roman" w:cs="Arial"/>
        </w:rPr>
        <w:t xml:space="preserve"> </w:t>
      </w:r>
      <w:r w:rsidRPr="007761F6" w:rsidR="00F97BEE">
        <w:rPr>
          <w:rFonts w:eastAsia="Times New Roman" w:cs="Arial"/>
        </w:rPr>
        <w:t xml:space="preserve">ook de </w:t>
      </w:r>
      <w:r w:rsidRPr="007761F6" w:rsidR="002A7333">
        <w:rPr>
          <w:rFonts w:eastAsia="Times New Roman" w:cs="Arial"/>
        </w:rPr>
        <w:t xml:space="preserve">kabel tussen </w:t>
      </w:r>
      <w:r w:rsidRPr="007761F6" w:rsidR="00F97BEE">
        <w:rPr>
          <w:rFonts w:eastAsia="Times New Roman" w:cs="Arial"/>
        </w:rPr>
        <w:t xml:space="preserve">het relevante </w:t>
      </w:r>
      <w:r w:rsidRPr="007761F6" w:rsidR="002A7333">
        <w:rPr>
          <w:rFonts w:eastAsia="Times New Roman" w:cs="Arial"/>
        </w:rPr>
        <w:t xml:space="preserve">platform en </w:t>
      </w:r>
      <w:r w:rsidRPr="007761F6" w:rsidR="00F97BEE">
        <w:rPr>
          <w:rFonts w:eastAsia="Times New Roman" w:cs="Arial"/>
        </w:rPr>
        <w:t>het hoogspannings</w:t>
      </w:r>
      <w:r w:rsidRPr="007761F6" w:rsidR="002A7333">
        <w:rPr>
          <w:rFonts w:eastAsia="Times New Roman" w:cs="Arial"/>
        </w:rPr>
        <w:t>net op land</w:t>
      </w:r>
      <w:r w:rsidRPr="007761F6" w:rsidR="00F97BEE">
        <w:rPr>
          <w:rFonts w:eastAsia="Times New Roman" w:cs="Arial"/>
        </w:rPr>
        <w:t xml:space="preserve"> </w:t>
      </w:r>
      <w:r w:rsidRPr="007761F6" w:rsidR="002A7333">
        <w:rPr>
          <w:rFonts w:eastAsia="Times New Roman" w:cs="Arial"/>
        </w:rPr>
        <w:t xml:space="preserve">in staat om </w:t>
      </w:r>
      <w:r w:rsidR="001463B4">
        <w:rPr>
          <w:rFonts w:eastAsia="Times New Roman" w:cs="Arial"/>
        </w:rPr>
        <w:t xml:space="preserve">de minimale gegarandeerde transportcapaciteit te leveren </w:t>
      </w:r>
      <w:r w:rsidRPr="007761F6" w:rsidR="002A7333">
        <w:rPr>
          <w:rFonts w:eastAsia="Times New Roman" w:cs="Arial"/>
        </w:rPr>
        <w:t xml:space="preserve">en </w:t>
      </w:r>
      <w:r w:rsidRPr="007761F6" w:rsidR="00F97BEE">
        <w:rPr>
          <w:rFonts w:eastAsia="Times New Roman" w:cs="Arial"/>
        </w:rPr>
        <w:t>is</w:t>
      </w:r>
      <w:r w:rsidRPr="007761F6" w:rsidR="002A7333">
        <w:rPr>
          <w:rFonts w:eastAsia="Times New Roman" w:cs="Arial"/>
        </w:rPr>
        <w:t xml:space="preserve"> de aansluiting met het </w:t>
      </w:r>
      <w:r w:rsidRPr="007761F6" w:rsidR="00F97BEE">
        <w:rPr>
          <w:rFonts w:eastAsia="Times New Roman" w:cs="Arial"/>
        </w:rPr>
        <w:t>hoogspannings</w:t>
      </w:r>
      <w:r w:rsidRPr="007761F6" w:rsidR="002A7333">
        <w:rPr>
          <w:rFonts w:eastAsia="Times New Roman" w:cs="Arial"/>
        </w:rPr>
        <w:t>net op land technisch in staat om de</w:t>
      </w:r>
      <w:r w:rsidR="001463B4">
        <w:rPr>
          <w:rFonts w:eastAsia="Times New Roman" w:cs="Arial"/>
        </w:rPr>
        <w:t xml:space="preserve">ze hoeveelheid </w:t>
      </w:r>
      <w:r w:rsidRPr="007761F6" w:rsidR="002A7333">
        <w:rPr>
          <w:rFonts w:eastAsia="Times New Roman" w:cs="Arial"/>
        </w:rPr>
        <w:t>elektriciteit verder</w:t>
      </w:r>
      <w:r w:rsidRPr="007761F6" w:rsidR="00F97BEE">
        <w:rPr>
          <w:rFonts w:eastAsia="Times New Roman" w:cs="Arial"/>
        </w:rPr>
        <w:t xml:space="preserve"> </w:t>
      </w:r>
      <w:r w:rsidRPr="007761F6" w:rsidR="002A7333">
        <w:rPr>
          <w:rFonts w:eastAsia="Times New Roman" w:cs="Arial"/>
        </w:rPr>
        <w:t>te transporteren.</w:t>
      </w:r>
    </w:p>
    <w:p w:rsidR="00AD189C" w:rsidP="007761F6" w:rsidRDefault="00AD189C" w14:paraId="7459CFCA" w14:textId="72877C64">
      <w:pPr>
        <w:pStyle w:val="Plattetekst"/>
        <w:spacing w:line="240" w:lineRule="atLeast"/>
        <w:ind w:left="1541" w:right="83"/>
      </w:pPr>
    </w:p>
    <w:p w:rsidR="00BC0C0F" w:rsidP="007761F6" w:rsidRDefault="00411805" w14:paraId="42386CB6" w14:textId="2B02F33D">
      <w:pPr>
        <w:pStyle w:val="Plattetekst"/>
        <w:spacing w:line="240" w:lineRule="atLeast"/>
        <w:ind w:left="1541" w:right="83"/>
      </w:pPr>
      <w:r w:rsidRPr="00BB5045">
        <w:t xml:space="preserve">De verklaring van oplevering van het relevante deel van het net op zee wordt uitsluitend gebaseerd op basis van het gereed zijn van het betreffende onderdeel van het net op zee, met inbegrip van de 66 kilovoltinstallatie. Op deze manier is er een duidelijk moment van oplevering, en wordt voorkomen dat gewacht moet worden op het eerste moment waarop daadwerkelijk de gegarandeerde </w:t>
      </w:r>
      <w:r w:rsidR="00B90F93">
        <w:t>transportcapaciteit</w:t>
      </w:r>
      <w:r w:rsidRPr="00BB5045">
        <w:t xml:space="preserve"> kan worden getransporteerd. Doordat de windparken veelal gefaseerd in bedrijf worden genomen, zou dit immers maanden kunnen duren. De verklaring van oplevering </w:t>
      </w:r>
      <w:r w:rsidR="00EC72DC">
        <w:t>zal</w:t>
      </w:r>
      <w:r w:rsidRPr="00BB5045">
        <w:t xml:space="preserve"> </w:t>
      </w:r>
      <w:r w:rsidR="0081243F">
        <w:t xml:space="preserve">in opdracht van TenneT </w:t>
      </w:r>
      <w:r w:rsidRPr="00BB5045">
        <w:t>worden afgegeven door een onafhankelijke deskundige.</w:t>
      </w:r>
      <w:r w:rsidR="00AE32D6">
        <w:t xml:space="preserve"> </w:t>
      </w:r>
      <w:r w:rsidR="00C072B2">
        <w:t xml:space="preserve">Voor de verklaring van oplevering stelt </w:t>
      </w:r>
      <w:r w:rsidR="00AE32D6">
        <w:t xml:space="preserve">TenneT </w:t>
      </w:r>
      <w:r w:rsidR="00C072B2">
        <w:t>samen met de onafhankelijke deskundige en in overleg met het ministerie en de windparkontwikkelaars een standaardwerkwijze op.</w:t>
      </w:r>
      <w:r w:rsidR="00AE32D6">
        <w:t xml:space="preserve"> </w:t>
      </w:r>
      <w:r w:rsidR="00C072B2">
        <w:t xml:space="preserve">De gekozen werkwijze en daarmee opgedane ervaringen bij de oplevering van het eerste onderdeel van het net op zee (de netaansluitingen voor de kavels </w:t>
      </w:r>
      <w:r w:rsidRPr="00C072B2" w:rsidR="00C072B2">
        <w:rPr>
          <w:i/>
        </w:rPr>
        <w:t xml:space="preserve">Borssele I </w:t>
      </w:r>
      <w:r w:rsidRPr="00C072B2" w:rsidR="00C072B2">
        <w:t>en</w:t>
      </w:r>
      <w:r w:rsidRPr="00C072B2" w:rsidR="00C072B2">
        <w:rPr>
          <w:i/>
        </w:rPr>
        <w:t xml:space="preserve"> II</w:t>
      </w:r>
      <w:r w:rsidR="00C072B2">
        <w:t>) dienen daartoe als uitgangspunt.</w:t>
      </w:r>
    </w:p>
    <w:p w:rsidR="00441EC7" w:rsidP="007761F6" w:rsidRDefault="00441EC7" w14:paraId="25ED84F7" w14:textId="34A28639">
      <w:pPr>
        <w:pStyle w:val="Plattetekst"/>
        <w:spacing w:line="240" w:lineRule="atLeast"/>
        <w:ind w:left="1541" w:right="83"/>
      </w:pPr>
    </w:p>
    <w:p w:rsidR="00441EC7" w:rsidP="007761F6" w:rsidRDefault="00B86785" w14:paraId="5A040210" w14:textId="060C98A4">
      <w:pPr>
        <w:pStyle w:val="Plattetekst"/>
        <w:spacing w:line="240" w:lineRule="atLeast"/>
        <w:ind w:left="1541" w:right="83"/>
      </w:pPr>
      <w:r w:rsidRPr="00BB5045">
        <w:t>Als</w:t>
      </w:r>
      <w:r w:rsidRPr="00BB5045" w:rsidR="00441EC7">
        <w:t xml:space="preserve"> TenneT het betreffende deel van het net op zee later oplevert dan de genoemde </w:t>
      </w:r>
      <w:r w:rsidR="00441EC7">
        <w:t>opleverings</w:t>
      </w:r>
      <w:r w:rsidRPr="00BB5045" w:rsidR="00441EC7">
        <w:t xml:space="preserve">datum kan een recht op </w:t>
      </w:r>
      <w:r w:rsidR="00441EC7">
        <w:t xml:space="preserve">een </w:t>
      </w:r>
      <w:r w:rsidRPr="00BB5045" w:rsidR="00441EC7">
        <w:t xml:space="preserve">vergoeding ontstaan voor vergunninghouders </w:t>
      </w:r>
      <w:r w:rsidRPr="00BB5045" w:rsidR="00441EC7">
        <w:lastRenderedPageBreak/>
        <w:t xml:space="preserve">van de windparken op grond van de regeling, overeenkomstig artikel 16f van de Elektriciteitswet 1998. Op het moment van oplevering vervalt het recht op </w:t>
      </w:r>
      <w:r w:rsidR="00441EC7">
        <w:t>vergoeding</w:t>
      </w:r>
      <w:r w:rsidRPr="00BB5045" w:rsidR="00441EC7">
        <w:t xml:space="preserve"> als gevolg van te late oplevering. Na dit moment is er alleen nog recht op </w:t>
      </w:r>
      <w:r w:rsidR="00441EC7">
        <w:t xml:space="preserve">een </w:t>
      </w:r>
      <w:r w:rsidRPr="00BB5045" w:rsidR="00441EC7">
        <w:t>vergoeding v</w:t>
      </w:r>
      <w:r w:rsidR="00441EC7">
        <w:t>oor</w:t>
      </w:r>
      <w:r w:rsidRPr="00BB5045" w:rsidR="00441EC7">
        <w:t xml:space="preserve"> niet- beschikbaarheid van het net op zee, overeenkomstig bovengenoemd artikel 16f. Het is belangrijk om dit moment eenduidig te markeren en zodoende de discussie over de vraag welk soort schade geclaimd moet worden (schade als gevolg van vertraging of als gevolg van niet-beschikbaarheid) te voorkomen.</w:t>
      </w:r>
    </w:p>
    <w:bookmarkEnd w:id="16"/>
    <w:p w:rsidR="00446FCD" w:rsidP="007761F6" w:rsidRDefault="00446FCD" w14:paraId="798ADCE3" w14:textId="482D7EED">
      <w:pPr>
        <w:pStyle w:val="Plattetekst"/>
        <w:spacing w:line="240" w:lineRule="atLeast"/>
        <w:ind w:left="1541" w:right="83"/>
      </w:pPr>
    </w:p>
    <w:p w:rsidRPr="00BB5045" w:rsidR="006C2A7B" w:rsidP="00CB359B" w:rsidRDefault="006C2A7B" w14:paraId="6D966816" w14:textId="570FB417">
      <w:pPr>
        <w:pStyle w:val="Plattetekst"/>
        <w:keepNext/>
        <w:keepLines/>
        <w:widowControl/>
        <w:spacing w:line="240" w:lineRule="atLeast"/>
        <w:ind w:left="1560"/>
        <w:rPr>
          <w:sz w:val="19"/>
        </w:rPr>
      </w:pPr>
      <w:r>
        <w:rPr>
          <w:rStyle w:val="Kop3Char"/>
          <w:rFonts w:ascii="Verdana" w:hAnsi="Verdana" w:eastAsia="Verdana" w:cs="Verdana"/>
          <w:i/>
          <w:color w:val="auto"/>
          <w:sz w:val="18"/>
          <w:szCs w:val="18"/>
        </w:rPr>
        <w:t>4</w:t>
      </w:r>
      <w:r w:rsidRPr="000625E3">
        <w:rPr>
          <w:rStyle w:val="Kop3Char"/>
          <w:rFonts w:ascii="Verdana" w:hAnsi="Verdana" w:eastAsia="Verdana" w:cs="Verdana"/>
          <w:i/>
          <w:color w:val="auto"/>
          <w:sz w:val="18"/>
          <w:szCs w:val="18"/>
        </w:rPr>
        <w:t>.</w:t>
      </w:r>
      <w:r>
        <w:rPr>
          <w:rStyle w:val="Kop3Char"/>
          <w:rFonts w:ascii="Verdana" w:hAnsi="Verdana" w:eastAsia="Verdana" w:cs="Verdana"/>
          <w:i/>
          <w:color w:val="auto"/>
          <w:sz w:val="18"/>
          <w:szCs w:val="18"/>
        </w:rPr>
        <w:t>2</w:t>
      </w:r>
      <w:r w:rsidRPr="000625E3">
        <w:rPr>
          <w:rStyle w:val="Kop3Char"/>
          <w:rFonts w:ascii="Verdana" w:hAnsi="Verdana" w:eastAsia="Verdana" w:cs="Verdana"/>
          <w:i/>
          <w:color w:val="auto"/>
          <w:sz w:val="18"/>
          <w:szCs w:val="18"/>
        </w:rPr>
        <w:t>.</w:t>
      </w:r>
      <w:r>
        <w:rPr>
          <w:rStyle w:val="Kop3Char"/>
          <w:rFonts w:ascii="Verdana" w:hAnsi="Verdana" w:eastAsia="Verdana" w:cs="Verdana"/>
          <w:i/>
          <w:color w:val="auto"/>
          <w:sz w:val="18"/>
          <w:szCs w:val="18"/>
        </w:rPr>
        <w:t>2</w:t>
      </w:r>
      <w:r w:rsidRPr="000625E3">
        <w:rPr>
          <w:rStyle w:val="Kop3Char"/>
          <w:rFonts w:ascii="Verdana" w:hAnsi="Verdana" w:eastAsia="Verdana" w:cs="Verdana"/>
          <w:i/>
          <w:color w:val="auto"/>
          <w:sz w:val="18"/>
          <w:szCs w:val="18"/>
        </w:rPr>
        <w:tab/>
      </w:r>
      <w:r>
        <w:rPr>
          <w:rStyle w:val="Kop3Char"/>
          <w:rFonts w:ascii="Verdana" w:hAnsi="Verdana" w:eastAsia="Verdana" w:cs="Verdana"/>
          <w:i/>
          <w:color w:val="auto"/>
          <w:sz w:val="18"/>
          <w:szCs w:val="18"/>
        </w:rPr>
        <w:t>2 GW gelijk</w:t>
      </w:r>
      <w:r w:rsidRPr="000625E3">
        <w:rPr>
          <w:rStyle w:val="Kop3Char"/>
          <w:rFonts w:ascii="Verdana" w:hAnsi="Verdana" w:eastAsia="Verdana" w:cs="Verdana"/>
          <w:i/>
          <w:color w:val="auto"/>
          <w:sz w:val="18"/>
          <w:szCs w:val="18"/>
        </w:rPr>
        <w:t>stroomverbindingen</w:t>
      </w:r>
    </w:p>
    <w:p w:rsidR="00D2378F" w:rsidP="00CB359B" w:rsidRDefault="00446FCD" w14:paraId="3A408BB2" w14:textId="7A27FC7A">
      <w:pPr>
        <w:pStyle w:val="Plattetekst"/>
        <w:keepNext/>
        <w:keepLines/>
        <w:widowControl/>
        <w:spacing w:line="240" w:lineRule="atLeast"/>
        <w:ind w:left="1541" w:right="83"/>
      </w:pPr>
      <w:r>
        <w:t xml:space="preserve">De oplevering van de geplande gelijkstroomverbindingen </w:t>
      </w:r>
      <w:r w:rsidR="00BE0D2E">
        <w:t>vergt</w:t>
      </w:r>
      <w:r>
        <w:t xml:space="preserve"> een aparte procedure omdat</w:t>
      </w:r>
      <w:r w:rsidR="00536319">
        <w:t>, in tegenstelling tot wisselstroomverbindingen,</w:t>
      </w:r>
      <w:r>
        <w:t xml:space="preserve"> voor het kunnen testen van de </w:t>
      </w:r>
      <w:r w:rsidR="00536319">
        <w:t>gelijkstroom</w:t>
      </w:r>
      <w:r>
        <w:t xml:space="preserve">verbindingen </w:t>
      </w:r>
      <w:r w:rsidR="00BE0D2E">
        <w:t xml:space="preserve">op </w:t>
      </w:r>
      <w:r w:rsidR="00BA7D26">
        <w:t>hoog</w:t>
      </w:r>
      <w:r w:rsidR="00BE0D2E">
        <w:t xml:space="preserve"> vermogen </w:t>
      </w:r>
      <w:r>
        <w:t xml:space="preserve">het noodzakelijk is dat het windpark </w:t>
      </w:r>
      <w:r w:rsidR="00215CC3">
        <w:t xml:space="preserve">vrijwel volledig </w:t>
      </w:r>
      <w:r>
        <w:t xml:space="preserve">aangesloten en in </w:t>
      </w:r>
      <w:r w:rsidR="00A62334">
        <w:t xml:space="preserve">gebruik </w:t>
      </w:r>
      <w:r>
        <w:t>is.</w:t>
      </w:r>
      <w:r w:rsidR="00D2378F">
        <w:t xml:space="preserve"> Er is dus een grotere onderlinge afhankelijkheid tussen het net op zee en de daarop aangesloten windparken</w:t>
      </w:r>
      <w:r w:rsidR="00A6341F">
        <w:t>.</w:t>
      </w:r>
      <w:r>
        <w:t xml:space="preserve"> </w:t>
      </w:r>
      <w:r w:rsidR="00AD0D56">
        <w:t xml:space="preserve">Vier </w:t>
      </w:r>
      <w:r w:rsidR="00D2378F">
        <w:t xml:space="preserve">datums </w:t>
      </w:r>
      <w:r w:rsidR="00A6341F">
        <w:t xml:space="preserve">zijn daarbij </w:t>
      </w:r>
      <w:r w:rsidR="00D2378F">
        <w:t>van belang:</w:t>
      </w:r>
    </w:p>
    <w:p w:rsidR="00AD0D56" w:rsidP="00D52234" w:rsidRDefault="00F91E27" w14:paraId="6E07DD1D" w14:textId="646E0301">
      <w:pPr>
        <w:pStyle w:val="Plattetekst"/>
        <w:numPr>
          <w:ilvl w:val="0"/>
          <w:numId w:val="44"/>
        </w:numPr>
        <w:spacing w:line="240" w:lineRule="atLeast"/>
        <w:ind w:right="83"/>
      </w:pPr>
      <w:r>
        <w:t xml:space="preserve">De datum waarop het platform van TenneT gereed is </w:t>
      </w:r>
      <w:r w:rsidR="00F81CB2">
        <w:t>voor het intrekken</w:t>
      </w:r>
      <w:r w:rsidR="005413F7">
        <w:t xml:space="preserve"> en op het kabeldek parkeren</w:t>
      </w:r>
      <w:r w:rsidR="00F81CB2">
        <w:t xml:space="preserve"> van </w:t>
      </w:r>
      <w:r w:rsidRPr="00D52234" w:rsidR="00F81CB2">
        <w:t>de 66 kV-kabels van het windpark op het (‘mechanical cable pull-in’) alvorens het elektrisch aansluiten kan beginnen.</w:t>
      </w:r>
      <w:r w:rsidRPr="00A971B8" w:rsidR="00A971B8">
        <w:t xml:space="preserve"> </w:t>
      </w:r>
      <w:r w:rsidR="00A971B8">
        <w:t>Deze datum betreft een verplichting voor TenneT.</w:t>
      </w:r>
      <w:r w:rsidR="0088224D">
        <w:rPr>
          <w:rStyle w:val="Voetnootmarkering"/>
        </w:rPr>
        <w:footnoteReference w:id="53"/>
      </w:r>
    </w:p>
    <w:p w:rsidR="00D2378F" w:rsidP="00D52234" w:rsidRDefault="00D2378F" w14:paraId="7CB01D9B" w14:textId="0AEB028F">
      <w:pPr>
        <w:pStyle w:val="Plattetekst"/>
        <w:numPr>
          <w:ilvl w:val="0"/>
          <w:numId w:val="44"/>
        </w:numPr>
        <w:spacing w:line="240" w:lineRule="atLeast"/>
        <w:ind w:right="83"/>
      </w:pPr>
      <w:r>
        <w:t xml:space="preserve">De datum waarop het platform van TenneT gereed is voor het </w:t>
      </w:r>
      <w:r w:rsidR="00C42B21">
        <w:t xml:space="preserve">ontvangen en </w:t>
      </w:r>
      <w:r w:rsidR="009A287A">
        <w:t xml:space="preserve">elektrisch aansluiten </w:t>
      </w:r>
      <w:r>
        <w:t xml:space="preserve">van de 66 kV-kabels van </w:t>
      </w:r>
      <w:r w:rsidR="00351AF9">
        <w:t xml:space="preserve">het </w:t>
      </w:r>
      <w:r>
        <w:t>windpark (‘</w:t>
      </w:r>
      <w:r w:rsidR="00C42B21">
        <w:t xml:space="preserve">electrical </w:t>
      </w:r>
      <w:r w:rsidR="004A381E">
        <w:t>c</w:t>
      </w:r>
      <w:r>
        <w:t>able pull</w:t>
      </w:r>
      <w:r w:rsidR="003C3BD1">
        <w:t>-</w:t>
      </w:r>
      <w:r>
        <w:t>in’). Op deze datum is het net op zee gereed om het windpark van spanning te voorzien en om transportcapaciteit te bieden.</w:t>
      </w:r>
      <w:r w:rsidR="00441EC7">
        <w:t xml:space="preserve"> </w:t>
      </w:r>
      <w:r w:rsidR="00351AF9">
        <w:t xml:space="preserve">Dan start ook de testfase van het gezamenlijke systeem (windpark en gelijkstroomverbinding). </w:t>
      </w:r>
      <w:r w:rsidR="00E5535E">
        <w:t xml:space="preserve">De transportcapaciteit kan in deze </w:t>
      </w:r>
      <w:r w:rsidR="008548E4">
        <w:t>gezamenlijke test</w:t>
      </w:r>
      <w:r w:rsidR="00E5535E">
        <w:t>fase nog niet volledig worden gegarandeerd</w:t>
      </w:r>
      <w:r w:rsidR="00950DFF">
        <w:t xml:space="preserve"> omdat </w:t>
      </w:r>
      <w:r w:rsidR="00C70E9E">
        <w:t xml:space="preserve">uit de tests kan blijken dat er aanpassingen nodig zijn die </w:t>
      </w:r>
      <w:r w:rsidR="00BC3E78">
        <w:t>een onderbreking van de transportcapaciteit vergen</w:t>
      </w:r>
      <w:r w:rsidR="00E5535E">
        <w:t xml:space="preserve">. </w:t>
      </w:r>
      <w:r w:rsidR="00441EC7">
        <w:t>Deze datum betreft een verplichting voor TenneT.</w:t>
      </w:r>
    </w:p>
    <w:p w:rsidR="00DE138F" w:rsidP="00D52234" w:rsidRDefault="00F620FA" w14:paraId="1D16BF16" w14:textId="77777777">
      <w:pPr>
        <w:pStyle w:val="Plattetekst"/>
        <w:numPr>
          <w:ilvl w:val="0"/>
          <w:numId w:val="44"/>
        </w:numPr>
        <w:spacing w:line="240" w:lineRule="atLeast"/>
        <w:ind w:right="83"/>
      </w:pPr>
      <w:r>
        <w:t xml:space="preserve">De datum waarop de vergunninghouder(s) van het windpark </w:t>
      </w:r>
      <w:r w:rsidR="002D378F">
        <w:t xml:space="preserve">een dusdanig aantal </w:t>
      </w:r>
      <w:r>
        <w:t xml:space="preserve">66 kV-kabels op het platform heeft ingetrokken en </w:t>
      </w:r>
      <w:r w:rsidR="00480DA6">
        <w:t xml:space="preserve">daarvan </w:t>
      </w:r>
      <w:r w:rsidR="00351AF9">
        <w:t xml:space="preserve">de </w:t>
      </w:r>
      <w:r w:rsidR="00441EC7">
        <w:t>aan</w:t>
      </w:r>
      <w:r w:rsidR="00351AF9">
        <w:t xml:space="preserve">sluiting </w:t>
      </w:r>
      <w:r w:rsidR="00441EC7">
        <w:t>op het platform</w:t>
      </w:r>
      <w:r w:rsidR="00351AF9">
        <w:t xml:space="preserve"> heeft afgerond</w:t>
      </w:r>
      <w:r w:rsidR="00480DA6">
        <w:t xml:space="preserve"> dat</w:t>
      </w:r>
      <w:r w:rsidR="00C112D7">
        <w:t xml:space="preserve"> TenneT </w:t>
      </w:r>
      <w:r w:rsidR="00351AF9">
        <w:t>het laatste deel van de test</w:t>
      </w:r>
      <w:r w:rsidR="00E5535E">
        <w:t>- en ingebruikname</w:t>
      </w:r>
      <w:r w:rsidR="00351AF9">
        <w:t xml:space="preserve">fase </w:t>
      </w:r>
      <w:r w:rsidR="00F31030">
        <w:t xml:space="preserve">kan </w:t>
      </w:r>
      <w:r w:rsidR="00351AF9">
        <w:t>starten, namelijk het testen bij vol vermogen.</w:t>
      </w:r>
      <w:r w:rsidR="00441EC7">
        <w:t xml:space="preserve"> </w:t>
      </w:r>
      <w:r w:rsidR="00CC4D54">
        <w:t>I</w:t>
      </w:r>
      <w:r w:rsidR="00EC505F">
        <w:t>n de praktijk betekent dit</w:t>
      </w:r>
      <w:r w:rsidR="00DE138F">
        <w:t xml:space="preserve"> </w:t>
      </w:r>
      <w:r w:rsidR="00EC505F">
        <w:t>dat</w:t>
      </w:r>
    </w:p>
    <w:p w:rsidR="00DE138F" w:rsidP="00D52234" w:rsidRDefault="004934AF" w14:paraId="0A4BBB4E" w14:textId="387BC39B">
      <w:pPr>
        <w:pStyle w:val="Plattetekst"/>
        <w:numPr>
          <w:ilvl w:val="4"/>
          <w:numId w:val="44"/>
        </w:numPr>
        <w:spacing w:line="240" w:lineRule="atLeast"/>
        <w:ind w:right="83"/>
      </w:pPr>
      <w:r>
        <w:t>m</w:t>
      </w:r>
      <w:r w:rsidR="00015B1C">
        <w:t xml:space="preserve">inimaal </w:t>
      </w:r>
      <w:r w:rsidR="00390933">
        <w:t>7</w:t>
      </w:r>
      <w:r w:rsidR="00015B1C">
        <w:t xml:space="preserve">0% van </w:t>
      </w:r>
      <w:r w:rsidR="0074006E">
        <w:t>het g</w:t>
      </w:r>
      <w:r w:rsidR="00700372">
        <w:t>egarandeerde transport</w:t>
      </w:r>
      <w:r w:rsidR="0074006E">
        <w:t xml:space="preserve">vermogen van het </w:t>
      </w:r>
      <w:r w:rsidR="00700372">
        <w:t xml:space="preserve">gelijkstroomplatform </w:t>
      </w:r>
      <w:r w:rsidR="000E5C65">
        <w:t>aan wind</w:t>
      </w:r>
      <w:r w:rsidR="005B76D9">
        <w:t>park</w:t>
      </w:r>
      <w:r w:rsidR="000E5C65">
        <w:t xml:space="preserve">vermogen </w:t>
      </w:r>
      <w:r w:rsidR="00814556">
        <w:t xml:space="preserve">(ofwel </w:t>
      </w:r>
      <w:r w:rsidR="00D46B13">
        <w:t xml:space="preserve">minimaal </w:t>
      </w:r>
      <w:r w:rsidR="00814556">
        <w:t>1,4 GW</w:t>
      </w:r>
      <w:r w:rsidRPr="00935FCF" w:rsidR="00935FCF">
        <w:t xml:space="preserve"> </w:t>
      </w:r>
      <w:r w:rsidR="00935FCF">
        <w:t>in het geval van 2 GW kavels en 0,7 GW in het geval van 1 GW kavels</w:t>
      </w:r>
      <w:r w:rsidR="00814556">
        <w:t xml:space="preserve">) </w:t>
      </w:r>
      <w:r w:rsidR="004B50EC">
        <w:t xml:space="preserve">is </w:t>
      </w:r>
      <w:r w:rsidR="00015B1C">
        <w:t>aan</w:t>
      </w:r>
      <w:r w:rsidR="004B50EC">
        <w:t>gesloten</w:t>
      </w:r>
      <w:r w:rsidR="00917C6B">
        <w:t xml:space="preserve"> en dat alle 66 kV-kabels van het windpark zijn aangesloten en in gebruik genomen</w:t>
      </w:r>
      <w:r w:rsidR="003165FE">
        <w:t>;</w:t>
      </w:r>
    </w:p>
    <w:p w:rsidR="005D6EF7" w:rsidP="00D52234" w:rsidRDefault="00F31030" w14:paraId="617FB210" w14:textId="77777777">
      <w:pPr>
        <w:pStyle w:val="Plattetekst"/>
        <w:numPr>
          <w:ilvl w:val="4"/>
          <w:numId w:val="44"/>
        </w:numPr>
        <w:spacing w:line="240" w:lineRule="atLeast"/>
        <w:ind w:right="83"/>
      </w:pPr>
      <w:r>
        <w:t xml:space="preserve">het windpark het volledige vermogen </w:t>
      </w:r>
      <w:r w:rsidR="004934AF">
        <w:t xml:space="preserve">dient </w:t>
      </w:r>
      <w:r>
        <w:t>te kunnen leveren</w:t>
      </w:r>
      <w:r w:rsidR="00496236">
        <w:t>.</w:t>
      </w:r>
    </w:p>
    <w:p w:rsidR="00F620FA" w:rsidP="005D6EF7" w:rsidRDefault="00935A01" w14:paraId="67461CA7" w14:textId="395A050E">
      <w:pPr>
        <w:pStyle w:val="Plattetekst"/>
        <w:spacing w:line="240" w:lineRule="atLeast"/>
        <w:ind w:left="1901" w:right="83"/>
      </w:pPr>
      <w:r>
        <w:t xml:space="preserve">Momenten 2a en 2b </w:t>
      </w:r>
      <w:r w:rsidR="007B246B">
        <w:t xml:space="preserve">vallen doorgaans samen in de tijd. Bij wijze van uitzondering, om de vergunninghouder van het windpark zoveel mogelijk tijd te geven </w:t>
      </w:r>
      <w:r w:rsidR="00F16E3A">
        <w:t xml:space="preserve">alle </w:t>
      </w:r>
      <w:r w:rsidR="0070058F">
        <w:t xml:space="preserve">windturbines </w:t>
      </w:r>
      <w:r w:rsidR="009A184C">
        <w:t xml:space="preserve">te installeren en </w:t>
      </w:r>
      <w:r w:rsidR="0049455C">
        <w:t xml:space="preserve">de </w:t>
      </w:r>
      <w:r w:rsidR="00F16E3A">
        <w:t>aansluitingen te maken</w:t>
      </w:r>
      <w:r w:rsidR="0049455C">
        <w:t xml:space="preserve">, kan </w:t>
      </w:r>
      <w:r w:rsidR="00887AAB">
        <w:t>m</w:t>
      </w:r>
      <w:r w:rsidR="001A1E0E">
        <w:t xml:space="preserve">oment 2b later in de tijd </w:t>
      </w:r>
      <w:r w:rsidR="007D0927">
        <w:t xml:space="preserve">plaatsvinden. </w:t>
      </w:r>
      <w:r w:rsidR="00B65877">
        <w:t xml:space="preserve">Dit wordt dan in </w:t>
      </w:r>
      <w:r w:rsidR="00140880">
        <w:t>onderstaande tabel 4 aangegev</w:t>
      </w:r>
      <w:r w:rsidR="00AD5DF1">
        <w:t>e</w:t>
      </w:r>
      <w:r w:rsidR="00140880">
        <w:t xml:space="preserve">n. </w:t>
      </w:r>
      <w:r w:rsidR="00441EC7">
        <w:t>Deze datum</w:t>
      </w:r>
      <w:r w:rsidR="003D13E2">
        <w:t>s</w:t>
      </w:r>
      <w:r w:rsidR="00441EC7">
        <w:t xml:space="preserve"> betref</w:t>
      </w:r>
      <w:r w:rsidR="003D13E2">
        <w:t>fen</w:t>
      </w:r>
      <w:r w:rsidR="00441EC7">
        <w:t xml:space="preserve"> verplichting</w:t>
      </w:r>
      <w:r w:rsidR="003D13E2">
        <w:t>en</w:t>
      </w:r>
      <w:r w:rsidR="00441EC7">
        <w:t xml:space="preserve"> voor de vergunninghouder(s) van</w:t>
      </w:r>
      <w:r w:rsidR="00351AF9">
        <w:t xml:space="preserve"> het </w:t>
      </w:r>
      <w:r w:rsidR="00441EC7">
        <w:t>windpark.</w:t>
      </w:r>
    </w:p>
    <w:p w:rsidR="00441EC7" w:rsidP="00D52234" w:rsidRDefault="00441EC7" w14:paraId="6D41572E" w14:textId="78D641F3">
      <w:pPr>
        <w:pStyle w:val="Plattetekst"/>
        <w:numPr>
          <w:ilvl w:val="0"/>
          <w:numId w:val="44"/>
        </w:numPr>
        <w:spacing w:line="240" w:lineRule="atLeast"/>
        <w:ind w:right="83"/>
      </w:pPr>
      <w:r>
        <w:t xml:space="preserve">De datum waarop </w:t>
      </w:r>
      <w:r w:rsidR="008B2BBC">
        <w:t xml:space="preserve">TenneT </w:t>
      </w:r>
      <w:r w:rsidR="00E5535E">
        <w:t xml:space="preserve">het volledige net op zee behorend bij die betreffende kavels </w:t>
      </w:r>
      <w:r w:rsidR="008B2BBC">
        <w:t>moet opleveren. Op deze datum is</w:t>
      </w:r>
      <w:r>
        <w:t xml:space="preserve"> testen van de gelijkstroomverbinding </w:t>
      </w:r>
      <w:r w:rsidR="00D33B88">
        <w:t xml:space="preserve">door TenneT </w:t>
      </w:r>
      <w:r>
        <w:t>afgerond</w:t>
      </w:r>
      <w:r w:rsidR="00996A4A">
        <w:t>, of in het geval van 1 GW kavels afgerond per 1 GW</w:t>
      </w:r>
      <w:r>
        <w:t xml:space="preserve">. Vanaf deze datum dient de minimale gegarandeerde transportcapaciteit beschikbaar te zijn. Dit is </w:t>
      </w:r>
      <w:r w:rsidR="00532CB2">
        <w:t>ook</w:t>
      </w:r>
      <w:r>
        <w:t xml:space="preserve"> de datum waarop er een recht op vergoeding kan ontstaan op grond van </w:t>
      </w:r>
      <w:r w:rsidRPr="00BB5045">
        <w:t>artikel 16f van de Elektriciteitswet 1998</w:t>
      </w:r>
      <w:r w:rsidR="008B2BBC">
        <w:t>, met dien verstande dat o</w:t>
      </w:r>
      <w:r w:rsidRPr="00BB5045" w:rsidR="008B2BBC">
        <w:t xml:space="preserve">p het moment van oplevering het recht op </w:t>
      </w:r>
      <w:r w:rsidR="008B2BBC">
        <w:t>vergoeding</w:t>
      </w:r>
      <w:r w:rsidRPr="00BB5045" w:rsidR="008B2BBC">
        <w:t xml:space="preserve"> als gevolg van te late oplevering</w:t>
      </w:r>
      <w:r w:rsidR="008B2BBC">
        <w:t xml:space="preserve"> </w:t>
      </w:r>
      <w:r w:rsidRPr="00BB5045" w:rsidR="008B2BBC">
        <w:t xml:space="preserve">vervalt. Na dit moment is er alleen nog recht op </w:t>
      </w:r>
      <w:r w:rsidR="008B2BBC">
        <w:t xml:space="preserve">een </w:t>
      </w:r>
      <w:r w:rsidRPr="00BB5045" w:rsidR="008B2BBC">
        <w:t>vergoeding v</w:t>
      </w:r>
      <w:r w:rsidR="008B2BBC">
        <w:t>oor</w:t>
      </w:r>
      <w:r w:rsidRPr="00BB5045" w:rsidR="008B2BBC">
        <w:t xml:space="preserve"> niet-beschikbaarheid van het net op zee, overeenkomstig bovengenoemd artikel 16f.</w:t>
      </w:r>
      <w:r>
        <w:t xml:space="preserve"> Deze datum betreft een </w:t>
      </w:r>
      <w:r>
        <w:lastRenderedPageBreak/>
        <w:t>verplichting voor TenneT.</w:t>
      </w:r>
    </w:p>
    <w:p w:rsidR="009B2765" w:rsidP="009B2765" w:rsidRDefault="009B2765" w14:paraId="08AE205A" w14:textId="2EFFAEB7">
      <w:pPr>
        <w:pStyle w:val="Plattetekst"/>
        <w:spacing w:line="240" w:lineRule="atLeast"/>
        <w:ind w:right="83"/>
        <w:rPr>
          <w:rFonts w:cs="Calibri" w:eastAsiaTheme="minorHAnsi"/>
        </w:rPr>
      </w:pPr>
    </w:p>
    <w:p w:rsidR="009B2765" w:rsidP="00A6341F" w:rsidRDefault="009B2765" w14:paraId="5C81F862" w14:textId="77777777">
      <w:pPr>
        <w:pStyle w:val="Plattetekst"/>
        <w:spacing w:line="240" w:lineRule="atLeast"/>
        <w:ind w:left="1541" w:right="83"/>
      </w:pPr>
    </w:p>
    <w:p w:rsidRPr="00CF3DBC" w:rsidR="00A6341F" w:rsidP="00D51A87" w:rsidRDefault="00A6341F" w14:paraId="48421C93" w14:textId="047D1C7B">
      <w:pPr>
        <w:keepNext/>
        <w:keepLines/>
        <w:widowControl/>
        <w:tabs>
          <w:tab w:val="left" w:pos="2552"/>
        </w:tabs>
        <w:spacing w:after="120"/>
        <w:ind w:left="1542"/>
        <w:rPr>
          <w:b/>
          <w:i/>
          <w:sz w:val="16"/>
        </w:rPr>
      </w:pPr>
      <w:r w:rsidRPr="00CF3DBC">
        <w:rPr>
          <w:b/>
          <w:sz w:val="16"/>
        </w:rPr>
        <w:t>Tabel</w:t>
      </w:r>
      <w:r w:rsidRPr="00CF3DBC">
        <w:rPr>
          <w:b/>
          <w:spacing w:val="-2"/>
          <w:sz w:val="16"/>
        </w:rPr>
        <w:t xml:space="preserve"> 4</w:t>
      </w:r>
      <w:r w:rsidRPr="00CF3DBC">
        <w:rPr>
          <w:b/>
          <w:sz w:val="16"/>
        </w:rPr>
        <w:tab/>
        <w:t>Opleveringsdatum van het net op zee voor gelijkstroomverbindingen</w:t>
      </w:r>
    </w:p>
    <w:tbl>
      <w:tblPr>
        <w:tblStyle w:val="TableNormal1"/>
        <w:tblW w:w="9532" w:type="dxa"/>
        <w:tblInd w:w="1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20" w:firstRow="1" w:lastRow="0" w:firstColumn="0" w:lastColumn="0" w:noHBand="1" w:noVBand="1"/>
      </w:tblPr>
      <w:tblGrid>
        <w:gridCol w:w="1893"/>
        <w:gridCol w:w="1668"/>
        <w:gridCol w:w="1701"/>
        <w:gridCol w:w="1120"/>
        <w:gridCol w:w="1007"/>
        <w:gridCol w:w="2143"/>
      </w:tblGrid>
      <w:tr w:rsidRPr="00CF3DBC" w:rsidR="00BB0367" w:rsidTr="00B8238F" w14:paraId="315DBF8C" w14:textId="77777777">
        <w:trPr>
          <w:trHeight w:val="243"/>
        </w:trPr>
        <w:tc>
          <w:tcPr>
            <w:tcW w:w="1893" w:type="dxa"/>
          </w:tcPr>
          <w:p w:rsidRPr="00D42050" w:rsidR="00BB0367" w:rsidP="00D51A87" w:rsidRDefault="00BB0367" w14:paraId="2B4F16D5" w14:textId="77777777">
            <w:pPr>
              <w:keepNext/>
              <w:keepLines/>
              <w:widowControl/>
              <w:ind w:left="102"/>
              <w:rPr>
                <w:rStyle w:val="Tekstvantijdelijkeaanduiding"/>
                <w:i/>
                <w:color w:val="auto"/>
                <w:sz w:val="16"/>
                <w:szCs w:val="16"/>
              </w:rPr>
            </w:pPr>
            <w:r w:rsidRPr="00D42050">
              <w:rPr>
                <w:b/>
                <w:sz w:val="16"/>
                <w:szCs w:val="16"/>
              </w:rPr>
              <w:t>Kavel</w:t>
            </w:r>
          </w:p>
        </w:tc>
        <w:tc>
          <w:tcPr>
            <w:tcW w:w="1668" w:type="dxa"/>
          </w:tcPr>
          <w:p w:rsidRPr="000B3981" w:rsidR="00BB0367" w:rsidP="00D51A87" w:rsidRDefault="000B3981" w14:paraId="34A413ED" w14:textId="5BA9BC91">
            <w:pPr>
              <w:pStyle w:val="TableParagraph"/>
              <w:keepNext/>
              <w:keepLines/>
              <w:widowControl/>
              <w:spacing w:before="70" w:line="240" w:lineRule="atLeast"/>
              <w:rPr>
                <w:b/>
                <w:sz w:val="16"/>
                <w:szCs w:val="16"/>
                <w:lang w:val="en-US"/>
              </w:rPr>
            </w:pPr>
            <w:r>
              <w:rPr>
                <w:b/>
                <w:sz w:val="16"/>
                <w:szCs w:val="16"/>
                <w:lang w:val="en-US"/>
              </w:rPr>
              <w:t>Datum 0: Platform gereed voor mechanical cable pull-in</w:t>
            </w:r>
          </w:p>
        </w:tc>
        <w:tc>
          <w:tcPr>
            <w:tcW w:w="1701" w:type="dxa"/>
          </w:tcPr>
          <w:p w:rsidRPr="006538A2" w:rsidR="00BB0367" w:rsidP="00D51A87" w:rsidRDefault="00BB0367" w14:paraId="142BC4A5" w14:textId="20CEB28A">
            <w:pPr>
              <w:pStyle w:val="TableParagraph"/>
              <w:keepNext/>
              <w:keepLines/>
              <w:widowControl/>
              <w:spacing w:before="70" w:line="240" w:lineRule="atLeast"/>
              <w:rPr>
                <w:sz w:val="16"/>
                <w:szCs w:val="16"/>
                <w:lang w:val="en-US"/>
              </w:rPr>
            </w:pPr>
            <w:r w:rsidRPr="006538A2">
              <w:rPr>
                <w:b/>
                <w:sz w:val="16"/>
                <w:szCs w:val="16"/>
                <w:lang w:val="en-US"/>
              </w:rPr>
              <w:t>Datum 1: Platform gereed voor electrical cable pull-in</w:t>
            </w:r>
          </w:p>
        </w:tc>
        <w:tc>
          <w:tcPr>
            <w:tcW w:w="2127" w:type="dxa"/>
            <w:gridSpan w:val="2"/>
          </w:tcPr>
          <w:p w:rsidRPr="00D42050" w:rsidR="00BB0367" w:rsidP="00D51A87" w:rsidRDefault="00BB0367" w14:paraId="6E23AA8E" w14:textId="2EADE42A">
            <w:pPr>
              <w:pStyle w:val="TableParagraph"/>
              <w:keepNext/>
              <w:keepLines/>
              <w:widowControl/>
              <w:spacing w:before="70" w:line="240" w:lineRule="atLeast"/>
              <w:rPr>
                <w:sz w:val="16"/>
                <w:szCs w:val="16"/>
              </w:rPr>
            </w:pPr>
            <w:r>
              <w:rPr>
                <w:b/>
                <w:sz w:val="16"/>
                <w:szCs w:val="16"/>
              </w:rPr>
              <w:t xml:space="preserve">Datum 2: </w:t>
            </w:r>
            <w:r w:rsidRPr="00D42050">
              <w:rPr>
                <w:b/>
                <w:sz w:val="16"/>
                <w:szCs w:val="16"/>
              </w:rPr>
              <w:t>Windpark gereed voor leveren vol vermogen</w:t>
            </w:r>
          </w:p>
        </w:tc>
        <w:tc>
          <w:tcPr>
            <w:tcW w:w="2143" w:type="dxa"/>
          </w:tcPr>
          <w:p w:rsidRPr="00D42050" w:rsidR="00BB0367" w:rsidP="00D51A87" w:rsidRDefault="00BB0367" w14:paraId="695307C3" w14:textId="5D79F42F">
            <w:pPr>
              <w:pStyle w:val="TableParagraph"/>
              <w:keepNext/>
              <w:keepLines/>
              <w:widowControl/>
              <w:spacing w:before="70" w:line="240" w:lineRule="atLeast"/>
              <w:rPr>
                <w:sz w:val="16"/>
                <w:szCs w:val="16"/>
              </w:rPr>
            </w:pPr>
            <w:r>
              <w:rPr>
                <w:b/>
                <w:sz w:val="16"/>
                <w:szCs w:val="16"/>
              </w:rPr>
              <w:t xml:space="preserve">Datum 3: </w:t>
            </w:r>
            <w:r w:rsidRPr="00D42050">
              <w:rPr>
                <w:b/>
                <w:sz w:val="16"/>
                <w:szCs w:val="16"/>
              </w:rPr>
              <w:t>Oplevering gelijkstroomverbinding</w:t>
            </w:r>
          </w:p>
        </w:tc>
      </w:tr>
      <w:tr w:rsidRPr="00CF3DBC" w:rsidR="00BB0367" w:rsidTr="00B8238F" w14:paraId="6DEE2290" w14:textId="77777777">
        <w:trPr>
          <w:trHeight w:val="243"/>
        </w:trPr>
        <w:tc>
          <w:tcPr>
            <w:tcW w:w="1893" w:type="dxa"/>
            <w:vAlign w:val="bottom"/>
          </w:tcPr>
          <w:p w:rsidRPr="00D42050" w:rsidR="00BB0367" w:rsidP="00DB36CB" w:rsidRDefault="00BB0367" w14:paraId="748A336D" w14:textId="5F0C190D">
            <w:pPr>
              <w:keepNext/>
              <w:keepLines/>
              <w:widowControl/>
              <w:ind w:left="102"/>
              <w:rPr>
                <w:i/>
                <w:sz w:val="16"/>
                <w:szCs w:val="16"/>
              </w:rPr>
            </w:pPr>
            <w:r w:rsidRPr="00D42050">
              <w:rPr>
                <w:rStyle w:val="Tekstvantijdelijkeaanduiding"/>
                <w:i/>
                <w:color w:val="auto"/>
                <w:sz w:val="16"/>
                <w:szCs w:val="16"/>
              </w:rPr>
              <w:t>IJmuiden Ver</w:t>
            </w:r>
            <w:r w:rsidRPr="00D42050">
              <w:rPr>
                <w:rStyle w:val="Tekstvantijdelijkeaanduiding"/>
                <w:color w:val="auto"/>
                <w:sz w:val="16"/>
                <w:szCs w:val="16"/>
              </w:rPr>
              <w:t>, kavel Alpha</w:t>
            </w:r>
          </w:p>
        </w:tc>
        <w:tc>
          <w:tcPr>
            <w:tcW w:w="1668" w:type="dxa"/>
          </w:tcPr>
          <w:p w:rsidR="00BB0367" w:rsidP="00DB36CB" w:rsidRDefault="000B3981" w14:paraId="5C2AEF04" w14:textId="636EAA94">
            <w:pPr>
              <w:pStyle w:val="TableParagraph"/>
              <w:keepNext/>
              <w:keepLines/>
              <w:widowControl/>
              <w:spacing w:before="70" w:line="240" w:lineRule="atLeast"/>
              <w:rPr>
                <w:sz w:val="16"/>
                <w:szCs w:val="16"/>
              </w:rPr>
            </w:pPr>
            <w:r>
              <w:rPr>
                <w:sz w:val="16"/>
                <w:szCs w:val="16"/>
              </w:rPr>
              <w:t>N.v.t.</w:t>
            </w:r>
            <w:r w:rsidR="00582DDE">
              <w:rPr>
                <w:sz w:val="16"/>
                <w:szCs w:val="16"/>
              </w:rPr>
              <w:t xml:space="preserve"> </w:t>
            </w:r>
          </w:p>
        </w:tc>
        <w:tc>
          <w:tcPr>
            <w:tcW w:w="1701" w:type="dxa"/>
          </w:tcPr>
          <w:p w:rsidRPr="00D42050" w:rsidR="00BB0367" w:rsidP="00DB36CB" w:rsidRDefault="00BB0367" w14:paraId="74E3C711" w14:textId="561E1C27">
            <w:pPr>
              <w:pStyle w:val="TableParagraph"/>
              <w:keepNext/>
              <w:keepLines/>
              <w:widowControl/>
              <w:spacing w:before="70" w:line="240" w:lineRule="atLeast"/>
              <w:rPr>
                <w:sz w:val="16"/>
                <w:szCs w:val="16"/>
              </w:rPr>
            </w:pPr>
            <w:r>
              <w:rPr>
                <w:sz w:val="16"/>
                <w:szCs w:val="16"/>
              </w:rPr>
              <w:t>1 maart</w:t>
            </w:r>
            <w:r w:rsidRPr="00D42050">
              <w:rPr>
                <w:sz w:val="16"/>
                <w:szCs w:val="16"/>
              </w:rPr>
              <w:t xml:space="preserve"> 2029</w:t>
            </w:r>
          </w:p>
        </w:tc>
        <w:tc>
          <w:tcPr>
            <w:tcW w:w="2127" w:type="dxa"/>
            <w:gridSpan w:val="2"/>
          </w:tcPr>
          <w:p w:rsidRPr="00D42050" w:rsidR="00BB0367" w:rsidP="00DB36CB" w:rsidRDefault="00BB0367" w14:paraId="6158DBB9" w14:textId="0BAF6ECC">
            <w:pPr>
              <w:pStyle w:val="TableParagraph"/>
              <w:keepNext/>
              <w:keepLines/>
              <w:widowControl/>
              <w:spacing w:before="70" w:line="240" w:lineRule="atLeast"/>
              <w:rPr>
                <w:sz w:val="16"/>
                <w:szCs w:val="16"/>
              </w:rPr>
            </w:pPr>
            <w:r w:rsidRPr="00D42050">
              <w:rPr>
                <w:sz w:val="16"/>
                <w:szCs w:val="16"/>
              </w:rPr>
              <w:t>31 augustus 2029</w:t>
            </w:r>
          </w:p>
        </w:tc>
        <w:tc>
          <w:tcPr>
            <w:tcW w:w="2143" w:type="dxa"/>
          </w:tcPr>
          <w:p w:rsidRPr="00D42050" w:rsidR="00BB0367" w:rsidP="00DB36CB" w:rsidRDefault="00BB0367" w14:paraId="28F22E7C" w14:textId="3CFCBDCD">
            <w:pPr>
              <w:pStyle w:val="TableParagraph"/>
              <w:keepNext/>
              <w:keepLines/>
              <w:widowControl/>
              <w:spacing w:before="70" w:line="240" w:lineRule="atLeast"/>
              <w:rPr>
                <w:sz w:val="16"/>
                <w:szCs w:val="16"/>
              </w:rPr>
            </w:pPr>
            <w:r w:rsidRPr="00D42050">
              <w:rPr>
                <w:sz w:val="16"/>
                <w:szCs w:val="16"/>
              </w:rPr>
              <w:t>31 december 2029</w:t>
            </w:r>
          </w:p>
        </w:tc>
      </w:tr>
      <w:tr w:rsidRPr="00CF3DBC" w:rsidR="00582DDE" w:rsidTr="00B8238F" w14:paraId="7A1F0542" w14:textId="77777777">
        <w:trPr>
          <w:trHeight w:val="243"/>
        </w:trPr>
        <w:tc>
          <w:tcPr>
            <w:tcW w:w="1893" w:type="dxa"/>
            <w:vAlign w:val="bottom"/>
          </w:tcPr>
          <w:p w:rsidRPr="00D42050" w:rsidR="00BB0367" w:rsidP="00DB36CB" w:rsidRDefault="00BB0367" w14:paraId="63B0CE25" w14:textId="6E29F5CA">
            <w:pPr>
              <w:keepNext/>
              <w:keepLines/>
              <w:widowControl/>
              <w:ind w:left="102"/>
              <w:rPr>
                <w:rStyle w:val="Tekstvantijdelijkeaanduiding"/>
                <w:i/>
                <w:color w:val="auto"/>
                <w:sz w:val="16"/>
                <w:szCs w:val="16"/>
              </w:rPr>
            </w:pPr>
            <w:r w:rsidRPr="00D42050">
              <w:rPr>
                <w:rStyle w:val="Tekstvantijdelijkeaanduiding"/>
                <w:i/>
                <w:color w:val="auto"/>
                <w:sz w:val="16"/>
                <w:szCs w:val="16"/>
              </w:rPr>
              <w:t>IJmuiden Ver</w:t>
            </w:r>
            <w:r w:rsidRPr="00D42050">
              <w:rPr>
                <w:rStyle w:val="Tekstvantijdelijkeaanduiding"/>
                <w:color w:val="auto"/>
                <w:sz w:val="16"/>
                <w:szCs w:val="16"/>
              </w:rPr>
              <w:t>, kavel Beta</w:t>
            </w:r>
          </w:p>
        </w:tc>
        <w:tc>
          <w:tcPr>
            <w:tcW w:w="1668" w:type="dxa"/>
          </w:tcPr>
          <w:p w:rsidRPr="00D42050" w:rsidR="00BB0367" w:rsidP="00DB36CB" w:rsidRDefault="000B3981" w14:paraId="70855517" w14:textId="3CD916D1">
            <w:pPr>
              <w:pStyle w:val="TableParagraph"/>
              <w:keepNext/>
              <w:keepLines/>
              <w:widowControl/>
              <w:spacing w:before="70" w:line="240" w:lineRule="atLeast"/>
              <w:rPr>
                <w:sz w:val="16"/>
                <w:szCs w:val="16"/>
              </w:rPr>
            </w:pPr>
            <w:r>
              <w:rPr>
                <w:sz w:val="16"/>
                <w:szCs w:val="16"/>
              </w:rPr>
              <w:t>N.v.t.</w:t>
            </w:r>
            <w:r w:rsidRPr="00D42050" w:rsidR="00582DDE">
              <w:rPr>
                <w:sz w:val="16"/>
                <w:szCs w:val="16"/>
              </w:rPr>
              <w:t xml:space="preserve"> </w:t>
            </w:r>
          </w:p>
        </w:tc>
        <w:tc>
          <w:tcPr>
            <w:tcW w:w="1701" w:type="dxa"/>
          </w:tcPr>
          <w:p w:rsidRPr="00D42050" w:rsidR="00BB0367" w:rsidP="00DB36CB" w:rsidRDefault="00BB0367" w14:paraId="10E14792" w14:textId="20C63FAB">
            <w:pPr>
              <w:pStyle w:val="TableParagraph"/>
              <w:keepNext/>
              <w:keepLines/>
              <w:widowControl/>
              <w:spacing w:before="70" w:line="240" w:lineRule="atLeast"/>
              <w:rPr>
                <w:sz w:val="16"/>
                <w:szCs w:val="16"/>
              </w:rPr>
            </w:pPr>
            <w:r w:rsidRPr="00D42050">
              <w:rPr>
                <w:sz w:val="16"/>
                <w:szCs w:val="16"/>
              </w:rPr>
              <w:t>31 mei 2029</w:t>
            </w:r>
          </w:p>
        </w:tc>
        <w:tc>
          <w:tcPr>
            <w:tcW w:w="1120" w:type="dxa"/>
          </w:tcPr>
          <w:p w:rsidRPr="00D42050" w:rsidR="00BB0367" w:rsidP="00DB36CB" w:rsidRDefault="00BB0367" w14:paraId="29FA52FC" w14:textId="797D0D93">
            <w:pPr>
              <w:pStyle w:val="TableParagraph"/>
              <w:keepNext/>
              <w:keepLines/>
              <w:widowControl/>
              <w:spacing w:before="70" w:line="240" w:lineRule="atLeast"/>
              <w:rPr>
                <w:sz w:val="16"/>
                <w:szCs w:val="16"/>
              </w:rPr>
            </w:pPr>
            <w:r>
              <w:rPr>
                <w:sz w:val="16"/>
                <w:szCs w:val="16"/>
              </w:rPr>
              <w:t xml:space="preserve">2a: </w:t>
            </w:r>
            <w:r w:rsidRPr="00D42050">
              <w:rPr>
                <w:sz w:val="16"/>
                <w:szCs w:val="16"/>
              </w:rPr>
              <w:t>31 oktober 2029</w:t>
            </w:r>
          </w:p>
        </w:tc>
        <w:tc>
          <w:tcPr>
            <w:tcW w:w="1007" w:type="dxa"/>
          </w:tcPr>
          <w:p w:rsidRPr="00D42050" w:rsidR="00BB0367" w:rsidP="00DB36CB" w:rsidRDefault="00BB0367" w14:paraId="2D83759F" w14:textId="69A4CA25">
            <w:pPr>
              <w:pStyle w:val="TableParagraph"/>
              <w:keepNext/>
              <w:keepLines/>
              <w:widowControl/>
              <w:spacing w:before="70" w:line="240" w:lineRule="atLeast"/>
              <w:rPr>
                <w:sz w:val="16"/>
                <w:szCs w:val="16"/>
              </w:rPr>
            </w:pPr>
            <w:r>
              <w:rPr>
                <w:sz w:val="16"/>
                <w:szCs w:val="16"/>
              </w:rPr>
              <w:t>2b: 30 november 2029</w:t>
            </w:r>
          </w:p>
        </w:tc>
        <w:tc>
          <w:tcPr>
            <w:tcW w:w="2143" w:type="dxa"/>
          </w:tcPr>
          <w:p w:rsidRPr="00D42050" w:rsidR="00BB0367" w:rsidP="00DB36CB" w:rsidRDefault="00BB0367" w14:paraId="2744167A" w14:textId="676AE0A1">
            <w:pPr>
              <w:pStyle w:val="TableParagraph"/>
              <w:keepNext/>
              <w:keepLines/>
              <w:widowControl/>
              <w:spacing w:before="70" w:line="240" w:lineRule="atLeast"/>
              <w:rPr>
                <w:sz w:val="16"/>
                <w:szCs w:val="16"/>
              </w:rPr>
            </w:pPr>
            <w:r w:rsidRPr="00D42050">
              <w:rPr>
                <w:sz w:val="16"/>
                <w:szCs w:val="16"/>
              </w:rPr>
              <w:t>31 januari 2030</w:t>
            </w:r>
          </w:p>
        </w:tc>
      </w:tr>
      <w:tr w:rsidRPr="00BB5045" w:rsidR="00BB0367" w:rsidTr="00B8238F" w14:paraId="2196D4B2" w14:textId="77777777">
        <w:trPr>
          <w:trHeight w:val="243"/>
        </w:trPr>
        <w:tc>
          <w:tcPr>
            <w:tcW w:w="1893" w:type="dxa"/>
            <w:vAlign w:val="bottom"/>
          </w:tcPr>
          <w:p w:rsidRPr="00D42050" w:rsidR="00BB0367" w:rsidP="00D51A87" w:rsidRDefault="00BB0367" w14:paraId="1F01F7EE" w14:textId="19A54E53">
            <w:pPr>
              <w:keepNext/>
              <w:keepLines/>
              <w:widowControl/>
              <w:ind w:left="102"/>
              <w:rPr>
                <w:rStyle w:val="Tekstvantijdelijkeaanduiding"/>
                <w:i/>
                <w:color w:val="auto"/>
                <w:sz w:val="16"/>
                <w:szCs w:val="16"/>
              </w:rPr>
            </w:pPr>
            <w:r w:rsidRPr="00D42050">
              <w:rPr>
                <w:rStyle w:val="Tekstvantijdelijkeaanduiding"/>
                <w:i/>
                <w:color w:val="auto"/>
                <w:sz w:val="16"/>
                <w:szCs w:val="16"/>
              </w:rPr>
              <w:t>IJmuiden Ver</w:t>
            </w:r>
            <w:r w:rsidRPr="00D42050">
              <w:rPr>
                <w:rStyle w:val="Tekstvantijdelijkeaanduiding"/>
                <w:color w:val="auto"/>
                <w:sz w:val="16"/>
                <w:szCs w:val="16"/>
              </w:rPr>
              <w:t>, kavel Gamma</w:t>
            </w:r>
            <w:r w:rsidR="00902401">
              <w:rPr>
                <w:rStyle w:val="Tekstvantijdelijkeaanduiding"/>
                <w:color w:val="auto"/>
                <w:sz w:val="16"/>
                <w:szCs w:val="16"/>
              </w:rPr>
              <w:t xml:space="preserve"> A </w:t>
            </w:r>
          </w:p>
        </w:tc>
        <w:tc>
          <w:tcPr>
            <w:tcW w:w="1668" w:type="dxa"/>
          </w:tcPr>
          <w:p w:rsidRPr="00D42050" w:rsidR="00BB0367" w:rsidP="00D51A87" w:rsidRDefault="000B3981" w14:paraId="05AA41AF" w14:textId="6DD1DCAF">
            <w:pPr>
              <w:pStyle w:val="TableParagraph"/>
              <w:keepNext/>
              <w:keepLines/>
              <w:widowControl/>
              <w:spacing w:before="70" w:line="240" w:lineRule="atLeast"/>
              <w:ind w:left="103"/>
              <w:rPr>
                <w:sz w:val="16"/>
                <w:szCs w:val="16"/>
              </w:rPr>
            </w:pPr>
            <w:r>
              <w:rPr>
                <w:sz w:val="16"/>
                <w:szCs w:val="16"/>
              </w:rPr>
              <w:t>N.v.t.</w:t>
            </w:r>
            <w:r w:rsidRPr="00D42050" w:rsidR="00582DDE">
              <w:rPr>
                <w:sz w:val="16"/>
                <w:szCs w:val="16"/>
              </w:rPr>
              <w:t xml:space="preserve"> </w:t>
            </w:r>
          </w:p>
        </w:tc>
        <w:tc>
          <w:tcPr>
            <w:tcW w:w="1701" w:type="dxa"/>
          </w:tcPr>
          <w:p w:rsidRPr="00D42050" w:rsidR="00BB0367" w:rsidP="00D51A87" w:rsidRDefault="00AA0251" w14:paraId="29912959" w14:textId="087AC8B7">
            <w:pPr>
              <w:pStyle w:val="TableParagraph"/>
              <w:keepNext/>
              <w:keepLines/>
              <w:widowControl/>
              <w:spacing w:before="70" w:line="240" w:lineRule="atLeast"/>
              <w:ind w:left="103"/>
              <w:rPr>
                <w:sz w:val="16"/>
                <w:szCs w:val="16"/>
              </w:rPr>
            </w:pPr>
            <w:r>
              <w:rPr>
                <w:sz w:val="16"/>
                <w:szCs w:val="16"/>
              </w:rPr>
              <w:t>30-04-2030</w:t>
            </w:r>
          </w:p>
        </w:tc>
        <w:tc>
          <w:tcPr>
            <w:tcW w:w="2127" w:type="dxa"/>
            <w:gridSpan w:val="2"/>
          </w:tcPr>
          <w:p w:rsidRPr="00D42050" w:rsidR="00BB0367" w:rsidP="00D51A87" w:rsidRDefault="00AA0251" w14:paraId="40EC048A" w14:textId="211DF480">
            <w:pPr>
              <w:pStyle w:val="TableParagraph"/>
              <w:keepNext/>
              <w:keepLines/>
              <w:widowControl/>
              <w:spacing w:before="70" w:line="240" w:lineRule="atLeast"/>
              <w:ind w:left="103"/>
              <w:rPr>
                <w:sz w:val="16"/>
                <w:szCs w:val="16"/>
              </w:rPr>
            </w:pPr>
            <w:r>
              <w:rPr>
                <w:sz w:val="16"/>
                <w:szCs w:val="16"/>
              </w:rPr>
              <w:t>30-04-2031</w:t>
            </w:r>
          </w:p>
        </w:tc>
        <w:tc>
          <w:tcPr>
            <w:tcW w:w="2143" w:type="dxa"/>
          </w:tcPr>
          <w:p w:rsidRPr="00D42050" w:rsidR="00BB0367" w:rsidP="00D51A87" w:rsidRDefault="00AA0251" w14:paraId="3976E75E" w14:textId="6C2976D4">
            <w:pPr>
              <w:pStyle w:val="TableParagraph"/>
              <w:keepNext/>
              <w:keepLines/>
              <w:widowControl/>
              <w:spacing w:before="70" w:line="240" w:lineRule="atLeast"/>
              <w:ind w:left="103"/>
              <w:rPr>
                <w:sz w:val="16"/>
                <w:szCs w:val="16"/>
              </w:rPr>
            </w:pPr>
            <w:r>
              <w:rPr>
                <w:sz w:val="16"/>
                <w:szCs w:val="16"/>
              </w:rPr>
              <w:t>31-07-2031</w:t>
            </w:r>
          </w:p>
        </w:tc>
      </w:tr>
      <w:tr w:rsidRPr="00BB5045" w:rsidR="001600C6" w:rsidTr="00B8238F" w14:paraId="4D51EB35" w14:textId="77777777">
        <w:trPr>
          <w:trHeight w:val="243"/>
        </w:trPr>
        <w:tc>
          <w:tcPr>
            <w:tcW w:w="1893" w:type="dxa"/>
            <w:vAlign w:val="bottom"/>
          </w:tcPr>
          <w:p w:rsidRPr="00D42050" w:rsidR="001600C6" w:rsidP="001600C6" w:rsidRDefault="001600C6" w14:paraId="6DF1CCEA" w14:textId="3C2C810C">
            <w:pPr>
              <w:keepNext/>
              <w:keepLines/>
              <w:widowControl/>
              <w:ind w:left="102"/>
              <w:rPr>
                <w:rStyle w:val="Tekstvantijdelijkeaanduiding"/>
                <w:i/>
                <w:color w:val="auto"/>
                <w:sz w:val="16"/>
                <w:szCs w:val="16"/>
              </w:rPr>
            </w:pPr>
            <w:r w:rsidRPr="00D42050">
              <w:rPr>
                <w:rStyle w:val="Tekstvantijdelijkeaanduiding"/>
                <w:i/>
                <w:color w:val="auto"/>
                <w:sz w:val="16"/>
                <w:szCs w:val="16"/>
              </w:rPr>
              <w:t>IJmuiden Ver</w:t>
            </w:r>
            <w:r w:rsidRPr="00D42050">
              <w:rPr>
                <w:rStyle w:val="Tekstvantijdelijkeaanduiding"/>
                <w:color w:val="auto"/>
                <w:sz w:val="16"/>
                <w:szCs w:val="16"/>
              </w:rPr>
              <w:t>, kavel Gamma</w:t>
            </w:r>
            <w:r>
              <w:rPr>
                <w:rStyle w:val="Tekstvantijdelijkeaanduiding"/>
                <w:color w:val="auto"/>
                <w:sz w:val="16"/>
                <w:szCs w:val="16"/>
              </w:rPr>
              <w:t xml:space="preserve"> B</w:t>
            </w:r>
          </w:p>
        </w:tc>
        <w:tc>
          <w:tcPr>
            <w:tcW w:w="1668" w:type="dxa"/>
          </w:tcPr>
          <w:p w:rsidRPr="0076172A" w:rsidR="001600C6" w:rsidP="001600C6" w:rsidRDefault="001600C6" w14:paraId="704F0CFD" w14:textId="7CA5F471">
            <w:pPr>
              <w:pStyle w:val="TableParagraph"/>
              <w:keepNext/>
              <w:keepLines/>
              <w:widowControl/>
              <w:spacing w:before="70" w:line="240" w:lineRule="atLeast"/>
              <w:ind w:left="103"/>
              <w:rPr>
                <w:sz w:val="16"/>
                <w:szCs w:val="16"/>
              </w:rPr>
            </w:pPr>
            <w:r w:rsidRPr="0076172A">
              <w:rPr>
                <w:sz w:val="16"/>
                <w:szCs w:val="16"/>
              </w:rPr>
              <w:t xml:space="preserve">N.v.t. </w:t>
            </w:r>
          </w:p>
        </w:tc>
        <w:tc>
          <w:tcPr>
            <w:tcW w:w="1701" w:type="dxa"/>
          </w:tcPr>
          <w:p w:rsidRPr="0076172A" w:rsidR="001600C6" w:rsidP="001600C6" w:rsidRDefault="00EC7BF2" w14:paraId="23B239FA" w14:textId="0C5AB9FC">
            <w:pPr>
              <w:pStyle w:val="TableParagraph"/>
              <w:keepNext/>
              <w:keepLines/>
              <w:widowControl/>
              <w:spacing w:before="70" w:line="240" w:lineRule="atLeast"/>
              <w:ind w:left="103"/>
              <w:rPr>
                <w:sz w:val="16"/>
                <w:szCs w:val="16"/>
              </w:rPr>
            </w:pPr>
            <w:r w:rsidRPr="0076172A">
              <w:rPr>
                <w:sz w:val="16"/>
                <w:szCs w:val="16"/>
              </w:rPr>
              <w:t>30-04-2030</w:t>
            </w:r>
          </w:p>
        </w:tc>
        <w:tc>
          <w:tcPr>
            <w:tcW w:w="2127" w:type="dxa"/>
            <w:gridSpan w:val="2"/>
          </w:tcPr>
          <w:p w:rsidRPr="0076172A" w:rsidR="001600C6" w:rsidP="001600C6" w:rsidRDefault="00EC7BF2" w14:paraId="0766ED3D" w14:textId="7662DCEE">
            <w:pPr>
              <w:pStyle w:val="TableParagraph"/>
              <w:keepNext/>
              <w:keepLines/>
              <w:widowControl/>
              <w:spacing w:before="70" w:line="240" w:lineRule="atLeast"/>
              <w:ind w:left="103"/>
              <w:rPr>
                <w:sz w:val="16"/>
                <w:szCs w:val="16"/>
              </w:rPr>
            </w:pPr>
            <w:r w:rsidRPr="0076172A">
              <w:rPr>
                <w:sz w:val="16"/>
                <w:szCs w:val="16"/>
              </w:rPr>
              <w:t>30-04-2031</w:t>
            </w:r>
          </w:p>
        </w:tc>
        <w:tc>
          <w:tcPr>
            <w:tcW w:w="2143" w:type="dxa"/>
          </w:tcPr>
          <w:p w:rsidRPr="0076172A" w:rsidR="001600C6" w:rsidP="001600C6" w:rsidRDefault="00EC7BF2" w14:paraId="12A7E03B" w14:textId="24ED828C">
            <w:pPr>
              <w:pStyle w:val="TableParagraph"/>
              <w:keepNext/>
              <w:keepLines/>
              <w:widowControl/>
              <w:spacing w:before="70" w:line="240" w:lineRule="atLeast"/>
              <w:ind w:left="103"/>
              <w:rPr>
                <w:sz w:val="16"/>
                <w:szCs w:val="16"/>
              </w:rPr>
            </w:pPr>
            <w:r w:rsidRPr="0076172A">
              <w:rPr>
                <w:sz w:val="16"/>
                <w:szCs w:val="16"/>
              </w:rPr>
              <w:t>31-07-2031</w:t>
            </w:r>
          </w:p>
        </w:tc>
      </w:tr>
      <w:tr w:rsidRPr="00BB5045" w:rsidR="001600C6" w:rsidTr="00B8238F" w14:paraId="59C00F17" w14:textId="77777777">
        <w:trPr>
          <w:trHeight w:val="243"/>
        </w:trPr>
        <w:tc>
          <w:tcPr>
            <w:tcW w:w="1893" w:type="dxa"/>
          </w:tcPr>
          <w:p w:rsidRPr="00D42050" w:rsidR="001600C6" w:rsidP="001600C6" w:rsidRDefault="001600C6" w14:paraId="041DEDFB" w14:textId="6264555F">
            <w:pPr>
              <w:keepNext/>
              <w:keepLines/>
              <w:widowControl/>
              <w:ind w:left="102"/>
              <w:rPr>
                <w:rStyle w:val="Tekstvantijdelijkeaanduiding"/>
                <w:i/>
                <w:color w:val="auto"/>
                <w:sz w:val="16"/>
                <w:szCs w:val="16"/>
              </w:rPr>
            </w:pPr>
            <w:r w:rsidRPr="00D42050">
              <w:rPr>
                <w:rStyle w:val="Tekstvantijdelijkeaanduiding"/>
                <w:i/>
                <w:color w:val="auto"/>
                <w:sz w:val="16"/>
                <w:szCs w:val="16"/>
              </w:rPr>
              <w:t xml:space="preserve">Nederwiek, </w:t>
            </w:r>
            <w:r w:rsidRPr="00D42050">
              <w:rPr>
                <w:rStyle w:val="Tekstvantijdelijkeaanduiding"/>
                <w:iCs/>
                <w:color w:val="auto"/>
                <w:sz w:val="16"/>
                <w:szCs w:val="16"/>
              </w:rPr>
              <w:t>kavel I</w:t>
            </w:r>
            <w:r>
              <w:rPr>
                <w:rStyle w:val="Tekstvantijdelijkeaanduiding"/>
                <w:iCs/>
                <w:color w:val="auto"/>
                <w:sz w:val="16"/>
                <w:szCs w:val="16"/>
              </w:rPr>
              <w:t xml:space="preserve"> A</w:t>
            </w:r>
          </w:p>
        </w:tc>
        <w:tc>
          <w:tcPr>
            <w:tcW w:w="1668" w:type="dxa"/>
          </w:tcPr>
          <w:p w:rsidRPr="0076172A" w:rsidR="001600C6" w:rsidP="001600C6" w:rsidRDefault="00EC7BF2" w14:paraId="50DD2A63" w14:textId="0BC81206">
            <w:pPr>
              <w:pStyle w:val="TableParagraph"/>
              <w:keepNext/>
              <w:keepLines/>
              <w:widowControl/>
              <w:spacing w:before="70" w:line="240" w:lineRule="atLeast"/>
              <w:ind w:left="103"/>
              <w:rPr>
                <w:sz w:val="16"/>
                <w:szCs w:val="16"/>
              </w:rPr>
            </w:pPr>
            <w:r w:rsidRPr="0076172A">
              <w:rPr>
                <w:sz w:val="16"/>
                <w:szCs w:val="16"/>
              </w:rPr>
              <w:t>N.v.t.</w:t>
            </w:r>
          </w:p>
        </w:tc>
        <w:tc>
          <w:tcPr>
            <w:tcW w:w="1701" w:type="dxa"/>
          </w:tcPr>
          <w:p w:rsidRPr="0076172A" w:rsidR="001600C6" w:rsidP="001600C6" w:rsidRDefault="00EC7BF2" w14:paraId="0B3F799F" w14:textId="55430C86">
            <w:pPr>
              <w:pStyle w:val="TableParagraph"/>
              <w:keepNext/>
              <w:keepLines/>
              <w:widowControl/>
              <w:spacing w:before="70" w:line="240" w:lineRule="atLeast"/>
              <w:ind w:left="103"/>
              <w:rPr>
                <w:sz w:val="16"/>
                <w:szCs w:val="16"/>
              </w:rPr>
            </w:pPr>
            <w:r w:rsidRPr="0076172A">
              <w:rPr>
                <w:sz w:val="16"/>
                <w:szCs w:val="16"/>
              </w:rPr>
              <w:t>31-03-20</w:t>
            </w:r>
            <w:r w:rsidRPr="0076172A" w:rsidR="00D77E9B">
              <w:rPr>
                <w:sz w:val="16"/>
                <w:szCs w:val="16"/>
              </w:rPr>
              <w:t>30</w:t>
            </w:r>
            <w:r w:rsidRPr="0076172A" w:rsidR="00A844DD">
              <w:rPr>
                <w:rStyle w:val="Voetnootmarkering"/>
                <w:sz w:val="16"/>
                <w:szCs w:val="16"/>
              </w:rPr>
              <w:footnoteReference w:id="54"/>
            </w:r>
          </w:p>
        </w:tc>
        <w:tc>
          <w:tcPr>
            <w:tcW w:w="2127" w:type="dxa"/>
            <w:gridSpan w:val="2"/>
          </w:tcPr>
          <w:p w:rsidRPr="0076172A" w:rsidR="001600C6" w:rsidP="001600C6" w:rsidRDefault="00D77E9B" w14:paraId="1D298E86" w14:textId="14C11182">
            <w:pPr>
              <w:pStyle w:val="TableParagraph"/>
              <w:keepNext/>
              <w:keepLines/>
              <w:widowControl/>
              <w:spacing w:before="70" w:line="240" w:lineRule="atLeast"/>
              <w:ind w:left="103"/>
              <w:rPr>
                <w:sz w:val="16"/>
                <w:szCs w:val="16"/>
              </w:rPr>
            </w:pPr>
            <w:r w:rsidRPr="0076172A">
              <w:rPr>
                <w:sz w:val="16"/>
                <w:szCs w:val="16"/>
              </w:rPr>
              <w:t>31-12-2030</w:t>
            </w:r>
          </w:p>
        </w:tc>
        <w:tc>
          <w:tcPr>
            <w:tcW w:w="2143" w:type="dxa"/>
          </w:tcPr>
          <w:p w:rsidRPr="0076172A" w:rsidR="001600C6" w:rsidP="001600C6" w:rsidRDefault="00D77E9B" w14:paraId="5E4D6246" w14:textId="17DD26D3">
            <w:pPr>
              <w:pStyle w:val="TableParagraph"/>
              <w:keepNext/>
              <w:keepLines/>
              <w:widowControl/>
              <w:spacing w:before="70" w:line="240" w:lineRule="atLeast"/>
              <w:ind w:left="103"/>
              <w:rPr>
                <w:sz w:val="16"/>
                <w:szCs w:val="16"/>
              </w:rPr>
            </w:pPr>
            <w:r w:rsidRPr="0076172A">
              <w:rPr>
                <w:sz w:val="16"/>
                <w:szCs w:val="16"/>
              </w:rPr>
              <w:t>31-03-2031</w:t>
            </w:r>
          </w:p>
        </w:tc>
      </w:tr>
      <w:tr w:rsidRPr="00BB5045" w:rsidR="00835635" w:rsidTr="00B8238F" w14:paraId="069D2C6D" w14:textId="77777777">
        <w:trPr>
          <w:trHeight w:val="243"/>
        </w:trPr>
        <w:tc>
          <w:tcPr>
            <w:tcW w:w="1893" w:type="dxa"/>
          </w:tcPr>
          <w:p w:rsidRPr="00D42050" w:rsidR="00835635" w:rsidP="00835635" w:rsidRDefault="00835635" w14:paraId="4B0A653E" w14:textId="336BC308">
            <w:pPr>
              <w:keepNext/>
              <w:keepLines/>
              <w:widowControl/>
              <w:ind w:left="102"/>
              <w:rPr>
                <w:rStyle w:val="Tekstvantijdelijkeaanduiding"/>
                <w:i/>
                <w:color w:val="auto"/>
                <w:sz w:val="16"/>
                <w:szCs w:val="16"/>
              </w:rPr>
            </w:pPr>
            <w:r w:rsidRPr="00D42050">
              <w:rPr>
                <w:rStyle w:val="Tekstvantijdelijkeaanduiding"/>
                <w:i/>
                <w:color w:val="auto"/>
                <w:sz w:val="16"/>
                <w:szCs w:val="16"/>
              </w:rPr>
              <w:t xml:space="preserve">Nederwiek, </w:t>
            </w:r>
            <w:r w:rsidRPr="00D42050">
              <w:rPr>
                <w:rStyle w:val="Tekstvantijdelijkeaanduiding"/>
                <w:iCs/>
                <w:color w:val="auto"/>
                <w:sz w:val="16"/>
                <w:szCs w:val="16"/>
              </w:rPr>
              <w:t>kavel I</w:t>
            </w:r>
            <w:r>
              <w:rPr>
                <w:rStyle w:val="Tekstvantijdelijkeaanduiding"/>
                <w:iCs/>
                <w:color w:val="auto"/>
                <w:sz w:val="16"/>
                <w:szCs w:val="16"/>
              </w:rPr>
              <w:t xml:space="preserve"> B</w:t>
            </w:r>
          </w:p>
        </w:tc>
        <w:tc>
          <w:tcPr>
            <w:tcW w:w="1668" w:type="dxa"/>
          </w:tcPr>
          <w:p w:rsidRPr="00675540" w:rsidR="00835635" w:rsidP="00835635" w:rsidRDefault="00835635" w14:paraId="68DAE459" w14:textId="1019B3EC">
            <w:pPr>
              <w:pStyle w:val="TableParagraph"/>
              <w:keepNext/>
              <w:keepLines/>
              <w:widowControl/>
              <w:spacing w:before="70" w:line="240" w:lineRule="atLeast"/>
              <w:ind w:left="103"/>
              <w:rPr>
                <w:sz w:val="16"/>
                <w:szCs w:val="16"/>
              </w:rPr>
            </w:pPr>
            <w:r w:rsidRPr="00675540">
              <w:rPr>
                <w:sz w:val="16"/>
                <w:szCs w:val="16"/>
              </w:rPr>
              <w:t>nader te bepalen</w:t>
            </w:r>
            <w:r w:rsidRPr="00675540" w:rsidR="0076172A">
              <w:rPr>
                <w:sz w:val="16"/>
                <w:szCs w:val="16"/>
              </w:rPr>
              <w:fldChar w:fldCharType="begin"/>
            </w:r>
            <w:r w:rsidRPr="00675540" w:rsidR="0076172A">
              <w:rPr>
                <w:sz w:val="16"/>
                <w:szCs w:val="16"/>
              </w:rPr>
              <w:instrText xml:space="preserve"> NOTEREF _Ref183080869 \f \h  \* MERGEFORMAT </w:instrText>
            </w:r>
            <w:r w:rsidRPr="00675540" w:rsidR="0076172A">
              <w:rPr>
                <w:sz w:val="16"/>
                <w:szCs w:val="16"/>
              </w:rPr>
            </w:r>
            <w:r w:rsidRPr="00675540" w:rsidR="0076172A">
              <w:rPr>
                <w:sz w:val="16"/>
                <w:szCs w:val="16"/>
              </w:rPr>
              <w:fldChar w:fldCharType="separate"/>
            </w:r>
            <w:r w:rsidRPr="00675540" w:rsidR="0076172A">
              <w:rPr>
                <w:rStyle w:val="Voetnootmarkering"/>
                <w:sz w:val="16"/>
                <w:szCs w:val="16"/>
              </w:rPr>
              <w:t>56</w:t>
            </w:r>
            <w:r w:rsidRPr="00675540" w:rsidR="0076172A">
              <w:rPr>
                <w:sz w:val="16"/>
                <w:szCs w:val="16"/>
              </w:rPr>
              <w:fldChar w:fldCharType="end"/>
            </w:r>
          </w:p>
        </w:tc>
        <w:tc>
          <w:tcPr>
            <w:tcW w:w="1701" w:type="dxa"/>
          </w:tcPr>
          <w:p w:rsidRPr="0076172A" w:rsidR="00835635" w:rsidP="00835635" w:rsidRDefault="00835635" w14:paraId="30770898" w14:textId="45181C42">
            <w:pPr>
              <w:pStyle w:val="TableParagraph"/>
              <w:keepNext/>
              <w:keepLines/>
              <w:widowControl/>
              <w:spacing w:before="70" w:line="240" w:lineRule="atLeast"/>
              <w:ind w:left="103"/>
              <w:rPr>
                <w:sz w:val="16"/>
                <w:szCs w:val="16"/>
              </w:rPr>
            </w:pPr>
            <w:r w:rsidRPr="0076172A">
              <w:rPr>
                <w:sz w:val="16"/>
                <w:szCs w:val="16"/>
              </w:rPr>
              <w:t>nader te bepalen</w:t>
            </w:r>
            <w:r w:rsidRPr="0076172A" w:rsidR="0076172A">
              <w:rPr>
                <w:sz w:val="16"/>
                <w:szCs w:val="16"/>
              </w:rPr>
              <w:fldChar w:fldCharType="begin"/>
            </w:r>
            <w:r w:rsidRPr="0076172A" w:rsidR="0076172A">
              <w:rPr>
                <w:sz w:val="16"/>
                <w:szCs w:val="16"/>
              </w:rPr>
              <w:instrText xml:space="preserve"> NOTEREF _Ref183080869 \f \h </w:instrText>
            </w:r>
            <w:r w:rsidR="0076172A">
              <w:rPr>
                <w:sz w:val="16"/>
                <w:szCs w:val="16"/>
              </w:rPr>
              <w:instrText xml:space="preserve"> \* MERGEFORMAT </w:instrText>
            </w:r>
            <w:r w:rsidRPr="0076172A" w:rsidR="0076172A">
              <w:rPr>
                <w:sz w:val="16"/>
                <w:szCs w:val="16"/>
              </w:rPr>
            </w:r>
            <w:r w:rsidRPr="0076172A" w:rsidR="0076172A">
              <w:rPr>
                <w:sz w:val="16"/>
                <w:szCs w:val="16"/>
              </w:rPr>
              <w:fldChar w:fldCharType="separate"/>
            </w:r>
            <w:r w:rsidRPr="009779C3" w:rsidR="0076172A">
              <w:rPr>
                <w:rStyle w:val="Voetnootmarkering"/>
                <w:sz w:val="16"/>
                <w:szCs w:val="16"/>
              </w:rPr>
              <w:t>56</w:t>
            </w:r>
            <w:r w:rsidRPr="0076172A" w:rsidR="0076172A">
              <w:rPr>
                <w:sz w:val="16"/>
                <w:szCs w:val="16"/>
              </w:rPr>
              <w:fldChar w:fldCharType="end"/>
            </w:r>
          </w:p>
        </w:tc>
        <w:tc>
          <w:tcPr>
            <w:tcW w:w="2127" w:type="dxa"/>
            <w:gridSpan w:val="2"/>
          </w:tcPr>
          <w:p w:rsidRPr="0076172A" w:rsidR="00835635" w:rsidP="00835635" w:rsidRDefault="00835635" w14:paraId="61917606" w14:textId="4900DA4E">
            <w:pPr>
              <w:pStyle w:val="TableParagraph"/>
              <w:keepNext/>
              <w:keepLines/>
              <w:widowControl/>
              <w:spacing w:before="70" w:line="240" w:lineRule="atLeast"/>
              <w:ind w:left="103"/>
              <w:rPr>
                <w:sz w:val="16"/>
                <w:szCs w:val="16"/>
              </w:rPr>
            </w:pPr>
            <w:r w:rsidRPr="0076172A">
              <w:rPr>
                <w:sz w:val="16"/>
                <w:szCs w:val="16"/>
              </w:rPr>
              <w:t>nader te bepalen</w:t>
            </w:r>
            <w:r w:rsidRPr="0076172A" w:rsidR="0076172A">
              <w:rPr>
                <w:sz w:val="16"/>
                <w:szCs w:val="16"/>
              </w:rPr>
              <w:fldChar w:fldCharType="begin"/>
            </w:r>
            <w:r w:rsidRPr="0076172A" w:rsidR="0076172A">
              <w:rPr>
                <w:sz w:val="16"/>
                <w:szCs w:val="16"/>
              </w:rPr>
              <w:instrText xml:space="preserve"> NOTEREF _Ref183080869 \f \h </w:instrText>
            </w:r>
            <w:r w:rsidR="0076172A">
              <w:rPr>
                <w:sz w:val="16"/>
                <w:szCs w:val="16"/>
              </w:rPr>
              <w:instrText xml:space="preserve"> \* MERGEFORMAT </w:instrText>
            </w:r>
            <w:r w:rsidRPr="0076172A" w:rsidR="0076172A">
              <w:rPr>
                <w:sz w:val="16"/>
                <w:szCs w:val="16"/>
              </w:rPr>
            </w:r>
            <w:r w:rsidRPr="0076172A" w:rsidR="0076172A">
              <w:rPr>
                <w:sz w:val="16"/>
                <w:szCs w:val="16"/>
              </w:rPr>
              <w:fldChar w:fldCharType="separate"/>
            </w:r>
            <w:r w:rsidRPr="009779C3" w:rsidR="0076172A">
              <w:rPr>
                <w:rStyle w:val="Voetnootmarkering"/>
                <w:sz w:val="16"/>
                <w:szCs w:val="16"/>
              </w:rPr>
              <w:t>56</w:t>
            </w:r>
            <w:r w:rsidRPr="0076172A" w:rsidR="0076172A">
              <w:rPr>
                <w:sz w:val="16"/>
                <w:szCs w:val="16"/>
              </w:rPr>
              <w:fldChar w:fldCharType="end"/>
            </w:r>
          </w:p>
        </w:tc>
        <w:tc>
          <w:tcPr>
            <w:tcW w:w="2143" w:type="dxa"/>
          </w:tcPr>
          <w:p w:rsidRPr="0076172A" w:rsidR="00835635" w:rsidP="00835635" w:rsidRDefault="00835635" w14:paraId="2469B6F9" w14:textId="40C3C35E">
            <w:pPr>
              <w:pStyle w:val="TableParagraph"/>
              <w:keepNext/>
              <w:keepLines/>
              <w:widowControl/>
              <w:spacing w:before="70" w:line="240" w:lineRule="atLeast"/>
              <w:ind w:left="103"/>
              <w:rPr>
                <w:sz w:val="16"/>
                <w:szCs w:val="16"/>
              </w:rPr>
            </w:pPr>
            <w:r w:rsidRPr="0076172A">
              <w:rPr>
                <w:sz w:val="16"/>
                <w:szCs w:val="16"/>
              </w:rPr>
              <w:t>nader te bepalen</w:t>
            </w:r>
            <w:r w:rsidRPr="0076172A" w:rsidR="0076172A">
              <w:rPr>
                <w:sz w:val="16"/>
                <w:szCs w:val="16"/>
              </w:rPr>
              <w:fldChar w:fldCharType="begin"/>
            </w:r>
            <w:r w:rsidRPr="0076172A" w:rsidR="0076172A">
              <w:rPr>
                <w:sz w:val="16"/>
                <w:szCs w:val="16"/>
              </w:rPr>
              <w:instrText xml:space="preserve"> NOTEREF _Ref183080869 \f \h </w:instrText>
            </w:r>
            <w:r w:rsidR="0076172A">
              <w:rPr>
                <w:sz w:val="16"/>
                <w:szCs w:val="16"/>
              </w:rPr>
              <w:instrText xml:space="preserve"> \* MERGEFORMAT </w:instrText>
            </w:r>
            <w:r w:rsidRPr="0076172A" w:rsidR="0076172A">
              <w:rPr>
                <w:sz w:val="16"/>
                <w:szCs w:val="16"/>
              </w:rPr>
            </w:r>
            <w:r w:rsidRPr="0076172A" w:rsidR="0076172A">
              <w:rPr>
                <w:sz w:val="16"/>
                <w:szCs w:val="16"/>
              </w:rPr>
              <w:fldChar w:fldCharType="separate"/>
            </w:r>
            <w:r w:rsidRPr="009779C3" w:rsidR="0076172A">
              <w:rPr>
                <w:rStyle w:val="Voetnootmarkering"/>
                <w:sz w:val="16"/>
                <w:szCs w:val="16"/>
              </w:rPr>
              <w:t>56</w:t>
            </w:r>
            <w:r w:rsidRPr="0076172A" w:rsidR="0076172A">
              <w:rPr>
                <w:sz w:val="16"/>
                <w:szCs w:val="16"/>
              </w:rPr>
              <w:fldChar w:fldCharType="end"/>
            </w:r>
          </w:p>
        </w:tc>
      </w:tr>
      <w:tr w:rsidRPr="00BB5045" w:rsidR="00835635" w:rsidTr="00B8238F" w14:paraId="7A1F02A5" w14:textId="77777777">
        <w:trPr>
          <w:trHeight w:val="243"/>
        </w:trPr>
        <w:tc>
          <w:tcPr>
            <w:tcW w:w="1893" w:type="dxa"/>
          </w:tcPr>
          <w:p w:rsidRPr="00D42050" w:rsidR="00835635" w:rsidP="00835635" w:rsidRDefault="00835635" w14:paraId="380FC244" w14:textId="77777777">
            <w:pPr>
              <w:keepNext/>
              <w:keepLines/>
              <w:widowControl/>
              <w:ind w:left="102"/>
              <w:rPr>
                <w:rStyle w:val="Tekstvantijdelijkeaanduiding"/>
                <w:i/>
                <w:color w:val="auto"/>
                <w:sz w:val="16"/>
                <w:szCs w:val="16"/>
              </w:rPr>
            </w:pPr>
            <w:r w:rsidRPr="00D42050">
              <w:rPr>
                <w:rStyle w:val="Tekstvantijdelijkeaanduiding"/>
                <w:i/>
                <w:color w:val="auto"/>
                <w:sz w:val="16"/>
                <w:szCs w:val="16"/>
              </w:rPr>
              <w:t xml:space="preserve">Nederwiek, </w:t>
            </w:r>
            <w:r w:rsidRPr="00D42050">
              <w:rPr>
                <w:rStyle w:val="Tekstvantijdelijkeaanduiding"/>
                <w:iCs/>
                <w:color w:val="auto"/>
                <w:sz w:val="16"/>
                <w:szCs w:val="16"/>
              </w:rPr>
              <w:t>kavel II</w:t>
            </w:r>
          </w:p>
        </w:tc>
        <w:tc>
          <w:tcPr>
            <w:tcW w:w="1668" w:type="dxa"/>
          </w:tcPr>
          <w:p w:rsidRPr="0076172A" w:rsidR="00835635" w:rsidP="00835635" w:rsidRDefault="00835635" w14:paraId="09824F9D" w14:textId="4D0A4A10">
            <w:pPr>
              <w:pStyle w:val="TableParagraph"/>
              <w:keepNext/>
              <w:keepLines/>
              <w:widowControl/>
              <w:spacing w:before="70" w:line="240" w:lineRule="atLeast"/>
              <w:ind w:left="103"/>
              <w:rPr>
                <w:sz w:val="16"/>
                <w:szCs w:val="16"/>
              </w:rPr>
            </w:pPr>
            <w:r w:rsidRPr="0076172A">
              <w:rPr>
                <w:sz w:val="16"/>
                <w:szCs w:val="16"/>
              </w:rPr>
              <w:t xml:space="preserve">N.v.t. </w:t>
            </w:r>
          </w:p>
        </w:tc>
        <w:tc>
          <w:tcPr>
            <w:tcW w:w="1701" w:type="dxa"/>
          </w:tcPr>
          <w:p w:rsidRPr="0076172A" w:rsidR="00835635" w:rsidP="00835635" w:rsidRDefault="00835635" w14:paraId="4F9C8D88" w14:textId="69ADA0D2">
            <w:pPr>
              <w:pStyle w:val="TableParagraph"/>
              <w:keepNext/>
              <w:keepLines/>
              <w:widowControl/>
              <w:spacing w:before="70" w:line="240" w:lineRule="atLeast"/>
              <w:ind w:left="103"/>
              <w:rPr>
                <w:sz w:val="16"/>
                <w:szCs w:val="16"/>
              </w:rPr>
            </w:pPr>
            <w:r w:rsidRPr="0076172A">
              <w:rPr>
                <w:sz w:val="16"/>
                <w:szCs w:val="16"/>
              </w:rPr>
              <w:t>nader te bepalen</w:t>
            </w:r>
            <w:r w:rsidRPr="0076172A" w:rsidR="0076172A">
              <w:rPr>
                <w:sz w:val="16"/>
                <w:szCs w:val="16"/>
              </w:rPr>
              <w:fldChar w:fldCharType="begin"/>
            </w:r>
            <w:r w:rsidRPr="0076172A" w:rsidR="0076172A">
              <w:rPr>
                <w:sz w:val="16"/>
                <w:szCs w:val="16"/>
              </w:rPr>
              <w:instrText xml:space="preserve"> NOTEREF _Ref183080869 \f \h </w:instrText>
            </w:r>
            <w:r w:rsidR="0076172A">
              <w:rPr>
                <w:sz w:val="16"/>
                <w:szCs w:val="16"/>
              </w:rPr>
              <w:instrText xml:space="preserve"> \* MERGEFORMAT </w:instrText>
            </w:r>
            <w:r w:rsidRPr="0076172A" w:rsidR="0076172A">
              <w:rPr>
                <w:sz w:val="16"/>
                <w:szCs w:val="16"/>
              </w:rPr>
            </w:r>
            <w:r w:rsidRPr="0076172A" w:rsidR="0076172A">
              <w:rPr>
                <w:sz w:val="16"/>
                <w:szCs w:val="16"/>
              </w:rPr>
              <w:fldChar w:fldCharType="separate"/>
            </w:r>
            <w:r w:rsidRPr="009779C3" w:rsidR="0076172A">
              <w:rPr>
                <w:rStyle w:val="Voetnootmarkering"/>
                <w:sz w:val="16"/>
                <w:szCs w:val="16"/>
              </w:rPr>
              <w:t>56</w:t>
            </w:r>
            <w:r w:rsidRPr="0076172A" w:rsidR="0076172A">
              <w:rPr>
                <w:sz w:val="16"/>
                <w:szCs w:val="16"/>
              </w:rPr>
              <w:fldChar w:fldCharType="end"/>
            </w:r>
          </w:p>
        </w:tc>
        <w:tc>
          <w:tcPr>
            <w:tcW w:w="2127" w:type="dxa"/>
            <w:gridSpan w:val="2"/>
          </w:tcPr>
          <w:p w:rsidRPr="0076172A" w:rsidR="00835635" w:rsidP="00835635" w:rsidRDefault="00835635" w14:paraId="43EE8AA6" w14:textId="6D9B0B03">
            <w:pPr>
              <w:pStyle w:val="TableParagraph"/>
              <w:keepNext/>
              <w:keepLines/>
              <w:widowControl/>
              <w:spacing w:before="70" w:line="240" w:lineRule="atLeast"/>
              <w:ind w:left="103"/>
              <w:rPr>
                <w:sz w:val="16"/>
                <w:szCs w:val="16"/>
              </w:rPr>
            </w:pPr>
            <w:r w:rsidRPr="0076172A">
              <w:rPr>
                <w:sz w:val="16"/>
                <w:szCs w:val="16"/>
              </w:rPr>
              <w:t>nader te bepalen</w:t>
            </w:r>
            <w:r w:rsidRPr="0076172A" w:rsidR="0076172A">
              <w:rPr>
                <w:sz w:val="16"/>
                <w:szCs w:val="16"/>
              </w:rPr>
              <w:fldChar w:fldCharType="begin"/>
            </w:r>
            <w:r w:rsidRPr="0076172A" w:rsidR="0076172A">
              <w:rPr>
                <w:sz w:val="16"/>
                <w:szCs w:val="16"/>
              </w:rPr>
              <w:instrText xml:space="preserve"> NOTEREF _Ref183080869 \f \h </w:instrText>
            </w:r>
            <w:r w:rsidR="0076172A">
              <w:rPr>
                <w:sz w:val="16"/>
                <w:szCs w:val="16"/>
              </w:rPr>
              <w:instrText xml:space="preserve"> \* MERGEFORMAT </w:instrText>
            </w:r>
            <w:r w:rsidRPr="0076172A" w:rsidR="0076172A">
              <w:rPr>
                <w:sz w:val="16"/>
                <w:szCs w:val="16"/>
              </w:rPr>
            </w:r>
            <w:r w:rsidRPr="0076172A" w:rsidR="0076172A">
              <w:rPr>
                <w:sz w:val="16"/>
                <w:szCs w:val="16"/>
              </w:rPr>
              <w:fldChar w:fldCharType="separate"/>
            </w:r>
            <w:r w:rsidRPr="009779C3" w:rsidR="0076172A">
              <w:rPr>
                <w:rStyle w:val="Voetnootmarkering"/>
                <w:sz w:val="16"/>
                <w:szCs w:val="16"/>
              </w:rPr>
              <w:t>56</w:t>
            </w:r>
            <w:r w:rsidRPr="0076172A" w:rsidR="0076172A">
              <w:rPr>
                <w:sz w:val="16"/>
                <w:szCs w:val="16"/>
              </w:rPr>
              <w:fldChar w:fldCharType="end"/>
            </w:r>
          </w:p>
        </w:tc>
        <w:tc>
          <w:tcPr>
            <w:tcW w:w="2143" w:type="dxa"/>
          </w:tcPr>
          <w:p w:rsidRPr="0076172A" w:rsidR="00835635" w:rsidP="00835635" w:rsidRDefault="00835635" w14:paraId="3149DFE4" w14:textId="6B64F900">
            <w:pPr>
              <w:pStyle w:val="TableParagraph"/>
              <w:keepNext/>
              <w:keepLines/>
              <w:widowControl/>
              <w:spacing w:before="70" w:line="240" w:lineRule="atLeast"/>
              <w:ind w:left="103"/>
              <w:rPr>
                <w:sz w:val="16"/>
                <w:szCs w:val="16"/>
              </w:rPr>
            </w:pPr>
            <w:r w:rsidRPr="0076172A">
              <w:rPr>
                <w:sz w:val="16"/>
                <w:szCs w:val="16"/>
              </w:rPr>
              <w:t>nader te bepalen</w:t>
            </w:r>
            <w:r w:rsidRPr="0076172A" w:rsidR="0076172A">
              <w:rPr>
                <w:sz w:val="16"/>
                <w:szCs w:val="16"/>
              </w:rPr>
              <w:fldChar w:fldCharType="begin"/>
            </w:r>
            <w:r w:rsidRPr="0076172A" w:rsidR="0076172A">
              <w:rPr>
                <w:sz w:val="16"/>
                <w:szCs w:val="16"/>
              </w:rPr>
              <w:instrText xml:space="preserve"> NOTEREF _Ref183080869 \f \h </w:instrText>
            </w:r>
            <w:r w:rsidR="0076172A">
              <w:rPr>
                <w:sz w:val="16"/>
                <w:szCs w:val="16"/>
              </w:rPr>
              <w:instrText xml:space="preserve"> \* MERGEFORMAT </w:instrText>
            </w:r>
            <w:r w:rsidRPr="0076172A" w:rsidR="0076172A">
              <w:rPr>
                <w:sz w:val="16"/>
                <w:szCs w:val="16"/>
              </w:rPr>
            </w:r>
            <w:r w:rsidRPr="0076172A" w:rsidR="0076172A">
              <w:rPr>
                <w:sz w:val="16"/>
                <w:szCs w:val="16"/>
              </w:rPr>
              <w:fldChar w:fldCharType="separate"/>
            </w:r>
            <w:r w:rsidRPr="009779C3" w:rsidR="0076172A">
              <w:rPr>
                <w:rStyle w:val="Voetnootmarkering"/>
                <w:sz w:val="16"/>
                <w:szCs w:val="16"/>
              </w:rPr>
              <w:t>56</w:t>
            </w:r>
            <w:r w:rsidRPr="0076172A" w:rsidR="0076172A">
              <w:rPr>
                <w:sz w:val="16"/>
                <w:szCs w:val="16"/>
              </w:rPr>
              <w:fldChar w:fldCharType="end"/>
            </w:r>
          </w:p>
        </w:tc>
      </w:tr>
      <w:tr w:rsidRPr="00BB5045" w:rsidR="00835635" w:rsidTr="00B8238F" w14:paraId="677A6FDB" w14:textId="77777777">
        <w:trPr>
          <w:trHeight w:val="243"/>
        </w:trPr>
        <w:tc>
          <w:tcPr>
            <w:tcW w:w="1893" w:type="dxa"/>
          </w:tcPr>
          <w:p w:rsidRPr="00D42050" w:rsidR="00835635" w:rsidP="00835635" w:rsidRDefault="00835635" w14:paraId="12B56576" w14:textId="77777777">
            <w:pPr>
              <w:keepNext/>
              <w:keepLines/>
              <w:widowControl/>
              <w:ind w:left="102"/>
              <w:rPr>
                <w:rStyle w:val="Tekstvantijdelijkeaanduiding"/>
                <w:i/>
                <w:color w:val="auto"/>
                <w:sz w:val="16"/>
                <w:szCs w:val="16"/>
              </w:rPr>
            </w:pPr>
            <w:r w:rsidRPr="00D42050">
              <w:rPr>
                <w:rStyle w:val="Tekstvantijdelijkeaanduiding"/>
                <w:i/>
                <w:color w:val="auto"/>
                <w:sz w:val="16"/>
                <w:szCs w:val="16"/>
              </w:rPr>
              <w:t xml:space="preserve">Nederwiek, </w:t>
            </w:r>
            <w:r w:rsidRPr="00D42050">
              <w:rPr>
                <w:rStyle w:val="Tekstvantijdelijkeaanduiding"/>
                <w:iCs/>
                <w:color w:val="auto"/>
                <w:sz w:val="16"/>
                <w:szCs w:val="16"/>
              </w:rPr>
              <w:t>kavel III</w:t>
            </w:r>
          </w:p>
        </w:tc>
        <w:tc>
          <w:tcPr>
            <w:tcW w:w="1668" w:type="dxa"/>
          </w:tcPr>
          <w:p w:rsidRPr="0076172A" w:rsidR="00835635" w:rsidP="00835635" w:rsidRDefault="00835635" w14:paraId="3CF8C914" w14:textId="148C45D4">
            <w:pPr>
              <w:pStyle w:val="TableParagraph"/>
              <w:keepNext/>
              <w:keepLines/>
              <w:widowControl/>
              <w:spacing w:before="70" w:line="240" w:lineRule="atLeast"/>
              <w:ind w:left="103"/>
              <w:rPr>
                <w:sz w:val="16"/>
                <w:szCs w:val="16"/>
              </w:rPr>
            </w:pPr>
            <w:r w:rsidRPr="0076172A">
              <w:rPr>
                <w:sz w:val="16"/>
                <w:szCs w:val="16"/>
              </w:rPr>
              <w:t>nader te bepalen</w:t>
            </w:r>
            <w:r w:rsidRPr="0076172A" w:rsidR="0076172A">
              <w:rPr>
                <w:sz w:val="16"/>
                <w:szCs w:val="16"/>
              </w:rPr>
              <w:fldChar w:fldCharType="begin"/>
            </w:r>
            <w:r w:rsidRPr="0076172A" w:rsidR="0076172A">
              <w:rPr>
                <w:sz w:val="16"/>
                <w:szCs w:val="16"/>
              </w:rPr>
              <w:instrText xml:space="preserve"> NOTEREF _Ref183080869 \f \h </w:instrText>
            </w:r>
            <w:r w:rsidR="0076172A">
              <w:rPr>
                <w:sz w:val="16"/>
                <w:szCs w:val="16"/>
              </w:rPr>
              <w:instrText xml:space="preserve"> \* MERGEFORMAT </w:instrText>
            </w:r>
            <w:r w:rsidRPr="0076172A" w:rsidR="0076172A">
              <w:rPr>
                <w:sz w:val="16"/>
                <w:szCs w:val="16"/>
              </w:rPr>
            </w:r>
            <w:r w:rsidRPr="0076172A" w:rsidR="0076172A">
              <w:rPr>
                <w:sz w:val="16"/>
                <w:szCs w:val="16"/>
              </w:rPr>
              <w:fldChar w:fldCharType="separate"/>
            </w:r>
            <w:r w:rsidRPr="009779C3" w:rsidR="0076172A">
              <w:rPr>
                <w:rStyle w:val="Voetnootmarkering"/>
                <w:sz w:val="16"/>
                <w:szCs w:val="16"/>
              </w:rPr>
              <w:t>56</w:t>
            </w:r>
            <w:r w:rsidRPr="0076172A" w:rsidR="0076172A">
              <w:rPr>
                <w:sz w:val="16"/>
                <w:szCs w:val="16"/>
              </w:rPr>
              <w:fldChar w:fldCharType="end"/>
            </w:r>
          </w:p>
        </w:tc>
        <w:tc>
          <w:tcPr>
            <w:tcW w:w="1701" w:type="dxa"/>
          </w:tcPr>
          <w:p w:rsidRPr="0076172A" w:rsidR="00835635" w:rsidP="00835635" w:rsidRDefault="00835635" w14:paraId="54021A89" w14:textId="2D049D87">
            <w:pPr>
              <w:pStyle w:val="TableParagraph"/>
              <w:keepNext/>
              <w:keepLines/>
              <w:widowControl/>
              <w:spacing w:before="70" w:line="240" w:lineRule="atLeast"/>
              <w:ind w:left="103"/>
              <w:rPr>
                <w:sz w:val="16"/>
                <w:szCs w:val="16"/>
              </w:rPr>
            </w:pPr>
            <w:r w:rsidRPr="0076172A">
              <w:rPr>
                <w:sz w:val="16"/>
                <w:szCs w:val="16"/>
              </w:rPr>
              <w:t>nader te bepalen</w:t>
            </w:r>
            <w:r w:rsidRPr="0076172A" w:rsidR="0076172A">
              <w:rPr>
                <w:sz w:val="16"/>
                <w:szCs w:val="16"/>
              </w:rPr>
              <w:fldChar w:fldCharType="begin"/>
            </w:r>
            <w:r w:rsidRPr="0076172A" w:rsidR="0076172A">
              <w:rPr>
                <w:sz w:val="16"/>
                <w:szCs w:val="16"/>
              </w:rPr>
              <w:instrText xml:space="preserve"> NOTEREF _Ref183080869 \f \h </w:instrText>
            </w:r>
            <w:r w:rsidR="0076172A">
              <w:rPr>
                <w:sz w:val="16"/>
                <w:szCs w:val="16"/>
              </w:rPr>
              <w:instrText xml:space="preserve"> \* MERGEFORMAT </w:instrText>
            </w:r>
            <w:r w:rsidRPr="0076172A" w:rsidR="0076172A">
              <w:rPr>
                <w:sz w:val="16"/>
                <w:szCs w:val="16"/>
              </w:rPr>
            </w:r>
            <w:r w:rsidRPr="0076172A" w:rsidR="0076172A">
              <w:rPr>
                <w:sz w:val="16"/>
                <w:szCs w:val="16"/>
              </w:rPr>
              <w:fldChar w:fldCharType="separate"/>
            </w:r>
            <w:r w:rsidRPr="009779C3" w:rsidR="0076172A">
              <w:rPr>
                <w:rStyle w:val="Voetnootmarkering"/>
                <w:sz w:val="16"/>
                <w:szCs w:val="16"/>
              </w:rPr>
              <w:t>56</w:t>
            </w:r>
            <w:r w:rsidRPr="0076172A" w:rsidR="0076172A">
              <w:rPr>
                <w:sz w:val="16"/>
                <w:szCs w:val="16"/>
              </w:rPr>
              <w:fldChar w:fldCharType="end"/>
            </w:r>
          </w:p>
        </w:tc>
        <w:tc>
          <w:tcPr>
            <w:tcW w:w="2127" w:type="dxa"/>
            <w:gridSpan w:val="2"/>
          </w:tcPr>
          <w:p w:rsidRPr="0076172A" w:rsidR="00835635" w:rsidP="00835635" w:rsidRDefault="00835635" w14:paraId="6FC0DC39" w14:textId="4D2BC426">
            <w:pPr>
              <w:pStyle w:val="TableParagraph"/>
              <w:keepNext/>
              <w:keepLines/>
              <w:widowControl/>
              <w:spacing w:before="70" w:line="240" w:lineRule="atLeast"/>
              <w:ind w:left="103"/>
              <w:rPr>
                <w:sz w:val="16"/>
                <w:szCs w:val="16"/>
              </w:rPr>
            </w:pPr>
            <w:r w:rsidRPr="0076172A">
              <w:rPr>
                <w:sz w:val="16"/>
                <w:szCs w:val="16"/>
              </w:rPr>
              <w:t>nader te bepalen</w:t>
            </w:r>
            <w:r w:rsidRPr="0076172A" w:rsidR="0076172A">
              <w:rPr>
                <w:sz w:val="16"/>
                <w:szCs w:val="16"/>
              </w:rPr>
              <w:fldChar w:fldCharType="begin"/>
            </w:r>
            <w:r w:rsidRPr="0076172A" w:rsidR="0076172A">
              <w:rPr>
                <w:sz w:val="16"/>
                <w:szCs w:val="16"/>
              </w:rPr>
              <w:instrText xml:space="preserve"> NOTEREF _Ref183080869 \f \h </w:instrText>
            </w:r>
            <w:r w:rsidR="0076172A">
              <w:rPr>
                <w:sz w:val="16"/>
                <w:szCs w:val="16"/>
              </w:rPr>
              <w:instrText xml:space="preserve"> \* MERGEFORMAT </w:instrText>
            </w:r>
            <w:r w:rsidRPr="0076172A" w:rsidR="0076172A">
              <w:rPr>
                <w:sz w:val="16"/>
                <w:szCs w:val="16"/>
              </w:rPr>
            </w:r>
            <w:r w:rsidRPr="0076172A" w:rsidR="0076172A">
              <w:rPr>
                <w:sz w:val="16"/>
                <w:szCs w:val="16"/>
              </w:rPr>
              <w:fldChar w:fldCharType="separate"/>
            </w:r>
            <w:r w:rsidRPr="009779C3" w:rsidR="0076172A">
              <w:rPr>
                <w:rStyle w:val="Voetnootmarkering"/>
                <w:sz w:val="16"/>
                <w:szCs w:val="16"/>
              </w:rPr>
              <w:t>56</w:t>
            </w:r>
            <w:r w:rsidRPr="0076172A" w:rsidR="0076172A">
              <w:rPr>
                <w:sz w:val="16"/>
                <w:szCs w:val="16"/>
              </w:rPr>
              <w:fldChar w:fldCharType="end"/>
            </w:r>
          </w:p>
        </w:tc>
        <w:tc>
          <w:tcPr>
            <w:tcW w:w="2143" w:type="dxa"/>
          </w:tcPr>
          <w:p w:rsidRPr="0076172A" w:rsidR="00835635" w:rsidP="00835635" w:rsidRDefault="00835635" w14:paraId="54CD6A78" w14:textId="5B9835C9">
            <w:pPr>
              <w:pStyle w:val="TableParagraph"/>
              <w:keepNext/>
              <w:keepLines/>
              <w:widowControl/>
              <w:spacing w:before="70" w:line="240" w:lineRule="atLeast"/>
              <w:ind w:left="103"/>
              <w:rPr>
                <w:sz w:val="16"/>
                <w:szCs w:val="16"/>
              </w:rPr>
            </w:pPr>
            <w:r w:rsidRPr="0076172A">
              <w:rPr>
                <w:sz w:val="16"/>
                <w:szCs w:val="16"/>
              </w:rPr>
              <w:t>nader te bepalen</w:t>
            </w:r>
            <w:r w:rsidRPr="0076172A" w:rsidR="0076172A">
              <w:rPr>
                <w:sz w:val="16"/>
                <w:szCs w:val="16"/>
              </w:rPr>
              <w:fldChar w:fldCharType="begin"/>
            </w:r>
            <w:r w:rsidRPr="0076172A" w:rsidR="0076172A">
              <w:rPr>
                <w:sz w:val="16"/>
                <w:szCs w:val="16"/>
              </w:rPr>
              <w:instrText xml:space="preserve"> NOTEREF _Ref183080869 \f \h </w:instrText>
            </w:r>
            <w:r w:rsidR="0076172A">
              <w:rPr>
                <w:sz w:val="16"/>
                <w:szCs w:val="16"/>
              </w:rPr>
              <w:instrText xml:space="preserve"> \* MERGEFORMAT </w:instrText>
            </w:r>
            <w:r w:rsidRPr="0076172A" w:rsidR="0076172A">
              <w:rPr>
                <w:sz w:val="16"/>
                <w:szCs w:val="16"/>
              </w:rPr>
            </w:r>
            <w:r w:rsidRPr="0076172A" w:rsidR="0076172A">
              <w:rPr>
                <w:sz w:val="16"/>
                <w:szCs w:val="16"/>
              </w:rPr>
              <w:fldChar w:fldCharType="separate"/>
            </w:r>
            <w:r w:rsidRPr="009779C3" w:rsidR="0076172A">
              <w:rPr>
                <w:rStyle w:val="Voetnootmarkering"/>
                <w:sz w:val="16"/>
                <w:szCs w:val="16"/>
              </w:rPr>
              <w:t>56</w:t>
            </w:r>
            <w:r w:rsidRPr="0076172A" w:rsidR="0076172A">
              <w:rPr>
                <w:sz w:val="16"/>
                <w:szCs w:val="16"/>
              </w:rPr>
              <w:fldChar w:fldCharType="end"/>
            </w:r>
          </w:p>
        </w:tc>
      </w:tr>
      <w:tr w:rsidRPr="00BB5045" w:rsidR="00835635" w:rsidTr="00B8238F" w14:paraId="507F9E44" w14:textId="77777777">
        <w:trPr>
          <w:trHeight w:val="243"/>
        </w:trPr>
        <w:tc>
          <w:tcPr>
            <w:tcW w:w="1893" w:type="dxa"/>
          </w:tcPr>
          <w:p w:rsidRPr="00D42050" w:rsidR="00835635" w:rsidP="00835635" w:rsidRDefault="00835635" w14:paraId="5F2224D6" w14:textId="77777777">
            <w:pPr>
              <w:keepNext/>
              <w:keepLines/>
              <w:widowControl/>
              <w:ind w:left="102"/>
              <w:rPr>
                <w:rStyle w:val="Tekstvantijdelijkeaanduiding"/>
                <w:i/>
                <w:color w:val="auto"/>
                <w:sz w:val="16"/>
                <w:szCs w:val="16"/>
              </w:rPr>
            </w:pPr>
            <w:r w:rsidRPr="00D42050">
              <w:rPr>
                <w:rStyle w:val="Tekstvantijdelijkeaanduiding"/>
                <w:i/>
                <w:color w:val="auto"/>
                <w:sz w:val="16"/>
                <w:szCs w:val="16"/>
              </w:rPr>
              <w:t xml:space="preserve">Doordewind, </w:t>
            </w:r>
            <w:r w:rsidRPr="00D42050">
              <w:rPr>
                <w:rStyle w:val="Tekstvantijdelijkeaanduiding"/>
                <w:iCs/>
                <w:color w:val="auto"/>
                <w:sz w:val="16"/>
                <w:szCs w:val="16"/>
              </w:rPr>
              <w:t>kavel I</w:t>
            </w:r>
          </w:p>
        </w:tc>
        <w:tc>
          <w:tcPr>
            <w:tcW w:w="1668" w:type="dxa"/>
          </w:tcPr>
          <w:p w:rsidRPr="0076172A" w:rsidR="00835635" w:rsidP="00835635" w:rsidRDefault="00835635" w14:paraId="37175EC1" w14:textId="4C1E2407">
            <w:pPr>
              <w:pStyle w:val="TableParagraph"/>
              <w:keepNext/>
              <w:keepLines/>
              <w:widowControl/>
              <w:spacing w:before="70" w:line="240" w:lineRule="atLeast"/>
              <w:ind w:left="103"/>
              <w:rPr>
                <w:sz w:val="16"/>
                <w:szCs w:val="16"/>
              </w:rPr>
            </w:pPr>
            <w:r w:rsidRPr="0076172A">
              <w:rPr>
                <w:sz w:val="16"/>
                <w:szCs w:val="16"/>
              </w:rPr>
              <w:t>nader te bepalen</w:t>
            </w:r>
            <w:r w:rsidRPr="0076172A" w:rsidR="0076172A">
              <w:rPr>
                <w:sz w:val="16"/>
                <w:szCs w:val="16"/>
              </w:rPr>
              <w:fldChar w:fldCharType="begin"/>
            </w:r>
            <w:r w:rsidRPr="0076172A" w:rsidR="0076172A">
              <w:rPr>
                <w:sz w:val="16"/>
                <w:szCs w:val="16"/>
              </w:rPr>
              <w:instrText xml:space="preserve"> NOTEREF _Ref183080869 \f \h </w:instrText>
            </w:r>
            <w:r w:rsidR="0076172A">
              <w:rPr>
                <w:sz w:val="16"/>
                <w:szCs w:val="16"/>
              </w:rPr>
              <w:instrText xml:space="preserve"> \* MERGEFORMAT </w:instrText>
            </w:r>
            <w:r w:rsidRPr="0076172A" w:rsidR="0076172A">
              <w:rPr>
                <w:sz w:val="16"/>
                <w:szCs w:val="16"/>
              </w:rPr>
            </w:r>
            <w:r w:rsidRPr="0076172A" w:rsidR="0076172A">
              <w:rPr>
                <w:sz w:val="16"/>
                <w:szCs w:val="16"/>
              </w:rPr>
              <w:fldChar w:fldCharType="separate"/>
            </w:r>
            <w:r w:rsidRPr="009779C3" w:rsidR="0076172A">
              <w:rPr>
                <w:rStyle w:val="Voetnootmarkering"/>
                <w:sz w:val="16"/>
                <w:szCs w:val="16"/>
              </w:rPr>
              <w:t>56</w:t>
            </w:r>
            <w:r w:rsidRPr="0076172A" w:rsidR="0076172A">
              <w:rPr>
                <w:sz w:val="16"/>
                <w:szCs w:val="16"/>
              </w:rPr>
              <w:fldChar w:fldCharType="end"/>
            </w:r>
          </w:p>
        </w:tc>
        <w:tc>
          <w:tcPr>
            <w:tcW w:w="1701" w:type="dxa"/>
          </w:tcPr>
          <w:p w:rsidRPr="0076172A" w:rsidR="00835635" w:rsidP="00835635" w:rsidRDefault="00835635" w14:paraId="3BEBFE62" w14:textId="4030EA4C">
            <w:pPr>
              <w:pStyle w:val="TableParagraph"/>
              <w:keepNext/>
              <w:keepLines/>
              <w:widowControl/>
              <w:spacing w:before="70" w:line="240" w:lineRule="atLeast"/>
              <w:ind w:left="103"/>
              <w:rPr>
                <w:sz w:val="16"/>
                <w:szCs w:val="16"/>
              </w:rPr>
            </w:pPr>
            <w:r w:rsidRPr="0076172A">
              <w:rPr>
                <w:sz w:val="16"/>
                <w:szCs w:val="16"/>
              </w:rPr>
              <w:t>nader te bepalen</w:t>
            </w:r>
            <w:r w:rsidRPr="0076172A" w:rsidR="0076172A">
              <w:rPr>
                <w:sz w:val="16"/>
                <w:szCs w:val="16"/>
              </w:rPr>
              <w:fldChar w:fldCharType="begin"/>
            </w:r>
            <w:r w:rsidRPr="0076172A" w:rsidR="0076172A">
              <w:rPr>
                <w:sz w:val="16"/>
                <w:szCs w:val="16"/>
              </w:rPr>
              <w:instrText xml:space="preserve"> NOTEREF _Ref183080869 \f \h </w:instrText>
            </w:r>
            <w:r w:rsidR="0076172A">
              <w:rPr>
                <w:sz w:val="16"/>
                <w:szCs w:val="16"/>
              </w:rPr>
              <w:instrText xml:space="preserve"> \* MERGEFORMAT </w:instrText>
            </w:r>
            <w:r w:rsidRPr="0076172A" w:rsidR="0076172A">
              <w:rPr>
                <w:sz w:val="16"/>
                <w:szCs w:val="16"/>
              </w:rPr>
            </w:r>
            <w:r w:rsidRPr="0076172A" w:rsidR="0076172A">
              <w:rPr>
                <w:sz w:val="16"/>
                <w:szCs w:val="16"/>
              </w:rPr>
              <w:fldChar w:fldCharType="separate"/>
            </w:r>
            <w:r w:rsidRPr="009779C3" w:rsidR="0076172A">
              <w:rPr>
                <w:rStyle w:val="Voetnootmarkering"/>
                <w:sz w:val="16"/>
                <w:szCs w:val="16"/>
              </w:rPr>
              <w:t>56</w:t>
            </w:r>
            <w:r w:rsidRPr="0076172A" w:rsidR="0076172A">
              <w:rPr>
                <w:sz w:val="16"/>
                <w:szCs w:val="16"/>
              </w:rPr>
              <w:fldChar w:fldCharType="end"/>
            </w:r>
          </w:p>
        </w:tc>
        <w:tc>
          <w:tcPr>
            <w:tcW w:w="2127" w:type="dxa"/>
            <w:gridSpan w:val="2"/>
          </w:tcPr>
          <w:p w:rsidRPr="0076172A" w:rsidR="00835635" w:rsidP="00835635" w:rsidRDefault="00835635" w14:paraId="678ACADE" w14:textId="50FABFDA">
            <w:pPr>
              <w:pStyle w:val="TableParagraph"/>
              <w:keepNext/>
              <w:keepLines/>
              <w:widowControl/>
              <w:spacing w:before="70" w:line="240" w:lineRule="atLeast"/>
              <w:ind w:left="103"/>
              <w:rPr>
                <w:sz w:val="16"/>
                <w:szCs w:val="16"/>
              </w:rPr>
            </w:pPr>
            <w:r w:rsidRPr="0076172A">
              <w:rPr>
                <w:sz w:val="16"/>
                <w:szCs w:val="16"/>
              </w:rPr>
              <w:t>nader te bepalen</w:t>
            </w:r>
            <w:r w:rsidRPr="0076172A" w:rsidR="0076172A">
              <w:rPr>
                <w:sz w:val="16"/>
                <w:szCs w:val="16"/>
              </w:rPr>
              <w:fldChar w:fldCharType="begin"/>
            </w:r>
            <w:r w:rsidRPr="0076172A" w:rsidR="0076172A">
              <w:rPr>
                <w:sz w:val="16"/>
                <w:szCs w:val="16"/>
              </w:rPr>
              <w:instrText xml:space="preserve"> NOTEREF _Ref183080869 \f \h </w:instrText>
            </w:r>
            <w:r w:rsidR="0076172A">
              <w:rPr>
                <w:sz w:val="16"/>
                <w:szCs w:val="16"/>
              </w:rPr>
              <w:instrText xml:space="preserve"> \* MERGEFORMAT </w:instrText>
            </w:r>
            <w:r w:rsidRPr="0076172A" w:rsidR="0076172A">
              <w:rPr>
                <w:sz w:val="16"/>
                <w:szCs w:val="16"/>
              </w:rPr>
            </w:r>
            <w:r w:rsidRPr="0076172A" w:rsidR="0076172A">
              <w:rPr>
                <w:sz w:val="16"/>
                <w:szCs w:val="16"/>
              </w:rPr>
              <w:fldChar w:fldCharType="separate"/>
            </w:r>
            <w:r w:rsidRPr="009779C3" w:rsidR="0076172A">
              <w:rPr>
                <w:rStyle w:val="Voetnootmarkering"/>
                <w:sz w:val="16"/>
                <w:szCs w:val="16"/>
              </w:rPr>
              <w:t>56</w:t>
            </w:r>
            <w:r w:rsidRPr="0076172A" w:rsidR="0076172A">
              <w:rPr>
                <w:sz w:val="16"/>
                <w:szCs w:val="16"/>
              </w:rPr>
              <w:fldChar w:fldCharType="end"/>
            </w:r>
          </w:p>
        </w:tc>
        <w:tc>
          <w:tcPr>
            <w:tcW w:w="2143" w:type="dxa"/>
          </w:tcPr>
          <w:p w:rsidRPr="0076172A" w:rsidR="00835635" w:rsidP="00835635" w:rsidRDefault="00835635" w14:paraId="52959B9C" w14:textId="77BE6BC6">
            <w:pPr>
              <w:pStyle w:val="TableParagraph"/>
              <w:keepNext/>
              <w:keepLines/>
              <w:widowControl/>
              <w:spacing w:before="70" w:line="240" w:lineRule="atLeast"/>
              <w:ind w:left="103"/>
              <w:rPr>
                <w:sz w:val="16"/>
                <w:szCs w:val="16"/>
              </w:rPr>
            </w:pPr>
            <w:r w:rsidRPr="0076172A">
              <w:rPr>
                <w:sz w:val="16"/>
                <w:szCs w:val="16"/>
              </w:rPr>
              <w:t>nader te bepalen</w:t>
            </w:r>
            <w:r w:rsidRPr="0076172A" w:rsidR="0076172A">
              <w:rPr>
                <w:sz w:val="16"/>
                <w:szCs w:val="16"/>
              </w:rPr>
              <w:fldChar w:fldCharType="begin"/>
            </w:r>
            <w:r w:rsidRPr="0076172A" w:rsidR="0076172A">
              <w:rPr>
                <w:sz w:val="16"/>
                <w:szCs w:val="16"/>
              </w:rPr>
              <w:instrText xml:space="preserve"> NOTEREF _Ref183080869 \f \h </w:instrText>
            </w:r>
            <w:r w:rsidR="0076172A">
              <w:rPr>
                <w:sz w:val="16"/>
                <w:szCs w:val="16"/>
              </w:rPr>
              <w:instrText xml:space="preserve"> \* MERGEFORMAT </w:instrText>
            </w:r>
            <w:r w:rsidRPr="0076172A" w:rsidR="0076172A">
              <w:rPr>
                <w:sz w:val="16"/>
                <w:szCs w:val="16"/>
              </w:rPr>
            </w:r>
            <w:r w:rsidRPr="0076172A" w:rsidR="0076172A">
              <w:rPr>
                <w:sz w:val="16"/>
                <w:szCs w:val="16"/>
              </w:rPr>
              <w:fldChar w:fldCharType="separate"/>
            </w:r>
            <w:r w:rsidRPr="009779C3" w:rsidR="0076172A">
              <w:rPr>
                <w:rStyle w:val="Voetnootmarkering"/>
                <w:sz w:val="16"/>
                <w:szCs w:val="16"/>
              </w:rPr>
              <w:t>56</w:t>
            </w:r>
            <w:r w:rsidRPr="0076172A" w:rsidR="0076172A">
              <w:rPr>
                <w:sz w:val="16"/>
                <w:szCs w:val="16"/>
              </w:rPr>
              <w:fldChar w:fldCharType="end"/>
            </w:r>
          </w:p>
        </w:tc>
      </w:tr>
    </w:tbl>
    <w:p w:rsidRPr="00BB5045" w:rsidR="00A6341F" w:rsidP="00A6341F" w:rsidRDefault="00A6341F" w14:paraId="2A84D0D3" w14:textId="77777777">
      <w:pPr>
        <w:pStyle w:val="Plattetekst"/>
        <w:spacing w:before="7" w:line="240" w:lineRule="atLeast"/>
        <w:rPr>
          <w:b/>
          <w:i/>
          <w:sz w:val="19"/>
        </w:rPr>
      </w:pPr>
    </w:p>
    <w:p w:rsidRPr="00BB5045" w:rsidR="00B33310" w:rsidP="00B33310" w:rsidRDefault="00B33310" w14:paraId="41226504" w14:textId="3AC37B15">
      <w:pPr>
        <w:pStyle w:val="Plattetekst"/>
        <w:spacing w:line="240" w:lineRule="atLeast"/>
        <w:ind w:left="1560"/>
        <w:rPr>
          <w:sz w:val="19"/>
        </w:rPr>
      </w:pPr>
      <w:r>
        <w:rPr>
          <w:rStyle w:val="Kop3Char"/>
          <w:rFonts w:ascii="Verdana" w:hAnsi="Verdana" w:eastAsia="Verdana" w:cs="Verdana"/>
          <w:i/>
          <w:color w:val="auto"/>
          <w:sz w:val="18"/>
          <w:szCs w:val="18"/>
        </w:rPr>
        <w:t>4</w:t>
      </w:r>
      <w:r w:rsidRPr="000625E3">
        <w:rPr>
          <w:rStyle w:val="Kop3Char"/>
          <w:rFonts w:ascii="Verdana" w:hAnsi="Verdana" w:eastAsia="Verdana" w:cs="Verdana"/>
          <w:i/>
          <w:color w:val="auto"/>
          <w:sz w:val="18"/>
          <w:szCs w:val="18"/>
        </w:rPr>
        <w:t>.</w:t>
      </w:r>
      <w:r>
        <w:rPr>
          <w:rStyle w:val="Kop3Char"/>
          <w:rFonts w:ascii="Verdana" w:hAnsi="Verdana" w:eastAsia="Verdana" w:cs="Verdana"/>
          <w:i/>
          <w:color w:val="auto"/>
          <w:sz w:val="18"/>
          <w:szCs w:val="18"/>
        </w:rPr>
        <w:t>2</w:t>
      </w:r>
      <w:r w:rsidRPr="000625E3">
        <w:rPr>
          <w:rStyle w:val="Kop3Char"/>
          <w:rFonts w:ascii="Verdana" w:hAnsi="Verdana" w:eastAsia="Verdana" w:cs="Verdana"/>
          <w:i/>
          <w:color w:val="auto"/>
          <w:sz w:val="18"/>
          <w:szCs w:val="18"/>
        </w:rPr>
        <w:t>.</w:t>
      </w:r>
      <w:r>
        <w:rPr>
          <w:rStyle w:val="Kop3Char"/>
          <w:rFonts w:ascii="Verdana" w:hAnsi="Verdana" w:eastAsia="Verdana" w:cs="Verdana"/>
          <w:i/>
          <w:color w:val="auto"/>
          <w:sz w:val="18"/>
          <w:szCs w:val="18"/>
        </w:rPr>
        <w:t>3</w:t>
      </w:r>
      <w:r w:rsidRPr="000625E3">
        <w:rPr>
          <w:rStyle w:val="Kop3Char"/>
          <w:rFonts w:ascii="Verdana" w:hAnsi="Verdana" w:eastAsia="Verdana" w:cs="Verdana"/>
          <w:i/>
          <w:color w:val="auto"/>
          <w:sz w:val="18"/>
          <w:szCs w:val="18"/>
        </w:rPr>
        <w:tab/>
      </w:r>
      <w:r>
        <w:rPr>
          <w:rStyle w:val="Kop3Char"/>
          <w:rFonts w:ascii="Verdana" w:hAnsi="Verdana" w:eastAsia="Verdana" w:cs="Verdana"/>
          <w:i/>
          <w:color w:val="auto"/>
          <w:sz w:val="18"/>
          <w:szCs w:val="18"/>
        </w:rPr>
        <w:t>Opleveringsdatums in relatie tot tenders en ingebruikname</w:t>
      </w:r>
      <w:r w:rsidR="0034060B">
        <w:rPr>
          <w:rStyle w:val="Kop3Char"/>
          <w:rFonts w:ascii="Verdana" w:hAnsi="Verdana" w:eastAsia="Verdana" w:cs="Verdana"/>
          <w:i/>
          <w:color w:val="auto"/>
          <w:sz w:val="18"/>
          <w:szCs w:val="18"/>
        </w:rPr>
        <w:t xml:space="preserve"> windparken</w:t>
      </w:r>
    </w:p>
    <w:p w:rsidR="00B33310" w:rsidP="00B33310" w:rsidRDefault="00CC61A7" w14:paraId="7EFBB66B" w14:textId="7BF9640D">
      <w:pPr>
        <w:pStyle w:val="Plattetekst"/>
        <w:spacing w:line="240" w:lineRule="atLeast"/>
        <w:ind w:left="1541" w:right="83"/>
      </w:pPr>
      <w:r>
        <w:t xml:space="preserve">Voor </w:t>
      </w:r>
      <w:r w:rsidR="00B33310">
        <w:t xml:space="preserve">publicatie van de </w:t>
      </w:r>
      <w:r w:rsidR="00351AC9">
        <w:t xml:space="preserve">definitieve </w:t>
      </w:r>
      <w:r>
        <w:t xml:space="preserve">tenderregelingen voor de toekomstige windparken </w:t>
      </w:r>
      <w:r w:rsidR="00B33310">
        <w:t>worden de definitieve oplever</w:t>
      </w:r>
      <w:r>
        <w:t xml:space="preserve">datums vastgelegd in dit ontwikkelkader in </w:t>
      </w:r>
      <w:r w:rsidR="00D87E94">
        <w:t>tabel</w:t>
      </w:r>
      <w:r w:rsidR="00A6341F">
        <w:t xml:space="preserve">len 3 en </w:t>
      </w:r>
      <w:r w:rsidR="00D87E94">
        <w:t>4</w:t>
      </w:r>
      <w:r w:rsidR="00A6341F">
        <w:t xml:space="preserve"> en bekendgemaakt aan biedende partijen</w:t>
      </w:r>
      <w:r>
        <w:t>.</w:t>
      </w:r>
      <w:r w:rsidR="009F31BE">
        <w:t xml:space="preserve"> </w:t>
      </w:r>
      <w:r w:rsidR="00B33310">
        <w:t>Tot die tijd geven t</w:t>
      </w:r>
      <w:r w:rsidRPr="00BB5045" w:rsidR="00B33310">
        <w:t>abel</w:t>
      </w:r>
      <w:r w:rsidR="00B33310">
        <w:t>len</w:t>
      </w:r>
      <w:r w:rsidRPr="00BB5045" w:rsidR="00B33310">
        <w:t xml:space="preserve"> </w:t>
      </w:r>
      <w:r w:rsidR="00B33310">
        <w:t>5</w:t>
      </w:r>
      <w:r w:rsidRPr="00BB5045" w:rsidR="00B33310">
        <w:t xml:space="preserve"> </w:t>
      </w:r>
      <w:r w:rsidR="00B33310">
        <w:t xml:space="preserve">en 6 een </w:t>
      </w:r>
      <w:r w:rsidRPr="00BB5045" w:rsidR="00B33310">
        <w:t>indicatieve opleveringsdat</w:t>
      </w:r>
      <w:r w:rsidR="00B33310">
        <w:t>um</w:t>
      </w:r>
      <w:r w:rsidRPr="00BB5045" w:rsidR="00B33310">
        <w:t xml:space="preserve"> voor d</w:t>
      </w:r>
      <w:r w:rsidR="00B33310">
        <w:t>e delen van het net op zee die behoren bij (kavels in) windenergiegebieden waarvoor in de toekomst tenders gehouden zullen worden</w:t>
      </w:r>
      <w:r w:rsidRPr="00BB5045" w:rsidR="00B33310">
        <w:t>. Aan tabel</w:t>
      </w:r>
      <w:r w:rsidR="00B33310">
        <w:t>len</w:t>
      </w:r>
      <w:r w:rsidRPr="00BB5045" w:rsidR="00B33310">
        <w:t xml:space="preserve"> </w:t>
      </w:r>
      <w:r w:rsidR="00B33310">
        <w:t>5 en 6</w:t>
      </w:r>
      <w:r w:rsidRPr="00BB5045" w:rsidR="00B33310">
        <w:t xml:space="preserve"> kunnen geen rechten worden ontleend.</w:t>
      </w:r>
    </w:p>
    <w:p w:rsidR="007303C7" w:rsidP="00B33310" w:rsidRDefault="007303C7" w14:paraId="37CEA7F1" w14:textId="77777777">
      <w:pPr>
        <w:tabs>
          <w:tab w:val="left" w:pos="2552"/>
        </w:tabs>
        <w:spacing w:line="240" w:lineRule="atLeast"/>
        <w:ind w:left="1542"/>
        <w:rPr>
          <w:sz w:val="18"/>
          <w:szCs w:val="18"/>
        </w:rPr>
      </w:pPr>
    </w:p>
    <w:p w:rsidR="0013194C" w:rsidP="00B33310" w:rsidRDefault="00B33310" w14:paraId="3D2F7021" w14:textId="0B96EB54">
      <w:pPr>
        <w:tabs>
          <w:tab w:val="left" w:pos="2552"/>
        </w:tabs>
        <w:spacing w:line="240" w:lineRule="atLeast"/>
        <w:ind w:left="1542"/>
        <w:rPr>
          <w:sz w:val="18"/>
          <w:szCs w:val="18"/>
        </w:rPr>
      </w:pPr>
      <w:r w:rsidRPr="00B33310">
        <w:rPr>
          <w:sz w:val="18"/>
          <w:szCs w:val="18"/>
        </w:rPr>
        <w:t xml:space="preserve">Nadat een tender voor een of meerdere kavels van een windenergiegebied succesvol is afgerond treedt TenneT in overleg met de vergunninghouder(s) van het/de windpark(en) in dat/die kavel(s) om nadere afspraken te maken, onder andere over de planning van de aanleg van windpark(en) en het betreffende onderdeel van het net op zee en de (gezamenlijke) testfase. </w:t>
      </w:r>
    </w:p>
    <w:p w:rsidR="0026459F" w:rsidP="00B33310" w:rsidRDefault="0026459F" w14:paraId="07D084C2" w14:textId="77777777">
      <w:pPr>
        <w:tabs>
          <w:tab w:val="left" w:pos="2552"/>
        </w:tabs>
        <w:spacing w:line="240" w:lineRule="atLeast"/>
        <w:ind w:left="1542"/>
        <w:rPr>
          <w:sz w:val="18"/>
          <w:szCs w:val="18"/>
        </w:rPr>
      </w:pPr>
    </w:p>
    <w:p w:rsidRPr="00043342" w:rsidR="0026459F" w:rsidP="0026459F" w:rsidRDefault="00043342" w14:paraId="3B12AAF8" w14:textId="37EEE75F">
      <w:pPr>
        <w:tabs>
          <w:tab w:val="left" w:pos="2552"/>
        </w:tabs>
        <w:spacing w:line="240" w:lineRule="atLeast"/>
        <w:ind w:left="1542"/>
        <w:rPr>
          <w:sz w:val="18"/>
          <w:szCs w:val="18"/>
        </w:rPr>
      </w:pPr>
      <w:r w:rsidRPr="00043342">
        <w:rPr>
          <w:sz w:val="18"/>
          <w:szCs w:val="18"/>
        </w:rPr>
        <w:t>Bij de in paragraaf 4.2.2 en in tabel 4 genoemde datums geldt dat een vertraging in de oplevering door TenneT of door de vergunninghouder er niet toe mag leiden dat het voor de andere partij onmogelijk wordt de daaropvolgende opleveringsdatum te halen.</w:t>
      </w:r>
      <w:r>
        <w:rPr>
          <w:sz w:val="18"/>
          <w:szCs w:val="18"/>
        </w:rPr>
        <w:t xml:space="preserve"> </w:t>
      </w:r>
      <w:r w:rsidRPr="00043342" w:rsidR="0026459F">
        <w:rPr>
          <w:sz w:val="18"/>
          <w:szCs w:val="18"/>
        </w:rPr>
        <w:t xml:space="preserve">TenneT en/of de vergunninghouder kunnen </w:t>
      </w:r>
      <w:r>
        <w:rPr>
          <w:sz w:val="18"/>
          <w:szCs w:val="18"/>
        </w:rPr>
        <w:t xml:space="preserve">daarom </w:t>
      </w:r>
      <w:r w:rsidRPr="00043342" w:rsidR="0026459F">
        <w:rPr>
          <w:sz w:val="18"/>
          <w:szCs w:val="18"/>
        </w:rPr>
        <w:t xml:space="preserve">een verzoek bij de minister indienen om een onderdeel van het net op zee of het windpark op zee op een latere datum op te leveren. </w:t>
      </w:r>
      <w:r w:rsidRPr="00043342" w:rsidR="00DB0598">
        <w:rPr>
          <w:sz w:val="18"/>
          <w:szCs w:val="18"/>
        </w:rPr>
        <w:t xml:space="preserve">In beide gevallen </w:t>
      </w:r>
      <w:r w:rsidRPr="00043342" w:rsidR="00DE4514">
        <w:rPr>
          <w:sz w:val="18"/>
          <w:szCs w:val="18"/>
        </w:rPr>
        <w:t xml:space="preserve">dient het verzoek te worden vergezeld van een verklaring van geen bezwaar van de </w:t>
      </w:r>
      <w:r w:rsidRPr="00043342" w:rsidR="004E41AF">
        <w:rPr>
          <w:sz w:val="18"/>
          <w:szCs w:val="18"/>
        </w:rPr>
        <w:t xml:space="preserve">andere partij </w:t>
      </w:r>
      <w:r w:rsidRPr="00043342" w:rsidR="00CB522A">
        <w:rPr>
          <w:sz w:val="18"/>
          <w:szCs w:val="18"/>
        </w:rPr>
        <w:t>(</w:t>
      </w:r>
      <w:r w:rsidRPr="00043342" w:rsidR="00382FDB">
        <w:rPr>
          <w:sz w:val="18"/>
          <w:szCs w:val="18"/>
        </w:rPr>
        <w:t>T</w:t>
      </w:r>
      <w:r w:rsidRPr="00043342" w:rsidR="00CB522A">
        <w:rPr>
          <w:sz w:val="18"/>
          <w:szCs w:val="18"/>
        </w:rPr>
        <w:t>enne</w:t>
      </w:r>
      <w:r w:rsidRPr="00043342" w:rsidR="00382FDB">
        <w:rPr>
          <w:sz w:val="18"/>
          <w:szCs w:val="18"/>
        </w:rPr>
        <w:t xml:space="preserve">T dan wel de vergunninghouder van het windpark). </w:t>
      </w:r>
      <w:r w:rsidRPr="00043342" w:rsidR="0026459F">
        <w:rPr>
          <w:sz w:val="18"/>
          <w:szCs w:val="18"/>
        </w:rPr>
        <w:t xml:space="preserve">In </w:t>
      </w:r>
      <w:r w:rsidRPr="00043342" w:rsidR="008E556A">
        <w:rPr>
          <w:sz w:val="18"/>
          <w:szCs w:val="18"/>
        </w:rPr>
        <w:t xml:space="preserve">zijn </w:t>
      </w:r>
      <w:r w:rsidRPr="00043342" w:rsidR="0026459F">
        <w:rPr>
          <w:sz w:val="18"/>
          <w:szCs w:val="18"/>
        </w:rPr>
        <w:t xml:space="preserve">afweging zal TenneT onder meer de kaders van de Aanbestedingswet in acht nemen evenals eventuele gevolgen voor de voorbereiding en/of realisatie van andere verbindingen van het net op zee. </w:t>
      </w:r>
      <w:r w:rsidRPr="00043342" w:rsidR="00A338B4">
        <w:rPr>
          <w:sz w:val="18"/>
          <w:szCs w:val="18"/>
        </w:rPr>
        <w:t>Als</w:t>
      </w:r>
      <w:r w:rsidRPr="00043342" w:rsidR="00CC2A8B">
        <w:rPr>
          <w:sz w:val="18"/>
          <w:szCs w:val="18"/>
        </w:rPr>
        <w:t xml:space="preserve"> gevolg van het verzoek </w:t>
      </w:r>
      <w:r w:rsidRPr="00043342" w:rsidR="0026459F">
        <w:rPr>
          <w:sz w:val="18"/>
          <w:szCs w:val="18"/>
        </w:rPr>
        <w:t>kunnen de in tabellen 3 en 4 vermelde data voor het betreffende deel van het net op zee in de tijd naar achteren opschuiven.</w:t>
      </w:r>
    </w:p>
    <w:p w:rsidR="00E3618C" w:rsidP="00FD6945" w:rsidRDefault="00E3618C" w14:paraId="480B1C1C" w14:textId="77777777">
      <w:pPr>
        <w:pStyle w:val="Plattetekst"/>
        <w:spacing w:line="240" w:lineRule="atLeast"/>
        <w:ind w:left="1541" w:right="83"/>
      </w:pPr>
    </w:p>
    <w:p w:rsidR="0093037D" w:rsidP="00144722" w:rsidRDefault="002069E4" w14:paraId="1E8E4E28" w14:textId="41F77520">
      <w:pPr>
        <w:tabs>
          <w:tab w:val="left" w:pos="2552"/>
        </w:tabs>
        <w:spacing w:line="240" w:lineRule="atLeast"/>
        <w:ind w:left="1542"/>
        <w:rPr>
          <w:sz w:val="18"/>
          <w:szCs w:val="18"/>
        </w:rPr>
      </w:pPr>
      <w:r w:rsidRPr="7F134DB3">
        <w:rPr>
          <w:sz w:val="18"/>
          <w:szCs w:val="18"/>
        </w:rPr>
        <w:lastRenderedPageBreak/>
        <w:t>De mogelijkheid bestaat dat vergunning</w:t>
      </w:r>
      <w:r w:rsidRPr="7F134DB3" w:rsidR="00505C95">
        <w:rPr>
          <w:sz w:val="18"/>
          <w:szCs w:val="18"/>
        </w:rPr>
        <w:t>(en)</w:t>
      </w:r>
      <w:r w:rsidRPr="7F134DB3">
        <w:rPr>
          <w:sz w:val="18"/>
          <w:szCs w:val="18"/>
        </w:rPr>
        <w:t xml:space="preserve"> </w:t>
      </w:r>
      <w:r w:rsidRPr="7F134DB3" w:rsidR="00757281">
        <w:rPr>
          <w:sz w:val="18"/>
          <w:szCs w:val="18"/>
        </w:rPr>
        <w:t xml:space="preserve">voor de bouw en exploitatie van een windpark op zee </w:t>
      </w:r>
      <w:r w:rsidRPr="7F134DB3" w:rsidR="00543DFB">
        <w:rPr>
          <w:sz w:val="18"/>
          <w:szCs w:val="18"/>
        </w:rPr>
        <w:t xml:space="preserve">door een beroeps- en bezwaarprocedure </w:t>
      </w:r>
      <w:r w:rsidRPr="7F134DB3">
        <w:rPr>
          <w:sz w:val="18"/>
          <w:szCs w:val="18"/>
        </w:rPr>
        <w:t>aanzienlijk later onherroepelijk wordt</w:t>
      </w:r>
      <w:r w:rsidRPr="7F134DB3" w:rsidR="00505C95">
        <w:rPr>
          <w:sz w:val="18"/>
          <w:szCs w:val="18"/>
        </w:rPr>
        <w:t>/worden</w:t>
      </w:r>
      <w:r w:rsidRPr="7F134DB3">
        <w:rPr>
          <w:sz w:val="18"/>
          <w:szCs w:val="18"/>
        </w:rPr>
        <w:t xml:space="preserve"> dan </w:t>
      </w:r>
      <w:r w:rsidRPr="7F134DB3" w:rsidR="00543DFB">
        <w:rPr>
          <w:sz w:val="18"/>
          <w:szCs w:val="18"/>
        </w:rPr>
        <w:t xml:space="preserve">verwacht. </w:t>
      </w:r>
      <w:r w:rsidRPr="7F134DB3" w:rsidR="007303C7">
        <w:rPr>
          <w:sz w:val="18"/>
          <w:szCs w:val="18"/>
        </w:rPr>
        <w:t>Als</w:t>
      </w:r>
      <w:r w:rsidRPr="7F134DB3">
        <w:rPr>
          <w:sz w:val="18"/>
          <w:szCs w:val="18"/>
        </w:rPr>
        <w:t xml:space="preserve"> de termijn tussen het onherroepelijk worden van de vergunning</w:t>
      </w:r>
      <w:r w:rsidRPr="7F134DB3" w:rsidR="00505C95">
        <w:rPr>
          <w:sz w:val="18"/>
          <w:szCs w:val="18"/>
        </w:rPr>
        <w:t xml:space="preserve"> </w:t>
      </w:r>
      <w:r w:rsidRPr="7F134DB3">
        <w:rPr>
          <w:sz w:val="18"/>
          <w:szCs w:val="18"/>
        </w:rPr>
        <w:t xml:space="preserve">en </w:t>
      </w:r>
      <w:r w:rsidRPr="7F134DB3" w:rsidR="00B9565C">
        <w:rPr>
          <w:sz w:val="18"/>
          <w:szCs w:val="18"/>
        </w:rPr>
        <w:t xml:space="preserve">de in </w:t>
      </w:r>
      <w:r w:rsidRPr="7F134DB3" w:rsidR="00D118C3">
        <w:rPr>
          <w:sz w:val="18"/>
          <w:szCs w:val="18"/>
        </w:rPr>
        <w:t xml:space="preserve">tabel </w:t>
      </w:r>
      <w:r w:rsidRPr="7F134DB3" w:rsidR="00B9565C">
        <w:rPr>
          <w:sz w:val="18"/>
          <w:szCs w:val="18"/>
        </w:rPr>
        <w:t>4 vermelde opleveringsdatum</w:t>
      </w:r>
      <w:r w:rsidRPr="7F134DB3" w:rsidR="00543DFB">
        <w:rPr>
          <w:sz w:val="18"/>
          <w:szCs w:val="18"/>
        </w:rPr>
        <w:t xml:space="preserve"> dat het platform gereed is voor </w:t>
      </w:r>
      <w:r w:rsidR="00090FD1">
        <w:rPr>
          <w:sz w:val="18"/>
          <w:szCs w:val="18"/>
        </w:rPr>
        <w:t>e</w:t>
      </w:r>
      <w:r w:rsidR="00675B49">
        <w:rPr>
          <w:sz w:val="18"/>
          <w:szCs w:val="18"/>
        </w:rPr>
        <w:t xml:space="preserve">lectrical </w:t>
      </w:r>
      <w:r w:rsidRPr="7F134DB3" w:rsidR="00543DFB">
        <w:rPr>
          <w:sz w:val="18"/>
          <w:szCs w:val="18"/>
        </w:rPr>
        <w:t xml:space="preserve">cable pull-in </w:t>
      </w:r>
      <w:r w:rsidRPr="7F134DB3" w:rsidR="00D739E9">
        <w:rPr>
          <w:sz w:val="18"/>
          <w:szCs w:val="18"/>
        </w:rPr>
        <w:t>aanzienlijk korter is dan</w:t>
      </w:r>
      <w:r w:rsidRPr="7F134DB3" w:rsidR="004F5DC9">
        <w:rPr>
          <w:sz w:val="18"/>
          <w:szCs w:val="18"/>
        </w:rPr>
        <w:t xml:space="preserve"> ten tijde van de inschrijven op de vergunningsprocedure </w:t>
      </w:r>
      <w:r w:rsidRPr="7F134DB3" w:rsidR="00630ABF">
        <w:rPr>
          <w:sz w:val="18"/>
          <w:szCs w:val="18"/>
        </w:rPr>
        <w:t xml:space="preserve">redelijkerwijs </w:t>
      </w:r>
      <w:r w:rsidRPr="7F134DB3" w:rsidR="004F5DC9">
        <w:rPr>
          <w:sz w:val="18"/>
          <w:szCs w:val="18"/>
        </w:rPr>
        <w:t>te verwachten viel</w:t>
      </w:r>
      <w:r w:rsidRPr="7F134DB3" w:rsidR="00543DFB">
        <w:rPr>
          <w:sz w:val="18"/>
          <w:szCs w:val="18"/>
        </w:rPr>
        <w:t xml:space="preserve">, zal </w:t>
      </w:r>
      <w:r w:rsidRPr="7F134DB3" w:rsidR="00672A14">
        <w:rPr>
          <w:sz w:val="18"/>
          <w:szCs w:val="18"/>
        </w:rPr>
        <w:t>de minister</w:t>
      </w:r>
      <w:r w:rsidRPr="7F134DB3" w:rsidR="00543DFB">
        <w:rPr>
          <w:sz w:val="18"/>
          <w:szCs w:val="18"/>
        </w:rPr>
        <w:t xml:space="preserve"> in overleg</w:t>
      </w:r>
      <w:r w:rsidRPr="7F134DB3" w:rsidR="000269B0">
        <w:rPr>
          <w:sz w:val="18"/>
          <w:szCs w:val="18"/>
        </w:rPr>
        <w:t xml:space="preserve"> treden</w:t>
      </w:r>
      <w:r w:rsidRPr="7F134DB3" w:rsidR="00543DFB">
        <w:rPr>
          <w:sz w:val="18"/>
          <w:szCs w:val="18"/>
        </w:rPr>
        <w:t xml:space="preserve"> met TenneT en de vergunninghouder</w:t>
      </w:r>
      <w:r w:rsidRPr="7F134DB3" w:rsidR="00E216C0">
        <w:rPr>
          <w:sz w:val="18"/>
          <w:szCs w:val="18"/>
        </w:rPr>
        <w:t>(s)</w:t>
      </w:r>
      <w:r w:rsidRPr="7F134DB3" w:rsidR="00543DFB">
        <w:rPr>
          <w:sz w:val="18"/>
          <w:szCs w:val="18"/>
        </w:rPr>
        <w:t xml:space="preserve"> </w:t>
      </w:r>
      <w:r w:rsidRPr="7F134DB3" w:rsidR="000269B0">
        <w:rPr>
          <w:sz w:val="18"/>
          <w:szCs w:val="18"/>
        </w:rPr>
        <w:t xml:space="preserve">en </w:t>
      </w:r>
      <w:r w:rsidRPr="7F134DB3" w:rsidR="00543DFB">
        <w:rPr>
          <w:sz w:val="18"/>
          <w:szCs w:val="18"/>
        </w:rPr>
        <w:t>een nieuwe planning voor de mijlpalen van het net en windpark op zee bepalen. De minister kan in dat geval</w:t>
      </w:r>
      <w:r w:rsidRPr="7F134DB3" w:rsidR="00B9565C">
        <w:rPr>
          <w:sz w:val="18"/>
          <w:szCs w:val="18"/>
        </w:rPr>
        <w:t xml:space="preserve"> op grond van artikel 15, vierde lid, van de </w:t>
      </w:r>
      <w:r w:rsidRPr="7F134DB3" w:rsidR="00ED312D">
        <w:rPr>
          <w:sz w:val="18"/>
          <w:szCs w:val="18"/>
        </w:rPr>
        <w:t>W</w:t>
      </w:r>
      <w:r w:rsidRPr="7F134DB3" w:rsidR="00B9565C">
        <w:rPr>
          <w:sz w:val="18"/>
          <w:szCs w:val="18"/>
        </w:rPr>
        <w:t>et windenergie op zee</w:t>
      </w:r>
      <w:r w:rsidRPr="7F134DB3" w:rsidR="00543DFB">
        <w:rPr>
          <w:sz w:val="18"/>
          <w:szCs w:val="18"/>
        </w:rPr>
        <w:t xml:space="preserve"> gebruik maken van de mogelijkheid om ontheffing te verlenen van de tijdvakken zoals genoemd </w:t>
      </w:r>
      <w:r w:rsidRPr="7F134DB3" w:rsidR="00B9565C">
        <w:rPr>
          <w:sz w:val="18"/>
          <w:szCs w:val="18"/>
        </w:rPr>
        <w:t>in de vergunning voor het windpark op zee</w:t>
      </w:r>
      <w:r w:rsidRPr="7F134DB3" w:rsidR="001377FF">
        <w:rPr>
          <w:sz w:val="18"/>
          <w:szCs w:val="18"/>
        </w:rPr>
        <w:t>.</w:t>
      </w:r>
    </w:p>
    <w:p w:rsidR="002A13A0" w:rsidP="00B33310" w:rsidRDefault="002A13A0" w14:paraId="2E7C1156" w14:textId="77777777">
      <w:pPr>
        <w:tabs>
          <w:tab w:val="left" w:pos="2552"/>
        </w:tabs>
        <w:spacing w:line="240" w:lineRule="atLeast"/>
        <w:ind w:left="1542"/>
        <w:rPr>
          <w:sz w:val="18"/>
          <w:szCs w:val="18"/>
        </w:rPr>
      </w:pPr>
    </w:p>
    <w:p w:rsidR="004A1079" w:rsidRDefault="004A1079" w14:paraId="6D621638" w14:textId="04702DF6">
      <w:pPr>
        <w:rPr>
          <w:b/>
          <w:sz w:val="16"/>
        </w:rPr>
      </w:pPr>
    </w:p>
    <w:p w:rsidRPr="00BB5045" w:rsidR="00BC0C0F" w:rsidP="00AE5C5E" w:rsidRDefault="00411805" w14:paraId="236C3E93" w14:textId="6FB427A7">
      <w:pPr>
        <w:tabs>
          <w:tab w:val="left" w:pos="2552"/>
        </w:tabs>
        <w:spacing w:after="120"/>
        <w:ind w:left="2551" w:right="584" w:hanging="1009"/>
        <w:rPr>
          <w:b/>
          <w:i/>
          <w:sz w:val="16"/>
        </w:rPr>
      </w:pPr>
      <w:bookmarkStart w:name="_Hlk37166318" w:id="17"/>
      <w:r w:rsidRPr="00BB5045">
        <w:rPr>
          <w:b/>
          <w:sz w:val="16"/>
        </w:rPr>
        <w:t>Tabel</w:t>
      </w:r>
      <w:r w:rsidRPr="00BB5045">
        <w:rPr>
          <w:b/>
          <w:spacing w:val="-2"/>
          <w:sz w:val="16"/>
        </w:rPr>
        <w:t xml:space="preserve"> </w:t>
      </w:r>
      <w:r w:rsidR="00B514E3">
        <w:rPr>
          <w:b/>
          <w:spacing w:val="-2"/>
          <w:sz w:val="16"/>
        </w:rPr>
        <w:t>5</w:t>
      </w:r>
      <w:r w:rsidRPr="00BB5045">
        <w:rPr>
          <w:b/>
          <w:sz w:val="16"/>
        </w:rPr>
        <w:tab/>
        <w:t>Indicatieve opleveringsdat</w:t>
      </w:r>
      <w:r w:rsidRPr="00BB5045" w:rsidR="00BB5045">
        <w:rPr>
          <w:b/>
          <w:sz w:val="16"/>
        </w:rPr>
        <w:t>um</w:t>
      </w:r>
      <w:bookmarkStart w:name="_Ref183080869" w:id="18"/>
      <w:r w:rsidRPr="00F4260F" w:rsidR="00050ED6">
        <w:rPr>
          <w:rStyle w:val="Voetnootmarkering"/>
          <w:b/>
          <w:sz w:val="16"/>
          <w:szCs w:val="16"/>
        </w:rPr>
        <w:footnoteReference w:id="55"/>
      </w:r>
      <w:bookmarkEnd w:id="18"/>
      <w:r w:rsidRPr="00BB5045">
        <w:rPr>
          <w:b/>
          <w:sz w:val="16"/>
        </w:rPr>
        <w:t xml:space="preserve"> van het net op zee</w:t>
      </w:r>
      <w:r w:rsidR="00B514E3">
        <w:rPr>
          <w:b/>
          <w:sz w:val="16"/>
        </w:rPr>
        <w:t xml:space="preserve"> voor wisselstroomverbindingen</w:t>
      </w:r>
    </w:p>
    <w:tbl>
      <w:tblPr>
        <w:tblStyle w:val="TableNormal1"/>
        <w:tblW w:w="8222" w:type="dxa"/>
        <w:tblInd w:w="1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20" w:firstRow="1" w:lastRow="0" w:firstColumn="0" w:lastColumn="0" w:noHBand="1" w:noVBand="1"/>
      </w:tblPr>
      <w:tblGrid>
        <w:gridCol w:w="3969"/>
        <w:gridCol w:w="4253"/>
      </w:tblGrid>
      <w:tr w:rsidRPr="00F4260F" w:rsidR="005E00AC" w:rsidTr="00B8238F" w14:paraId="115C4DA5" w14:textId="77777777">
        <w:trPr>
          <w:trHeight w:val="220"/>
        </w:trPr>
        <w:tc>
          <w:tcPr>
            <w:tcW w:w="3969" w:type="dxa"/>
          </w:tcPr>
          <w:p w:rsidRPr="00F4260F" w:rsidR="005E00AC" w:rsidP="00AE5C5E" w:rsidRDefault="005E00AC" w14:paraId="0AA95CE8" w14:textId="77777777">
            <w:pPr>
              <w:pStyle w:val="TableParagraph"/>
              <w:spacing w:before="70" w:line="240" w:lineRule="atLeast"/>
              <w:rPr>
                <w:b/>
                <w:sz w:val="16"/>
                <w:szCs w:val="16"/>
              </w:rPr>
            </w:pPr>
            <w:r w:rsidRPr="00F4260F">
              <w:rPr>
                <w:b/>
                <w:sz w:val="16"/>
                <w:szCs w:val="16"/>
              </w:rPr>
              <w:t>Kavel</w:t>
            </w:r>
          </w:p>
        </w:tc>
        <w:tc>
          <w:tcPr>
            <w:tcW w:w="4253" w:type="dxa"/>
          </w:tcPr>
          <w:p w:rsidRPr="009D4A73" w:rsidR="005E00AC" w:rsidP="00AE5C5E" w:rsidRDefault="005E00AC" w14:paraId="1E5DD90B" w14:textId="61E9F83A">
            <w:pPr>
              <w:pStyle w:val="TableParagraph"/>
              <w:spacing w:before="38" w:line="240" w:lineRule="atLeast"/>
              <w:ind w:left="103"/>
              <w:rPr>
                <w:b/>
                <w:sz w:val="16"/>
                <w:szCs w:val="16"/>
              </w:rPr>
            </w:pPr>
            <w:r w:rsidRPr="00237515">
              <w:rPr>
                <w:b/>
                <w:sz w:val="16"/>
                <w:szCs w:val="16"/>
              </w:rPr>
              <w:t>Indicatieve oplevering</w:t>
            </w:r>
            <w:r w:rsidRPr="00F4260F">
              <w:rPr>
                <w:b/>
                <w:position w:val="7"/>
                <w:sz w:val="16"/>
                <w:szCs w:val="16"/>
              </w:rPr>
              <w:t xml:space="preserve"> </w:t>
            </w:r>
            <w:r w:rsidRPr="00396DC8">
              <w:rPr>
                <w:b/>
                <w:sz w:val="16"/>
                <w:szCs w:val="16"/>
              </w:rPr>
              <w:t>onderdelen n</w:t>
            </w:r>
            <w:r w:rsidRPr="009D4A73">
              <w:rPr>
                <w:b/>
                <w:sz w:val="16"/>
                <w:szCs w:val="16"/>
              </w:rPr>
              <w:t>et op zee</w:t>
            </w:r>
          </w:p>
        </w:tc>
      </w:tr>
      <w:tr w:rsidRPr="00F4260F" w:rsidR="00E2365E" w:rsidTr="00B8238F" w14:paraId="7041F16F" w14:textId="77777777">
        <w:trPr>
          <w:trHeight w:val="220"/>
        </w:trPr>
        <w:tc>
          <w:tcPr>
            <w:tcW w:w="3969" w:type="dxa"/>
          </w:tcPr>
          <w:p w:rsidRPr="008F2E59" w:rsidR="00E2365E" w:rsidP="00E2365E" w:rsidRDefault="00E2365E" w14:paraId="0441BFA6" w14:textId="44C5DD43">
            <w:pPr>
              <w:pStyle w:val="TableParagraph"/>
              <w:spacing w:before="70" w:line="240" w:lineRule="atLeast"/>
              <w:rPr>
                <w:b/>
                <w:sz w:val="16"/>
                <w:szCs w:val="16"/>
              </w:rPr>
            </w:pPr>
            <w:r w:rsidRPr="008F2E59">
              <w:rPr>
                <w:rStyle w:val="Tekstvantijdelijkeaanduiding"/>
                <w:i/>
                <w:color w:val="auto"/>
                <w:sz w:val="16"/>
                <w:szCs w:val="16"/>
              </w:rPr>
              <w:t>Hollandse Kust (west)</w:t>
            </w:r>
            <w:r w:rsidRPr="008F2E59">
              <w:rPr>
                <w:rStyle w:val="Tekstvantijdelijkeaanduiding"/>
                <w:color w:val="auto"/>
                <w:sz w:val="16"/>
                <w:szCs w:val="16"/>
              </w:rPr>
              <w:t>, kavel VIII</w:t>
            </w:r>
          </w:p>
        </w:tc>
        <w:tc>
          <w:tcPr>
            <w:tcW w:w="4253" w:type="dxa"/>
          </w:tcPr>
          <w:p w:rsidRPr="00222F3F" w:rsidR="00E2365E" w:rsidP="00E2365E" w:rsidRDefault="00222F3F" w14:paraId="6962040A" w14:textId="4BE87B5D">
            <w:pPr>
              <w:pStyle w:val="TableParagraph"/>
              <w:spacing w:before="38" w:line="240" w:lineRule="atLeast"/>
              <w:ind w:left="103"/>
              <w:rPr>
                <w:bCs/>
                <w:sz w:val="16"/>
                <w:szCs w:val="16"/>
              </w:rPr>
            </w:pPr>
            <w:r w:rsidRPr="00222F3F">
              <w:rPr>
                <w:bCs/>
                <w:sz w:val="16"/>
                <w:szCs w:val="16"/>
              </w:rPr>
              <w:t xml:space="preserve">Nader </w:t>
            </w:r>
            <w:r w:rsidR="0094076C">
              <w:rPr>
                <w:bCs/>
                <w:sz w:val="16"/>
                <w:szCs w:val="16"/>
              </w:rPr>
              <w:t>te bepalen</w:t>
            </w:r>
          </w:p>
        </w:tc>
      </w:tr>
      <w:tr w:rsidRPr="00F4260F" w:rsidR="00E2365E" w:rsidTr="00B8238F" w14:paraId="324E53FF" w14:textId="77777777">
        <w:trPr>
          <w:trHeight w:val="240"/>
        </w:trPr>
        <w:tc>
          <w:tcPr>
            <w:tcW w:w="3969" w:type="dxa"/>
          </w:tcPr>
          <w:p w:rsidRPr="00F4260F" w:rsidR="00E2365E" w:rsidP="00E2365E" w:rsidRDefault="00E2365E" w14:paraId="2E1BC742" w14:textId="1B596669">
            <w:pPr>
              <w:pStyle w:val="TableParagraph"/>
              <w:spacing w:before="70" w:line="240" w:lineRule="atLeast"/>
              <w:rPr>
                <w:i/>
                <w:sz w:val="16"/>
                <w:szCs w:val="16"/>
              </w:rPr>
            </w:pPr>
            <w:r w:rsidRPr="00F4260F">
              <w:rPr>
                <w:rStyle w:val="Tekstvantijdelijkeaanduiding"/>
                <w:i/>
                <w:color w:val="auto"/>
                <w:sz w:val="16"/>
                <w:szCs w:val="16"/>
              </w:rPr>
              <w:t>Ten noorden van de Waddeneilanden</w:t>
            </w:r>
            <w:r w:rsidRPr="00F4260F">
              <w:rPr>
                <w:rStyle w:val="Tekstvantijdelijkeaanduiding"/>
                <w:color w:val="auto"/>
                <w:sz w:val="16"/>
                <w:szCs w:val="16"/>
              </w:rPr>
              <w:t>, kavel I</w:t>
            </w:r>
          </w:p>
        </w:tc>
        <w:tc>
          <w:tcPr>
            <w:tcW w:w="4253" w:type="dxa"/>
            <w:vAlign w:val="center"/>
          </w:tcPr>
          <w:p w:rsidRPr="00237515" w:rsidR="00E2365E" w:rsidP="00E2365E" w:rsidRDefault="00FF77B8" w14:paraId="7E8AEA60" w14:textId="75C7BAC3">
            <w:pPr>
              <w:pStyle w:val="TableParagraph"/>
              <w:spacing w:before="70" w:line="240" w:lineRule="atLeast"/>
              <w:ind w:left="103"/>
              <w:rPr>
                <w:sz w:val="16"/>
                <w:szCs w:val="16"/>
              </w:rPr>
            </w:pPr>
            <w:r>
              <w:rPr>
                <w:sz w:val="16"/>
                <w:szCs w:val="16"/>
              </w:rPr>
              <w:t>Nader te bepalen</w:t>
            </w:r>
          </w:p>
        </w:tc>
      </w:tr>
    </w:tbl>
    <w:p w:rsidRPr="00F4260F" w:rsidR="00BC0C0F" w:rsidP="00455361" w:rsidRDefault="00BC0C0F" w14:paraId="173E901B" w14:textId="77777777">
      <w:pPr>
        <w:pStyle w:val="Plattetekst"/>
        <w:spacing w:line="240" w:lineRule="atLeast"/>
        <w:rPr>
          <w:b/>
          <w:i/>
          <w:sz w:val="20"/>
        </w:rPr>
      </w:pPr>
    </w:p>
    <w:bookmarkEnd w:id="17"/>
    <w:p w:rsidR="00206F84" w:rsidP="00622727" w:rsidRDefault="00206F84" w14:paraId="3EAD30D3" w14:textId="77777777">
      <w:pPr>
        <w:tabs>
          <w:tab w:val="left" w:pos="2960"/>
        </w:tabs>
        <w:spacing w:line="240" w:lineRule="atLeast"/>
        <w:ind w:left="1541"/>
        <w:rPr>
          <w:b/>
          <w:sz w:val="16"/>
        </w:rPr>
      </w:pPr>
    </w:p>
    <w:p w:rsidRPr="00BB5045" w:rsidR="00622727" w:rsidP="00D51A87" w:rsidRDefault="00622727" w14:paraId="37D347E9" w14:textId="7862E0A3">
      <w:pPr>
        <w:keepNext/>
        <w:keepLines/>
        <w:widowControl/>
        <w:tabs>
          <w:tab w:val="left" w:pos="2552"/>
        </w:tabs>
        <w:spacing w:after="120"/>
        <w:ind w:left="2551" w:hanging="1009"/>
        <w:rPr>
          <w:b/>
          <w:i/>
          <w:sz w:val="16"/>
        </w:rPr>
      </w:pPr>
      <w:r w:rsidRPr="00BB5045">
        <w:rPr>
          <w:b/>
          <w:sz w:val="16"/>
        </w:rPr>
        <w:t>Tabel</w:t>
      </w:r>
      <w:r w:rsidRPr="00BB5045">
        <w:rPr>
          <w:b/>
          <w:spacing w:val="-2"/>
          <w:sz w:val="16"/>
        </w:rPr>
        <w:t xml:space="preserve"> </w:t>
      </w:r>
      <w:r w:rsidR="00B514E3">
        <w:rPr>
          <w:b/>
          <w:spacing w:val="-2"/>
          <w:sz w:val="16"/>
        </w:rPr>
        <w:t>6</w:t>
      </w:r>
      <w:r w:rsidRPr="00BB5045">
        <w:rPr>
          <w:b/>
          <w:sz w:val="16"/>
        </w:rPr>
        <w:tab/>
      </w:r>
      <w:r w:rsidR="00B514E3">
        <w:rPr>
          <w:b/>
          <w:sz w:val="16"/>
        </w:rPr>
        <w:t xml:space="preserve">Indicatieve </w:t>
      </w:r>
      <w:r w:rsidRPr="0076172A" w:rsidR="00B514E3">
        <w:rPr>
          <w:b/>
          <w:sz w:val="16"/>
          <w:szCs w:val="16"/>
        </w:rPr>
        <w:t>o</w:t>
      </w:r>
      <w:r w:rsidRPr="0076172A">
        <w:rPr>
          <w:b/>
          <w:sz w:val="16"/>
          <w:szCs w:val="16"/>
        </w:rPr>
        <w:t>pleveringsdatum</w:t>
      </w:r>
      <w:r w:rsidRPr="00F834CF" w:rsidR="00F834CF">
        <w:rPr>
          <w:b/>
          <w:sz w:val="16"/>
          <w:szCs w:val="16"/>
          <w:vertAlign w:val="superscript"/>
        </w:rPr>
        <w:fldChar w:fldCharType="begin"/>
      </w:r>
      <w:r w:rsidRPr="00F834CF" w:rsidR="00F834CF">
        <w:rPr>
          <w:b/>
          <w:sz w:val="16"/>
          <w:szCs w:val="16"/>
          <w:vertAlign w:val="superscript"/>
        </w:rPr>
        <w:instrText xml:space="preserve"> NOTEREF _Ref183080869 \h </w:instrText>
      </w:r>
      <w:r w:rsidR="00F834CF">
        <w:rPr>
          <w:b/>
          <w:sz w:val="16"/>
          <w:szCs w:val="16"/>
          <w:vertAlign w:val="superscript"/>
        </w:rPr>
        <w:instrText xml:space="preserve"> \* MERGEFORMAT </w:instrText>
      </w:r>
      <w:r w:rsidRPr="00F834CF" w:rsidR="00F834CF">
        <w:rPr>
          <w:b/>
          <w:sz w:val="16"/>
          <w:szCs w:val="16"/>
          <w:vertAlign w:val="superscript"/>
        </w:rPr>
      </w:r>
      <w:r w:rsidRPr="00F834CF" w:rsidR="00F834CF">
        <w:rPr>
          <w:b/>
          <w:sz w:val="16"/>
          <w:szCs w:val="16"/>
          <w:vertAlign w:val="superscript"/>
        </w:rPr>
        <w:fldChar w:fldCharType="separate"/>
      </w:r>
      <w:r w:rsidRPr="00F834CF" w:rsidR="00F834CF">
        <w:rPr>
          <w:b/>
          <w:sz w:val="16"/>
          <w:szCs w:val="16"/>
          <w:vertAlign w:val="superscript"/>
        </w:rPr>
        <w:t>54</w:t>
      </w:r>
      <w:r w:rsidRPr="00F834CF" w:rsidR="00F834CF">
        <w:rPr>
          <w:b/>
          <w:sz w:val="16"/>
          <w:szCs w:val="16"/>
          <w:vertAlign w:val="superscript"/>
        </w:rPr>
        <w:fldChar w:fldCharType="end"/>
      </w:r>
      <w:r w:rsidRPr="00BB5045">
        <w:rPr>
          <w:b/>
          <w:sz w:val="16"/>
        </w:rPr>
        <w:t xml:space="preserve"> van het net op zee</w:t>
      </w:r>
      <w:r>
        <w:rPr>
          <w:b/>
          <w:sz w:val="16"/>
        </w:rPr>
        <w:t xml:space="preserve"> voor gelijkstroomverbindingen</w:t>
      </w:r>
    </w:p>
    <w:tbl>
      <w:tblPr>
        <w:tblStyle w:val="TableNormal1"/>
        <w:tblW w:w="8806" w:type="dxa"/>
        <w:tblInd w:w="1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20" w:firstRow="1" w:lastRow="0" w:firstColumn="0" w:lastColumn="0" w:noHBand="1" w:noVBand="1"/>
      </w:tblPr>
      <w:tblGrid>
        <w:gridCol w:w="1981"/>
        <w:gridCol w:w="1850"/>
        <w:gridCol w:w="1850"/>
        <w:gridCol w:w="1849"/>
        <w:gridCol w:w="1276"/>
      </w:tblGrid>
      <w:tr w:rsidRPr="00BB5045" w:rsidR="0089127D" w:rsidTr="00AD66F8" w14:paraId="5A4539C6" w14:textId="77777777">
        <w:trPr>
          <w:trHeight w:val="242"/>
        </w:trPr>
        <w:tc>
          <w:tcPr>
            <w:tcW w:w="1981" w:type="dxa"/>
          </w:tcPr>
          <w:p w:rsidRPr="00F4260F" w:rsidR="0089127D" w:rsidP="00D51A87" w:rsidRDefault="0089127D" w14:paraId="3F7A81D9" w14:textId="77777777">
            <w:pPr>
              <w:keepNext/>
              <w:keepLines/>
              <w:widowControl/>
              <w:ind w:left="102"/>
              <w:rPr>
                <w:rStyle w:val="Tekstvantijdelijkeaanduiding"/>
                <w:i/>
                <w:color w:val="auto"/>
                <w:sz w:val="16"/>
                <w:szCs w:val="16"/>
              </w:rPr>
            </w:pPr>
            <w:r w:rsidRPr="002738C5">
              <w:rPr>
                <w:b/>
                <w:sz w:val="16"/>
                <w:szCs w:val="16"/>
              </w:rPr>
              <w:t>Kavel</w:t>
            </w:r>
          </w:p>
        </w:tc>
        <w:tc>
          <w:tcPr>
            <w:tcW w:w="1850" w:type="dxa"/>
          </w:tcPr>
          <w:p w:rsidRPr="0089127D" w:rsidR="0089127D" w:rsidP="00D51A87" w:rsidRDefault="0089127D" w14:paraId="59E1C898" w14:textId="263F2083">
            <w:pPr>
              <w:pStyle w:val="TableParagraph"/>
              <w:keepNext/>
              <w:keepLines/>
              <w:widowControl/>
              <w:spacing w:before="70" w:line="240" w:lineRule="atLeast"/>
              <w:rPr>
                <w:b/>
                <w:sz w:val="16"/>
                <w:szCs w:val="16"/>
                <w:lang w:val="en-US"/>
              </w:rPr>
            </w:pPr>
            <w:r w:rsidRPr="0089127D">
              <w:rPr>
                <w:b/>
                <w:sz w:val="16"/>
                <w:szCs w:val="16"/>
                <w:lang w:val="en-US"/>
              </w:rPr>
              <w:t>Datum 0: Platform gereed voor mechani</w:t>
            </w:r>
            <w:r w:rsidRPr="00D52234">
              <w:rPr>
                <w:b/>
                <w:sz w:val="16"/>
                <w:szCs w:val="16"/>
                <w:lang w:val="en-US"/>
              </w:rPr>
              <w:t>cal cable pull</w:t>
            </w:r>
            <w:r>
              <w:rPr>
                <w:b/>
                <w:sz w:val="16"/>
                <w:szCs w:val="16"/>
                <w:lang w:val="en-US"/>
              </w:rPr>
              <w:t>-in</w:t>
            </w:r>
          </w:p>
        </w:tc>
        <w:tc>
          <w:tcPr>
            <w:tcW w:w="1850" w:type="dxa"/>
          </w:tcPr>
          <w:p w:rsidRPr="00400301" w:rsidR="0089127D" w:rsidP="00D51A87" w:rsidRDefault="0089127D" w14:paraId="59D43141" w14:textId="235047DE">
            <w:pPr>
              <w:pStyle w:val="TableParagraph"/>
              <w:keepNext/>
              <w:keepLines/>
              <w:widowControl/>
              <w:spacing w:before="70" w:line="240" w:lineRule="atLeast"/>
              <w:rPr>
                <w:sz w:val="16"/>
                <w:szCs w:val="16"/>
                <w:lang w:val="en-US"/>
              </w:rPr>
            </w:pPr>
            <w:r>
              <w:rPr>
                <w:b/>
                <w:sz w:val="16"/>
                <w:szCs w:val="16"/>
                <w:lang w:val="en-US"/>
              </w:rPr>
              <w:t xml:space="preserve">Datum 1: </w:t>
            </w:r>
            <w:r w:rsidRPr="00400301">
              <w:rPr>
                <w:b/>
                <w:sz w:val="16"/>
                <w:szCs w:val="16"/>
                <w:lang w:val="en-US"/>
              </w:rPr>
              <w:t xml:space="preserve">Platform gereed voor </w:t>
            </w:r>
            <w:r>
              <w:rPr>
                <w:b/>
                <w:sz w:val="16"/>
                <w:szCs w:val="16"/>
                <w:lang w:val="en-US"/>
              </w:rPr>
              <w:t xml:space="preserve">electrical </w:t>
            </w:r>
            <w:r w:rsidRPr="00400301">
              <w:rPr>
                <w:b/>
                <w:sz w:val="16"/>
                <w:szCs w:val="16"/>
                <w:lang w:val="en-US"/>
              </w:rPr>
              <w:t>cable pull-in</w:t>
            </w:r>
          </w:p>
        </w:tc>
        <w:tc>
          <w:tcPr>
            <w:tcW w:w="1849" w:type="dxa"/>
          </w:tcPr>
          <w:p w:rsidRPr="00427D9A" w:rsidR="0089127D" w:rsidP="00D51A87" w:rsidRDefault="0089127D" w14:paraId="3C727922" w14:textId="269ACA8D">
            <w:pPr>
              <w:pStyle w:val="TableParagraph"/>
              <w:keepNext/>
              <w:keepLines/>
              <w:widowControl/>
              <w:spacing w:before="70" w:line="240" w:lineRule="atLeast"/>
              <w:rPr>
                <w:sz w:val="16"/>
                <w:szCs w:val="16"/>
              </w:rPr>
            </w:pPr>
            <w:r>
              <w:rPr>
                <w:b/>
                <w:sz w:val="16"/>
                <w:szCs w:val="16"/>
              </w:rPr>
              <w:t>Datum 2: Windpark gereed voor leveren vol vermogen</w:t>
            </w:r>
          </w:p>
        </w:tc>
        <w:tc>
          <w:tcPr>
            <w:tcW w:w="1276" w:type="dxa"/>
          </w:tcPr>
          <w:p w:rsidRPr="00427D9A" w:rsidR="0089127D" w:rsidP="00D51A87" w:rsidRDefault="0089127D" w14:paraId="0E9DE41F" w14:textId="0FC62AA6">
            <w:pPr>
              <w:pStyle w:val="TableParagraph"/>
              <w:keepNext/>
              <w:keepLines/>
              <w:widowControl/>
              <w:spacing w:before="70" w:line="240" w:lineRule="atLeast"/>
              <w:rPr>
                <w:sz w:val="16"/>
                <w:szCs w:val="16"/>
              </w:rPr>
            </w:pPr>
            <w:r>
              <w:rPr>
                <w:b/>
                <w:sz w:val="16"/>
                <w:szCs w:val="16"/>
              </w:rPr>
              <w:t>Datum 3: Oplevering gelijkstroomverbinding</w:t>
            </w:r>
          </w:p>
        </w:tc>
      </w:tr>
      <w:tr w:rsidRPr="00BB5045" w:rsidR="00A91FAF" w:rsidTr="00AD66F8" w14:paraId="62737B1C" w14:textId="77777777">
        <w:trPr>
          <w:trHeight w:val="242"/>
        </w:trPr>
        <w:tc>
          <w:tcPr>
            <w:tcW w:w="1981" w:type="dxa"/>
          </w:tcPr>
          <w:p w:rsidR="00A91FAF" w:rsidP="00A91FAF" w:rsidRDefault="00A91FAF" w14:paraId="13EE8C5F" w14:textId="7CDE1EAC">
            <w:pPr>
              <w:keepNext/>
              <w:keepLines/>
              <w:widowControl/>
              <w:ind w:left="102"/>
              <w:rPr>
                <w:rStyle w:val="Tekstvantijdelijkeaanduiding"/>
                <w:i/>
                <w:color w:val="auto"/>
                <w:sz w:val="16"/>
                <w:szCs w:val="16"/>
              </w:rPr>
            </w:pPr>
            <w:r>
              <w:rPr>
                <w:rStyle w:val="Tekstvantijdelijkeaanduiding"/>
                <w:i/>
                <w:color w:val="auto"/>
                <w:sz w:val="16"/>
                <w:szCs w:val="16"/>
              </w:rPr>
              <w:t xml:space="preserve">Nederwiek, </w:t>
            </w:r>
            <w:r w:rsidRPr="00C2117C">
              <w:rPr>
                <w:rStyle w:val="Tekstvantijdelijkeaanduiding"/>
                <w:iCs/>
                <w:color w:val="auto"/>
                <w:sz w:val="16"/>
                <w:szCs w:val="16"/>
              </w:rPr>
              <w:t>kavel I</w:t>
            </w:r>
            <w:r>
              <w:rPr>
                <w:rStyle w:val="Tekstvantijdelijkeaanduiding"/>
                <w:iCs/>
                <w:color w:val="auto"/>
                <w:sz w:val="16"/>
                <w:szCs w:val="16"/>
              </w:rPr>
              <w:t xml:space="preserve"> B</w:t>
            </w:r>
          </w:p>
        </w:tc>
        <w:tc>
          <w:tcPr>
            <w:tcW w:w="1850" w:type="dxa"/>
          </w:tcPr>
          <w:p w:rsidR="00A91FAF" w:rsidP="00A91FAF" w:rsidRDefault="002A61DD" w14:paraId="418BD581" w14:textId="35EB12EE">
            <w:pPr>
              <w:pStyle w:val="TableParagraph"/>
              <w:keepNext/>
              <w:keepLines/>
              <w:widowControl/>
              <w:spacing w:before="70" w:line="240" w:lineRule="atLeast"/>
              <w:ind w:left="103"/>
              <w:rPr>
                <w:sz w:val="16"/>
                <w:szCs w:val="16"/>
              </w:rPr>
            </w:pPr>
            <w:r>
              <w:rPr>
                <w:sz w:val="16"/>
                <w:szCs w:val="16"/>
              </w:rPr>
              <w:t>N.v.t.</w:t>
            </w:r>
          </w:p>
        </w:tc>
        <w:tc>
          <w:tcPr>
            <w:tcW w:w="1850" w:type="dxa"/>
          </w:tcPr>
          <w:p w:rsidR="00A91FAF" w:rsidP="00A91FAF" w:rsidRDefault="00A91FAF" w14:paraId="2C8A8A29" w14:textId="3421FFE4">
            <w:pPr>
              <w:pStyle w:val="TableParagraph"/>
              <w:keepNext/>
              <w:keepLines/>
              <w:widowControl/>
              <w:spacing w:before="70" w:line="240" w:lineRule="atLeast"/>
              <w:ind w:left="103"/>
              <w:rPr>
                <w:sz w:val="16"/>
                <w:szCs w:val="16"/>
              </w:rPr>
            </w:pPr>
            <w:r>
              <w:rPr>
                <w:sz w:val="16"/>
                <w:szCs w:val="16"/>
              </w:rPr>
              <w:t>31-03-203</w:t>
            </w:r>
            <w:r w:rsidR="004A6A2C">
              <w:rPr>
                <w:sz w:val="16"/>
                <w:szCs w:val="16"/>
              </w:rPr>
              <w:t>1</w:t>
            </w:r>
            <w:r w:rsidR="001775F4">
              <w:rPr>
                <w:rStyle w:val="Voetnootmarkering"/>
                <w:sz w:val="16"/>
                <w:szCs w:val="16"/>
              </w:rPr>
              <w:footnoteReference w:id="56"/>
            </w:r>
          </w:p>
        </w:tc>
        <w:tc>
          <w:tcPr>
            <w:tcW w:w="1849" w:type="dxa"/>
          </w:tcPr>
          <w:p w:rsidR="00A91FAF" w:rsidP="00A91FAF" w:rsidRDefault="00A91FAF" w14:paraId="59E307A2" w14:textId="1695995F">
            <w:pPr>
              <w:pStyle w:val="TableParagraph"/>
              <w:keepNext/>
              <w:keepLines/>
              <w:widowControl/>
              <w:spacing w:before="70" w:line="240" w:lineRule="atLeast"/>
              <w:ind w:left="103"/>
              <w:rPr>
                <w:sz w:val="16"/>
                <w:szCs w:val="16"/>
              </w:rPr>
            </w:pPr>
            <w:r>
              <w:rPr>
                <w:sz w:val="16"/>
                <w:szCs w:val="16"/>
              </w:rPr>
              <w:t>31-12-203</w:t>
            </w:r>
            <w:r w:rsidR="004A6A2C">
              <w:rPr>
                <w:sz w:val="16"/>
                <w:szCs w:val="16"/>
              </w:rPr>
              <w:t>1</w:t>
            </w:r>
          </w:p>
        </w:tc>
        <w:tc>
          <w:tcPr>
            <w:tcW w:w="1276" w:type="dxa"/>
          </w:tcPr>
          <w:p w:rsidR="00A91FAF" w:rsidP="00A91FAF" w:rsidRDefault="00A91FAF" w14:paraId="75A8A94A" w14:textId="3EFBEEEF">
            <w:pPr>
              <w:pStyle w:val="TableParagraph"/>
              <w:keepNext/>
              <w:keepLines/>
              <w:widowControl/>
              <w:spacing w:before="70" w:line="240" w:lineRule="atLeast"/>
              <w:ind w:left="103"/>
              <w:rPr>
                <w:sz w:val="16"/>
                <w:szCs w:val="16"/>
              </w:rPr>
            </w:pPr>
            <w:r>
              <w:rPr>
                <w:sz w:val="16"/>
                <w:szCs w:val="16"/>
              </w:rPr>
              <w:t>31-03-203</w:t>
            </w:r>
            <w:r w:rsidR="004A6A2C">
              <w:rPr>
                <w:sz w:val="16"/>
                <w:szCs w:val="16"/>
              </w:rPr>
              <w:t>2</w:t>
            </w:r>
          </w:p>
        </w:tc>
      </w:tr>
      <w:tr w:rsidRPr="00BB5045" w:rsidR="00A91FAF" w:rsidTr="00AD66F8" w14:paraId="7B9FF990" w14:textId="77777777">
        <w:trPr>
          <w:trHeight w:val="242"/>
        </w:trPr>
        <w:tc>
          <w:tcPr>
            <w:tcW w:w="1981" w:type="dxa"/>
          </w:tcPr>
          <w:p w:rsidRPr="00F4260F" w:rsidR="00A91FAF" w:rsidP="00A91FAF" w:rsidRDefault="00A91FAF" w14:paraId="7879CB45" w14:textId="2AF6D895">
            <w:pPr>
              <w:keepNext/>
              <w:keepLines/>
              <w:widowControl/>
              <w:ind w:left="102"/>
              <w:rPr>
                <w:rStyle w:val="Tekstvantijdelijkeaanduiding"/>
                <w:i/>
                <w:color w:val="auto"/>
                <w:sz w:val="16"/>
                <w:szCs w:val="16"/>
              </w:rPr>
            </w:pPr>
            <w:r>
              <w:rPr>
                <w:rStyle w:val="Tekstvantijdelijkeaanduiding"/>
                <w:i/>
                <w:color w:val="auto"/>
                <w:sz w:val="16"/>
                <w:szCs w:val="16"/>
              </w:rPr>
              <w:t xml:space="preserve">Nederwiek, </w:t>
            </w:r>
            <w:r w:rsidRPr="00C2117C">
              <w:rPr>
                <w:rStyle w:val="Tekstvantijdelijkeaanduiding"/>
                <w:iCs/>
                <w:color w:val="auto"/>
                <w:sz w:val="16"/>
                <w:szCs w:val="16"/>
              </w:rPr>
              <w:t>kavel II</w:t>
            </w:r>
          </w:p>
        </w:tc>
        <w:tc>
          <w:tcPr>
            <w:tcW w:w="1850" w:type="dxa"/>
          </w:tcPr>
          <w:p w:rsidR="00A91FAF" w:rsidDel="008213DB" w:rsidP="00A91FAF" w:rsidRDefault="00A91FAF" w14:paraId="1EF12F36" w14:textId="7A182440">
            <w:pPr>
              <w:pStyle w:val="TableParagraph"/>
              <w:keepNext/>
              <w:keepLines/>
              <w:widowControl/>
              <w:spacing w:before="70" w:line="240" w:lineRule="atLeast"/>
              <w:ind w:left="103"/>
              <w:rPr>
                <w:sz w:val="16"/>
                <w:szCs w:val="16"/>
              </w:rPr>
            </w:pPr>
            <w:r>
              <w:rPr>
                <w:sz w:val="16"/>
                <w:szCs w:val="16"/>
              </w:rPr>
              <w:t>N.v.t.</w:t>
            </w:r>
            <w:r w:rsidDel="008213DB">
              <w:rPr>
                <w:sz w:val="16"/>
                <w:szCs w:val="16"/>
              </w:rPr>
              <w:t xml:space="preserve"> </w:t>
            </w:r>
          </w:p>
        </w:tc>
        <w:tc>
          <w:tcPr>
            <w:tcW w:w="1850" w:type="dxa"/>
          </w:tcPr>
          <w:p w:rsidR="00A91FAF" w:rsidP="00A91FAF" w:rsidRDefault="00A91FAF" w14:paraId="7377FFB6" w14:textId="33451D26">
            <w:pPr>
              <w:pStyle w:val="TableParagraph"/>
              <w:keepNext/>
              <w:keepLines/>
              <w:widowControl/>
              <w:spacing w:before="70" w:line="240" w:lineRule="atLeast"/>
              <w:ind w:left="103"/>
              <w:rPr>
                <w:sz w:val="16"/>
                <w:szCs w:val="16"/>
              </w:rPr>
            </w:pPr>
            <w:r>
              <w:rPr>
                <w:sz w:val="16"/>
                <w:szCs w:val="16"/>
              </w:rPr>
              <w:t>30-06-2031</w:t>
            </w:r>
          </w:p>
        </w:tc>
        <w:tc>
          <w:tcPr>
            <w:tcW w:w="1849" w:type="dxa"/>
          </w:tcPr>
          <w:p w:rsidR="00A91FAF" w:rsidP="00A91FAF" w:rsidRDefault="00A91FAF" w14:paraId="5D99EDD0" w14:textId="7D7C0E45">
            <w:pPr>
              <w:pStyle w:val="TableParagraph"/>
              <w:keepNext/>
              <w:keepLines/>
              <w:widowControl/>
              <w:spacing w:before="70" w:line="240" w:lineRule="atLeast"/>
              <w:ind w:left="103"/>
              <w:rPr>
                <w:sz w:val="16"/>
                <w:szCs w:val="16"/>
              </w:rPr>
            </w:pPr>
            <w:r>
              <w:rPr>
                <w:sz w:val="16"/>
                <w:szCs w:val="16"/>
              </w:rPr>
              <w:t>30-06-2032</w:t>
            </w:r>
          </w:p>
        </w:tc>
        <w:tc>
          <w:tcPr>
            <w:tcW w:w="1276" w:type="dxa"/>
          </w:tcPr>
          <w:p w:rsidR="00A91FAF" w:rsidP="00A91FAF" w:rsidRDefault="00A91FAF" w14:paraId="754538C6" w14:textId="1B3C7A9C">
            <w:pPr>
              <w:pStyle w:val="TableParagraph"/>
              <w:keepNext/>
              <w:keepLines/>
              <w:widowControl/>
              <w:spacing w:before="70" w:line="240" w:lineRule="atLeast"/>
              <w:ind w:left="103"/>
              <w:rPr>
                <w:sz w:val="16"/>
                <w:szCs w:val="16"/>
              </w:rPr>
            </w:pPr>
            <w:r>
              <w:rPr>
                <w:sz w:val="16"/>
                <w:szCs w:val="16"/>
              </w:rPr>
              <w:t>30-09-2032</w:t>
            </w:r>
          </w:p>
        </w:tc>
      </w:tr>
      <w:tr w:rsidRPr="00BB5045" w:rsidR="00A91FAF" w:rsidTr="00AD66F8" w14:paraId="55068A12" w14:textId="77777777">
        <w:trPr>
          <w:trHeight w:val="242"/>
        </w:trPr>
        <w:tc>
          <w:tcPr>
            <w:tcW w:w="1981" w:type="dxa"/>
          </w:tcPr>
          <w:p w:rsidRPr="00F4260F" w:rsidR="00A91FAF" w:rsidP="00A91FAF" w:rsidRDefault="00A91FAF" w14:paraId="7B3C0724" w14:textId="5ADF9F13">
            <w:pPr>
              <w:keepNext/>
              <w:keepLines/>
              <w:widowControl/>
              <w:ind w:left="102"/>
              <w:rPr>
                <w:rStyle w:val="Tekstvantijdelijkeaanduiding"/>
                <w:i/>
                <w:color w:val="auto"/>
                <w:sz w:val="16"/>
                <w:szCs w:val="16"/>
              </w:rPr>
            </w:pPr>
            <w:r>
              <w:rPr>
                <w:rStyle w:val="Tekstvantijdelijkeaanduiding"/>
                <w:i/>
                <w:color w:val="auto"/>
                <w:sz w:val="16"/>
                <w:szCs w:val="16"/>
              </w:rPr>
              <w:t xml:space="preserve">Nederwiek, </w:t>
            </w:r>
            <w:r w:rsidRPr="00C2117C">
              <w:rPr>
                <w:rStyle w:val="Tekstvantijdelijkeaanduiding"/>
                <w:iCs/>
                <w:color w:val="auto"/>
                <w:sz w:val="16"/>
                <w:szCs w:val="16"/>
              </w:rPr>
              <w:t>kavel III</w:t>
            </w:r>
          </w:p>
        </w:tc>
        <w:tc>
          <w:tcPr>
            <w:tcW w:w="1850" w:type="dxa"/>
          </w:tcPr>
          <w:p w:rsidR="00A91FAF" w:rsidDel="00A3047E" w:rsidP="00A91FAF" w:rsidRDefault="00A91FAF" w14:paraId="774CBC5F" w14:textId="46A82843">
            <w:pPr>
              <w:pStyle w:val="TableParagraph"/>
              <w:keepNext/>
              <w:keepLines/>
              <w:widowControl/>
              <w:spacing w:before="70" w:line="240" w:lineRule="atLeast"/>
              <w:ind w:left="103"/>
              <w:rPr>
                <w:sz w:val="16"/>
                <w:szCs w:val="16"/>
              </w:rPr>
            </w:pPr>
            <w:r>
              <w:rPr>
                <w:sz w:val="16"/>
                <w:szCs w:val="16"/>
              </w:rPr>
              <w:t>31-12-2030</w:t>
            </w:r>
          </w:p>
        </w:tc>
        <w:tc>
          <w:tcPr>
            <w:tcW w:w="1850" w:type="dxa"/>
          </w:tcPr>
          <w:p w:rsidR="00A91FAF" w:rsidP="00A91FAF" w:rsidRDefault="00A91FAF" w14:paraId="48EAEB7C" w14:textId="6165C975">
            <w:pPr>
              <w:pStyle w:val="TableParagraph"/>
              <w:keepNext/>
              <w:keepLines/>
              <w:widowControl/>
              <w:spacing w:before="70" w:line="240" w:lineRule="atLeast"/>
              <w:ind w:left="103"/>
              <w:rPr>
                <w:sz w:val="16"/>
                <w:szCs w:val="16"/>
              </w:rPr>
            </w:pPr>
            <w:r>
              <w:rPr>
                <w:sz w:val="16"/>
                <w:szCs w:val="16"/>
              </w:rPr>
              <w:t>31-03-2031</w:t>
            </w:r>
          </w:p>
        </w:tc>
        <w:tc>
          <w:tcPr>
            <w:tcW w:w="1849" w:type="dxa"/>
          </w:tcPr>
          <w:p w:rsidR="00A91FAF" w:rsidP="00A91FAF" w:rsidRDefault="00A91FAF" w14:paraId="7758D42D" w14:textId="18EE73EF">
            <w:pPr>
              <w:pStyle w:val="TableParagraph"/>
              <w:keepNext/>
              <w:keepLines/>
              <w:widowControl/>
              <w:spacing w:before="70" w:line="240" w:lineRule="atLeast"/>
              <w:ind w:left="103"/>
              <w:rPr>
                <w:sz w:val="16"/>
                <w:szCs w:val="16"/>
              </w:rPr>
            </w:pPr>
            <w:r>
              <w:rPr>
                <w:sz w:val="16"/>
                <w:szCs w:val="16"/>
              </w:rPr>
              <w:t>31-12-2031</w:t>
            </w:r>
          </w:p>
        </w:tc>
        <w:tc>
          <w:tcPr>
            <w:tcW w:w="1276" w:type="dxa"/>
          </w:tcPr>
          <w:p w:rsidR="00A91FAF" w:rsidP="00A91FAF" w:rsidRDefault="00A91FAF" w14:paraId="25D0C446" w14:textId="0EE256EB">
            <w:pPr>
              <w:pStyle w:val="TableParagraph"/>
              <w:keepNext/>
              <w:keepLines/>
              <w:widowControl/>
              <w:spacing w:before="70" w:line="240" w:lineRule="atLeast"/>
              <w:ind w:left="103"/>
              <w:rPr>
                <w:sz w:val="16"/>
                <w:szCs w:val="16"/>
              </w:rPr>
            </w:pPr>
            <w:r>
              <w:rPr>
                <w:sz w:val="16"/>
                <w:szCs w:val="16"/>
              </w:rPr>
              <w:t>31-03-2032</w:t>
            </w:r>
          </w:p>
        </w:tc>
      </w:tr>
      <w:tr w:rsidRPr="00BB5045" w:rsidR="00A91FAF" w:rsidTr="00AD66F8" w14:paraId="1F520F7F" w14:textId="77777777">
        <w:trPr>
          <w:trHeight w:val="242"/>
        </w:trPr>
        <w:tc>
          <w:tcPr>
            <w:tcW w:w="1981" w:type="dxa"/>
          </w:tcPr>
          <w:p w:rsidRPr="00F4260F" w:rsidR="00A91FAF" w:rsidP="00A91FAF" w:rsidRDefault="00A91FAF" w14:paraId="25589131" w14:textId="65E43038">
            <w:pPr>
              <w:keepNext/>
              <w:keepLines/>
              <w:widowControl/>
              <w:ind w:left="102"/>
              <w:rPr>
                <w:rStyle w:val="Tekstvantijdelijkeaanduiding"/>
                <w:i/>
                <w:color w:val="auto"/>
                <w:sz w:val="16"/>
                <w:szCs w:val="16"/>
              </w:rPr>
            </w:pPr>
            <w:r>
              <w:rPr>
                <w:rStyle w:val="Tekstvantijdelijkeaanduiding"/>
                <w:i/>
                <w:color w:val="auto"/>
                <w:sz w:val="16"/>
                <w:szCs w:val="16"/>
              </w:rPr>
              <w:t xml:space="preserve">Doordewind, </w:t>
            </w:r>
            <w:r w:rsidRPr="00C2117C">
              <w:rPr>
                <w:rStyle w:val="Tekstvantijdelijkeaanduiding"/>
                <w:iCs/>
                <w:color w:val="auto"/>
                <w:sz w:val="16"/>
                <w:szCs w:val="16"/>
              </w:rPr>
              <w:t>kavel I</w:t>
            </w:r>
          </w:p>
        </w:tc>
        <w:tc>
          <w:tcPr>
            <w:tcW w:w="1850" w:type="dxa"/>
          </w:tcPr>
          <w:p w:rsidR="00A91FAF" w:rsidDel="00D7481F" w:rsidP="00A91FAF" w:rsidRDefault="00A91FAF" w14:paraId="6A5C72F9" w14:textId="60ED4268">
            <w:pPr>
              <w:pStyle w:val="TableParagraph"/>
              <w:keepNext/>
              <w:keepLines/>
              <w:widowControl/>
              <w:spacing w:before="70" w:line="240" w:lineRule="atLeast"/>
              <w:ind w:left="103"/>
              <w:rPr>
                <w:sz w:val="16"/>
                <w:szCs w:val="16"/>
              </w:rPr>
            </w:pPr>
            <w:r>
              <w:rPr>
                <w:sz w:val="16"/>
                <w:szCs w:val="16"/>
              </w:rPr>
              <w:t>31-12-2031</w:t>
            </w:r>
          </w:p>
        </w:tc>
        <w:tc>
          <w:tcPr>
            <w:tcW w:w="1850" w:type="dxa"/>
          </w:tcPr>
          <w:p w:rsidR="00A91FAF" w:rsidP="00A91FAF" w:rsidRDefault="00A91FAF" w14:paraId="51C6D0DA" w14:textId="0B2EA263">
            <w:pPr>
              <w:pStyle w:val="TableParagraph"/>
              <w:keepNext/>
              <w:keepLines/>
              <w:widowControl/>
              <w:spacing w:before="70" w:line="240" w:lineRule="atLeast"/>
              <w:ind w:left="103"/>
              <w:rPr>
                <w:sz w:val="16"/>
                <w:szCs w:val="16"/>
              </w:rPr>
            </w:pPr>
            <w:r>
              <w:rPr>
                <w:sz w:val="16"/>
                <w:szCs w:val="16"/>
              </w:rPr>
              <w:t>31-03-2032</w:t>
            </w:r>
          </w:p>
        </w:tc>
        <w:tc>
          <w:tcPr>
            <w:tcW w:w="1849" w:type="dxa"/>
          </w:tcPr>
          <w:p w:rsidR="00A91FAF" w:rsidP="00A91FAF" w:rsidRDefault="00A91FAF" w14:paraId="5347230C" w14:textId="1EE229C2">
            <w:pPr>
              <w:pStyle w:val="TableParagraph"/>
              <w:keepNext/>
              <w:keepLines/>
              <w:widowControl/>
              <w:spacing w:before="70" w:line="240" w:lineRule="atLeast"/>
              <w:ind w:left="103"/>
              <w:rPr>
                <w:sz w:val="16"/>
                <w:szCs w:val="16"/>
              </w:rPr>
            </w:pPr>
            <w:r>
              <w:rPr>
                <w:sz w:val="16"/>
                <w:szCs w:val="16"/>
              </w:rPr>
              <w:t>31-12-2032</w:t>
            </w:r>
          </w:p>
        </w:tc>
        <w:tc>
          <w:tcPr>
            <w:tcW w:w="1276" w:type="dxa"/>
          </w:tcPr>
          <w:p w:rsidR="00A91FAF" w:rsidP="00A91FAF" w:rsidRDefault="00A91FAF" w14:paraId="6B1853C1" w14:textId="6568B9C9">
            <w:pPr>
              <w:pStyle w:val="TableParagraph"/>
              <w:keepNext/>
              <w:keepLines/>
              <w:widowControl/>
              <w:spacing w:before="70" w:line="240" w:lineRule="atLeast"/>
              <w:ind w:left="103"/>
              <w:rPr>
                <w:sz w:val="16"/>
                <w:szCs w:val="16"/>
              </w:rPr>
            </w:pPr>
            <w:r>
              <w:rPr>
                <w:sz w:val="16"/>
                <w:szCs w:val="16"/>
              </w:rPr>
              <w:t>31-03-2033</w:t>
            </w:r>
          </w:p>
        </w:tc>
      </w:tr>
      <w:tr w:rsidRPr="00BB5045" w:rsidR="00A91FAF" w:rsidTr="00AD66F8" w14:paraId="5C5AC724" w14:textId="708A8123">
        <w:trPr>
          <w:trHeight w:val="242"/>
        </w:trPr>
        <w:tc>
          <w:tcPr>
            <w:tcW w:w="1981" w:type="dxa"/>
          </w:tcPr>
          <w:p w:rsidR="00A91FAF" w:rsidP="00A91FAF" w:rsidRDefault="00A91FAF" w14:paraId="302683A0" w14:textId="1B6812AF">
            <w:pPr>
              <w:keepNext/>
              <w:keepLines/>
              <w:widowControl/>
              <w:ind w:left="102"/>
              <w:rPr>
                <w:rStyle w:val="Tekstvantijdelijkeaanduiding"/>
                <w:i/>
                <w:color w:val="auto"/>
                <w:sz w:val="16"/>
                <w:szCs w:val="16"/>
              </w:rPr>
            </w:pPr>
            <w:r w:rsidDel="00C428EE">
              <w:rPr>
                <w:rStyle w:val="Tekstvantijdelijkeaanduiding"/>
                <w:i/>
                <w:color w:val="auto"/>
                <w:sz w:val="16"/>
                <w:szCs w:val="16"/>
              </w:rPr>
              <w:t xml:space="preserve">Doordewind, </w:t>
            </w:r>
            <w:r w:rsidRPr="00C2117C" w:rsidDel="00C428EE">
              <w:rPr>
                <w:rStyle w:val="Tekstvantijdelijkeaanduiding"/>
                <w:iCs/>
                <w:color w:val="auto"/>
                <w:sz w:val="16"/>
                <w:szCs w:val="16"/>
              </w:rPr>
              <w:t>kavel II</w:t>
            </w:r>
            <w:r w:rsidDel="00C428EE">
              <w:rPr>
                <w:rStyle w:val="Voetnootmarkering"/>
                <w:iCs/>
                <w:sz w:val="16"/>
                <w:szCs w:val="16"/>
              </w:rPr>
              <w:footnoteReference w:id="57"/>
            </w:r>
          </w:p>
        </w:tc>
        <w:tc>
          <w:tcPr>
            <w:tcW w:w="1850" w:type="dxa"/>
          </w:tcPr>
          <w:p w:rsidR="00A91FAF" w:rsidDel="00A110E8" w:rsidP="00A91FAF" w:rsidRDefault="00A91FAF" w14:paraId="674D9A85" w14:textId="72EBDC18">
            <w:pPr>
              <w:pStyle w:val="TableParagraph"/>
              <w:keepNext/>
              <w:keepLines/>
              <w:widowControl/>
              <w:spacing w:before="70" w:line="240" w:lineRule="atLeast"/>
              <w:ind w:left="103"/>
              <w:rPr>
                <w:sz w:val="16"/>
                <w:szCs w:val="16"/>
              </w:rPr>
            </w:pPr>
            <w:r>
              <w:rPr>
                <w:sz w:val="16"/>
                <w:szCs w:val="16"/>
              </w:rPr>
              <w:t>N.t.b.</w:t>
            </w:r>
          </w:p>
        </w:tc>
        <w:tc>
          <w:tcPr>
            <w:tcW w:w="1850" w:type="dxa"/>
          </w:tcPr>
          <w:p w:rsidR="00A91FAF" w:rsidP="00A91FAF" w:rsidRDefault="00A91FAF" w14:paraId="50945DED" w14:textId="7AE93A96">
            <w:pPr>
              <w:pStyle w:val="TableParagraph"/>
              <w:keepNext/>
              <w:keepLines/>
              <w:widowControl/>
              <w:spacing w:before="70" w:line="240" w:lineRule="atLeast"/>
              <w:ind w:left="103"/>
              <w:rPr>
                <w:sz w:val="16"/>
                <w:szCs w:val="16"/>
              </w:rPr>
            </w:pPr>
            <w:r>
              <w:rPr>
                <w:sz w:val="16"/>
                <w:szCs w:val="16"/>
              </w:rPr>
              <w:t>N.t.b.</w:t>
            </w:r>
          </w:p>
        </w:tc>
        <w:tc>
          <w:tcPr>
            <w:tcW w:w="1849" w:type="dxa"/>
          </w:tcPr>
          <w:p w:rsidR="00A91FAF" w:rsidP="00A91FAF" w:rsidRDefault="00A91FAF" w14:paraId="66E42DE7" w14:textId="60797ED5">
            <w:pPr>
              <w:pStyle w:val="TableParagraph"/>
              <w:keepNext/>
              <w:keepLines/>
              <w:widowControl/>
              <w:spacing w:before="70" w:line="240" w:lineRule="atLeast"/>
              <w:ind w:left="103"/>
              <w:rPr>
                <w:sz w:val="16"/>
                <w:szCs w:val="16"/>
              </w:rPr>
            </w:pPr>
            <w:r>
              <w:rPr>
                <w:sz w:val="16"/>
                <w:szCs w:val="16"/>
              </w:rPr>
              <w:t>N.t.b.</w:t>
            </w:r>
          </w:p>
        </w:tc>
        <w:tc>
          <w:tcPr>
            <w:tcW w:w="1276" w:type="dxa"/>
          </w:tcPr>
          <w:p w:rsidR="00A91FAF" w:rsidP="00A91FAF" w:rsidRDefault="00A91FAF" w14:paraId="5AC1EAD5" w14:textId="3003926A">
            <w:pPr>
              <w:pStyle w:val="TableParagraph"/>
              <w:keepNext/>
              <w:keepLines/>
              <w:widowControl/>
              <w:spacing w:before="70" w:line="240" w:lineRule="atLeast"/>
              <w:ind w:left="103"/>
              <w:rPr>
                <w:sz w:val="16"/>
                <w:szCs w:val="16"/>
              </w:rPr>
            </w:pPr>
            <w:r>
              <w:rPr>
                <w:sz w:val="16"/>
                <w:szCs w:val="16"/>
              </w:rPr>
              <w:t>N.t.b.</w:t>
            </w:r>
          </w:p>
        </w:tc>
      </w:tr>
    </w:tbl>
    <w:p w:rsidRPr="00BB5045" w:rsidR="00622727" w:rsidP="00622727" w:rsidRDefault="00622727" w14:paraId="035181CD" w14:textId="77777777">
      <w:pPr>
        <w:pStyle w:val="Plattetekst"/>
        <w:spacing w:before="7" w:line="240" w:lineRule="atLeast"/>
        <w:rPr>
          <w:b/>
          <w:i/>
          <w:sz w:val="19"/>
        </w:rPr>
      </w:pPr>
    </w:p>
    <w:p w:rsidR="00937F74" w:rsidRDefault="00D51A87" w14:paraId="4EB1B4FD" w14:textId="58099419">
      <w:pPr>
        <w:rPr>
          <w:sz w:val="24"/>
          <w:szCs w:val="24"/>
        </w:rPr>
      </w:pPr>
      <w:r>
        <w:br w:type="page"/>
      </w:r>
    </w:p>
    <w:p w:rsidRPr="00BB5045" w:rsidR="00BC0C0F" w:rsidP="00BF2447" w:rsidRDefault="00411805" w14:paraId="4FD05458" w14:textId="59312DAA">
      <w:pPr>
        <w:pStyle w:val="Kop1"/>
        <w:numPr>
          <w:ilvl w:val="0"/>
          <w:numId w:val="19"/>
        </w:numPr>
        <w:tabs>
          <w:tab w:val="left" w:pos="1973"/>
          <w:tab w:val="left" w:pos="1974"/>
        </w:tabs>
      </w:pPr>
      <w:r w:rsidRPr="00F4260F">
        <w:lastRenderedPageBreak/>
        <w:t>Levensduur en afschrijving van het net op</w:t>
      </w:r>
      <w:r w:rsidRPr="00F4260F">
        <w:rPr>
          <w:spacing w:val="-10"/>
        </w:rPr>
        <w:t xml:space="preserve"> </w:t>
      </w:r>
      <w:r w:rsidRPr="00F4260F">
        <w:t>ze</w:t>
      </w:r>
      <w:r w:rsidRPr="00BB5045">
        <w:t>e</w:t>
      </w:r>
    </w:p>
    <w:p w:rsidRPr="00A77148" w:rsidR="00BC0C0F" w:rsidRDefault="00BC0C0F" w14:paraId="0640826C" w14:textId="77777777">
      <w:pPr>
        <w:pStyle w:val="Plattetekst"/>
        <w:rPr>
          <w:sz w:val="40"/>
          <w:szCs w:val="40"/>
        </w:rPr>
      </w:pPr>
    </w:p>
    <w:p w:rsidRPr="00BB5045" w:rsidR="00BC0C0F" w:rsidP="007903FA" w:rsidRDefault="005A3CC2" w14:paraId="73D82387" w14:textId="375F57F8">
      <w:pPr>
        <w:pStyle w:val="Kop2"/>
        <w:numPr>
          <w:ilvl w:val="1"/>
          <w:numId w:val="19"/>
        </w:numPr>
        <w:tabs>
          <w:tab w:val="left" w:pos="2117"/>
          <w:tab w:val="left" w:pos="2118"/>
        </w:tabs>
        <w:spacing w:line="240" w:lineRule="atLeast"/>
        <w:ind w:left="1560" w:firstLine="0"/>
      </w:pPr>
      <w:r w:rsidRPr="00ED6308">
        <w:t xml:space="preserve">De </w:t>
      </w:r>
      <w:r w:rsidRPr="00BB5045" w:rsidR="00411805">
        <w:t>ACM bepaalt afschrijvingstermijn net op</w:t>
      </w:r>
      <w:r w:rsidRPr="00BB5045" w:rsidR="00411805">
        <w:rPr>
          <w:spacing w:val="-23"/>
        </w:rPr>
        <w:t xml:space="preserve"> </w:t>
      </w:r>
      <w:r w:rsidRPr="00BB5045" w:rsidR="00411805">
        <w:t>zee</w:t>
      </w:r>
    </w:p>
    <w:p w:rsidR="00AE4421" w:rsidP="00AE4421" w:rsidRDefault="00F0019F" w14:paraId="749D3816" w14:textId="5F8D7F0D">
      <w:pPr>
        <w:pStyle w:val="Plattetekst"/>
        <w:spacing w:line="240" w:lineRule="atLeast"/>
        <w:ind w:left="1541" w:right="157"/>
      </w:pPr>
      <w:r>
        <w:t xml:space="preserve">De </w:t>
      </w:r>
      <w:r w:rsidRPr="00BB5045" w:rsidR="00411805">
        <w:t>ACM reguleert de inkomsten van TenneT en bepaalt ook de afschrijvingstermijn die TenneT mag hanteren om de kosten van het net op zee door te berekenen</w:t>
      </w:r>
      <w:r w:rsidR="009864E0">
        <w:rPr>
          <w:rStyle w:val="Voetnootmarkering"/>
        </w:rPr>
        <w:footnoteReference w:id="58"/>
      </w:r>
      <w:r w:rsidRPr="00BB5045" w:rsidR="00411805">
        <w:t xml:space="preserve">. </w:t>
      </w:r>
      <w:r w:rsidR="00E23BB6">
        <w:t>De ACM bepaalt per reguleringsperiode van vijf jaar de afschrijvingstermijn in het Methodebesluit. In het Methodebesluit 2017-2021 staat dat de afschrijvingstermijn voor het net op zee 20 jaar is. In het Methodebesluit 2022-2026</w:t>
      </w:r>
      <w:r w:rsidR="00AE4421">
        <w:rPr>
          <w:rStyle w:val="Voetnootmarkering"/>
        </w:rPr>
        <w:footnoteReference w:id="59"/>
      </w:r>
      <w:r w:rsidR="00E23BB6">
        <w:t xml:space="preserve"> verlengt de ACM de afschrijvingstermijnen voor de activa van de netbeheerder van het net op zee voor de windparken waarvoor nog een vergunning moet worden verleend met 10 jaar, van 20 naar 30 jaar. Concreet gaat het hierbij om de windparken Hollandse Kust (west) en nakomende windparken.</w:t>
      </w:r>
    </w:p>
    <w:p w:rsidR="00AE4421" w:rsidP="00AE4421" w:rsidRDefault="00AE4421" w14:paraId="44CBE704" w14:textId="77777777">
      <w:pPr>
        <w:pStyle w:val="Plattetekst"/>
        <w:spacing w:line="240" w:lineRule="atLeast"/>
        <w:ind w:left="1541" w:right="157"/>
      </w:pPr>
    </w:p>
    <w:p w:rsidRPr="00BB5045" w:rsidR="001D0F1B" w:rsidP="00A77148" w:rsidRDefault="001D0F1B" w14:paraId="5ABFD4A7" w14:textId="77777777">
      <w:pPr>
        <w:pStyle w:val="Plattetekst"/>
        <w:spacing w:line="240" w:lineRule="atLeast"/>
        <w:ind w:left="1541" w:right="384"/>
      </w:pPr>
    </w:p>
    <w:p w:rsidRPr="00BB5045" w:rsidR="00BC0C0F" w:rsidP="00373F87" w:rsidRDefault="00AE4421" w14:paraId="271BA66D" w14:textId="7A75CC83">
      <w:pPr>
        <w:pStyle w:val="Kop2"/>
        <w:numPr>
          <w:ilvl w:val="1"/>
          <w:numId w:val="19"/>
        </w:numPr>
        <w:tabs>
          <w:tab w:val="left" w:pos="2117"/>
          <w:tab w:val="left" w:pos="2118"/>
        </w:tabs>
        <w:spacing w:line="240" w:lineRule="atLeast"/>
        <w:ind w:left="1560" w:firstLine="0"/>
      </w:pPr>
      <w:r>
        <w:t>Vereiste m</w:t>
      </w:r>
      <w:r w:rsidRPr="00BB5045" w:rsidR="00411805">
        <w:t>inimale levensduur net op</w:t>
      </w:r>
      <w:r w:rsidRPr="00BB5045" w:rsidR="00411805">
        <w:rPr>
          <w:spacing w:val="-16"/>
        </w:rPr>
        <w:t xml:space="preserve"> </w:t>
      </w:r>
      <w:r w:rsidRPr="00BB5045" w:rsidR="00411805">
        <w:t>zee</w:t>
      </w:r>
    </w:p>
    <w:p w:rsidR="00C7766D" w:rsidP="00C7766D" w:rsidRDefault="00411805" w14:paraId="09EE2A4C" w14:textId="45154844">
      <w:pPr>
        <w:tabs>
          <w:tab w:val="left" w:pos="1825"/>
        </w:tabs>
        <w:spacing w:line="240" w:lineRule="atLeast"/>
        <w:ind w:left="1541" w:right="192"/>
        <w:rPr>
          <w:sz w:val="18"/>
          <w:szCs w:val="18"/>
        </w:rPr>
      </w:pPr>
      <w:r w:rsidRPr="00032924">
        <w:rPr>
          <w:sz w:val="18"/>
          <w:szCs w:val="18"/>
        </w:rPr>
        <w:t xml:space="preserve">Aangezien het net op zee ondersteunend is aan de windparken, zal de levensduur van de windparken in eerste instantie bepalend zijn voor de minimaal </w:t>
      </w:r>
      <w:r w:rsidRPr="00032924" w:rsidR="004B567F">
        <w:rPr>
          <w:sz w:val="18"/>
          <w:szCs w:val="18"/>
        </w:rPr>
        <w:t>vereiste</w:t>
      </w:r>
      <w:r w:rsidRPr="00032924">
        <w:rPr>
          <w:sz w:val="18"/>
          <w:szCs w:val="18"/>
        </w:rPr>
        <w:t xml:space="preserve"> levensduur van het net op zee. </w:t>
      </w:r>
      <w:r w:rsidRPr="00032924" w:rsidR="00032924">
        <w:rPr>
          <w:sz w:val="18"/>
          <w:szCs w:val="18"/>
        </w:rPr>
        <w:t xml:space="preserve">Dit ontwikkelkader gaat er </w:t>
      </w:r>
      <w:r w:rsidR="00C7766D">
        <w:rPr>
          <w:sz w:val="18"/>
          <w:szCs w:val="18"/>
        </w:rPr>
        <w:t xml:space="preserve">daarbij </w:t>
      </w:r>
      <w:r w:rsidRPr="00032924" w:rsidR="00032924">
        <w:rPr>
          <w:sz w:val="18"/>
          <w:szCs w:val="18"/>
        </w:rPr>
        <w:t xml:space="preserve">van uit dat </w:t>
      </w:r>
      <w:r w:rsidR="00032924">
        <w:rPr>
          <w:sz w:val="18"/>
          <w:szCs w:val="18"/>
        </w:rPr>
        <w:t>het net op zee verwijderd wordt zodra de daarop aangesloten wi</w:t>
      </w:r>
      <w:r w:rsidRPr="00032924" w:rsidR="00032924">
        <w:rPr>
          <w:sz w:val="18"/>
          <w:szCs w:val="18"/>
        </w:rPr>
        <w:t xml:space="preserve">ndparken na het verstrijken van hun </w:t>
      </w:r>
      <w:r w:rsidR="00032924">
        <w:rPr>
          <w:sz w:val="18"/>
          <w:szCs w:val="18"/>
        </w:rPr>
        <w:t xml:space="preserve">vergunningsduur </w:t>
      </w:r>
      <w:r w:rsidRPr="00032924" w:rsidR="00032924">
        <w:rPr>
          <w:sz w:val="18"/>
          <w:szCs w:val="18"/>
        </w:rPr>
        <w:t xml:space="preserve">worden ontmanteld en verwijderd. </w:t>
      </w:r>
      <w:r w:rsidR="00032924">
        <w:rPr>
          <w:sz w:val="18"/>
          <w:szCs w:val="18"/>
        </w:rPr>
        <w:t>Of</w:t>
      </w:r>
      <w:r w:rsidRPr="00032924" w:rsidR="00032924">
        <w:rPr>
          <w:sz w:val="18"/>
          <w:szCs w:val="18"/>
        </w:rPr>
        <w:t xml:space="preserve"> er in de </w:t>
      </w:r>
      <w:r w:rsidR="00032924">
        <w:rPr>
          <w:sz w:val="18"/>
          <w:szCs w:val="18"/>
        </w:rPr>
        <w:t>win</w:t>
      </w:r>
      <w:r w:rsidR="00C7766D">
        <w:rPr>
          <w:sz w:val="18"/>
          <w:szCs w:val="18"/>
        </w:rPr>
        <w:t>d</w:t>
      </w:r>
      <w:r w:rsidR="00032924">
        <w:rPr>
          <w:sz w:val="18"/>
          <w:szCs w:val="18"/>
        </w:rPr>
        <w:t>energie</w:t>
      </w:r>
      <w:r w:rsidRPr="00032924" w:rsidR="00032924">
        <w:rPr>
          <w:sz w:val="18"/>
          <w:szCs w:val="18"/>
        </w:rPr>
        <w:t xml:space="preserve">gebieden </w:t>
      </w:r>
      <w:r w:rsidR="00C7766D">
        <w:rPr>
          <w:sz w:val="18"/>
          <w:szCs w:val="18"/>
        </w:rPr>
        <w:t xml:space="preserve">daarna </w:t>
      </w:r>
      <w:r w:rsidRPr="00032924" w:rsidR="00032924">
        <w:rPr>
          <w:sz w:val="18"/>
          <w:szCs w:val="18"/>
        </w:rPr>
        <w:t>nieuwe windparken ontwikkeld worden</w:t>
      </w:r>
      <w:r w:rsidR="00C7766D">
        <w:rPr>
          <w:sz w:val="18"/>
          <w:szCs w:val="18"/>
        </w:rPr>
        <w:t>, waarvoor het net op zee opnieuw gebruikt kan worden,</w:t>
      </w:r>
      <w:r w:rsidRPr="00032924" w:rsidR="00032924">
        <w:rPr>
          <w:sz w:val="18"/>
          <w:szCs w:val="18"/>
        </w:rPr>
        <w:t xml:space="preserve"> hangt </w:t>
      </w:r>
      <w:r w:rsidR="00C7766D">
        <w:rPr>
          <w:sz w:val="18"/>
          <w:szCs w:val="18"/>
        </w:rPr>
        <w:t>a</w:t>
      </w:r>
      <w:r w:rsidRPr="00032924" w:rsidR="00032924">
        <w:rPr>
          <w:sz w:val="18"/>
          <w:szCs w:val="18"/>
        </w:rPr>
        <w:t xml:space="preserve">f van de ontwikkeling van </w:t>
      </w:r>
      <w:r w:rsidR="00C7766D">
        <w:rPr>
          <w:sz w:val="18"/>
          <w:szCs w:val="18"/>
        </w:rPr>
        <w:t>(</w:t>
      </w:r>
      <w:r w:rsidRPr="00032924" w:rsidR="00032924">
        <w:rPr>
          <w:sz w:val="18"/>
          <w:szCs w:val="18"/>
        </w:rPr>
        <w:t>de kostprijs van</w:t>
      </w:r>
      <w:r w:rsidR="00C7766D">
        <w:rPr>
          <w:sz w:val="18"/>
          <w:szCs w:val="18"/>
        </w:rPr>
        <w:t>)</w:t>
      </w:r>
      <w:r w:rsidRPr="00032924" w:rsidR="00032924">
        <w:rPr>
          <w:sz w:val="18"/>
          <w:szCs w:val="18"/>
        </w:rPr>
        <w:t xml:space="preserve"> windenergie op zee in de komende </w:t>
      </w:r>
      <w:r w:rsidR="00C7766D">
        <w:rPr>
          <w:sz w:val="18"/>
          <w:szCs w:val="18"/>
        </w:rPr>
        <w:t>30</w:t>
      </w:r>
      <w:r w:rsidRPr="00032924" w:rsidR="00032924">
        <w:rPr>
          <w:sz w:val="18"/>
          <w:szCs w:val="18"/>
        </w:rPr>
        <w:t xml:space="preserve"> tot 3</w:t>
      </w:r>
      <w:r w:rsidR="00C7766D">
        <w:rPr>
          <w:sz w:val="18"/>
          <w:szCs w:val="18"/>
        </w:rPr>
        <w:t>5</w:t>
      </w:r>
      <w:r w:rsidRPr="00032924" w:rsidR="00032924">
        <w:rPr>
          <w:sz w:val="18"/>
          <w:szCs w:val="18"/>
        </w:rPr>
        <w:t xml:space="preserve"> jaar ten opzichte van alternatieve duurzame energiebronnen en van de noodzaak en politieke bereidheid om hierop (stimulerings)beleid te voeren. </w:t>
      </w:r>
      <w:r w:rsidR="00C7766D">
        <w:rPr>
          <w:sz w:val="18"/>
          <w:szCs w:val="18"/>
        </w:rPr>
        <w:t xml:space="preserve">Deze </w:t>
      </w:r>
      <w:r w:rsidRPr="00032924" w:rsidR="00032924">
        <w:rPr>
          <w:sz w:val="18"/>
          <w:szCs w:val="18"/>
        </w:rPr>
        <w:t>ontwikkelingen zijn voor een dergelijke lange termijn lastig te voorspellen.</w:t>
      </w:r>
      <w:r w:rsidR="00C7766D">
        <w:rPr>
          <w:sz w:val="18"/>
          <w:szCs w:val="18"/>
        </w:rPr>
        <w:t xml:space="preserve"> </w:t>
      </w:r>
      <w:r w:rsidRPr="00C7766D" w:rsidR="00032924">
        <w:rPr>
          <w:sz w:val="18"/>
          <w:szCs w:val="18"/>
        </w:rPr>
        <w:t xml:space="preserve">Een bijkomende onzekerheid betreft de vraag of de grenzen van het </w:t>
      </w:r>
      <w:r w:rsidR="00C7766D">
        <w:rPr>
          <w:sz w:val="18"/>
          <w:szCs w:val="18"/>
        </w:rPr>
        <w:t xml:space="preserve">technische </w:t>
      </w:r>
      <w:r w:rsidRPr="00C7766D" w:rsidR="00032924">
        <w:rPr>
          <w:sz w:val="18"/>
          <w:szCs w:val="18"/>
        </w:rPr>
        <w:t xml:space="preserve">ontwerp van het huidige net op zee, met een maximum transportcapaciteit van 700 MW per wisselstroomplatform en 2 GW per gelijkstroomplatform en een spanningsniveau van 66 kilovolt voor de aansluitverbindingen, toereikend zijn voor </w:t>
      </w:r>
      <w:r w:rsidR="00C7766D">
        <w:rPr>
          <w:sz w:val="18"/>
          <w:szCs w:val="18"/>
        </w:rPr>
        <w:t xml:space="preserve">toekomstige </w:t>
      </w:r>
      <w:r w:rsidRPr="00C7766D" w:rsidR="00032924">
        <w:rPr>
          <w:sz w:val="18"/>
          <w:szCs w:val="18"/>
        </w:rPr>
        <w:t xml:space="preserve">windparken. Gezien de snelle technische ontwikkeling van windenergie op zee </w:t>
      </w:r>
      <w:r w:rsidR="00954DEA">
        <w:rPr>
          <w:sz w:val="18"/>
          <w:szCs w:val="18"/>
        </w:rPr>
        <w:t>is het denkbaar</w:t>
      </w:r>
      <w:r w:rsidR="00C7766D">
        <w:rPr>
          <w:sz w:val="18"/>
          <w:szCs w:val="18"/>
        </w:rPr>
        <w:t xml:space="preserve"> </w:t>
      </w:r>
      <w:r w:rsidRPr="00C7766D" w:rsidR="00032924">
        <w:rPr>
          <w:sz w:val="18"/>
          <w:szCs w:val="18"/>
        </w:rPr>
        <w:t xml:space="preserve">dat het bij de dan heersende stand der techniek toch slimmer </w:t>
      </w:r>
      <w:r w:rsidRPr="00C7766D" w:rsidR="00032924">
        <w:rPr>
          <w:spacing w:val="1"/>
          <w:sz w:val="18"/>
          <w:szCs w:val="18"/>
        </w:rPr>
        <w:t xml:space="preserve">is </w:t>
      </w:r>
      <w:r w:rsidRPr="00C7766D" w:rsidR="00032924">
        <w:rPr>
          <w:sz w:val="18"/>
          <w:szCs w:val="18"/>
        </w:rPr>
        <w:t>om het net op zee geheel te</w:t>
      </w:r>
      <w:r w:rsidRPr="00C7766D" w:rsidR="00032924">
        <w:rPr>
          <w:spacing w:val="-21"/>
          <w:sz w:val="18"/>
          <w:szCs w:val="18"/>
        </w:rPr>
        <w:t xml:space="preserve"> </w:t>
      </w:r>
      <w:r w:rsidRPr="00C7766D" w:rsidR="00032924">
        <w:rPr>
          <w:sz w:val="18"/>
          <w:szCs w:val="18"/>
        </w:rPr>
        <w:t>vernieuwen, dan wel om de opgewekte energie op niet-elektrische wijze naar het vasteland te transporteren.</w:t>
      </w:r>
    </w:p>
    <w:p w:rsidR="00B06F1B" w:rsidP="00C7766D" w:rsidRDefault="00B06F1B" w14:paraId="5C823803" w14:textId="0AABA6BB">
      <w:pPr>
        <w:tabs>
          <w:tab w:val="left" w:pos="1825"/>
        </w:tabs>
        <w:spacing w:line="240" w:lineRule="atLeast"/>
        <w:ind w:left="1541" w:right="192"/>
        <w:rPr>
          <w:sz w:val="18"/>
          <w:szCs w:val="18"/>
        </w:rPr>
      </w:pPr>
    </w:p>
    <w:p w:rsidRPr="00BB5045" w:rsidR="00B06F1B" w:rsidP="00B06F1B" w:rsidRDefault="00B06F1B" w14:paraId="0B05FCDC" w14:textId="35FFB9D2">
      <w:pPr>
        <w:pStyle w:val="Plattetekst"/>
        <w:spacing w:line="240" w:lineRule="atLeast"/>
        <w:ind w:left="1560"/>
        <w:rPr>
          <w:sz w:val="19"/>
        </w:rPr>
      </w:pPr>
      <w:r>
        <w:rPr>
          <w:rStyle w:val="Kop3Char"/>
          <w:rFonts w:ascii="Verdana" w:hAnsi="Verdana" w:eastAsia="Verdana" w:cs="Verdana"/>
          <w:i/>
          <w:color w:val="auto"/>
          <w:sz w:val="18"/>
          <w:szCs w:val="18"/>
        </w:rPr>
        <w:t>5</w:t>
      </w:r>
      <w:r w:rsidRPr="000625E3">
        <w:rPr>
          <w:rStyle w:val="Kop3Char"/>
          <w:rFonts w:ascii="Verdana" w:hAnsi="Verdana" w:eastAsia="Verdana" w:cs="Verdana"/>
          <w:i/>
          <w:color w:val="auto"/>
          <w:sz w:val="18"/>
          <w:szCs w:val="18"/>
        </w:rPr>
        <w:t>.</w:t>
      </w:r>
      <w:r>
        <w:rPr>
          <w:rStyle w:val="Kop3Char"/>
          <w:rFonts w:ascii="Verdana" w:hAnsi="Verdana" w:eastAsia="Verdana" w:cs="Verdana"/>
          <w:i/>
          <w:color w:val="auto"/>
          <w:sz w:val="18"/>
          <w:szCs w:val="18"/>
        </w:rPr>
        <w:t>2</w:t>
      </w:r>
      <w:r w:rsidRPr="000625E3">
        <w:rPr>
          <w:rStyle w:val="Kop3Char"/>
          <w:rFonts w:ascii="Verdana" w:hAnsi="Verdana" w:eastAsia="Verdana" w:cs="Verdana"/>
          <w:i/>
          <w:color w:val="auto"/>
          <w:sz w:val="18"/>
          <w:szCs w:val="18"/>
        </w:rPr>
        <w:t>.</w:t>
      </w:r>
      <w:r>
        <w:rPr>
          <w:rStyle w:val="Kop3Char"/>
          <w:rFonts w:ascii="Verdana" w:hAnsi="Verdana" w:eastAsia="Verdana" w:cs="Verdana"/>
          <w:i/>
          <w:color w:val="auto"/>
          <w:sz w:val="18"/>
          <w:szCs w:val="18"/>
        </w:rPr>
        <w:t>1</w:t>
      </w:r>
      <w:r w:rsidRPr="000625E3">
        <w:rPr>
          <w:rStyle w:val="Kop3Char"/>
          <w:rFonts w:ascii="Verdana" w:hAnsi="Verdana" w:eastAsia="Verdana" w:cs="Verdana"/>
          <w:i/>
          <w:color w:val="auto"/>
          <w:sz w:val="18"/>
          <w:szCs w:val="18"/>
        </w:rPr>
        <w:tab/>
      </w:r>
      <w:r>
        <w:rPr>
          <w:rStyle w:val="Kop3Char"/>
          <w:rFonts w:ascii="Verdana" w:hAnsi="Verdana" w:eastAsia="Verdana" w:cs="Verdana"/>
          <w:i/>
          <w:color w:val="auto"/>
          <w:sz w:val="18"/>
          <w:szCs w:val="18"/>
        </w:rPr>
        <w:t xml:space="preserve">Aansluiten bij de levensduur en vergunningsduur van windparken op zee </w:t>
      </w:r>
    </w:p>
    <w:p w:rsidRPr="00B30586" w:rsidR="00BC0C0F" w:rsidP="00C7766D" w:rsidRDefault="00411805" w14:paraId="780415E3" w14:textId="5D9CC0F0">
      <w:pPr>
        <w:tabs>
          <w:tab w:val="left" w:pos="1825"/>
        </w:tabs>
        <w:spacing w:line="240" w:lineRule="atLeast"/>
        <w:ind w:left="1541" w:right="192"/>
        <w:rPr>
          <w:sz w:val="18"/>
          <w:szCs w:val="18"/>
        </w:rPr>
      </w:pPr>
      <w:r w:rsidRPr="00B30586">
        <w:rPr>
          <w:sz w:val="18"/>
          <w:szCs w:val="18"/>
        </w:rPr>
        <w:t xml:space="preserve">Tot </w:t>
      </w:r>
      <w:r w:rsidRPr="00B30586" w:rsidR="00147927">
        <w:rPr>
          <w:sz w:val="18"/>
          <w:szCs w:val="18"/>
        </w:rPr>
        <w:t>medio jaren ’10 van deze eeuw</w:t>
      </w:r>
      <w:r w:rsidRPr="00B30586">
        <w:rPr>
          <w:sz w:val="18"/>
          <w:szCs w:val="18"/>
        </w:rPr>
        <w:t xml:space="preserve"> was de verwachte levensduur van een windpark op zee veelal 20 jaar. Deze komt voort uit de door de fabrikanten gecertificeerde levensduur van windturbines, die de windparkontwikkelaars gebruiken in hun business case. Met een </w:t>
      </w:r>
      <w:r w:rsidRPr="00B30586" w:rsidR="00ED6308">
        <w:rPr>
          <w:sz w:val="18"/>
          <w:szCs w:val="18"/>
        </w:rPr>
        <w:t>economische</w:t>
      </w:r>
      <w:r w:rsidRPr="00B30586">
        <w:rPr>
          <w:sz w:val="18"/>
          <w:szCs w:val="18"/>
        </w:rPr>
        <w:t xml:space="preserve"> levensduur van 20 jaar </w:t>
      </w:r>
      <w:r w:rsidRPr="00B30586" w:rsidR="00B90F93">
        <w:rPr>
          <w:sz w:val="18"/>
          <w:szCs w:val="18"/>
        </w:rPr>
        <w:t>wa</w:t>
      </w:r>
      <w:r w:rsidRPr="00B30586">
        <w:rPr>
          <w:sz w:val="18"/>
          <w:szCs w:val="18"/>
        </w:rPr>
        <w:t>s ook rekening gehouden bij de bepaling van de maximumbedragen</w:t>
      </w:r>
      <w:r w:rsidRPr="00B30586" w:rsidR="00F0019F">
        <w:rPr>
          <w:sz w:val="18"/>
          <w:szCs w:val="18"/>
        </w:rPr>
        <w:t xml:space="preserve"> voor de tenderprocedure met subsidie</w:t>
      </w:r>
      <w:r w:rsidRPr="00B30586" w:rsidR="00283AC4">
        <w:rPr>
          <w:rStyle w:val="Voetnootmarkering"/>
          <w:sz w:val="18"/>
          <w:szCs w:val="18"/>
        </w:rPr>
        <w:footnoteReference w:id="60"/>
      </w:r>
      <w:r w:rsidRPr="00B30586">
        <w:rPr>
          <w:sz w:val="18"/>
          <w:szCs w:val="18"/>
        </w:rPr>
        <w:t xml:space="preserve">. Daarbij </w:t>
      </w:r>
      <w:r w:rsidRPr="00B30586" w:rsidR="00B90F93">
        <w:rPr>
          <w:sz w:val="18"/>
          <w:szCs w:val="18"/>
        </w:rPr>
        <w:t>werd</w:t>
      </w:r>
      <w:r w:rsidRPr="00B30586">
        <w:rPr>
          <w:sz w:val="18"/>
          <w:szCs w:val="18"/>
        </w:rPr>
        <w:t xml:space="preserve"> aangenomen dat de vergunninghouders van </w:t>
      </w:r>
      <w:r w:rsidRPr="00B30586" w:rsidR="00B90F93">
        <w:rPr>
          <w:sz w:val="18"/>
          <w:szCs w:val="18"/>
        </w:rPr>
        <w:t>de windparken</w:t>
      </w:r>
      <w:r w:rsidRPr="00B30586">
        <w:rPr>
          <w:sz w:val="18"/>
          <w:szCs w:val="18"/>
        </w:rPr>
        <w:t xml:space="preserve"> na het verstrijken van de SDE+ subsidietermijn van 15 jaar hun windparken nog voor 5 jaar laten produceren.</w:t>
      </w:r>
    </w:p>
    <w:p w:rsidR="00AE13FB" w:rsidP="00F4260F" w:rsidRDefault="00411805" w14:paraId="65D097DB" w14:textId="3A4B677A">
      <w:pPr>
        <w:pStyle w:val="Plattetekst"/>
        <w:spacing w:line="240" w:lineRule="atLeast"/>
        <w:ind w:left="1541" w:right="135"/>
      </w:pPr>
      <w:r w:rsidRPr="00BB5045">
        <w:t xml:space="preserve">De </w:t>
      </w:r>
      <w:r w:rsidR="00AA5910">
        <w:t xml:space="preserve">ontwikkelingen in windenergie op zee gaan snel, waarbij er een duidelijke </w:t>
      </w:r>
      <w:r w:rsidRPr="00BB5045">
        <w:t xml:space="preserve">tendens </w:t>
      </w:r>
      <w:r w:rsidR="00F0019F">
        <w:t>is</w:t>
      </w:r>
      <w:r w:rsidRPr="00BB5045">
        <w:t xml:space="preserve"> naar een </w:t>
      </w:r>
      <w:r w:rsidR="00AA5910">
        <w:t xml:space="preserve">steeds </w:t>
      </w:r>
      <w:r w:rsidRPr="00BB5045">
        <w:t>langere levensduur</w:t>
      </w:r>
      <w:r w:rsidR="00ED6308">
        <w:t xml:space="preserve"> </w:t>
      </w:r>
      <w:r w:rsidRPr="00BB5045">
        <w:t xml:space="preserve">voor windparken op zee. Zo bedraagt de gecertificeerde levensduur van de nieuwste </w:t>
      </w:r>
      <w:r w:rsidR="008E573A">
        <w:t>g</w:t>
      </w:r>
      <w:r w:rsidRPr="00BB5045">
        <w:t xml:space="preserve">eneratie windturbines in </w:t>
      </w:r>
      <w:r w:rsidR="004B567F">
        <w:t>veel</w:t>
      </w:r>
      <w:r w:rsidRPr="00BB5045">
        <w:t xml:space="preserve"> gevallen 25 jaar</w:t>
      </w:r>
      <w:r w:rsidR="00283AC4">
        <w:rPr>
          <w:rStyle w:val="Voetnootmarkering"/>
        </w:rPr>
        <w:footnoteReference w:id="61"/>
      </w:r>
      <w:r w:rsidRPr="00BB5045">
        <w:rPr>
          <w:position w:val="8"/>
          <w:sz w:val="12"/>
        </w:rPr>
        <w:t xml:space="preserve"> </w:t>
      </w:r>
      <w:r w:rsidRPr="00BB5045">
        <w:t>en zijn er windparken op zee die na 20 jaar nog steeds in gebruik zijn</w:t>
      </w:r>
      <w:r w:rsidR="00283AC4">
        <w:rPr>
          <w:rStyle w:val="Voetnootmarkering"/>
        </w:rPr>
        <w:footnoteReference w:id="62"/>
      </w:r>
      <w:r w:rsidRPr="00BB5045">
        <w:t>.</w:t>
      </w:r>
    </w:p>
    <w:p w:rsidR="00ED6308" w:rsidP="009D4A73" w:rsidRDefault="00ED6308" w14:paraId="175B26E2" w14:textId="77777777">
      <w:pPr>
        <w:pStyle w:val="Plattetekst"/>
        <w:spacing w:line="240" w:lineRule="atLeast"/>
        <w:ind w:left="1541" w:right="135"/>
      </w:pPr>
    </w:p>
    <w:p w:rsidR="00F246AE" w:rsidP="009D4A73" w:rsidRDefault="00D30A41" w14:paraId="26B61975" w14:textId="0004BDC9">
      <w:pPr>
        <w:pStyle w:val="Plattetekst"/>
        <w:spacing w:line="240" w:lineRule="atLeast"/>
        <w:ind w:left="1541" w:right="135"/>
      </w:pPr>
      <w:r>
        <w:t>A</w:t>
      </w:r>
      <w:r w:rsidRPr="00D30A41" w:rsidR="003C0B27">
        <w:t>rtikel 1</w:t>
      </w:r>
      <w:r>
        <w:t>5</w:t>
      </w:r>
      <w:r w:rsidRPr="00D30A41" w:rsidR="003C0B27">
        <w:t xml:space="preserve"> van de Wet windenergie op zee </w:t>
      </w:r>
      <w:r>
        <w:t xml:space="preserve">bepaalt dat het tijdvak waarvoor de vergunning geldt </w:t>
      </w:r>
      <w:r w:rsidRPr="00D30A41">
        <w:rPr>
          <w:color w:val="333333"/>
        </w:rPr>
        <w:t xml:space="preserve">passend </w:t>
      </w:r>
      <w:r>
        <w:rPr>
          <w:color w:val="333333"/>
        </w:rPr>
        <w:t xml:space="preserve">is </w:t>
      </w:r>
      <w:r w:rsidRPr="00D30A41">
        <w:rPr>
          <w:color w:val="333333"/>
        </w:rPr>
        <w:t>bij de te verwachten levensduur van een windpark en het specifieke gebied waarop de vergunning betrekking heeft</w:t>
      </w:r>
      <w:r>
        <w:rPr>
          <w:color w:val="333333"/>
        </w:rPr>
        <w:t>.</w:t>
      </w:r>
      <w:r w:rsidRPr="00D30A41" w:rsidR="003C0B27">
        <w:t xml:space="preserve"> </w:t>
      </w:r>
      <w:bookmarkStart w:name="_Hlk18942398" w:id="19"/>
      <w:r w:rsidR="00ED6308">
        <w:t>De kavelbesluiten bepalen d</w:t>
      </w:r>
      <w:r w:rsidR="00085A4C">
        <w:t xml:space="preserve">e daadwerkelijke vergunningsduur, die </w:t>
      </w:r>
      <w:bookmarkEnd w:id="19"/>
      <w:r w:rsidRPr="00110D46">
        <w:t xml:space="preserve">de periodes van </w:t>
      </w:r>
      <w:r>
        <w:t>realisatie, exploitatie en verwijdering van het windpark</w:t>
      </w:r>
      <w:r w:rsidR="00CA4FBD">
        <w:t xml:space="preserve"> omvat</w:t>
      </w:r>
      <w:r w:rsidR="00F246AE">
        <w:t xml:space="preserve">. In de vergunningen wordt </w:t>
      </w:r>
      <w:r w:rsidR="00085A4C">
        <w:t xml:space="preserve">daarbij </w:t>
      </w:r>
      <w:r w:rsidR="00F246AE">
        <w:t>uitgegaan van:</w:t>
      </w:r>
    </w:p>
    <w:p w:rsidR="00F246AE" w:rsidP="00F246AE" w:rsidRDefault="00F246AE" w14:paraId="08132564" w14:textId="77777777">
      <w:pPr>
        <w:pStyle w:val="Plattetekst"/>
        <w:numPr>
          <w:ilvl w:val="0"/>
          <w:numId w:val="10"/>
        </w:numPr>
        <w:spacing w:line="240" w:lineRule="atLeast"/>
        <w:ind w:right="135"/>
      </w:pPr>
      <w:r>
        <w:t>Een termijn van maximaal 5 jaar voor de realisatie van het windpark vanaf het moment van onherroepelijk worden van de vergunning.</w:t>
      </w:r>
    </w:p>
    <w:p w:rsidR="00F246AE" w:rsidP="00F246AE" w:rsidRDefault="00F246AE" w14:paraId="0959CB31" w14:textId="50F18336">
      <w:pPr>
        <w:pStyle w:val="Plattetekst"/>
        <w:numPr>
          <w:ilvl w:val="0"/>
          <w:numId w:val="10"/>
        </w:numPr>
        <w:spacing w:line="240" w:lineRule="atLeast"/>
        <w:ind w:right="135"/>
      </w:pPr>
      <w:r>
        <w:t xml:space="preserve">Een exploitatietermijn die kan starten vanaf jaar 3 en kan duren tot en met </w:t>
      </w:r>
      <w:r w:rsidR="00AA06AD">
        <w:t>het voorlaatste jaar van de vergunningsduur</w:t>
      </w:r>
      <w:r>
        <w:t>.</w:t>
      </w:r>
    </w:p>
    <w:p w:rsidR="00F246AE" w:rsidP="00F246AE" w:rsidRDefault="00F246AE" w14:paraId="6B341F0C" w14:textId="28B0EF31">
      <w:pPr>
        <w:pStyle w:val="Plattetekst"/>
        <w:numPr>
          <w:ilvl w:val="0"/>
          <w:numId w:val="10"/>
        </w:numPr>
        <w:spacing w:line="240" w:lineRule="atLeast"/>
        <w:ind w:right="135"/>
      </w:pPr>
      <w:r>
        <w:t xml:space="preserve">Een verwijderingstermijn die kan starten vanaf </w:t>
      </w:r>
      <w:r w:rsidR="00CA4FBD">
        <w:t xml:space="preserve">het zesde </w:t>
      </w:r>
      <w:r>
        <w:t xml:space="preserve">jaar </w:t>
      </w:r>
      <w:r w:rsidR="00CA4FBD">
        <w:t>voor het einde van de vergunningsduur</w:t>
      </w:r>
      <w:r>
        <w:t xml:space="preserve"> en kan duren tot en met </w:t>
      </w:r>
      <w:r w:rsidR="00AA06AD">
        <w:t xml:space="preserve">het laatste </w:t>
      </w:r>
      <w:r>
        <w:t xml:space="preserve">jaar </w:t>
      </w:r>
      <w:r w:rsidR="00AA06AD">
        <w:t>van de vergunningsduur</w:t>
      </w:r>
      <w:r>
        <w:t>.</w:t>
      </w:r>
    </w:p>
    <w:p w:rsidR="00F246AE" w:rsidP="00406A25" w:rsidRDefault="00F246AE" w14:paraId="68F60081" w14:textId="77777777">
      <w:pPr>
        <w:pStyle w:val="Plattetekst"/>
        <w:spacing w:line="240" w:lineRule="atLeast"/>
        <w:ind w:right="135"/>
      </w:pPr>
    </w:p>
    <w:p w:rsidR="00BC0C0F" w:rsidP="00A77148" w:rsidRDefault="00F246AE" w14:paraId="07DE834D" w14:textId="320ECAC0">
      <w:pPr>
        <w:pStyle w:val="Plattetekst"/>
        <w:spacing w:line="240" w:lineRule="atLeast"/>
        <w:ind w:left="1541" w:right="135"/>
      </w:pPr>
      <w:r>
        <w:t xml:space="preserve">Dit betekent </w:t>
      </w:r>
      <w:r w:rsidR="00EB0EC8">
        <w:t xml:space="preserve">doorgaans </w:t>
      </w:r>
      <w:r w:rsidR="00CA4FBD">
        <w:t xml:space="preserve">in de praktijk </w:t>
      </w:r>
      <w:r>
        <w:t xml:space="preserve">dat de </w:t>
      </w:r>
      <w:r w:rsidRPr="00D30A41" w:rsidR="00AA5910">
        <w:t xml:space="preserve">exploitatietermijn </w:t>
      </w:r>
      <w:r w:rsidRPr="00D30A41" w:rsidR="003D706B">
        <w:t xml:space="preserve">van een windpark op zee circa </w:t>
      </w:r>
      <w:r w:rsidR="000850B8">
        <w:t>vijf</w:t>
      </w:r>
      <w:r w:rsidR="00CA4FBD">
        <w:t xml:space="preserve"> </w:t>
      </w:r>
      <w:r w:rsidRPr="00D30A41" w:rsidR="003D706B">
        <w:t>jaar</w:t>
      </w:r>
      <w:r>
        <w:t xml:space="preserve"> </w:t>
      </w:r>
      <w:r w:rsidR="00CA4FBD">
        <w:t xml:space="preserve">korter </w:t>
      </w:r>
      <w:r>
        <w:t>is</w:t>
      </w:r>
      <w:r w:rsidR="00CA4FBD">
        <w:t xml:space="preserve"> dan de maximale vergunningsduur, maar </w:t>
      </w:r>
      <w:r w:rsidR="00AE4421">
        <w:t>minimaal</w:t>
      </w:r>
      <w:r w:rsidR="00CA4FBD">
        <w:t xml:space="preserve"> </w:t>
      </w:r>
      <w:r w:rsidR="000850B8">
        <w:t>drie</w:t>
      </w:r>
      <w:r w:rsidR="00CA4FBD">
        <w:t xml:space="preserve"> jaar korter. Voor de kavels in de windenergiegebieden </w:t>
      </w:r>
      <w:r w:rsidRPr="003A32D1" w:rsidR="00CA4FBD">
        <w:rPr>
          <w:i/>
          <w:iCs/>
        </w:rPr>
        <w:t>Borssele</w:t>
      </w:r>
      <w:r w:rsidR="00CA4FBD">
        <w:t xml:space="preserve">, </w:t>
      </w:r>
      <w:r w:rsidRPr="003A32D1" w:rsidR="00CA4FBD">
        <w:rPr>
          <w:i/>
          <w:iCs/>
        </w:rPr>
        <w:t>Hollandse Kust (zuid)</w:t>
      </w:r>
      <w:r w:rsidR="00CA4FBD">
        <w:t xml:space="preserve"> en </w:t>
      </w:r>
      <w:r w:rsidRPr="003A32D1" w:rsidR="00CA4FBD">
        <w:rPr>
          <w:i/>
          <w:iCs/>
        </w:rPr>
        <w:t>Hollandse Kust (noord)</w:t>
      </w:r>
      <w:r w:rsidR="00CA4FBD">
        <w:t xml:space="preserve"> zijn vergunningen afgegeven voor een duur van maximaal 30 jaar. Daarmee bedraagt </w:t>
      </w:r>
      <w:r w:rsidRPr="00BB5045">
        <w:t xml:space="preserve">de </w:t>
      </w:r>
      <w:r>
        <w:t xml:space="preserve">minimale </w:t>
      </w:r>
      <w:r w:rsidRPr="00BB5045">
        <w:t xml:space="preserve">levensduur van het net </w:t>
      </w:r>
      <w:r>
        <w:t xml:space="preserve">op zee </w:t>
      </w:r>
      <w:r w:rsidR="00CA4FBD">
        <w:t xml:space="preserve">voor deze windenergiegebieden in eerste instantie </w:t>
      </w:r>
      <w:r w:rsidRPr="00BB5045">
        <w:t>2</w:t>
      </w:r>
      <w:r>
        <w:t>7</w:t>
      </w:r>
      <w:r w:rsidRPr="00BB5045">
        <w:t xml:space="preserve"> jaar</w:t>
      </w:r>
      <w:r w:rsidRPr="00BB5045" w:rsidR="00411805">
        <w:t>.</w:t>
      </w:r>
    </w:p>
    <w:p w:rsidR="00AB6FE3" w:rsidP="00A77148" w:rsidRDefault="00AB6FE3" w14:paraId="3611B7C3" w14:textId="01F3BA62">
      <w:pPr>
        <w:pStyle w:val="Plattetekst"/>
        <w:spacing w:line="240" w:lineRule="atLeast"/>
        <w:ind w:left="1541" w:right="135"/>
      </w:pPr>
    </w:p>
    <w:p w:rsidRPr="00BB5045" w:rsidR="00B06F1B" w:rsidP="00B06F1B" w:rsidRDefault="00B06F1B" w14:paraId="35DCA02B" w14:textId="000B4A38">
      <w:pPr>
        <w:pStyle w:val="Plattetekst"/>
        <w:spacing w:line="240" w:lineRule="atLeast"/>
        <w:ind w:left="1560"/>
        <w:rPr>
          <w:sz w:val="19"/>
        </w:rPr>
      </w:pPr>
      <w:r>
        <w:rPr>
          <w:rStyle w:val="Kop3Char"/>
          <w:rFonts w:ascii="Verdana" w:hAnsi="Verdana" w:eastAsia="Verdana" w:cs="Verdana"/>
          <w:i/>
          <w:color w:val="auto"/>
          <w:sz w:val="18"/>
          <w:szCs w:val="18"/>
        </w:rPr>
        <w:t>5</w:t>
      </w:r>
      <w:r w:rsidRPr="000625E3">
        <w:rPr>
          <w:rStyle w:val="Kop3Char"/>
          <w:rFonts w:ascii="Verdana" w:hAnsi="Verdana" w:eastAsia="Verdana" w:cs="Verdana"/>
          <w:i/>
          <w:color w:val="auto"/>
          <w:sz w:val="18"/>
          <w:szCs w:val="18"/>
        </w:rPr>
        <w:t>.</w:t>
      </w:r>
      <w:r>
        <w:rPr>
          <w:rStyle w:val="Kop3Char"/>
          <w:rFonts w:ascii="Verdana" w:hAnsi="Verdana" w:eastAsia="Verdana" w:cs="Verdana"/>
          <w:i/>
          <w:color w:val="auto"/>
          <w:sz w:val="18"/>
          <w:szCs w:val="18"/>
        </w:rPr>
        <w:t>2</w:t>
      </w:r>
      <w:r w:rsidRPr="000625E3">
        <w:rPr>
          <w:rStyle w:val="Kop3Char"/>
          <w:rFonts w:ascii="Verdana" w:hAnsi="Verdana" w:eastAsia="Verdana" w:cs="Verdana"/>
          <w:i/>
          <w:color w:val="auto"/>
          <w:sz w:val="18"/>
          <w:szCs w:val="18"/>
        </w:rPr>
        <w:t>.</w:t>
      </w:r>
      <w:r>
        <w:rPr>
          <w:rStyle w:val="Kop3Char"/>
          <w:rFonts w:ascii="Verdana" w:hAnsi="Verdana" w:eastAsia="Verdana" w:cs="Verdana"/>
          <w:i/>
          <w:color w:val="auto"/>
          <w:sz w:val="18"/>
          <w:szCs w:val="18"/>
        </w:rPr>
        <w:t>2</w:t>
      </w:r>
      <w:r w:rsidRPr="000625E3">
        <w:rPr>
          <w:rStyle w:val="Kop3Char"/>
          <w:rFonts w:ascii="Verdana" w:hAnsi="Verdana" w:eastAsia="Verdana" w:cs="Verdana"/>
          <w:i/>
          <w:color w:val="auto"/>
          <w:sz w:val="18"/>
          <w:szCs w:val="18"/>
        </w:rPr>
        <w:tab/>
      </w:r>
      <w:r>
        <w:rPr>
          <w:rStyle w:val="Kop3Char"/>
          <w:rFonts w:ascii="Verdana" w:hAnsi="Verdana" w:eastAsia="Verdana" w:cs="Verdana"/>
          <w:i/>
          <w:color w:val="auto"/>
          <w:sz w:val="18"/>
          <w:szCs w:val="18"/>
        </w:rPr>
        <w:t xml:space="preserve">Langere vergunningsduur van windparken op zee </w:t>
      </w:r>
    </w:p>
    <w:p w:rsidR="00EA1F75" w:rsidP="00A77148" w:rsidRDefault="00AB6FE3" w14:paraId="70C05C21" w14:textId="5A654029">
      <w:pPr>
        <w:pStyle w:val="Plattetekst"/>
        <w:spacing w:line="240" w:lineRule="atLeast"/>
        <w:ind w:left="1541" w:right="135"/>
      </w:pPr>
      <w:r>
        <w:t>Met het in werking treden van de gewijzigde Wet windenergie op zee op 29 oktober 2021 is het bovenvermelde artikel 15 aangepast, waarbij de maximale vergunningsduur</w:t>
      </w:r>
      <w:r w:rsidR="00045B97">
        <w:t xml:space="preserve"> voor windparken op zee</w:t>
      </w:r>
      <w:r>
        <w:t xml:space="preserve"> is aangepast van 30 jaar naar 40 jaar. </w:t>
      </w:r>
      <w:r w:rsidR="00EA1F75">
        <w:t>Daarbij is het mogelijk voor vergunninghouders van windparken</w:t>
      </w:r>
      <w:r w:rsidR="000850B8">
        <w:t>,</w:t>
      </w:r>
      <w:r w:rsidR="00EA1F75">
        <w:t xml:space="preserve"> waarvoor een vergunning met een looptijd korter dan 40 jaar al is afgegeven</w:t>
      </w:r>
      <w:r w:rsidR="000850B8">
        <w:t>,</w:t>
      </w:r>
      <w:r w:rsidR="00EA1F75">
        <w:t xml:space="preserve"> om verlenging van de vergunning aan te vragen.</w:t>
      </w:r>
    </w:p>
    <w:p w:rsidR="003A32D1" w:rsidP="00A77148" w:rsidRDefault="003A32D1" w14:paraId="07AB0096" w14:textId="77777777">
      <w:pPr>
        <w:pStyle w:val="Plattetekst"/>
        <w:spacing w:line="240" w:lineRule="atLeast"/>
        <w:ind w:left="1541" w:right="135"/>
      </w:pPr>
    </w:p>
    <w:p w:rsidR="00C573B8" w:rsidP="00A77148" w:rsidRDefault="00045B97" w14:paraId="3B8F6123" w14:textId="798B2DDE">
      <w:pPr>
        <w:pStyle w:val="Plattetekst"/>
        <w:spacing w:line="240" w:lineRule="atLeast"/>
        <w:ind w:left="1541" w:right="135"/>
      </w:pPr>
      <w:r>
        <w:t>Een langere vergunningsduur voor windparken op zee betekent dat ook de levensduur van het net op zee langer moet zijn.</w:t>
      </w:r>
      <w:r w:rsidR="00141781">
        <w:t xml:space="preserve"> Daarbij moet onderscheid gemaakt worden tussen </w:t>
      </w:r>
      <w:r w:rsidR="00F34A0E">
        <w:t xml:space="preserve">nog te vergunnen windparken </w:t>
      </w:r>
      <w:r w:rsidR="00190C0B">
        <w:t xml:space="preserve">onder de gewijzigde Wet windenergie op zee </w:t>
      </w:r>
      <w:r w:rsidR="00F34A0E">
        <w:t xml:space="preserve">en </w:t>
      </w:r>
      <w:r w:rsidR="00141781">
        <w:t xml:space="preserve">reeds </w:t>
      </w:r>
      <w:r w:rsidR="000850B8">
        <w:t xml:space="preserve">onder deze wet </w:t>
      </w:r>
      <w:r w:rsidR="00141781">
        <w:t>vergunde windparken</w:t>
      </w:r>
      <w:r w:rsidR="00C573B8">
        <w:t>:</w:t>
      </w:r>
    </w:p>
    <w:p w:rsidR="00954DEA" w:rsidP="00954DEA" w:rsidRDefault="00190C0B" w14:paraId="1D2B3A2F" w14:textId="77777777">
      <w:pPr>
        <w:pStyle w:val="Plattetekst"/>
        <w:numPr>
          <w:ilvl w:val="0"/>
          <w:numId w:val="28"/>
        </w:numPr>
        <w:spacing w:line="240" w:lineRule="atLeast"/>
        <w:ind w:right="135"/>
      </w:pPr>
      <w:r>
        <w:t xml:space="preserve">Voor de delen van het net op zee ten behoeve van nog te vergunnen windparken onder de gewijzigde Wet windenergie op zee geldt dat deze in een vroegtijdig stadium </w:t>
      </w:r>
      <w:r w:rsidR="00F742A8">
        <w:t xml:space="preserve">(ontwerpfase) </w:t>
      </w:r>
      <w:r>
        <w:t xml:space="preserve">geschikt te maken </w:t>
      </w:r>
      <w:r w:rsidR="00F742A8">
        <w:t>waren</w:t>
      </w:r>
      <w:r>
        <w:t xml:space="preserve"> voor een langere levensduur. </w:t>
      </w:r>
      <w:r w:rsidR="00F742A8">
        <w:t xml:space="preserve">Nadat </w:t>
      </w:r>
      <w:r>
        <w:t xml:space="preserve">het wetsvoorstel aan de Tweede Kamer </w:t>
      </w:r>
      <w:r w:rsidR="00F742A8">
        <w:t>was</w:t>
      </w:r>
      <w:r>
        <w:t xml:space="preserve"> </w:t>
      </w:r>
      <w:r w:rsidR="00F742A8">
        <w:t xml:space="preserve">aangeboden (november 2018) heeft dit ontwikkelkader aangegeven dat voor (delen van) het net op zee een afwijkende levensduur </w:t>
      </w:r>
      <w:r w:rsidR="000850B8">
        <w:t xml:space="preserve">kan </w:t>
      </w:r>
      <w:r w:rsidR="00F742A8">
        <w:t xml:space="preserve">worden vastgelegd </w:t>
      </w:r>
      <w:r w:rsidR="000850B8">
        <w:t>met het oog op een eventuele verlenging van de vergunningsduur van de windparken tot maximaal 40 jaa</w:t>
      </w:r>
      <w:r w:rsidR="00E929D7">
        <w:t>r</w:t>
      </w:r>
      <w:r w:rsidR="000850B8">
        <w:t xml:space="preserve"> </w:t>
      </w:r>
      <w:r w:rsidR="00F742A8">
        <w:t>(ontwikkelkader</w:t>
      </w:r>
      <w:r w:rsidR="00E929D7">
        <w:t>,</w:t>
      </w:r>
      <w:r w:rsidR="00F742A8">
        <w:t xml:space="preserve"> versie november 2019). Dit is in het ontwikkelkader van mei 2020 verder aangescherpt door van </w:t>
      </w:r>
      <w:r w:rsidRPr="004A1079">
        <w:t xml:space="preserve">TenneT </w:t>
      </w:r>
      <w:r w:rsidR="00F742A8">
        <w:t xml:space="preserve">te verlangen </w:t>
      </w:r>
      <w:r w:rsidRPr="004A1079">
        <w:t>zoveel mogelijk op een efficiënte manier rekening te houden met een mogelijke levensduurverlenging van maximaal 10 jaar.</w:t>
      </w:r>
    </w:p>
    <w:p w:rsidR="00C573B8" w:rsidP="00954DEA" w:rsidRDefault="00141781" w14:paraId="04A31408" w14:textId="79ED3C32">
      <w:pPr>
        <w:pStyle w:val="Plattetekst"/>
        <w:numPr>
          <w:ilvl w:val="0"/>
          <w:numId w:val="28"/>
        </w:numPr>
        <w:spacing w:line="240" w:lineRule="atLeast"/>
        <w:ind w:right="135"/>
      </w:pPr>
      <w:r>
        <w:t xml:space="preserve">Voor de reeds vergunde windparken </w:t>
      </w:r>
      <w:r w:rsidR="00F742A8">
        <w:t xml:space="preserve">zijn de betreffende delen van </w:t>
      </w:r>
      <w:r>
        <w:t>het net op zee al in gebruik of bevind</w:t>
      </w:r>
      <w:r w:rsidR="00F742A8">
        <w:t>en</w:t>
      </w:r>
      <w:r>
        <w:t xml:space="preserve"> zich een in verre fase van realisatie. Voor deze delen van het net op zee is het lastiger om een langere levensduur te bewerkstelligen omdat aanpassingen in de ontwerpfase immers niet meer mogelijk zijn. Een langere levensduur is alleen te bereiken door de onderhouds- en vervangingsstrategie aan te passen.</w:t>
      </w:r>
      <w:r w:rsidR="00C573B8">
        <w:t xml:space="preserve"> Bij de consulatie van de bovengenoemde wijziging van de Wet windenergie op zee heeft TenneT aangegeven de levensduur van het net op zee voor de reeds vergunde windparken kostenefficiënt met enkele jaren te kunnen verlengen. Daarbij geldt dat hoe eerder partijen (zowel de vergunninghouder van het windpark als </w:t>
      </w:r>
      <w:r w:rsidR="00F742A8">
        <w:t>TenneT</w:t>
      </w:r>
      <w:r w:rsidR="00C573B8">
        <w:t>) weet wat de uiteindelijke levensduur zal zijn, hoe kostenefficiënter het onderhoudsregime kan worden ingericht.</w:t>
      </w:r>
      <w:r w:rsidR="003E1BEE">
        <w:t xml:space="preserve"> </w:t>
      </w:r>
      <w:r w:rsidR="008578B0">
        <w:t>V</w:t>
      </w:r>
      <w:r w:rsidR="003E1BEE">
        <w:t>erlenging van de vergunning k</w:t>
      </w:r>
      <w:r w:rsidR="008578B0">
        <w:t>an</w:t>
      </w:r>
      <w:r w:rsidR="003E1BEE">
        <w:t xml:space="preserve"> vanaf </w:t>
      </w:r>
      <w:r w:rsidR="008578B0">
        <w:t>zeven</w:t>
      </w:r>
      <w:r w:rsidR="003E1BEE">
        <w:t xml:space="preserve"> jaar na het afgeven van de oorspronkelijke vergunning worden </w:t>
      </w:r>
      <w:r w:rsidR="008578B0">
        <w:t>aangevraagd</w:t>
      </w:r>
      <w:r w:rsidR="003E1BEE">
        <w:t>.</w:t>
      </w:r>
    </w:p>
    <w:p w:rsidR="00C573B8" w:rsidP="00954DEA" w:rsidRDefault="00C573B8" w14:paraId="46285686" w14:textId="672E9E4D">
      <w:pPr>
        <w:pStyle w:val="Plattetekst"/>
        <w:spacing w:line="240" w:lineRule="atLeast"/>
        <w:ind w:left="1901" w:right="135"/>
      </w:pPr>
      <w:r>
        <w:t xml:space="preserve">Voor het toekennen van de verlenging zullen volgens artikel 3, derde lid van de Wet windenergie op zee vastgestelde criteria worden meegewogen, waaronder het belang </w:t>
      </w:r>
      <w:r>
        <w:lastRenderedPageBreak/>
        <w:t>van een doelmatige aansluiting van een windpark op een aansluitpunt. Dus ook de (on)mogelijkheden van het langer beschikbaar houden van het net op zee en de daarmee samenhangende kosten worden meegewogen voordat een verlenging wordt toegekend. Uitgaande van de signalen ten tijde van de consultatie over de technische levensduur van de reeds vergunde windparken en de daarbij horende netten op zee, lijkt een verlenging van de volledige 10 jaar niet op voorhand in alle gevallen de beste opti</w:t>
      </w:r>
      <w:r w:rsidR="00F34A0E">
        <w:t>e</w:t>
      </w:r>
      <w:r>
        <w:t xml:space="preserve">. Het kan goed zijn dat een kortere verlenging beter aansluit bij de technische levensduur van </w:t>
      </w:r>
      <w:r w:rsidR="00F742A8">
        <w:t xml:space="preserve">de </w:t>
      </w:r>
      <w:r>
        <w:t>windpark</w:t>
      </w:r>
      <w:r w:rsidR="00F742A8">
        <w:t>en</w:t>
      </w:r>
      <w:r>
        <w:t xml:space="preserve"> en ertoe leidt dat </w:t>
      </w:r>
      <w:r w:rsidR="00F742A8">
        <w:t>TenneT</w:t>
      </w:r>
      <w:r>
        <w:t xml:space="preserve"> beter in staat is de levensduur van het net op zee op een kostenefficiënte wijze te verlengen. Uiteindelijk zal </w:t>
      </w:r>
      <w:r w:rsidR="00F34A0E">
        <w:t xml:space="preserve">daarom </w:t>
      </w:r>
      <w:r>
        <w:t>per verlengingsaanvraag de afweging moeten worden gemaakt welke verlengingstermijn, gelet op alle belangen, passend is.</w:t>
      </w:r>
    </w:p>
    <w:p w:rsidR="00F34A0E" w:rsidP="00C573B8" w:rsidRDefault="00F34A0E" w14:paraId="5A7A87AD" w14:textId="4C2B074E">
      <w:pPr>
        <w:pStyle w:val="Plattetekst"/>
        <w:spacing w:line="240" w:lineRule="atLeast"/>
        <w:ind w:left="2261" w:right="135"/>
      </w:pPr>
    </w:p>
    <w:p w:rsidRPr="00BB5045" w:rsidR="00B06F1B" w:rsidP="00B06F1B" w:rsidRDefault="00B06F1B" w14:paraId="65333EB6" w14:textId="380DFE2D">
      <w:pPr>
        <w:pStyle w:val="Plattetekst"/>
        <w:spacing w:line="240" w:lineRule="atLeast"/>
        <w:ind w:left="1560"/>
        <w:rPr>
          <w:sz w:val="19"/>
        </w:rPr>
      </w:pPr>
      <w:r>
        <w:rPr>
          <w:rStyle w:val="Kop3Char"/>
          <w:rFonts w:ascii="Verdana" w:hAnsi="Verdana" w:eastAsia="Verdana" w:cs="Verdana"/>
          <w:i/>
          <w:color w:val="auto"/>
          <w:sz w:val="18"/>
          <w:szCs w:val="18"/>
        </w:rPr>
        <w:t>5</w:t>
      </w:r>
      <w:r w:rsidRPr="000625E3">
        <w:rPr>
          <w:rStyle w:val="Kop3Char"/>
          <w:rFonts w:ascii="Verdana" w:hAnsi="Verdana" w:eastAsia="Verdana" w:cs="Verdana"/>
          <w:i/>
          <w:color w:val="auto"/>
          <w:sz w:val="18"/>
          <w:szCs w:val="18"/>
        </w:rPr>
        <w:t>.</w:t>
      </w:r>
      <w:r>
        <w:rPr>
          <w:rStyle w:val="Kop3Char"/>
          <w:rFonts w:ascii="Verdana" w:hAnsi="Verdana" w:eastAsia="Verdana" w:cs="Verdana"/>
          <w:i/>
          <w:color w:val="auto"/>
          <w:sz w:val="18"/>
          <w:szCs w:val="18"/>
        </w:rPr>
        <w:t>2</w:t>
      </w:r>
      <w:r w:rsidRPr="000625E3">
        <w:rPr>
          <w:rStyle w:val="Kop3Char"/>
          <w:rFonts w:ascii="Verdana" w:hAnsi="Verdana" w:eastAsia="Verdana" w:cs="Verdana"/>
          <w:i/>
          <w:color w:val="auto"/>
          <w:sz w:val="18"/>
          <w:szCs w:val="18"/>
        </w:rPr>
        <w:t>.</w:t>
      </w:r>
      <w:r>
        <w:rPr>
          <w:rStyle w:val="Kop3Char"/>
          <w:rFonts w:ascii="Verdana" w:hAnsi="Verdana" w:eastAsia="Verdana" w:cs="Verdana"/>
          <w:i/>
          <w:color w:val="auto"/>
          <w:sz w:val="18"/>
          <w:szCs w:val="18"/>
        </w:rPr>
        <w:t>3</w:t>
      </w:r>
      <w:r w:rsidRPr="000625E3">
        <w:rPr>
          <w:rStyle w:val="Kop3Char"/>
          <w:rFonts w:ascii="Verdana" w:hAnsi="Verdana" w:eastAsia="Verdana" w:cs="Verdana"/>
          <w:i/>
          <w:color w:val="auto"/>
          <w:sz w:val="18"/>
          <w:szCs w:val="18"/>
        </w:rPr>
        <w:tab/>
      </w:r>
      <w:r>
        <w:rPr>
          <w:rStyle w:val="Kop3Char"/>
          <w:rFonts w:ascii="Verdana" w:hAnsi="Verdana" w:eastAsia="Verdana" w:cs="Verdana"/>
          <w:i/>
          <w:color w:val="auto"/>
          <w:sz w:val="18"/>
          <w:szCs w:val="18"/>
        </w:rPr>
        <w:t xml:space="preserve">Vereisten aan de levensduur van het net op zee </w:t>
      </w:r>
    </w:p>
    <w:p w:rsidR="00EA1F75" w:rsidP="00A77148" w:rsidRDefault="00F742A8" w14:paraId="4EE475EC" w14:textId="75951C2D">
      <w:pPr>
        <w:pStyle w:val="Plattetekst"/>
        <w:spacing w:line="240" w:lineRule="atLeast"/>
        <w:ind w:left="1541" w:right="135"/>
      </w:pPr>
      <w:r>
        <w:t>Gelet op bovenstaande bepaalt dit ontwikkelkader dat v</w:t>
      </w:r>
      <w:r w:rsidR="00EA1F75">
        <w:t xml:space="preserve">oor de windparken waarvoor een vergunning </w:t>
      </w:r>
      <w:r>
        <w:t>wordt afgegeven onder de gewijzigde Wet windenergie op zee</w:t>
      </w:r>
      <w:r w:rsidR="00EA1F75">
        <w:t xml:space="preserve">, </w:t>
      </w:r>
      <w:r w:rsidR="003E1BEE">
        <w:t xml:space="preserve">om te beginnen voor </w:t>
      </w:r>
      <w:r w:rsidR="00EA1F75">
        <w:t xml:space="preserve">de toekomstige windparken in </w:t>
      </w:r>
      <w:r w:rsidRPr="00EA1F75" w:rsidR="00EA1F75">
        <w:rPr>
          <w:i/>
          <w:iCs/>
        </w:rPr>
        <w:t>Hollandse Kust (west)</w:t>
      </w:r>
      <w:r w:rsidRPr="003E1BEE" w:rsidR="003E1BEE">
        <w:t>,</w:t>
      </w:r>
      <w:r w:rsidR="00EA1F75">
        <w:t xml:space="preserve"> dat de minimale </w:t>
      </w:r>
      <w:r w:rsidRPr="00BB5045" w:rsidR="00EA1F75">
        <w:t xml:space="preserve">levensduur van het net </w:t>
      </w:r>
      <w:r w:rsidR="00EA1F75">
        <w:t>op zee 37 jaar bedraagt.</w:t>
      </w:r>
    </w:p>
    <w:p w:rsidR="00CC4016" w:rsidP="00CC4016" w:rsidRDefault="00EA1F75" w14:paraId="12562ADD" w14:textId="77777777">
      <w:pPr>
        <w:pStyle w:val="Plattetekst"/>
        <w:spacing w:line="240" w:lineRule="atLeast"/>
        <w:ind w:left="1541" w:right="135"/>
      </w:pPr>
      <w:r>
        <w:t xml:space="preserve">Voor </w:t>
      </w:r>
      <w:r w:rsidR="003A32D1">
        <w:t xml:space="preserve">de windparken in de windenergiegebieden </w:t>
      </w:r>
      <w:r w:rsidRPr="003A32D1" w:rsidR="003A32D1">
        <w:rPr>
          <w:i/>
          <w:iCs/>
        </w:rPr>
        <w:t>Borssele</w:t>
      </w:r>
      <w:r w:rsidR="003A32D1">
        <w:t xml:space="preserve">, </w:t>
      </w:r>
      <w:r w:rsidRPr="003A32D1" w:rsidR="003A32D1">
        <w:rPr>
          <w:i/>
          <w:iCs/>
        </w:rPr>
        <w:t>Hollandse Kust (zuid)</w:t>
      </w:r>
      <w:r w:rsidR="003A32D1">
        <w:t xml:space="preserve"> en </w:t>
      </w:r>
      <w:r w:rsidRPr="003A32D1" w:rsidR="003A32D1">
        <w:rPr>
          <w:i/>
          <w:iCs/>
        </w:rPr>
        <w:t>Hollandse Kust (noord)</w:t>
      </w:r>
      <w:r w:rsidR="003A32D1">
        <w:t xml:space="preserve"> </w:t>
      </w:r>
      <w:r w:rsidR="00141781">
        <w:t>bepaalt</w:t>
      </w:r>
      <w:r w:rsidR="003A32D1">
        <w:t xml:space="preserve"> dit ontwikkelkader </w:t>
      </w:r>
      <w:r w:rsidR="003E1BEE">
        <w:t xml:space="preserve">dat </w:t>
      </w:r>
      <w:r w:rsidRPr="004A1079" w:rsidR="003E1BEE">
        <w:t>TenneT zoveel mogelijk op een efficiënte manier rekening houd</w:t>
      </w:r>
      <w:r w:rsidR="003E1BEE">
        <w:t>t</w:t>
      </w:r>
      <w:r w:rsidRPr="004A1079" w:rsidR="003E1BEE">
        <w:t xml:space="preserve"> met een mogelijke levensduurverlenging</w:t>
      </w:r>
      <w:r w:rsidR="003E1BEE">
        <w:t xml:space="preserve">. De precieze omvang daarvan zal nader worden bepaald </w:t>
      </w:r>
      <w:r w:rsidR="003A0F04">
        <w:t>zodra een aanvraag voor verlenging van de vergunning voor het op het betreffende deel van het net op zee is ingediend.</w:t>
      </w:r>
    </w:p>
    <w:p w:rsidR="00CC4016" w:rsidP="00CC4016" w:rsidRDefault="00CC4016" w14:paraId="22C57743" w14:textId="77777777">
      <w:pPr>
        <w:pStyle w:val="Plattetekst"/>
        <w:spacing w:line="240" w:lineRule="atLeast"/>
        <w:ind w:left="1541" w:right="135"/>
      </w:pPr>
    </w:p>
    <w:p w:rsidR="0037695B" w:rsidP="0037695B" w:rsidRDefault="00C25D60" w14:paraId="240C3967" w14:textId="77777777">
      <w:pPr>
        <w:pStyle w:val="Plattetekst"/>
        <w:spacing w:before="95"/>
        <w:ind w:left="963"/>
        <w:rPr>
          <w:rFonts w:ascii="Times New Roman"/>
          <w:sz w:val="20"/>
        </w:rPr>
      </w:pPr>
      <w:r>
        <w:t xml:space="preserve">Specifiek voor </w:t>
      </w:r>
      <w:r w:rsidR="004C60B0">
        <w:t xml:space="preserve">het aanleggen van een </w:t>
      </w:r>
      <w:r w:rsidR="00954DEA">
        <w:t>hybride verbinding</w:t>
      </w:r>
      <w:r w:rsidR="00B06F1B">
        <w:t>en</w:t>
      </w:r>
      <w:r w:rsidR="00954DEA">
        <w:t xml:space="preserve"> </w:t>
      </w:r>
      <w:r w:rsidR="004C60B0">
        <w:t>(</w:t>
      </w:r>
      <w:r w:rsidR="00954DEA">
        <w:t xml:space="preserve">de in paragraaf 3.9 genoemde </w:t>
      </w:r>
      <w:r w:rsidR="004C60B0">
        <w:t>combinatie van een verbinding voor aansluiting van een windpark en een interconnector) kan het wenselijk zijn om een langere levensduur voor het betreffende deel van het net op zee af te spreken. Zodra besluitvorming over een</w:t>
      </w:r>
      <w:r w:rsidR="00954DEA">
        <w:t xml:space="preserve"> hybride verbinding</w:t>
      </w:r>
      <w:r w:rsidR="004C60B0">
        <w:t xml:space="preserve"> heeft plaatsgevonden zullen eventuele gevolgen voor de vereiste levensduur van het net op zee in dit ontwikkelkader worden vastgelegd.</w:t>
      </w:r>
      <w:r w:rsidR="00C925A9">
        <w:rPr>
          <w:rFonts w:ascii="Times New Roman"/>
          <w:sz w:val="20"/>
        </w:rPr>
        <w:br w:type="page"/>
      </w:r>
    </w:p>
    <w:p w:rsidR="0037695B" w:rsidP="0037695B" w:rsidRDefault="0037695B" w14:paraId="342DBE5F" w14:textId="51239463">
      <w:pPr>
        <w:pStyle w:val="Plattetekst"/>
        <w:spacing w:before="95"/>
        <w:ind w:left="963"/>
        <w:rPr>
          <w:rFonts w:ascii="Times New Roman"/>
          <w:sz w:val="20"/>
        </w:rPr>
      </w:pPr>
      <w:r>
        <w:rPr>
          <w:rFonts w:ascii="Times New Roman"/>
          <w:noProof/>
          <w:sz w:val="20"/>
        </w:rPr>
        <w:lastRenderedPageBreak/>
        <w:drawing>
          <wp:anchor distT="0" distB="0" distL="114300" distR="114300" simplePos="0" relativeHeight="251658242" behindDoc="1" locked="0" layoutInCell="1" allowOverlap="1" wp14:editId="319138CF" wp14:anchorId="2FFC18CB">
            <wp:simplePos x="0" y="0"/>
            <wp:positionH relativeFrom="page">
              <wp:align>left</wp:align>
            </wp:positionH>
            <wp:positionV relativeFrom="paragraph">
              <wp:posOffset>-1151890</wp:posOffset>
            </wp:positionV>
            <wp:extent cx="7903472" cy="4445000"/>
            <wp:effectExtent l="0" t="0" r="2540" b="0"/>
            <wp:wrapNone/>
            <wp:docPr id="9" name="Afbeelding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3472" cy="4445000"/>
                    </a:xfrm>
                    <a:prstGeom prst="rect">
                      <a:avLst/>
                    </a:prstGeom>
                    <a:noFill/>
                  </pic:spPr>
                </pic:pic>
              </a:graphicData>
            </a:graphic>
            <wp14:sizeRelH relativeFrom="margin">
              <wp14:pctWidth>0</wp14:pctWidth>
            </wp14:sizeRelH>
            <wp14:sizeRelV relativeFrom="margin">
              <wp14:pctHeight>0</wp14:pctHeight>
            </wp14:sizeRelV>
          </wp:anchor>
        </w:drawing>
      </w:r>
    </w:p>
    <w:p w:rsidR="0037695B" w:rsidP="0037695B" w:rsidRDefault="0037695B" w14:paraId="492EA4F6" w14:textId="77777777">
      <w:pPr>
        <w:pStyle w:val="Plattetekst"/>
        <w:spacing w:before="95"/>
        <w:ind w:left="963"/>
        <w:rPr>
          <w:rFonts w:ascii="Times New Roman"/>
          <w:sz w:val="20"/>
        </w:rPr>
      </w:pPr>
    </w:p>
    <w:p w:rsidR="0037695B" w:rsidP="0037695B" w:rsidRDefault="0037695B" w14:paraId="4B7A9E86" w14:textId="77777777">
      <w:pPr>
        <w:pStyle w:val="Plattetekst"/>
        <w:spacing w:before="95"/>
        <w:ind w:left="963"/>
        <w:rPr>
          <w:rFonts w:ascii="Times New Roman"/>
          <w:sz w:val="20"/>
        </w:rPr>
      </w:pPr>
    </w:p>
    <w:p w:rsidR="0037695B" w:rsidP="0037695B" w:rsidRDefault="0037695B" w14:paraId="1FCA8F20" w14:textId="77777777">
      <w:pPr>
        <w:pStyle w:val="Plattetekst"/>
        <w:spacing w:before="95"/>
        <w:ind w:left="963"/>
        <w:rPr>
          <w:rFonts w:ascii="Times New Roman"/>
          <w:sz w:val="20"/>
        </w:rPr>
      </w:pPr>
    </w:p>
    <w:p w:rsidR="0037695B" w:rsidP="0037695B" w:rsidRDefault="0037695B" w14:paraId="3715A292" w14:textId="77777777">
      <w:pPr>
        <w:pStyle w:val="Plattetekst"/>
        <w:spacing w:before="95"/>
        <w:ind w:left="963"/>
        <w:rPr>
          <w:rFonts w:ascii="Times New Roman"/>
          <w:sz w:val="20"/>
        </w:rPr>
      </w:pPr>
    </w:p>
    <w:p w:rsidR="0037695B" w:rsidP="0037695B" w:rsidRDefault="0037695B" w14:paraId="457868B6" w14:textId="77777777">
      <w:pPr>
        <w:pStyle w:val="Plattetekst"/>
        <w:spacing w:before="95"/>
        <w:ind w:left="963"/>
        <w:rPr>
          <w:rFonts w:ascii="Cambria"/>
          <w:color w:val="231F20"/>
          <w:w w:val="95"/>
        </w:rPr>
      </w:pPr>
    </w:p>
    <w:p w:rsidR="0037695B" w:rsidP="0037695B" w:rsidRDefault="0037695B" w14:paraId="3C82F148" w14:textId="77777777">
      <w:pPr>
        <w:pStyle w:val="Plattetekst"/>
        <w:spacing w:before="95"/>
        <w:ind w:left="963"/>
        <w:rPr>
          <w:rFonts w:ascii="Cambria"/>
          <w:color w:val="231F20"/>
          <w:w w:val="95"/>
        </w:rPr>
      </w:pPr>
    </w:p>
    <w:p w:rsidR="0037695B" w:rsidP="0037695B" w:rsidRDefault="0037695B" w14:paraId="583E157B" w14:textId="77777777">
      <w:pPr>
        <w:pStyle w:val="Plattetekst"/>
        <w:spacing w:before="95"/>
        <w:ind w:left="963"/>
        <w:rPr>
          <w:rFonts w:ascii="Cambria"/>
          <w:color w:val="231F20"/>
          <w:w w:val="95"/>
        </w:rPr>
      </w:pPr>
    </w:p>
    <w:p w:rsidR="0037695B" w:rsidP="0037695B" w:rsidRDefault="0037695B" w14:paraId="66DD23C7" w14:textId="77777777">
      <w:pPr>
        <w:pStyle w:val="Plattetekst"/>
        <w:spacing w:before="95"/>
        <w:ind w:left="963"/>
        <w:rPr>
          <w:rFonts w:ascii="Cambria"/>
          <w:color w:val="231F20"/>
          <w:w w:val="95"/>
        </w:rPr>
      </w:pPr>
    </w:p>
    <w:p w:rsidR="0037695B" w:rsidP="0037695B" w:rsidRDefault="0037695B" w14:paraId="733E5943" w14:textId="77777777">
      <w:pPr>
        <w:pStyle w:val="Plattetekst"/>
        <w:spacing w:before="95"/>
        <w:ind w:left="963"/>
        <w:rPr>
          <w:rFonts w:ascii="Cambria"/>
          <w:color w:val="231F20"/>
          <w:w w:val="95"/>
        </w:rPr>
      </w:pPr>
    </w:p>
    <w:p w:rsidR="0037695B" w:rsidP="0037695B" w:rsidRDefault="0037695B" w14:paraId="46048781" w14:textId="77777777">
      <w:pPr>
        <w:pStyle w:val="Plattetekst"/>
        <w:spacing w:before="95"/>
        <w:ind w:left="963"/>
        <w:rPr>
          <w:rFonts w:ascii="Cambria"/>
          <w:color w:val="231F20"/>
          <w:w w:val="95"/>
        </w:rPr>
      </w:pPr>
    </w:p>
    <w:p w:rsidR="0037695B" w:rsidP="0037695B" w:rsidRDefault="0037695B" w14:paraId="48A8CBC2" w14:textId="77777777">
      <w:pPr>
        <w:pStyle w:val="Plattetekst"/>
        <w:spacing w:before="95"/>
        <w:ind w:left="963"/>
        <w:rPr>
          <w:rFonts w:ascii="Cambria"/>
          <w:color w:val="231F20"/>
          <w:w w:val="95"/>
        </w:rPr>
      </w:pPr>
    </w:p>
    <w:p w:rsidR="0037695B" w:rsidP="0037695B" w:rsidRDefault="0037695B" w14:paraId="52772BF3" w14:textId="77777777">
      <w:pPr>
        <w:pStyle w:val="Plattetekst"/>
        <w:spacing w:before="95"/>
        <w:ind w:left="963"/>
        <w:rPr>
          <w:rFonts w:ascii="Cambria"/>
          <w:color w:val="231F20"/>
          <w:w w:val="95"/>
        </w:rPr>
      </w:pPr>
    </w:p>
    <w:p w:rsidR="0037695B" w:rsidP="0037695B" w:rsidRDefault="0037695B" w14:paraId="1CA398F5" w14:textId="77777777">
      <w:pPr>
        <w:pStyle w:val="Plattetekst"/>
        <w:spacing w:before="95"/>
        <w:ind w:left="963"/>
        <w:rPr>
          <w:rFonts w:ascii="Cambria"/>
          <w:color w:val="231F20"/>
          <w:w w:val="95"/>
        </w:rPr>
      </w:pPr>
    </w:p>
    <w:p w:rsidR="0037695B" w:rsidP="0037695B" w:rsidRDefault="0037695B" w14:paraId="025B821A" w14:textId="77777777">
      <w:pPr>
        <w:pStyle w:val="Plattetekst"/>
        <w:spacing w:before="95"/>
        <w:ind w:left="963"/>
        <w:rPr>
          <w:rFonts w:ascii="Cambria"/>
          <w:color w:val="231F20"/>
          <w:w w:val="95"/>
        </w:rPr>
      </w:pPr>
    </w:p>
    <w:p w:rsidR="0037695B" w:rsidP="0037695B" w:rsidRDefault="0037695B" w14:paraId="5723EF43" w14:textId="77777777">
      <w:pPr>
        <w:pStyle w:val="Plattetekst"/>
        <w:spacing w:before="95"/>
        <w:ind w:left="963"/>
        <w:rPr>
          <w:rFonts w:ascii="Cambria"/>
          <w:color w:val="231F20"/>
          <w:w w:val="95"/>
        </w:rPr>
      </w:pPr>
    </w:p>
    <w:p w:rsidR="0037695B" w:rsidP="0037695B" w:rsidRDefault="0037695B" w14:paraId="57E465B1" w14:textId="77777777">
      <w:pPr>
        <w:pStyle w:val="Plattetekst"/>
        <w:spacing w:before="95"/>
        <w:ind w:left="963"/>
        <w:rPr>
          <w:rFonts w:ascii="Cambria"/>
          <w:color w:val="231F20"/>
          <w:w w:val="95"/>
        </w:rPr>
      </w:pPr>
    </w:p>
    <w:p w:rsidR="0037695B" w:rsidP="0037695B" w:rsidRDefault="0037695B" w14:paraId="50FC7047" w14:textId="77777777">
      <w:pPr>
        <w:pStyle w:val="Plattetekst"/>
        <w:spacing w:before="95"/>
        <w:ind w:left="963"/>
        <w:rPr>
          <w:rFonts w:ascii="Cambria"/>
          <w:color w:val="231F20"/>
          <w:w w:val="95"/>
        </w:rPr>
      </w:pPr>
    </w:p>
    <w:p w:rsidR="0037695B" w:rsidP="0037695B" w:rsidRDefault="0037695B" w14:paraId="75786200" w14:textId="77777777">
      <w:pPr>
        <w:pStyle w:val="Plattetekst"/>
        <w:spacing w:before="95"/>
        <w:ind w:left="963"/>
        <w:rPr>
          <w:rFonts w:ascii="Cambria"/>
          <w:color w:val="231F20"/>
          <w:w w:val="95"/>
        </w:rPr>
      </w:pPr>
    </w:p>
    <w:p w:rsidR="0037695B" w:rsidP="0037695B" w:rsidRDefault="0037695B" w14:paraId="174207EA" w14:textId="77777777">
      <w:pPr>
        <w:pStyle w:val="Plattetekst"/>
        <w:spacing w:before="95"/>
        <w:ind w:left="963"/>
        <w:rPr>
          <w:rFonts w:ascii="Cambria"/>
          <w:color w:val="231F20"/>
          <w:w w:val="95"/>
        </w:rPr>
      </w:pPr>
    </w:p>
    <w:p w:rsidR="0037695B" w:rsidP="0037695B" w:rsidRDefault="0037695B" w14:paraId="50EF930D" w14:textId="77777777">
      <w:pPr>
        <w:pStyle w:val="Plattetekst"/>
        <w:spacing w:before="95"/>
        <w:ind w:left="963"/>
        <w:rPr>
          <w:rFonts w:ascii="Cambria"/>
          <w:color w:val="231F20"/>
          <w:w w:val="95"/>
        </w:rPr>
      </w:pPr>
    </w:p>
    <w:p w:rsidR="0037695B" w:rsidP="0037695B" w:rsidRDefault="0037695B" w14:paraId="39AB55A6" w14:textId="77777777">
      <w:pPr>
        <w:pStyle w:val="Plattetekst"/>
        <w:spacing w:before="95"/>
        <w:ind w:left="963"/>
        <w:rPr>
          <w:rFonts w:ascii="Cambria"/>
          <w:color w:val="231F20"/>
          <w:w w:val="95"/>
        </w:rPr>
      </w:pPr>
    </w:p>
    <w:p w:rsidR="0037695B" w:rsidP="0037695B" w:rsidRDefault="0037695B" w14:paraId="42BABFD4" w14:textId="77777777">
      <w:pPr>
        <w:pStyle w:val="Plattetekst"/>
        <w:spacing w:before="95"/>
        <w:ind w:left="963"/>
        <w:rPr>
          <w:rFonts w:ascii="Cambria"/>
          <w:color w:val="231F20"/>
          <w:w w:val="95"/>
        </w:rPr>
      </w:pPr>
    </w:p>
    <w:p w:rsidR="0037695B" w:rsidP="0037695B" w:rsidRDefault="0037695B" w14:paraId="5D3DCE74" w14:textId="77777777">
      <w:pPr>
        <w:pStyle w:val="Plattetekst"/>
        <w:spacing w:before="95"/>
        <w:ind w:left="963"/>
        <w:rPr>
          <w:rFonts w:ascii="Cambria"/>
          <w:color w:val="231F20"/>
          <w:w w:val="95"/>
        </w:rPr>
      </w:pPr>
    </w:p>
    <w:p w:rsidR="0037695B" w:rsidP="0037695B" w:rsidRDefault="0037695B" w14:paraId="7F2CE692" w14:textId="77777777">
      <w:pPr>
        <w:pStyle w:val="Plattetekst"/>
        <w:spacing w:before="95"/>
        <w:ind w:left="963"/>
        <w:rPr>
          <w:rFonts w:ascii="Cambria"/>
          <w:color w:val="231F20"/>
          <w:w w:val="95"/>
        </w:rPr>
      </w:pPr>
    </w:p>
    <w:p w:rsidR="0037695B" w:rsidP="0037695B" w:rsidRDefault="0037695B" w14:paraId="3CA9C11E" w14:textId="77777777">
      <w:pPr>
        <w:pStyle w:val="Plattetekst"/>
        <w:spacing w:before="95"/>
        <w:ind w:left="963"/>
        <w:rPr>
          <w:rFonts w:ascii="Cambria"/>
          <w:color w:val="231F20"/>
          <w:w w:val="95"/>
        </w:rPr>
      </w:pPr>
    </w:p>
    <w:p w:rsidR="0037695B" w:rsidP="0037695B" w:rsidRDefault="0037695B" w14:paraId="7745E596" w14:textId="77777777">
      <w:pPr>
        <w:pStyle w:val="Plattetekst"/>
        <w:spacing w:before="95"/>
        <w:ind w:left="963"/>
        <w:rPr>
          <w:rFonts w:ascii="Cambria"/>
          <w:color w:val="231F20"/>
          <w:w w:val="95"/>
        </w:rPr>
      </w:pPr>
    </w:p>
    <w:p w:rsidR="0037695B" w:rsidP="0037695B" w:rsidRDefault="0037695B" w14:paraId="57438FF6" w14:textId="77777777">
      <w:pPr>
        <w:pStyle w:val="Plattetekst"/>
        <w:spacing w:before="95"/>
        <w:ind w:left="963"/>
        <w:rPr>
          <w:rFonts w:ascii="Cambria"/>
          <w:color w:val="231F20"/>
          <w:w w:val="95"/>
        </w:rPr>
      </w:pPr>
    </w:p>
    <w:p w:rsidR="0037695B" w:rsidP="0037695B" w:rsidRDefault="0037695B" w14:paraId="72E9A50D" w14:textId="77777777">
      <w:pPr>
        <w:pStyle w:val="Plattetekst"/>
        <w:spacing w:before="95"/>
        <w:ind w:left="963"/>
        <w:rPr>
          <w:rFonts w:ascii="Cambria"/>
          <w:color w:val="231F20"/>
          <w:w w:val="95"/>
        </w:rPr>
      </w:pPr>
    </w:p>
    <w:p w:rsidR="0037695B" w:rsidP="0037695B" w:rsidRDefault="0037695B" w14:paraId="7B5AA66E" w14:textId="77777777">
      <w:pPr>
        <w:pStyle w:val="Plattetekst"/>
        <w:spacing w:before="95"/>
        <w:ind w:left="963"/>
        <w:rPr>
          <w:rFonts w:ascii="Cambria"/>
          <w:color w:val="231F20"/>
          <w:w w:val="95"/>
        </w:rPr>
      </w:pPr>
    </w:p>
    <w:p w:rsidR="0037695B" w:rsidP="0037695B" w:rsidRDefault="0037695B" w14:paraId="74563150" w14:textId="77777777">
      <w:pPr>
        <w:pStyle w:val="Plattetekst"/>
        <w:spacing w:before="95"/>
        <w:ind w:left="963"/>
        <w:rPr>
          <w:rFonts w:ascii="Cambria"/>
          <w:color w:val="231F20"/>
          <w:w w:val="95"/>
        </w:rPr>
      </w:pPr>
    </w:p>
    <w:p w:rsidR="0037695B" w:rsidP="0037695B" w:rsidRDefault="0037695B" w14:paraId="6619D113" w14:textId="77777777">
      <w:pPr>
        <w:pStyle w:val="Plattetekst"/>
        <w:spacing w:before="95"/>
        <w:ind w:left="963"/>
        <w:rPr>
          <w:rFonts w:ascii="Cambria"/>
          <w:color w:val="231F20"/>
          <w:w w:val="95"/>
        </w:rPr>
      </w:pPr>
    </w:p>
    <w:p w:rsidR="0037695B" w:rsidP="0037695B" w:rsidRDefault="0037695B" w14:paraId="2F830B8C" w14:textId="77777777">
      <w:pPr>
        <w:pStyle w:val="Plattetekst"/>
        <w:spacing w:before="95"/>
        <w:ind w:left="963"/>
        <w:rPr>
          <w:rFonts w:ascii="Cambria"/>
          <w:color w:val="231F20"/>
          <w:w w:val="95"/>
        </w:rPr>
      </w:pPr>
    </w:p>
    <w:p w:rsidR="0037695B" w:rsidP="0037695B" w:rsidRDefault="0037695B" w14:paraId="3ADA25A4" w14:textId="77777777">
      <w:pPr>
        <w:pStyle w:val="Plattetekst"/>
        <w:spacing w:before="95"/>
        <w:ind w:left="963"/>
        <w:rPr>
          <w:rFonts w:ascii="Cambria"/>
          <w:color w:val="231F20"/>
          <w:w w:val="95"/>
        </w:rPr>
      </w:pPr>
    </w:p>
    <w:p w:rsidRPr="009D3FAE" w:rsidR="0037695B" w:rsidP="0037695B" w:rsidRDefault="0037695B" w14:paraId="099D5C17" w14:textId="6DD0542A">
      <w:pPr>
        <w:pStyle w:val="Plattetekst"/>
        <w:spacing w:before="95"/>
        <w:ind w:left="963"/>
        <w:rPr>
          <w:rFonts w:ascii="Cambria"/>
        </w:rPr>
      </w:pPr>
      <w:r w:rsidRPr="009D3FAE">
        <w:rPr>
          <w:rFonts w:ascii="Cambria"/>
          <w:color w:val="231F20"/>
          <w:w w:val="95"/>
        </w:rPr>
        <w:t>Ontwikkelkader windenergie op zee</w:t>
      </w:r>
    </w:p>
    <w:p w:rsidR="0037695B" w:rsidP="0037695B" w:rsidRDefault="0037695B" w14:paraId="74E287DD" w14:textId="72BED924">
      <w:pPr>
        <w:pStyle w:val="Plattetekst"/>
        <w:spacing w:before="28" w:line="273" w:lineRule="auto"/>
        <w:ind w:left="963" w:right="6964"/>
        <w:rPr>
          <w:rFonts w:ascii="Cambria"/>
          <w:color w:val="231F20"/>
          <w:w w:val="95"/>
        </w:rPr>
      </w:pPr>
      <w:r>
        <w:rPr>
          <w:rFonts w:ascii="Cambria"/>
          <w:color w:val="231F20"/>
          <w:w w:val="95"/>
        </w:rPr>
        <w:t>Ministerie van Economische Zaken en Klimaat</w:t>
      </w:r>
    </w:p>
    <w:p w:rsidR="0037695B" w:rsidP="0037695B" w:rsidRDefault="0037695B" w14:paraId="31831B41" w14:textId="77777777">
      <w:pPr>
        <w:pStyle w:val="Plattetekst"/>
        <w:spacing w:before="28" w:line="273" w:lineRule="auto"/>
        <w:ind w:left="963" w:right="6964"/>
        <w:rPr>
          <w:rFonts w:ascii="Cambria"/>
          <w:color w:val="231F20"/>
          <w:w w:val="95"/>
        </w:rPr>
      </w:pPr>
      <w:r w:rsidRPr="009D3FAE">
        <w:rPr>
          <w:rFonts w:ascii="Cambria"/>
          <w:color w:val="231F20"/>
          <w:w w:val="95"/>
        </w:rPr>
        <w:t xml:space="preserve">Directoraat-generaal </w:t>
      </w:r>
      <w:r>
        <w:rPr>
          <w:rFonts w:ascii="Cambria"/>
          <w:color w:val="231F20"/>
          <w:w w:val="95"/>
        </w:rPr>
        <w:t xml:space="preserve">Klimaat en </w:t>
      </w:r>
      <w:r w:rsidRPr="009D3FAE">
        <w:rPr>
          <w:rFonts w:ascii="Cambria"/>
          <w:color w:val="231F20"/>
          <w:w w:val="95"/>
        </w:rPr>
        <w:t>Energie</w:t>
      </w:r>
    </w:p>
    <w:p w:rsidRPr="009D3FAE" w:rsidR="0037695B" w:rsidP="0037695B" w:rsidRDefault="0037695B" w14:paraId="0DB94ABB" w14:textId="77777777">
      <w:pPr>
        <w:pStyle w:val="Plattetekst"/>
        <w:spacing w:before="28" w:line="273" w:lineRule="auto"/>
        <w:ind w:left="963" w:right="6964"/>
        <w:rPr>
          <w:rFonts w:ascii="Cambria"/>
        </w:rPr>
      </w:pPr>
      <w:r w:rsidRPr="009D3FAE">
        <w:rPr>
          <w:rFonts w:ascii="Cambria"/>
          <w:color w:val="231F20"/>
          <w:w w:val="90"/>
        </w:rPr>
        <w:t>Postbus 20401</w:t>
      </w:r>
    </w:p>
    <w:p w:rsidRPr="009D3FAE" w:rsidR="0037695B" w:rsidP="0037695B" w:rsidRDefault="0037695B" w14:paraId="1874B1AA" w14:textId="77777777">
      <w:pPr>
        <w:pStyle w:val="Plattetekst"/>
        <w:spacing w:line="210" w:lineRule="exact"/>
        <w:ind w:left="963"/>
        <w:rPr>
          <w:rFonts w:ascii="Cambria"/>
        </w:rPr>
      </w:pPr>
      <w:r w:rsidRPr="009D3FAE">
        <w:rPr>
          <w:rFonts w:ascii="Cambria"/>
          <w:color w:val="231F20"/>
          <w:w w:val="95"/>
        </w:rPr>
        <w:t>2500 EK Den Haag</w:t>
      </w:r>
    </w:p>
    <w:p w:rsidRPr="009D3FAE" w:rsidR="0037695B" w:rsidP="0037695B" w:rsidRDefault="0037695B" w14:paraId="4FD09668" w14:textId="77777777">
      <w:pPr>
        <w:pStyle w:val="Plattetekst"/>
        <w:spacing w:before="11"/>
        <w:rPr>
          <w:rFonts w:ascii="Cambria"/>
          <w:sz w:val="22"/>
        </w:rPr>
      </w:pPr>
    </w:p>
    <w:p w:rsidRPr="009D3FAE" w:rsidR="0037695B" w:rsidP="0037695B" w:rsidRDefault="0037695B" w14:paraId="1026F0D8" w14:textId="77777777">
      <w:pPr>
        <w:pStyle w:val="Plattetekst"/>
        <w:ind w:left="963"/>
        <w:rPr>
          <w:rFonts w:ascii="Cambria"/>
        </w:rPr>
      </w:pPr>
      <w:r w:rsidRPr="009D3FAE">
        <w:rPr>
          <w:rFonts w:ascii="Cambria"/>
          <w:color w:val="231F20"/>
        </w:rPr>
        <w:t>Definitief</w:t>
      </w:r>
    </w:p>
    <w:p w:rsidRPr="009D3FAE" w:rsidR="00BC0C0F" w:rsidP="00C8455D" w:rsidRDefault="0037695B" w14:paraId="0D27F6FC" w14:textId="2435634A">
      <w:pPr>
        <w:pStyle w:val="Plattetekst"/>
        <w:spacing w:before="28"/>
        <w:ind w:left="963"/>
        <w:rPr>
          <w:rFonts w:asciiTheme="majorHAnsi" w:hAnsiTheme="majorHAnsi"/>
        </w:rPr>
      </w:pPr>
      <w:r>
        <w:rPr>
          <w:rFonts w:ascii="Cambria"/>
          <w:color w:val="231F20"/>
          <w:w w:val="90"/>
        </w:rPr>
        <w:t xml:space="preserve">Vastgesteld </w:t>
      </w:r>
      <w:r w:rsidR="00394ABB">
        <w:rPr>
          <w:rFonts w:ascii="Cambria"/>
          <w:color w:val="231F20"/>
          <w:w w:val="90"/>
        </w:rPr>
        <w:t>door de minister</w:t>
      </w:r>
      <w:r w:rsidR="004E234F">
        <w:rPr>
          <w:rFonts w:ascii="Cambria"/>
          <w:color w:val="231F20"/>
          <w:w w:val="90"/>
        </w:rPr>
        <w:t>raad</w:t>
      </w:r>
      <w:r w:rsidR="00394ABB">
        <w:rPr>
          <w:rFonts w:ascii="Cambria"/>
          <w:color w:val="231F20"/>
          <w:w w:val="90"/>
        </w:rPr>
        <w:t xml:space="preserve"> </w:t>
      </w:r>
      <w:r w:rsidR="004E234F">
        <w:rPr>
          <w:rFonts w:ascii="Cambria"/>
          <w:color w:val="231F20"/>
          <w:w w:val="90"/>
        </w:rPr>
        <w:t>december</w:t>
      </w:r>
      <w:r w:rsidR="00394ABB">
        <w:rPr>
          <w:rFonts w:ascii="Cambria"/>
          <w:color w:val="231F20"/>
          <w:w w:val="90"/>
        </w:rPr>
        <w:t xml:space="preserve"> 202</w:t>
      </w:r>
      <w:r w:rsidR="004E234F">
        <w:rPr>
          <w:rFonts w:ascii="Cambria"/>
          <w:color w:val="231F20"/>
          <w:w w:val="90"/>
        </w:rPr>
        <w:t>4</w:t>
      </w:r>
    </w:p>
    <w:sectPr w:rsidRPr="009D3FAE" w:rsidR="00BC0C0F" w:rsidSect="00CC4016">
      <w:headerReference w:type="default" r:id="rId26"/>
      <w:footerReference w:type="even" r:id="rId27"/>
      <w:footerReference w:type="default" r:id="rId28"/>
      <w:footerReference w:type="first" r:id="rId29"/>
      <w:pgSz w:w="11910" w:h="16840"/>
      <w:pgMar w:top="1814" w:right="1542" w:bottom="1701" w:left="567" w:header="476" w:footer="703"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F8A8F" w14:textId="77777777" w:rsidR="00F52130" w:rsidRDefault="00F52130">
      <w:r>
        <w:separator/>
      </w:r>
    </w:p>
  </w:endnote>
  <w:endnote w:type="continuationSeparator" w:id="0">
    <w:p w14:paraId="400136E2" w14:textId="77777777" w:rsidR="00F52130" w:rsidRDefault="00F52130">
      <w:r>
        <w:continuationSeparator/>
      </w:r>
    </w:p>
  </w:endnote>
  <w:endnote w:type="continuationNotice" w:id="1">
    <w:p w14:paraId="58646465" w14:textId="77777777" w:rsidR="00F52130" w:rsidRDefault="00F52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Italic">
    <w:altName w:val="Calibri"/>
    <w:panose1 w:val="00000000000000000000"/>
    <w:charset w:val="00"/>
    <w:family w:val="swiss"/>
    <w:notTrueType/>
    <w:pitch w:val="default"/>
    <w:sig w:usb0="00000003" w:usb1="00000000" w:usb2="00000000" w:usb3="00000000" w:csb0="00000001" w:csb1="00000000"/>
  </w:font>
  <w:font w:name="CAADA E+ Univers">
    <w:altName w:val="Calibri"/>
    <w:panose1 w:val="00000000000000000000"/>
    <w:charset w:val="00"/>
    <w:family w:val="swiss"/>
    <w:notTrueType/>
    <w:pitch w:val="default"/>
    <w:sig w:usb0="00000003" w:usb1="00000000" w:usb2="00000000" w:usb3="00000000" w:csb0="00000001" w:csb1="00000000"/>
  </w:font>
  <w:font w:name="CAADA C+ Univer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FA28" w14:textId="7A1D6551" w:rsidR="00703A06" w:rsidRDefault="00703A06">
    <w:pPr>
      <w:pStyle w:val="Voettekst"/>
    </w:pPr>
    <w:r>
      <w:rPr>
        <w:noProof/>
      </w:rPr>
      <mc:AlternateContent>
        <mc:Choice Requires="wps">
          <w:drawing>
            <wp:anchor distT="0" distB="0" distL="0" distR="0" simplePos="0" relativeHeight="251658243" behindDoc="0" locked="0" layoutInCell="1" allowOverlap="1" wp14:anchorId="54C4D91F" wp14:editId="21AFFCB8">
              <wp:simplePos x="635" y="635"/>
              <wp:positionH relativeFrom="leftMargin">
                <wp:align>left</wp:align>
              </wp:positionH>
              <wp:positionV relativeFrom="paragraph">
                <wp:posOffset>635</wp:posOffset>
              </wp:positionV>
              <wp:extent cx="443865" cy="443865"/>
              <wp:effectExtent l="0" t="0" r="16510" b="16510"/>
              <wp:wrapSquare wrapText="bothSides"/>
              <wp:docPr id="15" name="Tekstvak 15" descr="Vertrouwelij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F60CD" w14:textId="1431777C" w:rsidR="00703A06" w:rsidRPr="00703A06" w:rsidRDefault="00703A06">
                          <w:pPr>
                            <w:rPr>
                              <w:rFonts w:ascii="Calibri" w:eastAsia="Calibri" w:hAnsi="Calibri" w:cs="Calibri"/>
                              <w:noProof/>
                              <w:color w:val="000000"/>
                              <w:sz w:val="20"/>
                              <w:szCs w:val="20"/>
                            </w:rPr>
                          </w:pPr>
                          <w:r w:rsidRPr="00703A06">
                            <w:rPr>
                              <w:rFonts w:ascii="Calibri" w:eastAsia="Calibri" w:hAnsi="Calibri" w:cs="Calibri"/>
                              <w:noProof/>
                              <w:color w:val="000000"/>
                              <w:sz w:val="20"/>
                              <w:szCs w:val="20"/>
                            </w:rPr>
                            <w:t>Vertrouwelijk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4C4D91F" id="_x0000_t202" coordsize="21600,21600" o:spt="202" path="m,l,21600r21600,l21600,xe">
              <v:stroke joinstyle="miter"/>
              <v:path gradientshapeok="t" o:connecttype="rect"/>
            </v:shapetype>
            <v:shape id="Tekstvak 15" o:spid="_x0000_s1028" type="#_x0000_t202" alt="Vertrouwelijk"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4FF60CD" w14:textId="1431777C" w:rsidR="00703A06" w:rsidRPr="00703A06" w:rsidRDefault="00703A06">
                    <w:pPr>
                      <w:rPr>
                        <w:rFonts w:ascii="Calibri" w:eastAsia="Calibri" w:hAnsi="Calibri" w:cs="Calibri"/>
                        <w:noProof/>
                        <w:color w:val="000000"/>
                        <w:sz w:val="20"/>
                        <w:szCs w:val="20"/>
                      </w:rPr>
                    </w:pPr>
                    <w:r w:rsidRPr="00703A06">
                      <w:rPr>
                        <w:rFonts w:ascii="Calibri" w:eastAsia="Calibri" w:hAnsi="Calibri" w:cs="Calibri"/>
                        <w:noProof/>
                        <w:color w:val="000000"/>
                        <w:sz w:val="20"/>
                        <w:szCs w:val="20"/>
                      </w:rPr>
                      <w:t>Vertrouwelijk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D6C29" w14:textId="587118C9" w:rsidR="00226C1A" w:rsidRPr="003C3E28" w:rsidRDefault="00703A06">
    <w:pPr>
      <w:pStyle w:val="Voettekst"/>
      <w:jc w:val="right"/>
      <w:rPr>
        <w:sz w:val="13"/>
        <w:szCs w:val="13"/>
      </w:rPr>
    </w:pPr>
    <w:r>
      <w:rPr>
        <w:noProof/>
      </w:rPr>
      <mc:AlternateContent>
        <mc:Choice Requires="wps">
          <w:drawing>
            <wp:anchor distT="0" distB="0" distL="0" distR="0" simplePos="0" relativeHeight="251658244" behindDoc="0" locked="0" layoutInCell="1" allowOverlap="1" wp14:anchorId="05D0C28C" wp14:editId="4112B685">
              <wp:simplePos x="1066800" y="10134600"/>
              <wp:positionH relativeFrom="leftMargin">
                <wp:align>left</wp:align>
              </wp:positionH>
              <wp:positionV relativeFrom="paragraph">
                <wp:posOffset>10134600</wp:posOffset>
              </wp:positionV>
              <wp:extent cx="443865" cy="443865"/>
              <wp:effectExtent l="0" t="0" r="16510" b="16510"/>
              <wp:wrapSquare wrapText="bothSides"/>
              <wp:docPr id="16" name="Tekstvak 16" descr="Vertrouwelij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1A7FC1" w14:textId="1CA3C165" w:rsidR="00703A06" w:rsidRPr="00703A06" w:rsidRDefault="00703A06">
                          <w:pPr>
                            <w:rPr>
                              <w:rFonts w:ascii="Calibri" w:eastAsia="Calibri" w:hAnsi="Calibri" w:cs="Calibri"/>
                              <w:noProof/>
                              <w:color w:val="000000"/>
                              <w:sz w:val="20"/>
                              <w:szCs w:val="20"/>
                            </w:rPr>
                          </w:pPr>
                          <w:r w:rsidRPr="00703A06">
                            <w:rPr>
                              <w:rFonts w:ascii="Calibri" w:eastAsia="Calibri" w:hAnsi="Calibri" w:cs="Calibri"/>
                              <w:noProof/>
                              <w:color w:val="000000"/>
                              <w:sz w:val="20"/>
                              <w:szCs w:val="20"/>
                            </w:rPr>
                            <w:t>Vertrouwelijk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D0C28C" id="_x0000_t202" coordsize="21600,21600" o:spt="202" path="m,l,21600r21600,l21600,xe">
              <v:stroke joinstyle="miter"/>
              <v:path gradientshapeok="t" o:connecttype="rect"/>
            </v:shapetype>
            <v:shape id="Tekstvak 16" o:spid="_x0000_s1029" type="#_x0000_t202" alt="Vertrouwelijk" style="position:absolute;left:0;text-align:left;margin-left:0;margin-top:798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" filled="f" stroked="f">
              <v:textbox style="mso-fit-shape-to-text:t" inset="5pt,0,0,0">
                <w:txbxContent>
                  <w:p w14:paraId="1D1A7FC1" w14:textId="1CA3C165" w:rsidR="00703A06" w:rsidRPr="00703A06" w:rsidRDefault="00703A06">
                    <w:pPr>
                      <w:rPr>
                        <w:rFonts w:ascii="Calibri" w:eastAsia="Calibri" w:hAnsi="Calibri" w:cs="Calibri"/>
                        <w:noProof/>
                        <w:color w:val="000000"/>
                        <w:sz w:val="20"/>
                        <w:szCs w:val="20"/>
                      </w:rPr>
                    </w:pPr>
                    <w:r w:rsidRPr="00703A06">
                      <w:rPr>
                        <w:rFonts w:ascii="Calibri" w:eastAsia="Calibri" w:hAnsi="Calibri" w:cs="Calibri"/>
                        <w:noProof/>
                        <w:color w:val="000000"/>
                        <w:sz w:val="20"/>
                        <w:szCs w:val="20"/>
                      </w:rPr>
                      <w:t>Vertrouwelijk</w:t>
                    </w:r>
                  </w:p>
                </w:txbxContent>
              </v:textbox>
              <w10:wrap type="square" anchorx="margin"/>
            </v:shape>
          </w:pict>
        </mc:Fallback>
      </mc:AlternateContent>
    </w:r>
    <w:sdt>
      <w:sdtPr>
        <w:id w:val="-1515447448"/>
        <w:docPartObj>
          <w:docPartGallery w:val="Page Numbers (Bottom of Page)"/>
          <w:docPartUnique/>
        </w:docPartObj>
      </w:sdtPr>
      <w:sdtEndPr>
        <w:rPr>
          <w:sz w:val="13"/>
          <w:szCs w:val="13"/>
        </w:rPr>
      </w:sdtEndPr>
      <w:sdtContent>
        <w:sdt>
          <w:sdtPr>
            <w:rPr>
              <w:sz w:val="13"/>
              <w:szCs w:val="13"/>
            </w:rPr>
            <w:id w:val="-1769616900"/>
            <w:docPartObj>
              <w:docPartGallery w:val="Page Numbers (Top of Page)"/>
              <w:docPartUnique/>
            </w:docPartObj>
          </w:sdtPr>
          <w:sdtEndPr/>
          <w:sdtContent>
            <w:r w:rsidR="00226C1A" w:rsidRPr="003C3E28">
              <w:rPr>
                <w:sz w:val="13"/>
                <w:szCs w:val="13"/>
              </w:rPr>
              <w:t xml:space="preserve">Pagina </w:t>
            </w:r>
            <w:r w:rsidR="00226C1A" w:rsidRPr="003C3E28">
              <w:rPr>
                <w:bCs/>
                <w:sz w:val="13"/>
                <w:szCs w:val="13"/>
              </w:rPr>
              <w:fldChar w:fldCharType="begin"/>
            </w:r>
            <w:r w:rsidR="00226C1A" w:rsidRPr="003C3E28">
              <w:rPr>
                <w:bCs/>
                <w:sz w:val="13"/>
                <w:szCs w:val="13"/>
              </w:rPr>
              <w:instrText>PAGE</w:instrText>
            </w:r>
            <w:r w:rsidR="00226C1A" w:rsidRPr="003C3E28">
              <w:rPr>
                <w:bCs/>
                <w:sz w:val="13"/>
                <w:szCs w:val="13"/>
              </w:rPr>
              <w:fldChar w:fldCharType="separate"/>
            </w:r>
            <w:r w:rsidR="00226C1A" w:rsidRPr="003C3E28">
              <w:rPr>
                <w:bCs/>
                <w:sz w:val="13"/>
                <w:szCs w:val="13"/>
              </w:rPr>
              <w:t>2</w:t>
            </w:r>
            <w:r w:rsidR="00226C1A" w:rsidRPr="003C3E28">
              <w:rPr>
                <w:bCs/>
                <w:sz w:val="13"/>
                <w:szCs w:val="13"/>
              </w:rPr>
              <w:fldChar w:fldCharType="end"/>
            </w:r>
            <w:r w:rsidR="00226C1A" w:rsidRPr="003C3E28">
              <w:rPr>
                <w:sz w:val="13"/>
                <w:szCs w:val="13"/>
              </w:rPr>
              <w:t xml:space="preserve"> van </w:t>
            </w:r>
            <w:r w:rsidR="00226C1A" w:rsidRPr="003C3E28">
              <w:rPr>
                <w:bCs/>
                <w:sz w:val="13"/>
                <w:szCs w:val="13"/>
              </w:rPr>
              <w:fldChar w:fldCharType="begin"/>
            </w:r>
            <w:r w:rsidR="00226C1A" w:rsidRPr="003C3E28">
              <w:rPr>
                <w:bCs/>
                <w:sz w:val="13"/>
                <w:szCs w:val="13"/>
              </w:rPr>
              <w:instrText>NUMPAGES</w:instrText>
            </w:r>
            <w:r w:rsidR="00226C1A" w:rsidRPr="003C3E28">
              <w:rPr>
                <w:bCs/>
                <w:sz w:val="13"/>
                <w:szCs w:val="13"/>
              </w:rPr>
              <w:fldChar w:fldCharType="separate"/>
            </w:r>
            <w:r w:rsidR="00226C1A" w:rsidRPr="003C3E28">
              <w:rPr>
                <w:bCs/>
                <w:sz w:val="13"/>
                <w:szCs w:val="13"/>
              </w:rPr>
              <w:t>2</w:t>
            </w:r>
            <w:r w:rsidR="00226C1A" w:rsidRPr="003C3E28">
              <w:rPr>
                <w:bCs/>
                <w:sz w:val="13"/>
                <w:szCs w:val="13"/>
              </w:rPr>
              <w:fldChar w:fldCharType="end"/>
            </w:r>
          </w:sdtContent>
        </w:sdt>
      </w:sdtContent>
    </w:sdt>
  </w:p>
  <w:p w14:paraId="0B7B4946" w14:textId="77777777" w:rsidR="00226C1A" w:rsidRDefault="00226C1A">
    <w:pPr>
      <w:pStyle w:val="Platteteks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C9AF2" w14:textId="149E0F74" w:rsidR="00703A06" w:rsidRDefault="00703A06">
    <w:pPr>
      <w:pStyle w:val="Voettekst"/>
    </w:pPr>
    <w:r>
      <w:rPr>
        <w:noProof/>
      </w:rPr>
      <mc:AlternateContent>
        <mc:Choice Requires="wps">
          <w:drawing>
            <wp:anchor distT="0" distB="0" distL="0" distR="0" simplePos="0" relativeHeight="251658242" behindDoc="0" locked="0" layoutInCell="1" allowOverlap="1" wp14:anchorId="0EC3A072" wp14:editId="6327342E">
              <wp:simplePos x="635" y="635"/>
              <wp:positionH relativeFrom="leftMargin">
                <wp:align>left</wp:align>
              </wp:positionH>
              <wp:positionV relativeFrom="paragraph">
                <wp:posOffset>635</wp:posOffset>
              </wp:positionV>
              <wp:extent cx="443865" cy="443865"/>
              <wp:effectExtent l="0" t="0" r="16510" b="16510"/>
              <wp:wrapSquare wrapText="bothSides"/>
              <wp:docPr id="14" name="Tekstvak 14" descr="Vertrouwelij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BFF72A" w14:textId="487A0809" w:rsidR="00703A06" w:rsidRPr="00703A06" w:rsidRDefault="00703A06">
                          <w:pPr>
                            <w:rPr>
                              <w:rFonts w:ascii="Calibri" w:eastAsia="Calibri" w:hAnsi="Calibri" w:cs="Calibri"/>
                              <w:noProof/>
                              <w:color w:val="000000"/>
                              <w:sz w:val="20"/>
                              <w:szCs w:val="20"/>
                            </w:rPr>
                          </w:pPr>
                          <w:r w:rsidRPr="00703A06">
                            <w:rPr>
                              <w:rFonts w:ascii="Calibri" w:eastAsia="Calibri" w:hAnsi="Calibri" w:cs="Calibri"/>
                              <w:noProof/>
                              <w:color w:val="000000"/>
                              <w:sz w:val="20"/>
                              <w:szCs w:val="20"/>
                            </w:rPr>
                            <w:t>Vertrouwelijk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EC3A072" id="_x0000_t202" coordsize="21600,21600" o:spt="202" path="m,l,21600r21600,l21600,xe">
              <v:stroke joinstyle="miter"/>
              <v:path gradientshapeok="t" o:connecttype="rect"/>
            </v:shapetype>
            <v:shape id="Tekstvak 14" o:spid="_x0000_s1030" type="#_x0000_t202" alt="Vertrouwelijk"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DBFF72A" w14:textId="487A0809" w:rsidR="00703A06" w:rsidRPr="00703A06" w:rsidRDefault="00703A06">
                    <w:pPr>
                      <w:rPr>
                        <w:rFonts w:ascii="Calibri" w:eastAsia="Calibri" w:hAnsi="Calibri" w:cs="Calibri"/>
                        <w:noProof/>
                        <w:color w:val="000000"/>
                        <w:sz w:val="20"/>
                        <w:szCs w:val="20"/>
                      </w:rPr>
                    </w:pPr>
                    <w:r w:rsidRPr="00703A06">
                      <w:rPr>
                        <w:rFonts w:ascii="Calibri" w:eastAsia="Calibri" w:hAnsi="Calibri" w:cs="Calibri"/>
                        <w:noProof/>
                        <w:color w:val="000000"/>
                        <w:sz w:val="20"/>
                        <w:szCs w:val="20"/>
                      </w:rPr>
                      <w:t>Vertrouwelijk</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BC78A" w14:textId="5056EEE7" w:rsidR="00703A06" w:rsidRDefault="00703A06">
    <w:pPr>
      <w:pStyle w:val="Voettekst"/>
    </w:pPr>
    <w:r>
      <w:rPr>
        <w:noProof/>
      </w:rPr>
      <mc:AlternateContent>
        <mc:Choice Requires="wps">
          <w:drawing>
            <wp:anchor distT="0" distB="0" distL="0" distR="0" simplePos="0" relativeHeight="251658246" behindDoc="0" locked="0" layoutInCell="1" allowOverlap="1" wp14:anchorId="3217F76D" wp14:editId="3932CF33">
              <wp:simplePos x="635" y="635"/>
              <wp:positionH relativeFrom="leftMargin">
                <wp:align>left</wp:align>
              </wp:positionH>
              <wp:positionV relativeFrom="paragraph">
                <wp:posOffset>635</wp:posOffset>
              </wp:positionV>
              <wp:extent cx="443865" cy="443865"/>
              <wp:effectExtent l="0" t="0" r="16510" b="16510"/>
              <wp:wrapSquare wrapText="bothSides"/>
              <wp:docPr id="33" name="Tekstvak 33" descr="Vertrouwelij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BEDA8C" w14:textId="46D2FEAE" w:rsidR="00703A06" w:rsidRPr="00703A06" w:rsidRDefault="00703A06">
                          <w:pPr>
                            <w:rPr>
                              <w:rFonts w:ascii="Calibri" w:eastAsia="Calibri" w:hAnsi="Calibri" w:cs="Calibri"/>
                              <w:noProof/>
                              <w:color w:val="000000"/>
                              <w:sz w:val="20"/>
                              <w:szCs w:val="20"/>
                            </w:rPr>
                          </w:pPr>
                          <w:r w:rsidRPr="00703A06">
                            <w:rPr>
                              <w:rFonts w:ascii="Calibri" w:eastAsia="Calibri" w:hAnsi="Calibri" w:cs="Calibri"/>
                              <w:noProof/>
                              <w:color w:val="000000"/>
                              <w:sz w:val="20"/>
                              <w:szCs w:val="20"/>
                            </w:rPr>
                            <w:t>Vertrouwelijk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217F76D" id="_x0000_t202" coordsize="21600,21600" o:spt="202" path="m,l,21600r21600,l21600,xe">
              <v:stroke joinstyle="miter"/>
              <v:path gradientshapeok="t" o:connecttype="rect"/>
            </v:shapetype>
            <v:shape id="Tekstvak 33" o:spid="_x0000_s1032" type="#_x0000_t202" alt="Vertrouwelijk" style="position:absolute;margin-left:0;margin-top:.05pt;width:34.95pt;height:34.95pt;z-index:25165824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3ABEDA8C" w14:textId="46D2FEAE" w:rsidR="00703A06" w:rsidRPr="00703A06" w:rsidRDefault="00703A06">
                    <w:pPr>
                      <w:rPr>
                        <w:rFonts w:ascii="Calibri" w:eastAsia="Calibri" w:hAnsi="Calibri" w:cs="Calibri"/>
                        <w:noProof/>
                        <w:color w:val="000000"/>
                        <w:sz w:val="20"/>
                        <w:szCs w:val="20"/>
                      </w:rPr>
                    </w:pPr>
                    <w:r w:rsidRPr="00703A06">
                      <w:rPr>
                        <w:rFonts w:ascii="Calibri" w:eastAsia="Calibri" w:hAnsi="Calibri" w:cs="Calibri"/>
                        <w:noProof/>
                        <w:color w:val="000000"/>
                        <w:sz w:val="20"/>
                        <w:szCs w:val="20"/>
                      </w:rPr>
                      <w:t>Vertrouwelijk</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5ACB1" w14:textId="41792972" w:rsidR="00527858" w:rsidRPr="00CC4016" w:rsidRDefault="000114DF">
    <w:pPr>
      <w:pStyle w:val="Voettekst"/>
      <w:jc w:val="right"/>
      <w:rPr>
        <w:sz w:val="13"/>
        <w:szCs w:val="13"/>
      </w:rPr>
    </w:pPr>
    <w:sdt>
      <w:sdtPr>
        <w:rPr>
          <w:sz w:val="13"/>
          <w:szCs w:val="13"/>
        </w:rPr>
        <w:id w:val="1000313493"/>
        <w:docPartObj>
          <w:docPartGallery w:val="Page Numbers (Bottom of Page)"/>
          <w:docPartUnique/>
        </w:docPartObj>
      </w:sdtPr>
      <w:sdtEndPr/>
      <w:sdtContent>
        <w:sdt>
          <w:sdtPr>
            <w:rPr>
              <w:sz w:val="13"/>
              <w:szCs w:val="13"/>
            </w:rPr>
            <w:id w:val="-383175088"/>
            <w:docPartObj>
              <w:docPartGallery w:val="Page Numbers (Top of Page)"/>
              <w:docPartUnique/>
            </w:docPartObj>
          </w:sdtPr>
          <w:sdtEndPr/>
          <w:sdtContent>
            <w:r w:rsidR="00527858" w:rsidRPr="00CC4016">
              <w:rPr>
                <w:sz w:val="13"/>
                <w:szCs w:val="13"/>
              </w:rPr>
              <w:t xml:space="preserve">Pagina </w:t>
            </w:r>
            <w:r w:rsidR="00527858" w:rsidRPr="00CC4016">
              <w:rPr>
                <w:sz w:val="13"/>
                <w:szCs w:val="13"/>
              </w:rPr>
              <w:fldChar w:fldCharType="begin"/>
            </w:r>
            <w:r w:rsidR="00527858" w:rsidRPr="00CC4016">
              <w:rPr>
                <w:sz w:val="13"/>
                <w:szCs w:val="13"/>
              </w:rPr>
              <w:instrText>PAGE</w:instrText>
            </w:r>
            <w:r w:rsidR="00527858" w:rsidRPr="00CC4016">
              <w:rPr>
                <w:sz w:val="13"/>
                <w:szCs w:val="13"/>
              </w:rPr>
              <w:fldChar w:fldCharType="separate"/>
            </w:r>
            <w:r w:rsidR="00527858" w:rsidRPr="00CC4016">
              <w:rPr>
                <w:sz w:val="13"/>
                <w:szCs w:val="13"/>
              </w:rPr>
              <w:t>2</w:t>
            </w:r>
            <w:r w:rsidR="00527858" w:rsidRPr="00CC4016">
              <w:rPr>
                <w:sz w:val="13"/>
                <w:szCs w:val="13"/>
              </w:rPr>
              <w:fldChar w:fldCharType="end"/>
            </w:r>
            <w:r w:rsidR="00527858" w:rsidRPr="00CC4016">
              <w:rPr>
                <w:sz w:val="13"/>
                <w:szCs w:val="13"/>
              </w:rPr>
              <w:t xml:space="preserve"> van </w:t>
            </w:r>
            <w:r w:rsidR="00527858" w:rsidRPr="00CC4016">
              <w:rPr>
                <w:sz w:val="13"/>
                <w:szCs w:val="13"/>
              </w:rPr>
              <w:fldChar w:fldCharType="begin"/>
            </w:r>
            <w:r w:rsidR="00527858" w:rsidRPr="00CC4016">
              <w:rPr>
                <w:sz w:val="13"/>
                <w:szCs w:val="13"/>
              </w:rPr>
              <w:instrText>NUMPAGES</w:instrText>
            </w:r>
            <w:r w:rsidR="00527858" w:rsidRPr="00CC4016">
              <w:rPr>
                <w:sz w:val="13"/>
                <w:szCs w:val="13"/>
              </w:rPr>
              <w:fldChar w:fldCharType="separate"/>
            </w:r>
            <w:r w:rsidR="00527858" w:rsidRPr="00CC4016">
              <w:rPr>
                <w:sz w:val="13"/>
                <w:szCs w:val="13"/>
              </w:rPr>
              <w:t>2</w:t>
            </w:r>
            <w:r w:rsidR="00527858" w:rsidRPr="00CC4016">
              <w:rPr>
                <w:sz w:val="13"/>
                <w:szCs w:val="13"/>
              </w:rPr>
              <w:fldChar w:fldCharType="end"/>
            </w:r>
          </w:sdtContent>
        </w:sdt>
      </w:sdtContent>
    </w:sdt>
  </w:p>
  <w:p w14:paraId="2E0D0DEA" w14:textId="77777777" w:rsidR="00226C1A" w:rsidRPr="00CC4016" w:rsidRDefault="00226C1A">
    <w:pPr>
      <w:pStyle w:val="Platteteks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830A1" w14:textId="14F5DFAD" w:rsidR="00703A06" w:rsidRDefault="00703A06">
    <w:pPr>
      <w:pStyle w:val="Voettekst"/>
    </w:pPr>
    <w:r>
      <w:rPr>
        <w:noProof/>
      </w:rPr>
      <mc:AlternateContent>
        <mc:Choice Requires="wps">
          <w:drawing>
            <wp:anchor distT="0" distB="0" distL="0" distR="0" simplePos="0" relativeHeight="251658245" behindDoc="0" locked="0" layoutInCell="1" allowOverlap="1" wp14:anchorId="3792A319" wp14:editId="317E05DD">
              <wp:simplePos x="635" y="635"/>
              <wp:positionH relativeFrom="leftMargin">
                <wp:align>left</wp:align>
              </wp:positionH>
              <wp:positionV relativeFrom="paragraph">
                <wp:posOffset>635</wp:posOffset>
              </wp:positionV>
              <wp:extent cx="443865" cy="443865"/>
              <wp:effectExtent l="0" t="0" r="16510" b="16510"/>
              <wp:wrapSquare wrapText="bothSides"/>
              <wp:docPr id="17" name="Tekstvak 17" descr="Vertrouwelij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27539C" w14:textId="46BF845A" w:rsidR="00703A06" w:rsidRPr="00703A06" w:rsidRDefault="00703A06">
                          <w:pPr>
                            <w:rPr>
                              <w:rFonts w:ascii="Calibri" w:eastAsia="Calibri" w:hAnsi="Calibri" w:cs="Calibri"/>
                              <w:noProof/>
                              <w:color w:val="000000"/>
                              <w:sz w:val="20"/>
                              <w:szCs w:val="20"/>
                            </w:rPr>
                          </w:pPr>
                          <w:r w:rsidRPr="00703A06">
                            <w:rPr>
                              <w:rFonts w:ascii="Calibri" w:eastAsia="Calibri" w:hAnsi="Calibri" w:cs="Calibri"/>
                              <w:noProof/>
                              <w:color w:val="000000"/>
                              <w:sz w:val="20"/>
                              <w:szCs w:val="20"/>
                            </w:rPr>
                            <w:t>Vertrouwelijk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792A319" id="_x0000_t202" coordsize="21600,21600" o:spt="202" path="m,l,21600r21600,l21600,xe">
              <v:stroke joinstyle="miter"/>
              <v:path gradientshapeok="t" o:connecttype="rect"/>
            </v:shapetype>
            <v:shape id="Tekstvak 17" o:spid="_x0000_s1033" type="#_x0000_t202" alt="Vertrouwelijk" style="position:absolute;margin-left:0;margin-top:.05pt;width:34.95pt;height:34.95pt;z-index:25165824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7327539C" w14:textId="46BF845A" w:rsidR="00703A06" w:rsidRPr="00703A06" w:rsidRDefault="00703A06">
                    <w:pPr>
                      <w:rPr>
                        <w:rFonts w:ascii="Calibri" w:eastAsia="Calibri" w:hAnsi="Calibri" w:cs="Calibri"/>
                        <w:noProof/>
                        <w:color w:val="000000"/>
                        <w:sz w:val="20"/>
                        <w:szCs w:val="20"/>
                      </w:rPr>
                    </w:pPr>
                    <w:r w:rsidRPr="00703A06">
                      <w:rPr>
                        <w:rFonts w:ascii="Calibri" w:eastAsia="Calibri" w:hAnsi="Calibri" w:cs="Calibri"/>
                        <w:noProof/>
                        <w:color w:val="000000"/>
                        <w:sz w:val="20"/>
                        <w:szCs w:val="20"/>
                      </w:rPr>
                      <w:t>Vertrouwelijk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2EB32" w14:textId="77777777" w:rsidR="00F52130" w:rsidRPr="0020499B" w:rsidRDefault="00F52130" w:rsidP="0020499B">
      <w:pPr>
        <w:pStyle w:val="Voettekst"/>
      </w:pPr>
    </w:p>
  </w:footnote>
  <w:footnote w:type="continuationSeparator" w:id="0">
    <w:p w14:paraId="191D064B" w14:textId="77777777" w:rsidR="00F52130" w:rsidRDefault="00F52130">
      <w:r>
        <w:continuationSeparator/>
      </w:r>
    </w:p>
  </w:footnote>
  <w:footnote w:type="continuationNotice" w:id="1">
    <w:p w14:paraId="1EA9FCC7" w14:textId="77777777" w:rsidR="00F52130" w:rsidRDefault="00F52130"/>
  </w:footnote>
  <w:footnote w:id="2">
    <w:p w14:paraId="553E84E2" w14:textId="6525C3C4" w:rsidR="00521AF3" w:rsidRPr="009962E5" w:rsidRDefault="00521AF3" w:rsidP="00384F5D">
      <w:pPr>
        <w:pStyle w:val="Voetnoottekst"/>
        <w:ind w:left="1843" w:hanging="283"/>
        <w:rPr>
          <w:sz w:val="13"/>
          <w:szCs w:val="13"/>
        </w:rPr>
      </w:pPr>
      <w:r w:rsidRPr="00384F5D">
        <w:rPr>
          <w:rStyle w:val="Voetnootmarkering"/>
          <w:sz w:val="13"/>
          <w:szCs w:val="13"/>
        </w:rPr>
        <w:footnoteRef/>
      </w:r>
      <w:r w:rsidRPr="00384F5D">
        <w:rPr>
          <w:sz w:val="13"/>
          <w:szCs w:val="13"/>
        </w:rPr>
        <w:t xml:space="preserve"> </w:t>
      </w:r>
      <w:r w:rsidR="009962E5" w:rsidRPr="009962E5">
        <w:rPr>
          <w:sz w:val="13"/>
          <w:szCs w:val="13"/>
        </w:rPr>
        <w:t>Kamerstuk 35788, nr. 77 bijlage blg-1009826</w:t>
      </w:r>
      <w:r w:rsidR="009962E5">
        <w:rPr>
          <w:sz w:val="13"/>
          <w:szCs w:val="13"/>
        </w:rPr>
        <w:t>.</w:t>
      </w:r>
    </w:p>
  </w:footnote>
  <w:footnote w:id="3">
    <w:p w14:paraId="15119AF0" w14:textId="5B2486EB" w:rsidR="00587FB5" w:rsidRPr="00F343FD" w:rsidRDefault="00587FB5" w:rsidP="00587FB5">
      <w:pPr>
        <w:pStyle w:val="Voetnoottekst"/>
        <w:ind w:left="1560"/>
        <w:rPr>
          <w:sz w:val="13"/>
          <w:szCs w:val="13"/>
        </w:rPr>
      </w:pPr>
      <w:r w:rsidRPr="00F343FD">
        <w:rPr>
          <w:rStyle w:val="Voetnootmarkering"/>
          <w:sz w:val="13"/>
          <w:szCs w:val="13"/>
        </w:rPr>
        <w:footnoteRef/>
      </w:r>
      <w:r w:rsidRPr="00F343FD">
        <w:rPr>
          <w:sz w:val="13"/>
          <w:szCs w:val="13"/>
        </w:rPr>
        <w:t xml:space="preserve"> Kamerstuk </w:t>
      </w:r>
      <w:r w:rsidR="00B52EA0" w:rsidRPr="00B52EA0">
        <w:rPr>
          <w:sz w:val="13"/>
          <w:szCs w:val="13"/>
        </w:rPr>
        <w:t>33561</w:t>
      </w:r>
      <w:r w:rsidR="00B52EA0">
        <w:rPr>
          <w:sz w:val="13"/>
          <w:szCs w:val="13"/>
        </w:rPr>
        <w:t xml:space="preserve">, nr. </w:t>
      </w:r>
      <w:r w:rsidR="00B52EA0" w:rsidRPr="00B52EA0">
        <w:rPr>
          <w:sz w:val="13"/>
          <w:szCs w:val="13"/>
        </w:rPr>
        <w:t>61</w:t>
      </w:r>
    </w:p>
  </w:footnote>
  <w:footnote w:id="4">
    <w:p w14:paraId="34F21B8C" w14:textId="7C08678B" w:rsidR="001455A0" w:rsidRPr="001F6FC7" w:rsidRDefault="001455A0" w:rsidP="001F6FC7">
      <w:pPr>
        <w:pStyle w:val="Voetnoottekst"/>
        <w:ind w:left="840" w:firstLine="720"/>
        <w:rPr>
          <w:sz w:val="13"/>
          <w:szCs w:val="13"/>
        </w:rPr>
      </w:pPr>
      <w:r w:rsidRPr="001F6FC7">
        <w:rPr>
          <w:rStyle w:val="Voetnootmarkering"/>
          <w:sz w:val="13"/>
          <w:szCs w:val="13"/>
        </w:rPr>
        <w:footnoteRef/>
      </w:r>
      <w:r w:rsidRPr="001F6FC7">
        <w:rPr>
          <w:sz w:val="13"/>
          <w:szCs w:val="13"/>
        </w:rPr>
        <w:t xml:space="preserve"> Kamerstuk 33561, nr. 54</w:t>
      </w:r>
    </w:p>
  </w:footnote>
  <w:footnote w:id="5">
    <w:p w14:paraId="3B939033" w14:textId="7946332F" w:rsidR="00263444" w:rsidRPr="000C5CA9" w:rsidRDefault="00263444" w:rsidP="00263444">
      <w:pPr>
        <w:pStyle w:val="Voetnoottekst"/>
        <w:ind w:left="1843" w:hanging="283"/>
        <w:rPr>
          <w:sz w:val="13"/>
          <w:szCs w:val="13"/>
        </w:rPr>
      </w:pPr>
      <w:r w:rsidRPr="000C5CA9">
        <w:rPr>
          <w:rStyle w:val="Voetnootmarkering"/>
          <w:sz w:val="13"/>
          <w:szCs w:val="13"/>
        </w:rPr>
        <w:footnoteRef/>
      </w:r>
      <w:r w:rsidRPr="008A1C4C">
        <w:rPr>
          <w:sz w:val="13"/>
          <w:szCs w:val="13"/>
        </w:rPr>
        <w:t xml:space="preserve"> </w:t>
      </w:r>
      <w:r>
        <w:rPr>
          <w:sz w:val="13"/>
          <w:szCs w:val="13"/>
        </w:rPr>
        <w:t xml:space="preserve">De vigerende versie is het Programma Noordzee 2022-2027, zie </w:t>
      </w:r>
      <w:r w:rsidRPr="000C5CA9">
        <w:rPr>
          <w:sz w:val="13"/>
          <w:szCs w:val="13"/>
        </w:rPr>
        <w:t xml:space="preserve">Kamerstuk </w:t>
      </w:r>
      <w:r w:rsidR="00A222EB">
        <w:rPr>
          <w:sz w:val="13"/>
          <w:szCs w:val="13"/>
        </w:rPr>
        <w:t>35325, nr. 5, blg-1022234</w:t>
      </w:r>
      <w:r w:rsidRPr="000C5CA9">
        <w:rPr>
          <w:sz w:val="13"/>
          <w:szCs w:val="13"/>
        </w:rPr>
        <w:t>.</w:t>
      </w:r>
    </w:p>
  </w:footnote>
  <w:footnote w:id="6">
    <w:p w14:paraId="37A577FD" w14:textId="77777777" w:rsidR="004A21BE" w:rsidRPr="001F1ECF" w:rsidRDefault="004A21BE" w:rsidP="004A21BE">
      <w:pPr>
        <w:pStyle w:val="Voetnoottekst"/>
        <w:ind w:left="1560"/>
        <w:rPr>
          <w:sz w:val="13"/>
          <w:szCs w:val="13"/>
        </w:rPr>
      </w:pPr>
      <w:r w:rsidRPr="001F1ECF">
        <w:rPr>
          <w:rStyle w:val="Voetnootmarkering"/>
          <w:sz w:val="13"/>
          <w:szCs w:val="13"/>
        </w:rPr>
        <w:footnoteRef/>
      </w:r>
      <w:r w:rsidRPr="001F1ECF">
        <w:rPr>
          <w:sz w:val="13"/>
          <w:szCs w:val="13"/>
        </w:rPr>
        <w:t xml:space="preserve"> Energieakkoord voor duurzame groei, 6 september 2013 (Kamerstuk 30 196, nr. 202</w:t>
      </w:r>
      <w:r>
        <w:rPr>
          <w:sz w:val="13"/>
          <w:szCs w:val="13"/>
        </w:rPr>
        <w:t>,</w:t>
      </w:r>
      <w:r w:rsidRPr="001F1ECF">
        <w:rPr>
          <w:sz w:val="13"/>
          <w:szCs w:val="13"/>
        </w:rPr>
        <w:t xml:space="preserve"> </w:t>
      </w:r>
      <w:r w:rsidRPr="001F1ECF">
        <w:rPr>
          <w:rFonts w:cs="Arial"/>
          <w:color w:val="333333"/>
          <w:sz w:val="13"/>
          <w:szCs w:val="13"/>
        </w:rPr>
        <w:t>blg-248998</w:t>
      </w:r>
      <w:r w:rsidRPr="001F1ECF">
        <w:rPr>
          <w:sz w:val="13"/>
          <w:szCs w:val="13"/>
        </w:rPr>
        <w:t>)</w:t>
      </w:r>
      <w:r>
        <w:rPr>
          <w:sz w:val="13"/>
          <w:szCs w:val="13"/>
        </w:rPr>
        <w:t>.</w:t>
      </w:r>
    </w:p>
  </w:footnote>
  <w:footnote w:id="7">
    <w:p w14:paraId="28E3BF2A" w14:textId="495318F1" w:rsidR="004A21BE" w:rsidRPr="004A21BE" w:rsidRDefault="004A21BE" w:rsidP="004A21BE">
      <w:pPr>
        <w:pStyle w:val="Voetnoottekst"/>
        <w:ind w:left="1560"/>
        <w:rPr>
          <w:sz w:val="13"/>
          <w:szCs w:val="13"/>
        </w:rPr>
      </w:pPr>
      <w:r w:rsidRPr="004A21BE">
        <w:rPr>
          <w:rStyle w:val="Voetnootmarkering"/>
          <w:sz w:val="13"/>
          <w:szCs w:val="13"/>
        </w:rPr>
        <w:footnoteRef/>
      </w:r>
      <w:r w:rsidRPr="004A21BE">
        <w:rPr>
          <w:sz w:val="13"/>
          <w:szCs w:val="13"/>
        </w:rPr>
        <w:t xml:space="preserve"> Klimaatakkoord, 28 juni 2019, Kamerstuk 32813, nr. H, blg-</w:t>
      </w:r>
      <w:r w:rsidRPr="004A21BE">
        <w:rPr>
          <w:rFonts w:cs="Arial"/>
          <w:color w:val="333333"/>
          <w:sz w:val="13"/>
          <w:szCs w:val="13"/>
        </w:rPr>
        <w:t>890294</w:t>
      </w:r>
    </w:p>
  </w:footnote>
  <w:footnote w:id="8">
    <w:p w14:paraId="0E93D62A" w14:textId="195F7071" w:rsidR="00D534EB" w:rsidRPr="00CC3AB7" w:rsidRDefault="00D534EB" w:rsidP="008952EC">
      <w:pPr>
        <w:pStyle w:val="Voetnoottekst"/>
        <w:ind w:left="1559"/>
        <w:rPr>
          <w:sz w:val="13"/>
          <w:szCs w:val="13"/>
        </w:rPr>
      </w:pPr>
      <w:r w:rsidRPr="000C5CA9">
        <w:rPr>
          <w:rStyle w:val="Voetnootmarkering"/>
          <w:sz w:val="13"/>
          <w:szCs w:val="13"/>
        </w:rPr>
        <w:footnoteRef/>
      </w:r>
      <w:r w:rsidRPr="008A1C4C">
        <w:rPr>
          <w:sz w:val="13"/>
          <w:szCs w:val="13"/>
        </w:rPr>
        <w:t xml:space="preserve"> </w:t>
      </w:r>
      <w:r w:rsidRPr="00CC3AB7">
        <w:rPr>
          <w:sz w:val="13"/>
          <w:szCs w:val="13"/>
        </w:rPr>
        <w:t>De routekaart windenergie op zee is opgebouwd uit een deel t/m het jaar 2023 (op basis van het Energieakkoord uit 2013, zie Kamerstuk 33 561, nr. A/11) en uit een deel voor de jaren 2024 t/m 2030 (op basis van het regeerakkoord</w:t>
      </w:r>
      <w:r>
        <w:rPr>
          <w:sz w:val="13"/>
          <w:szCs w:val="13"/>
        </w:rPr>
        <w:t xml:space="preserve"> en (ontwerp)klimaatakkoord</w:t>
      </w:r>
      <w:r w:rsidRPr="00CC3AB7">
        <w:rPr>
          <w:sz w:val="13"/>
          <w:szCs w:val="13"/>
        </w:rPr>
        <w:t>, zie Kamerstuk 33561, nr. 42</w:t>
      </w:r>
      <w:r w:rsidR="00266AED">
        <w:rPr>
          <w:sz w:val="13"/>
          <w:szCs w:val="13"/>
        </w:rPr>
        <w:t>,</w:t>
      </w:r>
      <w:r w:rsidRPr="00CC3AB7">
        <w:rPr>
          <w:sz w:val="13"/>
          <w:szCs w:val="13"/>
        </w:rPr>
        <w:t xml:space="preserve">Kamerstuk 33561, nr. </w:t>
      </w:r>
      <w:r>
        <w:rPr>
          <w:sz w:val="13"/>
          <w:szCs w:val="13"/>
        </w:rPr>
        <w:t>48</w:t>
      </w:r>
      <w:r w:rsidR="00266AED">
        <w:rPr>
          <w:sz w:val="13"/>
          <w:szCs w:val="13"/>
        </w:rPr>
        <w:t xml:space="preserve">, </w:t>
      </w:r>
      <w:r w:rsidR="00266AED" w:rsidRPr="0031058B">
        <w:rPr>
          <w:sz w:val="13"/>
          <w:szCs w:val="13"/>
        </w:rPr>
        <w:t>Kamerstuk 33561, nr. 54</w:t>
      </w:r>
      <w:r w:rsidR="00266AED">
        <w:rPr>
          <w:sz w:val="13"/>
          <w:szCs w:val="13"/>
        </w:rPr>
        <w:t xml:space="preserve"> en </w:t>
      </w:r>
      <w:r w:rsidR="00266AED" w:rsidRPr="00F343FD">
        <w:rPr>
          <w:sz w:val="13"/>
          <w:szCs w:val="13"/>
        </w:rPr>
        <w:t xml:space="preserve">Kamerstuk </w:t>
      </w:r>
      <w:r w:rsidR="00266AED" w:rsidRPr="00B52EA0">
        <w:rPr>
          <w:sz w:val="13"/>
          <w:szCs w:val="13"/>
        </w:rPr>
        <w:t>33561</w:t>
      </w:r>
      <w:r w:rsidR="00266AED">
        <w:rPr>
          <w:sz w:val="13"/>
          <w:szCs w:val="13"/>
        </w:rPr>
        <w:t xml:space="preserve">, nr. </w:t>
      </w:r>
      <w:r w:rsidR="00266AED" w:rsidRPr="00B52EA0">
        <w:rPr>
          <w:sz w:val="13"/>
          <w:szCs w:val="13"/>
        </w:rPr>
        <w:t>61</w:t>
      </w:r>
      <w:r>
        <w:rPr>
          <w:sz w:val="13"/>
          <w:szCs w:val="13"/>
        </w:rPr>
        <w:t>).</w:t>
      </w:r>
    </w:p>
  </w:footnote>
  <w:footnote w:id="9">
    <w:p w14:paraId="38DAB19B" w14:textId="306EAD23" w:rsidR="00C73012" w:rsidRPr="00C73012" w:rsidRDefault="00C73012" w:rsidP="008952EC">
      <w:pPr>
        <w:pStyle w:val="Voetnoottekst"/>
        <w:ind w:left="1559"/>
        <w:rPr>
          <w:sz w:val="13"/>
          <w:szCs w:val="13"/>
        </w:rPr>
      </w:pPr>
      <w:r w:rsidRPr="00C73012">
        <w:rPr>
          <w:rStyle w:val="Voetnootmarkering"/>
          <w:sz w:val="13"/>
          <w:szCs w:val="13"/>
        </w:rPr>
        <w:footnoteRef/>
      </w:r>
      <w:r w:rsidRPr="00C73012">
        <w:rPr>
          <w:sz w:val="13"/>
          <w:szCs w:val="13"/>
        </w:rPr>
        <w:t xml:space="preserve"> Zoals gezegd </w:t>
      </w:r>
      <w:r w:rsidR="0099186D">
        <w:rPr>
          <w:sz w:val="13"/>
          <w:szCs w:val="13"/>
        </w:rPr>
        <w:t>informeert</w:t>
      </w:r>
      <w:r w:rsidRPr="00C73012">
        <w:rPr>
          <w:sz w:val="13"/>
          <w:szCs w:val="13"/>
        </w:rPr>
        <w:t xml:space="preserve"> het kabinet </w:t>
      </w:r>
      <w:r w:rsidR="0099186D">
        <w:rPr>
          <w:sz w:val="13"/>
          <w:szCs w:val="13"/>
        </w:rPr>
        <w:t xml:space="preserve">de Tweede Kamer per brief </w:t>
      </w:r>
      <w:r w:rsidR="004747A8">
        <w:rPr>
          <w:sz w:val="13"/>
          <w:szCs w:val="13"/>
        </w:rPr>
        <w:t xml:space="preserve">apart </w:t>
      </w:r>
      <w:r w:rsidR="0099186D">
        <w:rPr>
          <w:sz w:val="13"/>
          <w:szCs w:val="13"/>
        </w:rPr>
        <w:t xml:space="preserve">over </w:t>
      </w:r>
      <w:r w:rsidRPr="00C73012">
        <w:rPr>
          <w:sz w:val="13"/>
          <w:szCs w:val="13"/>
        </w:rPr>
        <w:t xml:space="preserve">de routekaart windenergie </w:t>
      </w:r>
      <w:r w:rsidR="0099186D">
        <w:rPr>
          <w:sz w:val="13"/>
          <w:szCs w:val="13"/>
        </w:rPr>
        <w:t>op zee</w:t>
      </w:r>
      <w:r w:rsidR="004747A8">
        <w:rPr>
          <w:sz w:val="13"/>
          <w:szCs w:val="13"/>
        </w:rPr>
        <w:t>, dat aangeeft wanneer het welke (delen van) windenergiegebieden ontwikkelt</w:t>
      </w:r>
      <w:r w:rsidR="0099186D">
        <w:rPr>
          <w:sz w:val="13"/>
          <w:szCs w:val="13"/>
        </w:rPr>
        <w:t xml:space="preserve">. </w:t>
      </w:r>
    </w:p>
  </w:footnote>
  <w:footnote w:id="10">
    <w:p w14:paraId="76D41380" w14:textId="40A72EE2" w:rsidR="00226C1A" w:rsidRPr="00FF7B50" w:rsidRDefault="00226C1A" w:rsidP="008F7C1E">
      <w:pPr>
        <w:spacing w:line="158" w:lineRule="exact"/>
        <w:ind w:left="1843" w:hanging="283"/>
        <w:rPr>
          <w:sz w:val="13"/>
          <w:szCs w:val="13"/>
        </w:rPr>
      </w:pPr>
      <w:r w:rsidRPr="00FF7B50">
        <w:rPr>
          <w:rStyle w:val="Voetnootmarkering"/>
          <w:sz w:val="13"/>
          <w:szCs w:val="13"/>
        </w:rPr>
        <w:footnoteRef/>
      </w:r>
      <w:r w:rsidRPr="008A1C4C">
        <w:rPr>
          <w:sz w:val="13"/>
          <w:szCs w:val="13"/>
        </w:rPr>
        <w:t xml:space="preserve"> </w:t>
      </w:r>
      <w:r w:rsidRPr="00FF7B50">
        <w:rPr>
          <w:sz w:val="13"/>
          <w:szCs w:val="13"/>
        </w:rPr>
        <w:t xml:space="preserve">Op </w:t>
      </w:r>
      <w:r>
        <w:rPr>
          <w:sz w:val="13"/>
          <w:szCs w:val="13"/>
        </w:rPr>
        <w:t>5 september</w:t>
      </w:r>
      <w:r w:rsidRPr="00FF7B50">
        <w:rPr>
          <w:sz w:val="13"/>
          <w:szCs w:val="13"/>
        </w:rPr>
        <w:t xml:space="preserve"> 201</w:t>
      </w:r>
      <w:r>
        <w:rPr>
          <w:sz w:val="13"/>
          <w:szCs w:val="13"/>
        </w:rPr>
        <w:t>6</w:t>
      </w:r>
      <w:r w:rsidRPr="00FF7B50">
        <w:rPr>
          <w:sz w:val="13"/>
          <w:szCs w:val="13"/>
        </w:rPr>
        <w:t xml:space="preserve"> heeft </w:t>
      </w:r>
      <w:r>
        <w:rPr>
          <w:sz w:val="13"/>
          <w:szCs w:val="13"/>
        </w:rPr>
        <w:t>de minister TenneT aangewezen als netbeheerder van het net op zee.</w:t>
      </w:r>
    </w:p>
  </w:footnote>
  <w:footnote w:id="11">
    <w:p w14:paraId="40FD0538" w14:textId="77777777" w:rsidR="00226C1A" w:rsidRPr="00FF7B50" w:rsidRDefault="00226C1A" w:rsidP="00FF7B50">
      <w:pPr>
        <w:pStyle w:val="Voetnoottekst"/>
        <w:ind w:left="1843" w:hanging="283"/>
        <w:rPr>
          <w:sz w:val="13"/>
          <w:szCs w:val="13"/>
        </w:rPr>
      </w:pPr>
      <w:r w:rsidRPr="00FF7B50">
        <w:rPr>
          <w:rStyle w:val="Voetnootmarkering"/>
          <w:sz w:val="13"/>
          <w:szCs w:val="13"/>
        </w:rPr>
        <w:footnoteRef/>
      </w:r>
      <w:r w:rsidRPr="008A1C4C">
        <w:rPr>
          <w:sz w:val="13"/>
          <w:szCs w:val="13"/>
        </w:rPr>
        <w:t xml:space="preserve"> </w:t>
      </w:r>
      <w:r w:rsidRPr="00FF7B50">
        <w:rPr>
          <w:sz w:val="13"/>
          <w:szCs w:val="13"/>
        </w:rPr>
        <w:t xml:space="preserve">De inhoud van deze overeenkomsten is bekend voor de openstelling van de </w:t>
      </w:r>
      <w:r>
        <w:rPr>
          <w:sz w:val="13"/>
          <w:szCs w:val="13"/>
        </w:rPr>
        <w:t>betreffende</w:t>
      </w:r>
      <w:r w:rsidRPr="00FF7B50">
        <w:rPr>
          <w:sz w:val="13"/>
          <w:szCs w:val="13"/>
        </w:rPr>
        <w:t xml:space="preserve"> tender.</w:t>
      </w:r>
    </w:p>
  </w:footnote>
  <w:footnote w:id="12">
    <w:p w14:paraId="44292131" w14:textId="75CAFD07" w:rsidR="002C57D6" w:rsidRPr="002C57D6" w:rsidRDefault="002C57D6" w:rsidP="002C57D6">
      <w:pPr>
        <w:pStyle w:val="Voetnoottekst"/>
        <w:ind w:left="1560"/>
        <w:rPr>
          <w:sz w:val="13"/>
          <w:szCs w:val="13"/>
        </w:rPr>
      </w:pPr>
      <w:r w:rsidRPr="002C57D6">
        <w:rPr>
          <w:rStyle w:val="Voetnootmarkering"/>
          <w:sz w:val="13"/>
          <w:szCs w:val="13"/>
        </w:rPr>
        <w:footnoteRef/>
      </w:r>
      <w:r w:rsidRPr="002C57D6">
        <w:rPr>
          <w:sz w:val="13"/>
          <w:szCs w:val="13"/>
        </w:rPr>
        <w:t xml:space="preserve"> </w:t>
      </w:r>
      <w:r>
        <w:rPr>
          <w:sz w:val="13"/>
          <w:szCs w:val="13"/>
        </w:rPr>
        <w:t xml:space="preserve">Het kabinet heeft </w:t>
      </w:r>
      <w:r w:rsidR="00FB1C68">
        <w:rPr>
          <w:sz w:val="13"/>
          <w:szCs w:val="13"/>
        </w:rPr>
        <w:t xml:space="preserve">in het Programma Noordzee 2022-2027 </w:t>
      </w:r>
      <w:r>
        <w:rPr>
          <w:sz w:val="13"/>
          <w:szCs w:val="13"/>
        </w:rPr>
        <w:t>besloten hiervoor maximaal 10,7 GW toe te voegen aan de oo</w:t>
      </w:r>
      <w:r w:rsidR="00FB1C68">
        <w:rPr>
          <w:sz w:val="13"/>
          <w:szCs w:val="13"/>
        </w:rPr>
        <w:t xml:space="preserve">rspronkelijke </w:t>
      </w:r>
      <w:r>
        <w:rPr>
          <w:sz w:val="13"/>
          <w:szCs w:val="13"/>
        </w:rPr>
        <w:t>rou</w:t>
      </w:r>
      <w:r w:rsidR="00FB1C68">
        <w:rPr>
          <w:sz w:val="13"/>
          <w:szCs w:val="13"/>
        </w:rPr>
        <w:t>tekaart 2030.</w:t>
      </w:r>
    </w:p>
  </w:footnote>
  <w:footnote w:id="13">
    <w:p w14:paraId="26B09499" w14:textId="741B07CB" w:rsidR="00226C1A" w:rsidRPr="0022505F" w:rsidRDefault="00226C1A" w:rsidP="000C5CA9">
      <w:pPr>
        <w:pStyle w:val="Voetnoottekst"/>
        <w:ind w:left="1843" w:hanging="283"/>
        <w:rPr>
          <w:sz w:val="13"/>
          <w:szCs w:val="13"/>
        </w:rPr>
      </w:pPr>
      <w:r w:rsidRPr="000C5CA9">
        <w:rPr>
          <w:rStyle w:val="Voetnootmarkering"/>
          <w:sz w:val="13"/>
          <w:szCs w:val="13"/>
        </w:rPr>
        <w:footnoteRef/>
      </w:r>
      <w:r w:rsidRPr="008A1C4C">
        <w:rPr>
          <w:sz w:val="13"/>
          <w:szCs w:val="13"/>
        </w:rPr>
        <w:t xml:space="preserve"> </w:t>
      </w:r>
      <w:r w:rsidRPr="000C5CA9">
        <w:rPr>
          <w:sz w:val="13"/>
          <w:szCs w:val="13"/>
        </w:rPr>
        <w:t xml:space="preserve">Eindrapport Taskforce Windenergie op Zee, mei 2010. </w:t>
      </w:r>
      <w:r>
        <w:rPr>
          <w:sz w:val="13"/>
          <w:szCs w:val="13"/>
        </w:rPr>
        <w:t xml:space="preserve">Zie </w:t>
      </w:r>
      <w:hyperlink r:id="rId1" w:history="1">
        <w:r w:rsidRPr="000C7D4A">
          <w:rPr>
            <w:rStyle w:val="Hyperlink"/>
            <w:sz w:val="13"/>
            <w:szCs w:val="13"/>
          </w:rPr>
          <w:t>https://zoek.officielebekendmakingen.nl/blg-65611.pdf</w:t>
        </w:r>
      </w:hyperlink>
      <w:r>
        <w:rPr>
          <w:sz w:val="13"/>
          <w:szCs w:val="13"/>
        </w:rPr>
        <w:t>.</w:t>
      </w:r>
    </w:p>
  </w:footnote>
  <w:footnote w:id="14">
    <w:p w14:paraId="4B473147" w14:textId="77777777" w:rsidR="005927BA" w:rsidRPr="000C5CA9" w:rsidRDefault="005927BA" w:rsidP="005927BA">
      <w:pPr>
        <w:pStyle w:val="Voetnoottekst"/>
        <w:ind w:left="1843" w:hanging="283"/>
        <w:rPr>
          <w:sz w:val="13"/>
          <w:szCs w:val="13"/>
        </w:rPr>
      </w:pPr>
      <w:r w:rsidRPr="000C5CA9">
        <w:rPr>
          <w:rStyle w:val="Voetnootmarkering"/>
          <w:sz w:val="13"/>
          <w:szCs w:val="13"/>
        </w:rPr>
        <w:footnoteRef/>
      </w:r>
      <w:r w:rsidRPr="008A1C4C">
        <w:rPr>
          <w:sz w:val="13"/>
          <w:szCs w:val="13"/>
        </w:rPr>
        <w:t xml:space="preserve"> </w:t>
      </w:r>
      <w:r w:rsidRPr="000C5CA9">
        <w:rPr>
          <w:sz w:val="13"/>
          <w:szCs w:val="13"/>
        </w:rPr>
        <w:t>Kamerstuk 33 561, nr. 12.</w:t>
      </w:r>
    </w:p>
  </w:footnote>
  <w:footnote w:id="15">
    <w:p w14:paraId="63FBE49E" w14:textId="230A7017" w:rsidR="00415659" w:rsidRPr="00B93A92" w:rsidRDefault="00415659" w:rsidP="00B93A92">
      <w:pPr>
        <w:pStyle w:val="Voetnoottekst"/>
        <w:ind w:left="1560"/>
        <w:rPr>
          <w:rStyle w:val="Voetnootmarkering"/>
        </w:rPr>
      </w:pPr>
      <w:r w:rsidRPr="00B93A92">
        <w:rPr>
          <w:rStyle w:val="Voetnootmarkering"/>
          <w:sz w:val="13"/>
          <w:szCs w:val="13"/>
        </w:rPr>
        <w:footnoteRef/>
      </w:r>
      <w:r w:rsidR="006904C6">
        <w:rPr>
          <w:sz w:val="13"/>
          <w:szCs w:val="13"/>
        </w:rPr>
        <w:t xml:space="preserve"> </w:t>
      </w:r>
      <w:r w:rsidR="006904C6" w:rsidRPr="006904C6">
        <w:rPr>
          <w:sz w:val="13"/>
          <w:szCs w:val="13"/>
        </w:rPr>
        <w:t>Kamerstuk 35325, nr. 8.</w:t>
      </w:r>
      <w:r w:rsidRPr="00B93A92">
        <w:rPr>
          <w:rStyle w:val="Voetnootmarkering"/>
          <w:sz w:val="13"/>
          <w:szCs w:val="13"/>
        </w:rPr>
        <w:t xml:space="preserve"> </w:t>
      </w:r>
    </w:p>
  </w:footnote>
  <w:footnote w:id="16">
    <w:p w14:paraId="36479E2A" w14:textId="0B048AD7" w:rsidR="00985B36" w:rsidRDefault="00985B36" w:rsidP="00985B36">
      <w:pPr>
        <w:pStyle w:val="Voetnoottekst"/>
        <w:ind w:left="1560"/>
        <w:rPr>
          <w:sz w:val="13"/>
          <w:szCs w:val="13"/>
        </w:rPr>
      </w:pPr>
      <w:r w:rsidRPr="00985B36">
        <w:rPr>
          <w:rStyle w:val="Voetnootmarkering"/>
          <w:sz w:val="13"/>
          <w:szCs w:val="13"/>
        </w:rPr>
        <w:footnoteRef/>
      </w:r>
      <w:r>
        <w:rPr>
          <w:szCs w:val="13"/>
        </w:rPr>
        <w:t xml:space="preserve"> </w:t>
      </w:r>
      <w:r w:rsidRPr="006F7696">
        <w:rPr>
          <w:sz w:val="13"/>
          <w:szCs w:val="13"/>
        </w:rPr>
        <w:t>Kamerstuk 33 561, nr. 5</w:t>
      </w:r>
      <w:r w:rsidR="00E67C1F" w:rsidRPr="006F7696">
        <w:rPr>
          <w:sz w:val="13"/>
          <w:szCs w:val="13"/>
        </w:rPr>
        <w:t>8</w:t>
      </w:r>
      <w:r w:rsidR="00E67C1F">
        <w:rPr>
          <w:sz w:val="13"/>
          <w:szCs w:val="13"/>
        </w:rPr>
        <w:t>; i</w:t>
      </w:r>
      <w:r w:rsidR="00E67C1F" w:rsidRPr="006F7696">
        <w:rPr>
          <w:sz w:val="13"/>
          <w:szCs w:val="13"/>
        </w:rPr>
        <w:t>n de voorbereidende fase wordt de elektrische aanlanding als terugvaloptie meegenomen. De aanlanding is dus ook nog onderdeel van het Ontwikkelkader</w:t>
      </w:r>
      <w:r w:rsidR="00E67C1F">
        <w:rPr>
          <w:sz w:val="13"/>
          <w:szCs w:val="13"/>
        </w:rPr>
        <w:t>.</w:t>
      </w:r>
    </w:p>
  </w:footnote>
  <w:footnote w:id="17">
    <w:p w14:paraId="5AF56C80" w14:textId="30A9E6E5" w:rsidR="00044B74" w:rsidRPr="00820FE4" w:rsidRDefault="00044B74" w:rsidP="00820FE4">
      <w:pPr>
        <w:pStyle w:val="Voetnoottekst"/>
        <w:ind w:left="1560"/>
        <w:rPr>
          <w:sz w:val="13"/>
          <w:szCs w:val="13"/>
        </w:rPr>
      </w:pPr>
      <w:r w:rsidRPr="00820FE4">
        <w:rPr>
          <w:rStyle w:val="Voetnootmarkering"/>
          <w:sz w:val="13"/>
          <w:szCs w:val="13"/>
        </w:rPr>
        <w:footnoteRef/>
      </w:r>
      <w:r w:rsidRPr="00820FE4">
        <w:rPr>
          <w:sz w:val="13"/>
          <w:szCs w:val="13"/>
        </w:rPr>
        <w:t xml:space="preserve"> Kamerstuk 33561</w:t>
      </w:r>
      <w:r w:rsidR="00820FE4">
        <w:rPr>
          <w:sz w:val="13"/>
          <w:szCs w:val="13"/>
        </w:rPr>
        <w:t xml:space="preserve">, nr. </w:t>
      </w:r>
      <w:r w:rsidRPr="00820FE4">
        <w:rPr>
          <w:sz w:val="13"/>
          <w:szCs w:val="13"/>
        </w:rPr>
        <w:t>52</w:t>
      </w:r>
      <w:r w:rsidR="00820FE4">
        <w:rPr>
          <w:sz w:val="13"/>
          <w:szCs w:val="13"/>
        </w:rPr>
        <w:t>.</w:t>
      </w:r>
    </w:p>
  </w:footnote>
  <w:footnote w:id="18">
    <w:p w14:paraId="40FDA836" w14:textId="5C853D5F" w:rsidR="0083679E" w:rsidRPr="00347EEB" w:rsidRDefault="0083679E" w:rsidP="00347EEB">
      <w:pPr>
        <w:pStyle w:val="Voetnoottekst"/>
        <w:ind w:left="720" w:firstLine="720"/>
        <w:rPr>
          <w:sz w:val="13"/>
          <w:szCs w:val="13"/>
        </w:rPr>
      </w:pPr>
      <w:r w:rsidRPr="00347EEB">
        <w:rPr>
          <w:rStyle w:val="Voetnootmarkering"/>
          <w:sz w:val="13"/>
          <w:szCs w:val="13"/>
        </w:rPr>
        <w:footnoteRef/>
      </w:r>
      <w:r w:rsidRPr="00347EEB">
        <w:rPr>
          <w:sz w:val="13"/>
          <w:szCs w:val="13"/>
        </w:rPr>
        <w:t xml:space="preserve"> </w:t>
      </w:r>
      <w:r w:rsidR="00085853" w:rsidRPr="00347EEB">
        <w:rPr>
          <w:sz w:val="13"/>
          <w:szCs w:val="13"/>
        </w:rPr>
        <w:t xml:space="preserve">Kamerstuk </w:t>
      </w:r>
      <w:r w:rsidR="008E75BC" w:rsidRPr="00347EEB">
        <w:rPr>
          <w:sz w:val="13"/>
          <w:szCs w:val="13"/>
        </w:rPr>
        <w:t>33561</w:t>
      </w:r>
      <w:r w:rsidR="00347EEB" w:rsidRPr="00347EEB">
        <w:rPr>
          <w:sz w:val="13"/>
          <w:szCs w:val="13"/>
        </w:rPr>
        <w:t xml:space="preserve">, nr. </w:t>
      </w:r>
      <w:r w:rsidR="008E75BC" w:rsidRPr="00347EEB">
        <w:rPr>
          <w:sz w:val="13"/>
          <w:szCs w:val="13"/>
        </w:rPr>
        <w:t>66</w:t>
      </w:r>
    </w:p>
  </w:footnote>
  <w:footnote w:id="19">
    <w:p w14:paraId="42A65CCA" w14:textId="77777777" w:rsidR="00226C1A" w:rsidRPr="0073120D" w:rsidRDefault="00226C1A" w:rsidP="00935C1F">
      <w:pPr>
        <w:pStyle w:val="Voetnoottekst"/>
        <w:ind w:left="1843" w:hanging="283"/>
        <w:rPr>
          <w:sz w:val="13"/>
          <w:szCs w:val="13"/>
        </w:rPr>
      </w:pPr>
      <w:r w:rsidRPr="00935C1F">
        <w:rPr>
          <w:rStyle w:val="Voetnootmarkering"/>
          <w:sz w:val="13"/>
          <w:szCs w:val="13"/>
        </w:rPr>
        <w:footnoteRef/>
      </w:r>
      <w:r w:rsidRPr="008A1C4C">
        <w:rPr>
          <w:sz w:val="13"/>
          <w:szCs w:val="13"/>
        </w:rPr>
        <w:t xml:space="preserve"> </w:t>
      </w:r>
      <w:r w:rsidRPr="0073120D">
        <w:rPr>
          <w:sz w:val="13"/>
          <w:szCs w:val="13"/>
        </w:rPr>
        <w:t>Kamerstuk 31 510, nr. 49.</w:t>
      </w:r>
    </w:p>
  </w:footnote>
  <w:footnote w:id="20">
    <w:p w14:paraId="03428994" w14:textId="306A740B" w:rsidR="00226C1A" w:rsidRPr="0073120D" w:rsidRDefault="00226C1A" w:rsidP="0073120D">
      <w:pPr>
        <w:pStyle w:val="Voetnoottekst"/>
        <w:ind w:left="1843" w:hanging="283"/>
        <w:rPr>
          <w:sz w:val="13"/>
          <w:szCs w:val="13"/>
        </w:rPr>
      </w:pPr>
      <w:r w:rsidRPr="0073120D">
        <w:rPr>
          <w:rStyle w:val="Voetnootmarkering"/>
          <w:sz w:val="13"/>
          <w:szCs w:val="13"/>
        </w:rPr>
        <w:footnoteRef/>
      </w:r>
      <w:r w:rsidRPr="0073120D">
        <w:rPr>
          <w:sz w:val="13"/>
          <w:szCs w:val="13"/>
        </w:rPr>
        <w:t xml:space="preserve"> Visie Netontwerp en uitrolstrategie, Toekomstbestendige netoptimalisatie, TenneT, 21 juli 2014.</w:t>
      </w:r>
    </w:p>
  </w:footnote>
  <w:footnote w:id="21">
    <w:p w14:paraId="2AA49E3A" w14:textId="7EF2A388" w:rsidR="00226C1A" w:rsidRPr="0073120D" w:rsidRDefault="00226C1A" w:rsidP="00935C1F">
      <w:pPr>
        <w:pStyle w:val="Voetnoottekst"/>
        <w:ind w:left="1843" w:hanging="283"/>
        <w:rPr>
          <w:sz w:val="13"/>
          <w:szCs w:val="13"/>
        </w:rPr>
      </w:pPr>
      <w:r w:rsidRPr="0073120D">
        <w:rPr>
          <w:rStyle w:val="Voetnootmarkering"/>
          <w:sz w:val="13"/>
          <w:szCs w:val="13"/>
        </w:rPr>
        <w:footnoteRef/>
      </w:r>
      <w:r w:rsidRPr="0073120D">
        <w:rPr>
          <w:sz w:val="13"/>
          <w:szCs w:val="13"/>
        </w:rPr>
        <w:t xml:space="preserve"> Review Netontwerp en uitrolstrategie TenneT Wind op Zee, publieksversie, DNV GL, 14 mei 2014.</w:t>
      </w:r>
    </w:p>
  </w:footnote>
  <w:footnote w:id="22">
    <w:p w14:paraId="0856D80A" w14:textId="3D789AEF" w:rsidR="00226C1A" w:rsidRPr="0073120D" w:rsidRDefault="00226C1A" w:rsidP="004A3C60">
      <w:pPr>
        <w:pStyle w:val="Voetnoottekst"/>
        <w:ind w:left="1559"/>
        <w:rPr>
          <w:sz w:val="13"/>
          <w:szCs w:val="13"/>
        </w:rPr>
      </w:pPr>
      <w:r w:rsidRPr="0073120D">
        <w:rPr>
          <w:rStyle w:val="Voetnootmarkering"/>
          <w:sz w:val="13"/>
          <w:szCs w:val="13"/>
        </w:rPr>
        <w:footnoteRef/>
      </w:r>
      <w:r w:rsidRPr="0073120D">
        <w:rPr>
          <w:sz w:val="13"/>
          <w:szCs w:val="13"/>
        </w:rPr>
        <w:t xml:space="preserve"> Publieksversie validatie DNV GL document “Review – Netontwerp en uitrolstrategie TenneT Wind op Zee”, ECN-N-- 14-020, 11 augustus 2014.</w:t>
      </w:r>
    </w:p>
  </w:footnote>
  <w:footnote w:id="23">
    <w:p w14:paraId="4373CC39" w14:textId="2AC25EE7" w:rsidR="00226C1A" w:rsidRPr="0073120D" w:rsidRDefault="00226C1A" w:rsidP="007B14F2">
      <w:pPr>
        <w:pStyle w:val="Voetnoottekst"/>
        <w:ind w:left="1560"/>
        <w:rPr>
          <w:sz w:val="13"/>
          <w:szCs w:val="13"/>
        </w:rPr>
      </w:pPr>
      <w:r w:rsidRPr="0073120D">
        <w:rPr>
          <w:rStyle w:val="Voetnootmarkering"/>
          <w:sz w:val="13"/>
          <w:szCs w:val="13"/>
        </w:rPr>
        <w:footnoteRef/>
      </w:r>
      <w:r w:rsidRPr="0073120D">
        <w:rPr>
          <w:sz w:val="13"/>
          <w:szCs w:val="13"/>
        </w:rPr>
        <w:t xml:space="preserve"> Kamerstuk 33 561, nrs. 15, 19, 21 en 25</w:t>
      </w:r>
      <w:r>
        <w:rPr>
          <w:sz w:val="13"/>
          <w:szCs w:val="13"/>
        </w:rPr>
        <w:t>.</w:t>
      </w:r>
    </w:p>
  </w:footnote>
  <w:footnote w:id="24">
    <w:p w14:paraId="700C2D21" w14:textId="2F149631" w:rsidR="00226C1A" w:rsidRPr="00ED7CBB" w:rsidRDefault="00226C1A" w:rsidP="00C034E9">
      <w:pPr>
        <w:pStyle w:val="Voetnoottekst"/>
        <w:ind w:left="1559"/>
        <w:rPr>
          <w:sz w:val="13"/>
          <w:szCs w:val="13"/>
          <w:highlight w:val="yellow"/>
        </w:rPr>
      </w:pPr>
      <w:r w:rsidRPr="00E127E5">
        <w:rPr>
          <w:rStyle w:val="Voetnootmarkering"/>
          <w:sz w:val="13"/>
          <w:szCs w:val="13"/>
        </w:rPr>
        <w:footnoteRef/>
      </w:r>
      <w:r w:rsidRPr="00E127E5">
        <w:rPr>
          <w:sz w:val="13"/>
          <w:szCs w:val="13"/>
        </w:rPr>
        <w:t xml:space="preserve"> </w:t>
      </w:r>
      <w:r>
        <w:rPr>
          <w:sz w:val="13"/>
          <w:szCs w:val="13"/>
        </w:rPr>
        <w:t xml:space="preserve">Zie Kamerstuk 33561, nr. 48, </w:t>
      </w:r>
      <w:r w:rsidRPr="00ED7CBB">
        <w:rPr>
          <w:rFonts w:cs="Arial"/>
          <w:color w:val="333333"/>
          <w:sz w:val="13"/>
          <w:szCs w:val="13"/>
        </w:rPr>
        <w:t>blg-879079</w:t>
      </w:r>
      <w:r>
        <w:rPr>
          <w:rFonts w:cs="Arial"/>
          <w:color w:val="333333"/>
          <w:sz w:val="13"/>
          <w:szCs w:val="13"/>
        </w:rPr>
        <w:t xml:space="preserve"> en </w:t>
      </w:r>
      <w:hyperlink r:id="rId2" w:history="1">
        <w:r w:rsidRPr="000C7D4A">
          <w:rPr>
            <w:rStyle w:val="Hyperlink"/>
            <w:rFonts w:cs="Arial"/>
            <w:sz w:val="13"/>
            <w:szCs w:val="13"/>
          </w:rPr>
          <w:t>https://www.rvo.nl/onderwerpen/bureau-energieprojecten/lopende-projecten/hoogspanning/verkenning-aanlanding-netten-op-zee-2030</w:t>
        </w:r>
      </w:hyperlink>
      <w:r w:rsidRPr="00ED7CBB">
        <w:rPr>
          <w:sz w:val="13"/>
          <w:szCs w:val="13"/>
        </w:rPr>
        <w:t>.</w:t>
      </w:r>
    </w:p>
  </w:footnote>
  <w:footnote w:id="25">
    <w:p w14:paraId="10F0BD3F" w14:textId="0CD1A284" w:rsidR="00EF311B" w:rsidRPr="00EF311B" w:rsidRDefault="00EF311B" w:rsidP="00EF311B">
      <w:pPr>
        <w:pStyle w:val="Voetnoottekst"/>
        <w:ind w:left="1560"/>
        <w:rPr>
          <w:sz w:val="13"/>
          <w:szCs w:val="13"/>
        </w:rPr>
      </w:pPr>
      <w:r w:rsidRPr="00EF311B">
        <w:rPr>
          <w:rStyle w:val="Voetnootmarkering"/>
          <w:sz w:val="13"/>
          <w:szCs w:val="13"/>
        </w:rPr>
        <w:footnoteRef/>
      </w:r>
      <w:r w:rsidRPr="00EF311B">
        <w:rPr>
          <w:sz w:val="13"/>
          <w:szCs w:val="13"/>
        </w:rPr>
        <w:t xml:space="preserve"> Zie Kamerstuk 33561, nr. 52.</w:t>
      </w:r>
    </w:p>
  </w:footnote>
  <w:footnote w:id="26">
    <w:p w14:paraId="475E3170" w14:textId="34B602DB" w:rsidR="00226C1A" w:rsidRPr="004A1C6B" w:rsidRDefault="00226C1A" w:rsidP="004A1C6B">
      <w:pPr>
        <w:pStyle w:val="Voetnoottekst"/>
        <w:ind w:left="1560"/>
        <w:rPr>
          <w:sz w:val="13"/>
          <w:szCs w:val="13"/>
        </w:rPr>
      </w:pPr>
      <w:r w:rsidRPr="004A1C6B">
        <w:rPr>
          <w:rStyle w:val="Voetnootmarkering"/>
          <w:sz w:val="13"/>
          <w:szCs w:val="13"/>
        </w:rPr>
        <w:footnoteRef/>
      </w:r>
      <w:r w:rsidRPr="004A1C6B">
        <w:rPr>
          <w:sz w:val="13"/>
          <w:szCs w:val="13"/>
        </w:rPr>
        <w:t xml:space="preserve"> Eenieder kan door middel van een internetconsultatie op de integrale effectenanalyse reageren.</w:t>
      </w:r>
    </w:p>
  </w:footnote>
  <w:footnote w:id="27">
    <w:p w14:paraId="5CEBDD69" w14:textId="77777777" w:rsidR="00226C1A" w:rsidRPr="006259A5" w:rsidRDefault="00226C1A" w:rsidP="006259A5">
      <w:pPr>
        <w:pStyle w:val="Voetnoottekst"/>
        <w:ind w:left="1843" w:hanging="283"/>
        <w:rPr>
          <w:sz w:val="13"/>
          <w:szCs w:val="13"/>
        </w:rPr>
      </w:pPr>
      <w:r w:rsidRPr="006259A5">
        <w:rPr>
          <w:rStyle w:val="Voetnootmarkering"/>
          <w:sz w:val="13"/>
          <w:szCs w:val="13"/>
        </w:rPr>
        <w:footnoteRef/>
      </w:r>
      <w:r w:rsidRPr="008A1C4C">
        <w:rPr>
          <w:sz w:val="13"/>
          <w:szCs w:val="13"/>
        </w:rPr>
        <w:t xml:space="preserve"> </w:t>
      </w:r>
      <w:r w:rsidRPr="006259A5">
        <w:rPr>
          <w:sz w:val="13"/>
          <w:szCs w:val="13"/>
        </w:rPr>
        <w:t>Onder verkabelen wordt verstaan het onder de grond aanleggen van een hoogspanningskabel.</w:t>
      </w:r>
    </w:p>
  </w:footnote>
  <w:footnote w:id="28">
    <w:p w14:paraId="7F8F86C6" w14:textId="77777777" w:rsidR="00226C1A" w:rsidRPr="005E00AC" w:rsidRDefault="00226C1A" w:rsidP="00C034E9">
      <w:pPr>
        <w:pStyle w:val="Voetnoottekst"/>
        <w:ind w:left="1559"/>
        <w:rPr>
          <w:sz w:val="13"/>
          <w:szCs w:val="13"/>
        </w:rPr>
      </w:pPr>
      <w:r w:rsidRPr="005E00AC">
        <w:rPr>
          <w:rStyle w:val="Voetnootmarkering"/>
          <w:sz w:val="13"/>
          <w:szCs w:val="13"/>
        </w:rPr>
        <w:footnoteRef/>
      </w:r>
      <w:r w:rsidRPr="005E00AC">
        <w:rPr>
          <w:sz w:val="13"/>
          <w:szCs w:val="13"/>
        </w:rPr>
        <w:t xml:space="preserve"> Hieronder worden ook verstaan crew transfer vessels, platform supply vessels en “walk to work” oplossingen.</w:t>
      </w:r>
    </w:p>
  </w:footnote>
  <w:footnote w:id="29">
    <w:p w14:paraId="40326599" w14:textId="4875C3F1" w:rsidR="00226C1A" w:rsidRPr="00205F79" w:rsidRDefault="00226C1A" w:rsidP="00C034E9">
      <w:pPr>
        <w:ind w:left="1559" w:right="119"/>
        <w:rPr>
          <w:sz w:val="13"/>
          <w:szCs w:val="13"/>
          <w:lang w:val="en-US"/>
        </w:rPr>
      </w:pPr>
      <w:r w:rsidRPr="005E00AC">
        <w:rPr>
          <w:rStyle w:val="Voetnootmarkering"/>
          <w:sz w:val="13"/>
          <w:szCs w:val="13"/>
        </w:rPr>
        <w:footnoteRef/>
      </w:r>
      <w:r w:rsidRPr="006538A2">
        <w:rPr>
          <w:sz w:val="13"/>
          <w:szCs w:val="13"/>
          <w:lang w:val="en-US"/>
        </w:rPr>
        <w:t xml:space="preserve"> High level review helideck and accomodation; Helideck and accommodation facilities on offshore platforms for wind farms, public version, DNV GL, report nr. 130112-NLD-R1, Rev. A-Public, 9 June 2015. </w:t>
      </w:r>
      <w:r w:rsidR="00205F79">
        <w:rPr>
          <w:sz w:val="13"/>
          <w:szCs w:val="13"/>
          <w:lang w:val="en-US"/>
        </w:rPr>
        <w:t xml:space="preserve">Zie </w:t>
      </w:r>
      <w:hyperlink r:id="rId3" w:history="1">
        <w:r w:rsidR="00205F79" w:rsidRPr="00BB363F">
          <w:rPr>
            <w:rStyle w:val="Hyperlink"/>
            <w:sz w:val="13"/>
            <w:szCs w:val="13"/>
            <w:lang w:val="en-US"/>
          </w:rPr>
          <w:t>https://www.tennet.eu/information-wind-farm-developers</w:t>
        </w:r>
      </w:hyperlink>
      <w:r w:rsidR="00205F79">
        <w:rPr>
          <w:sz w:val="13"/>
          <w:szCs w:val="13"/>
          <w:lang w:val="en-US"/>
        </w:rPr>
        <w:t xml:space="preserve"> </w:t>
      </w:r>
    </w:p>
  </w:footnote>
  <w:footnote w:id="30">
    <w:p w14:paraId="6870683C" w14:textId="46727702" w:rsidR="00226C1A" w:rsidRPr="00205F79" w:rsidRDefault="00226C1A" w:rsidP="00C034E9">
      <w:pPr>
        <w:pStyle w:val="Voetnoottekst"/>
        <w:ind w:left="1559"/>
        <w:rPr>
          <w:sz w:val="13"/>
          <w:szCs w:val="13"/>
          <w:lang w:val="en-US"/>
        </w:rPr>
      </w:pPr>
      <w:r w:rsidRPr="005E00AC">
        <w:rPr>
          <w:rStyle w:val="Voetnootmarkering"/>
          <w:sz w:val="13"/>
          <w:szCs w:val="13"/>
        </w:rPr>
        <w:footnoteRef/>
      </w:r>
      <w:r w:rsidRPr="006538A2">
        <w:rPr>
          <w:sz w:val="13"/>
          <w:szCs w:val="13"/>
          <w:lang w:val="en-US"/>
        </w:rPr>
        <w:t xml:space="preserve"> Zie TenneT consultation position paper “T.4 Access to platform”,</w:t>
      </w:r>
      <w:r w:rsidR="00205F79">
        <w:rPr>
          <w:sz w:val="13"/>
          <w:szCs w:val="13"/>
          <w:lang w:val="en-US"/>
        </w:rPr>
        <w:t xml:space="preserve"> zie </w:t>
      </w:r>
      <w:hyperlink r:id="rId4" w:history="1">
        <w:r w:rsidR="00205F79" w:rsidRPr="00BB363F">
          <w:rPr>
            <w:rStyle w:val="Hyperlink"/>
            <w:sz w:val="13"/>
            <w:szCs w:val="13"/>
            <w:lang w:val="en-US"/>
          </w:rPr>
          <w:t>https://www.tennet.eu/information-wind-farm-developers</w:t>
        </w:r>
      </w:hyperlink>
      <w:r w:rsidR="00205F79">
        <w:rPr>
          <w:sz w:val="13"/>
          <w:szCs w:val="13"/>
          <w:lang w:val="en-US"/>
        </w:rPr>
        <w:t xml:space="preserve"> </w:t>
      </w:r>
      <w:r w:rsidR="00C20256">
        <w:rPr>
          <w:sz w:val="13"/>
          <w:szCs w:val="13"/>
          <w:lang w:val="en-US"/>
        </w:rPr>
        <w:t xml:space="preserve"> </w:t>
      </w:r>
    </w:p>
  </w:footnote>
  <w:footnote w:id="31">
    <w:p w14:paraId="3B5BB4D7" w14:textId="0A2C6586" w:rsidR="00226C1A" w:rsidRPr="001E6069" w:rsidRDefault="00226C1A" w:rsidP="00C034E9">
      <w:pPr>
        <w:pStyle w:val="Voetnoottekst"/>
        <w:ind w:left="1559"/>
        <w:rPr>
          <w:sz w:val="13"/>
          <w:szCs w:val="13"/>
        </w:rPr>
      </w:pPr>
      <w:r w:rsidRPr="005E00AC">
        <w:rPr>
          <w:rStyle w:val="Voetnootmarkering"/>
          <w:sz w:val="13"/>
          <w:szCs w:val="13"/>
        </w:rPr>
        <w:footnoteRef/>
      </w:r>
      <w:r w:rsidRPr="005E00AC">
        <w:rPr>
          <w:sz w:val="13"/>
          <w:szCs w:val="13"/>
        </w:rPr>
        <w:t xml:space="preserve"> Een voorziening om mensen en (in zeer beperkte mate) goederen door middel van een lier vanuit een helikopter neer te late</w:t>
      </w:r>
      <w:r>
        <w:rPr>
          <w:sz w:val="13"/>
          <w:szCs w:val="13"/>
        </w:rPr>
        <w:t>n en op te halen</w:t>
      </w:r>
      <w:r w:rsidRPr="005E00AC">
        <w:rPr>
          <w:sz w:val="13"/>
          <w:szCs w:val="13"/>
        </w:rPr>
        <w:t>.</w:t>
      </w:r>
    </w:p>
  </w:footnote>
  <w:footnote w:id="32">
    <w:p w14:paraId="204B2B1A" w14:textId="6D404123" w:rsidR="00226C1A" w:rsidRPr="005E00AC" w:rsidRDefault="00226C1A" w:rsidP="00A0594B">
      <w:pPr>
        <w:ind w:left="1559"/>
        <w:rPr>
          <w:sz w:val="13"/>
          <w:szCs w:val="13"/>
        </w:rPr>
      </w:pPr>
      <w:r w:rsidRPr="005E00AC">
        <w:rPr>
          <w:rStyle w:val="Voetnootmarkering"/>
          <w:sz w:val="13"/>
          <w:szCs w:val="13"/>
        </w:rPr>
        <w:footnoteRef/>
      </w:r>
      <w:r w:rsidRPr="005E00AC">
        <w:rPr>
          <w:sz w:val="13"/>
          <w:szCs w:val="13"/>
        </w:rPr>
        <w:t xml:space="preserve"> Zie Visie Netontwerp en uitrolstrategie, Toekomstbestendige netoptimalisatie, TenneT, 21 juli 2014, Review</w:t>
      </w:r>
      <w:r>
        <w:rPr>
          <w:sz w:val="13"/>
          <w:szCs w:val="13"/>
        </w:rPr>
        <w:t xml:space="preserve"> </w:t>
      </w:r>
      <w:r w:rsidRPr="005E00AC">
        <w:rPr>
          <w:sz w:val="13"/>
          <w:szCs w:val="13"/>
        </w:rPr>
        <w:t>Netontwerp en uitrolstrategie TenneT Wind op Zee, DNV GL, 14 mei 2014 en Publieksversie validatie DNV GL document “Review – Netontwerp en uitrolstrategie TenneT Wind op Zee”, ECN-N--14-020, 11 augustus 2014.</w:t>
      </w:r>
    </w:p>
  </w:footnote>
  <w:footnote w:id="33">
    <w:p w14:paraId="1B577A30" w14:textId="044C0582" w:rsidR="00226C1A" w:rsidRPr="00205F79" w:rsidRDefault="00226C1A" w:rsidP="00A0594B">
      <w:pPr>
        <w:pStyle w:val="Voetnoottekst"/>
        <w:ind w:left="1559"/>
        <w:rPr>
          <w:sz w:val="13"/>
          <w:szCs w:val="13"/>
          <w:lang w:val="en-US"/>
        </w:rPr>
      </w:pPr>
      <w:r w:rsidRPr="005E00AC">
        <w:rPr>
          <w:rStyle w:val="Voetnootmarkering"/>
          <w:sz w:val="13"/>
          <w:szCs w:val="13"/>
        </w:rPr>
        <w:footnoteRef/>
      </w:r>
      <w:r w:rsidRPr="006538A2">
        <w:rPr>
          <w:sz w:val="13"/>
          <w:szCs w:val="13"/>
          <w:lang w:val="en-US"/>
        </w:rPr>
        <w:t xml:space="preserve"> Zie TenneT consultation position paper “T.12 Redundancy &amp; Availability”,</w:t>
      </w:r>
      <w:r w:rsidR="00205F79">
        <w:rPr>
          <w:sz w:val="13"/>
          <w:szCs w:val="13"/>
          <w:lang w:val="en-US"/>
        </w:rPr>
        <w:t xml:space="preserve"> zie </w:t>
      </w:r>
      <w:hyperlink r:id="rId5" w:history="1">
        <w:r w:rsidR="00205F79" w:rsidRPr="00BB363F">
          <w:rPr>
            <w:rStyle w:val="Hyperlink"/>
            <w:sz w:val="13"/>
            <w:szCs w:val="13"/>
            <w:lang w:val="en-US"/>
          </w:rPr>
          <w:t>https://www.tennet.eu/information-wind-farm-developers</w:t>
        </w:r>
      </w:hyperlink>
      <w:r w:rsidR="00205F79">
        <w:rPr>
          <w:sz w:val="13"/>
          <w:szCs w:val="13"/>
          <w:lang w:val="en-US"/>
        </w:rPr>
        <w:t xml:space="preserve"> </w:t>
      </w:r>
      <w:r w:rsidR="0039159A">
        <w:rPr>
          <w:sz w:val="13"/>
          <w:szCs w:val="13"/>
          <w:lang w:val="en-US"/>
        </w:rPr>
        <w:t xml:space="preserve"> </w:t>
      </w:r>
    </w:p>
  </w:footnote>
  <w:footnote w:id="34">
    <w:p w14:paraId="5579EB2E" w14:textId="77777777" w:rsidR="00226C1A" w:rsidRPr="000836FF" w:rsidRDefault="00226C1A" w:rsidP="00A0594B">
      <w:pPr>
        <w:pStyle w:val="Voetnoottekst"/>
        <w:ind w:left="1559"/>
        <w:rPr>
          <w:sz w:val="13"/>
          <w:szCs w:val="13"/>
        </w:rPr>
      </w:pPr>
      <w:r w:rsidRPr="000836FF">
        <w:rPr>
          <w:rStyle w:val="Voetnootmarkering"/>
          <w:sz w:val="13"/>
          <w:szCs w:val="13"/>
        </w:rPr>
        <w:footnoteRef/>
      </w:r>
      <w:r w:rsidRPr="000836FF">
        <w:rPr>
          <w:sz w:val="13"/>
          <w:szCs w:val="13"/>
        </w:rPr>
        <w:t xml:space="preserve"> Geïnstalleerd vermogen: het vermogen van de productie-installatie dat onder normale condities benut kan worden voor de productie van hernieuwbare elektriciteit en dat door de leverancier gegarandeerd wordt bij continu gebruik, het tijdelijk te leveren vermogen van een booster is hierin niet inbegrepen</w:t>
      </w:r>
      <w:r>
        <w:rPr>
          <w:sz w:val="13"/>
          <w:szCs w:val="13"/>
        </w:rPr>
        <w:t>.</w:t>
      </w:r>
    </w:p>
  </w:footnote>
  <w:footnote w:id="35">
    <w:p w14:paraId="414035D4" w14:textId="77777777" w:rsidR="00226C1A" w:rsidRPr="001E6069" w:rsidRDefault="00226C1A" w:rsidP="00A0594B">
      <w:pPr>
        <w:pStyle w:val="Voetnoottekst"/>
        <w:ind w:left="1559"/>
        <w:rPr>
          <w:sz w:val="13"/>
          <w:szCs w:val="13"/>
        </w:rPr>
      </w:pPr>
      <w:r w:rsidRPr="001E6069">
        <w:rPr>
          <w:rStyle w:val="Voetnootmarkering"/>
          <w:sz w:val="13"/>
          <w:szCs w:val="13"/>
        </w:rPr>
        <w:footnoteRef/>
      </w:r>
      <w:r w:rsidRPr="008A1C4C">
        <w:rPr>
          <w:sz w:val="13"/>
          <w:szCs w:val="13"/>
        </w:rPr>
        <w:t xml:space="preserve"> </w:t>
      </w:r>
      <w:r w:rsidRPr="001E6069">
        <w:rPr>
          <w:sz w:val="13"/>
          <w:szCs w:val="13"/>
        </w:rPr>
        <w:t xml:space="preserve">Door overplanting toe te staan kan de totale benodigde subsidie </w:t>
      </w:r>
      <w:r>
        <w:rPr>
          <w:sz w:val="13"/>
          <w:szCs w:val="13"/>
        </w:rPr>
        <w:t xml:space="preserve">(indien van toepassing) </w:t>
      </w:r>
      <w:r w:rsidRPr="001E6069">
        <w:rPr>
          <w:sz w:val="13"/>
          <w:szCs w:val="13"/>
        </w:rPr>
        <w:t>voor windenergie op zee toenemen, maar daar staat dus ook een grotere elektriciteitsproductie tegenover. Per kilowattuur nemen de kosten echter af.</w:t>
      </w:r>
    </w:p>
  </w:footnote>
  <w:footnote w:id="36">
    <w:p w14:paraId="575DD1FE" w14:textId="77777777" w:rsidR="00226C1A" w:rsidRPr="001E6069" w:rsidRDefault="00226C1A" w:rsidP="00A0594B">
      <w:pPr>
        <w:pStyle w:val="Voetnoottekst"/>
        <w:ind w:left="1559"/>
        <w:rPr>
          <w:sz w:val="13"/>
          <w:szCs w:val="13"/>
        </w:rPr>
      </w:pPr>
      <w:r w:rsidRPr="001E6069">
        <w:rPr>
          <w:rStyle w:val="Voetnootmarkering"/>
          <w:sz w:val="13"/>
          <w:szCs w:val="13"/>
        </w:rPr>
        <w:footnoteRef/>
      </w:r>
      <w:r w:rsidRPr="008A1C4C">
        <w:rPr>
          <w:sz w:val="13"/>
          <w:szCs w:val="13"/>
        </w:rPr>
        <w:t xml:space="preserve"> </w:t>
      </w:r>
      <w:r w:rsidRPr="001E6069">
        <w:rPr>
          <w:sz w:val="13"/>
          <w:szCs w:val="13"/>
        </w:rPr>
        <w:t>Hiermee wordt gedoeld op het onderling afvangen van wind door nabijgelegen windturbines.</w:t>
      </w:r>
    </w:p>
  </w:footnote>
  <w:footnote w:id="37">
    <w:p w14:paraId="681BF8F3" w14:textId="7BF37CA3" w:rsidR="00226C1A" w:rsidRPr="00EE4124" w:rsidRDefault="00226C1A" w:rsidP="00A0594B">
      <w:pPr>
        <w:pStyle w:val="Voetnoottekst"/>
        <w:ind w:left="1559"/>
        <w:rPr>
          <w:sz w:val="13"/>
          <w:szCs w:val="13"/>
        </w:rPr>
      </w:pPr>
      <w:r w:rsidRPr="009864E0">
        <w:rPr>
          <w:rStyle w:val="Voetnootmarkering"/>
          <w:sz w:val="13"/>
          <w:szCs w:val="13"/>
        </w:rPr>
        <w:footnoteRef/>
      </w:r>
      <w:r w:rsidRPr="009864E0">
        <w:rPr>
          <w:sz w:val="13"/>
          <w:szCs w:val="13"/>
        </w:rPr>
        <w:t xml:space="preserve"> </w:t>
      </w:r>
      <w:r>
        <w:rPr>
          <w:sz w:val="13"/>
          <w:szCs w:val="13"/>
        </w:rPr>
        <w:t>De minister heeft in zijn brief van 19 mei 2015 (</w:t>
      </w:r>
      <w:r w:rsidRPr="008A1C4C">
        <w:rPr>
          <w:sz w:val="13"/>
          <w:szCs w:val="13"/>
        </w:rPr>
        <w:t>Kamerstuk 33 561, nr. 19</w:t>
      </w:r>
      <w:r>
        <w:rPr>
          <w:sz w:val="13"/>
          <w:szCs w:val="13"/>
        </w:rPr>
        <w:t>) aangegeven dat 380 MW het maximum toegestane vermogen is per kavel van 350 MW, ofwel 760 MW per wisselstroomplatform van 700 MW</w:t>
      </w:r>
      <w:r w:rsidRPr="008A1C4C">
        <w:rPr>
          <w:sz w:val="13"/>
          <w:szCs w:val="13"/>
        </w:rPr>
        <w:t>.</w:t>
      </w:r>
      <w:r>
        <w:rPr>
          <w:sz w:val="13"/>
          <w:szCs w:val="13"/>
        </w:rPr>
        <w:t xml:space="preserve"> </w:t>
      </w:r>
      <w:r w:rsidRPr="00EE4124">
        <w:rPr>
          <w:sz w:val="13"/>
          <w:szCs w:val="13"/>
        </w:rPr>
        <w:t>Voor de gelijkstroomplatforms liggen de mogelijkheden voor overplanting anders. Dit zal onderdeel zijn van consultatie met de windsector in 2019. Besluitvorming hierover zal vervolgens in</w:t>
      </w:r>
      <w:r>
        <w:rPr>
          <w:sz w:val="13"/>
          <w:szCs w:val="13"/>
        </w:rPr>
        <w:t xml:space="preserve"> de betreffende kavelbesluiten </w:t>
      </w:r>
      <w:r w:rsidRPr="00EE4124">
        <w:rPr>
          <w:sz w:val="13"/>
          <w:szCs w:val="13"/>
        </w:rPr>
        <w:t>worden vastgelegd.</w:t>
      </w:r>
    </w:p>
  </w:footnote>
  <w:footnote w:id="38">
    <w:p w14:paraId="454DDE28" w14:textId="77777777" w:rsidR="00226C1A" w:rsidRPr="001E6069" w:rsidRDefault="00226C1A" w:rsidP="0020499B">
      <w:pPr>
        <w:pStyle w:val="Voetnoottekst"/>
        <w:ind w:left="1843" w:hanging="284"/>
        <w:rPr>
          <w:sz w:val="13"/>
          <w:szCs w:val="13"/>
        </w:rPr>
      </w:pPr>
      <w:r w:rsidRPr="001E6069">
        <w:rPr>
          <w:rStyle w:val="Voetnootmarkering"/>
          <w:sz w:val="13"/>
          <w:szCs w:val="13"/>
        </w:rPr>
        <w:footnoteRef/>
      </w:r>
      <w:r w:rsidRPr="008A1C4C">
        <w:rPr>
          <w:sz w:val="13"/>
          <w:szCs w:val="13"/>
        </w:rPr>
        <w:t xml:space="preserve"> </w:t>
      </w:r>
      <w:r w:rsidRPr="001E6069">
        <w:rPr>
          <w:sz w:val="13"/>
          <w:szCs w:val="13"/>
        </w:rPr>
        <w:t>TenneT garandeert een transportvermogen van 700 MW per platform, zie paragraaf 3.5.</w:t>
      </w:r>
    </w:p>
  </w:footnote>
  <w:footnote w:id="39">
    <w:p w14:paraId="1F9CAD10" w14:textId="77777777" w:rsidR="00226C1A" w:rsidRPr="009864E0" w:rsidRDefault="00226C1A" w:rsidP="009864E0">
      <w:pPr>
        <w:pStyle w:val="Voetnoottekst"/>
        <w:ind w:left="1843" w:hanging="283"/>
        <w:rPr>
          <w:sz w:val="13"/>
          <w:szCs w:val="13"/>
        </w:rPr>
      </w:pPr>
      <w:r w:rsidRPr="009864E0">
        <w:rPr>
          <w:rStyle w:val="Voetnootmarkering"/>
          <w:sz w:val="13"/>
          <w:szCs w:val="13"/>
        </w:rPr>
        <w:footnoteRef/>
      </w:r>
      <w:r w:rsidRPr="008A1C4C">
        <w:rPr>
          <w:sz w:val="13"/>
          <w:szCs w:val="13"/>
        </w:rPr>
        <w:t xml:space="preserve"> </w:t>
      </w:r>
      <w:r w:rsidRPr="009864E0">
        <w:rPr>
          <w:sz w:val="13"/>
          <w:szCs w:val="13"/>
        </w:rPr>
        <w:t>Kamerstuk 33 561, nr. 19.</w:t>
      </w:r>
    </w:p>
  </w:footnote>
  <w:footnote w:id="40">
    <w:p w14:paraId="6009A5B2" w14:textId="6440D84F" w:rsidR="003B6E4B" w:rsidRPr="003B6E4B" w:rsidRDefault="003B6E4B" w:rsidP="00B07D63">
      <w:pPr>
        <w:pStyle w:val="Voetnoottekst"/>
        <w:ind w:left="1559"/>
        <w:rPr>
          <w:sz w:val="13"/>
          <w:szCs w:val="13"/>
        </w:rPr>
      </w:pPr>
      <w:r w:rsidRPr="003B6E4B">
        <w:rPr>
          <w:rStyle w:val="Voetnootmarkering"/>
          <w:sz w:val="13"/>
          <w:szCs w:val="13"/>
        </w:rPr>
        <w:footnoteRef/>
      </w:r>
      <w:r w:rsidRPr="003B6E4B">
        <w:rPr>
          <w:sz w:val="13"/>
          <w:szCs w:val="13"/>
        </w:rPr>
        <w:t xml:space="preserve"> Technische ontwikkelingen maken het in de nabije toekomst wellicht opportuun om voor de inter-array kabels een spanningsniveau van 132 kilovolt te hanteren. Dit </w:t>
      </w:r>
      <w:r w:rsidR="009E1CC9">
        <w:rPr>
          <w:sz w:val="13"/>
          <w:szCs w:val="13"/>
        </w:rPr>
        <w:t xml:space="preserve">wordt onderzocht, en </w:t>
      </w:r>
      <w:r w:rsidRPr="003B6E4B">
        <w:rPr>
          <w:sz w:val="13"/>
          <w:szCs w:val="13"/>
        </w:rPr>
        <w:t>vergt een apart besluit van de minister.</w:t>
      </w:r>
    </w:p>
  </w:footnote>
  <w:footnote w:id="41">
    <w:p w14:paraId="58A7F80E" w14:textId="77777777" w:rsidR="00226C1A" w:rsidRPr="009864E0" w:rsidRDefault="00226C1A" w:rsidP="009864E0">
      <w:pPr>
        <w:pStyle w:val="Voetnoottekst"/>
        <w:ind w:left="1843" w:hanging="283"/>
        <w:rPr>
          <w:sz w:val="13"/>
          <w:szCs w:val="13"/>
        </w:rPr>
      </w:pPr>
      <w:r w:rsidRPr="009864E0">
        <w:rPr>
          <w:rStyle w:val="Voetnootmarkering"/>
          <w:sz w:val="13"/>
          <w:szCs w:val="13"/>
        </w:rPr>
        <w:footnoteRef/>
      </w:r>
      <w:r w:rsidRPr="008A1C4C">
        <w:rPr>
          <w:sz w:val="13"/>
          <w:szCs w:val="13"/>
        </w:rPr>
        <w:t xml:space="preserve"> </w:t>
      </w:r>
      <w:r w:rsidRPr="009864E0">
        <w:rPr>
          <w:sz w:val="13"/>
          <w:szCs w:val="13"/>
        </w:rPr>
        <w:t>Hieronder wordt ook verstaan demonstratieactiviteiten in een innovatiekavel.</w:t>
      </w:r>
    </w:p>
  </w:footnote>
  <w:footnote w:id="42">
    <w:p w14:paraId="3EE42899" w14:textId="1AEE8E91" w:rsidR="00226C1A" w:rsidRPr="009864E0" w:rsidRDefault="00226C1A" w:rsidP="009864E0">
      <w:pPr>
        <w:pStyle w:val="Voetnoottekst"/>
        <w:ind w:left="1843" w:hanging="283"/>
        <w:rPr>
          <w:sz w:val="13"/>
          <w:szCs w:val="13"/>
        </w:rPr>
      </w:pPr>
      <w:r w:rsidRPr="009864E0">
        <w:rPr>
          <w:rStyle w:val="Voetnootmarkering"/>
          <w:sz w:val="13"/>
          <w:szCs w:val="13"/>
        </w:rPr>
        <w:footnoteRef/>
      </w:r>
      <w:r w:rsidRPr="008A1C4C">
        <w:rPr>
          <w:sz w:val="13"/>
          <w:szCs w:val="13"/>
        </w:rPr>
        <w:t xml:space="preserve"> </w:t>
      </w:r>
      <w:r w:rsidRPr="009864E0">
        <w:rPr>
          <w:sz w:val="13"/>
          <w:szCs w:val="13"/>
        </w:rPr>
        <w:t xml:space="preserve">Dit geldt voor de windenergiegebieden </w:t>
      </w:r>
      <w:r w:rsidRPr="009864E0">
        <w:rPr>
          <w:i/>
          <w:sz w:val="13"/>
          <w:szCs w:val="13"/>
        </w:rPr>
        <w:t>Borssele</w:t>
      </w:r>
      <w:r>
        <w:rPr>
          <w:i/>
          <w:sz w:val="13"/>
          <w:szCs w:val="13"/>
        </w:rPr>
        <w:t xml:space="preserve">, </w:t>
      </w:r>
      <w:r w:rsidRPr="009864E0">
        <w:rPr>
          <w:i/>
          <w:sz w:val="13"/>
          <w:szCs w:val="13"/>
        </w:rPr>
        <w:t>Hollandse Kust (zuid)</w:t>
      </w:r>
      <w:r>
        <w:rPr>
          <w:i/>
          <w:sz w:val="13"/>
          <w:szCs w:val="13"/>
        </w:rPr>
        <w:t xml:space="preserve">, </w:t>
      </w:r>
      <w:r w:rsidRPr="009864E0">
        <w:rPr>
          <w:sz w:val="13"/>
          <w:szCs w:val="13"/>
        </w:rPr>
        <w:t>en</w:t>
      </w:r>
      <w:r>
        <w:rPr>
          <w:sz w:val="13"/>
          <w:szCs w:val="13"/>
        </w:rPr>
        <w:t xml:space="preserve"> </w:t>
      </w:r>
      <w:r w:rsidRPr="009864E0">
        <w:rPr>
          <w:i/>
          <w:sz w:val="13"/>
          <w:szCs w:val="13"/>
        </w:rPr>
        <w:t>Hollandse Kust (</w:t>
      </w:r>
      <w:r>
        <w:rPr>
          <w:i/>
          <w:sz w:val="13"/>
          <w:szCs w:val="13"/>
        </w:rPr>
        <w:t>west</w:t>
      </w:r>
      <w:r w:rsidRPr="009864E0">
        <w:rPr>
          <w:i/>
          <w:sz w:val="13"/>
          <w:szCs w:val="13"/>
        </w:rPr>
        <w:t>)</w:t>
      </w:r>
      <w:r w:rsidRPr="009864E0">
        <w:rPr>
          <w:sz w:val="13"/>
          <w:szCs w:val="13"/>
        </w:rPr>
        <w:t>.</w:t>
      </w:r>
    </w:p>
  </w:footnote>
  <w:footnote w:id="43">
    <w:p w14:paraId="51F6448E" w14:textId="77777777" w:rsidR="00226C1A" w:rsidRPr="009864E0" w:rsidRDefault="00226C1A" w:rsidP="00B07D63">
      <w:pPr>
        <w:pStyle w:val="Voetnoottekst"/>
        <w:ind w:left="1560"/>
        <w:rPr>
          <w:sz w:val="13"/>
          <w:szCs w:val="13"/>
        </w:rPr>
      </w:pPr>
      <w:r w:rsidRPr="009864E0">
        <w:rPr>
          <w:rStyle w:val="Voetnootmarkering"/>
          <w:sz w:val="13"/>
          <w:szCs w:val="13"/>
        </w:rPr>
        <w:footnoteRef/>
      </w:r>
      <w:r w:rsidRPr="008A1C4C">
        <w:rPr>
          <w:sz w:val="13"/>
          <w:szCs w:val="13"/>
        </w:rPr>
        <w:t xml:space="preserve"> </w:t>
      </w:r>
      <w:r w:rsidRPr="009864E0">
        <w:rPr>
          <w:sz w:val="13"/>
          <w:szCs w:val="13"/>
        </w:rPr>
        <w:t>De Europese code voor generatoren (Requirement for Generators) vereist dat hedendaagse windturbines blindstroomcompensatie rond nullast moeten kunnen leveren.</w:t>
      </w:r>
    </w:p>
  </w:footnote>
  <w:footnote w:id="44">
    <w:p w14:paraId="48B033B6" w14:textId="0EC40EFB" w:rsidR="00226C1A" w:rsidRPr="00D012CD" w:rsidRDefault="00226C1A" w:rsidP="00B07D63">
      <w:pPr>
        <w:pStyle w:val="Voetnoottekst"/>
        <w:ind w:left="1560"/>
        <w:rPr>
          <w:sz w:val="13"/>
          <w:szCs w:val="13"/>
        </w:rPr>
      </w:pPr>
      <w:r w:rsidRPr="00D012CD">
        <w:rPr>
          <w:rStyle w:val="Voetnootmarkering"/>
          <w:sz w:val="13"/>
          <w:szCs w:val="13"/>
        </w:rPr>
        <w:footnoteRef/>
      </w:r>
      <w:r w:rsidRPr="00D012CD">
        <w:rPr>
          <w:sz w:val="13"/>
          <w:szCs w:val="13"/>
        </w:rPr>
        <w:t xml:space="preserve"> </w:t>
      </w:r>
      <w:r>
        <w:rPr>
          <w:sz w:val="13"/>
          <w:szCs w:val="13"/>
        </w:rPr>
        <w:t xml:space="preserve">De tenders voor windenergiegebieden </w:t>
      </w:r>
      <w:r w:rsidRPr="00A0415C">
        <w:rPr>
          <w:i/>
          <w:iCs/>
          <w:sz w:val="13"/>
          <w:szCs w:val="13"/>
        </w:rPr>
        <w:t>Borssele</w:t>
      </w:r>
      <w:r>
        <w:rPr>
          <w:sz w:val="13"/>
          <w:szCs w:val="13"/>
        </w:rPr>
        <w:t xml:space="preserve"> en </w:t>
      </w:r>
      <w:r w:rsidRPr="00A0415C">
        <w:rPr>
          <w:i/>
          <w:iCs/>
          <w:sz w:val="13"/>
          <w:szCs w:val="13"/>
        </w:rPr>
        <w:t>Hollandse Kust (</w:t>
      </w:r>
      <w:r>
        <w:rPr>
          <w:i/>
          <w:iCs/>
          <w:sz w:val="13"/>
          <w:szCs w:val="13"/>
        </w:rPr>
        <w:t>zuid</w:t>
      </w:r>
      <w:r w:rsidRPr="00A0415C">
        <w:rPr>
          <w:i/>
          <w:iCs/>
          <w:sz w:val="13"/>
          <w:szCs w:val="13"/>
        </w:rPr>
        <w:t>)</w:t>
      </w:r>
      <w:r>
        <w:rPr>
          <w:sz w:val="13"/>
          <w:szCs w:val="13"/>
        </w:rPr>
        <w:t xml:space="preserve"> betroffen kavels van 350 MW. Vanaf de tenders voor </w:t>
      </w:r>
      <w:r w:rsidRPr="00A0415C">
        <w:rPr>
          <w:i/>
          <w:iCs/>
          <w:sz w:val="13"/>
          <w:szCs w:val="13"/>
        </w:rPr>
        <w:t>Hollandse Kust (</w:t>
      </w:r>
      <w:r>
        <w:rPr>
          <w:i/>
          <w:iCs/>
          <w:sz w:val="13"/>
          <w:szCs w:val="13"/>
        </w:rPr>
        <w:t>noord</w:t>
      </w:r>
      <w:r w:rsidRPr="00A0415C">
        <w:rPr>
          <w:i/>
          <w:iCs/>
          <w:sz w:val="13"/>
          <w:szCs w:val="13"/>
        </w:rPr>
        <w:t>)</w:t>
      </w:r>
      <w:r>
        <w:rPr>
          <w:sz w:val="13"/>
          <w:szCs w:val="13"/>
        </w:rPr>
        <w:t xml:space="preserve"> </w:t>
      </w:r>
      <w:r w:rsidR="00AE0912">
        <w:rPr>
          <w:sz w:val="13"/>
          <w:szCs w:val="13"/>
        </w:rPr>
        <w:t xml:space="preserve">zijn dit </w:t>
      </w:r>
      <w:r>
        <w:rPr>
          <w:sz w:val="13"/>
          <w:szCs w:val="13"/>
        </w:rPr>
        <w:t xml:space="preserve">kavels van 700 MW (bij wisselstroomverbindingen). De technische voorwaarden die TenneT stelt in zijn aansluit- en realisatieovereenkomsten zijn echter gebaseerd op een </w:t>
      </w:r>
      <w:r w:rsidR="0034060B">
        <w:rPr>
          <w:sz w:val="13"/>
          <w:szCs w:val="13"/>
        </w:rPr>
        <w:t>lay-out</w:t>
      </w:r>
      <w:r>
        <w:rPr>
          <w:sz w:val="13"/>
          <w:szCs w:val="13"/>
        </w:rPr>
        <w:t xml:space="preserve"> van 2 x 350 MW.</w:t>
      </w:r>
    </w:p>
  </w:footnote>
  <w:footnote w:id="45">
    <w:p w14:paraId="432A0FAC" w14:textId="4E53B408" w:rsidR="007D5F80" w:rsidRPr="007D5F80" w:rsidRDefault="007D5F80" w:rsidP="007D5F80">
      <w:pPr>
        <w:pStyle w:val="Voetnoottekst"/>
        <w:ind w:left="1559"/>
        <w:rPr>
          <w:sz w:val="13"/>
          <w:szCs w:val="13"/>
        </w:rPr>
      </w:pPr>
      <w:r w:rsidRPr="007D5F80">
        <w:rPr>
          <w:rStyle w:val="Voetnootmarkering"/>
          <w:sz w:val="13"/>
          <w:szCs w:val="13"/>
        </w:rPr>
        <w:footnoteRef/>
      </w:r>
      <w:r w:rsidRPr="007D5F80">
        <w:rPr>
          <w:sz w:val="13"/>
          <w:szCs w:val="13"/>
        </w:rPr>
        <w:t xml:space="preserve"> Een transmissieverbinding tussen verschillende landen wordt ook wel aangeduid als interconnector.</w:t>
      </w:r>
    </w:p>
  </w:footnote>
  <w:footnote w:id="46">
    <w:p w14:paraId="034D5B3E" w14:textId="483D5BA7" w:rsidR="00E96C77" w:rsidRPr="00E96C77" w:rsidRDefault="00E96C77" w:rsidP="00E96C77">
      <w:pPr>
        <w:pStyle w:val="Voetnoottekst"/>
        <w:ind w:left="1559"/>
        <w:rPr>
          <w:sz w:val="13"/>
          <w:szCs w:val="13"/>
        </w:rPr>
      </w:pPr>
      <w:r w:rsidRPr="00E96C77">
        <w:rPr>
          <w:rStyle w:val="Voetnootmarkering"/>
          <w:sz w:val="13"/>
          <w:szCs w:val="13"/>
        </w:rPr>
        <w:footnoteRef/>
      </w:r>
      <w:r w:rsidRPr="00E96C77">
        <w:rPr>
          <w:sz w:val="13"/>
          <w:szCs w:val="13"/>
        </w:rPr>
        <w:t xml:space="preserve"> Zie </w:t>
      </w:r>
      <w:hyperlink r:id="rId6" w:history="1">
        <w:r w:rsidRPr="00E96C77">
          <w:rPr>
            <w:rStyle w:val="Hyperlink"/>
            <w:sz w:val="13"/>
            <w:szCs w:val="13"/>
          </w:rPr>
          <w:t>https://eur-lex.europa.eu/legal-content/NL/TXT/PDF/?uri=CELEX:52020DC0741&amp;from=EN</w:t>
        </w:r>
      </w:hyperlink>
      <w:r>
        <w:rPr>
          <w:sz w:val="13"/>
          <w:szCs w:val="13"/>
        </w:rPr>
        <w:t>.</w:t>
      </w:r>
    </w:p>
  </w:footnote>
  <w:footnote w:id="47">
    <w:p w14:paraId="1C5264EA" w14:textId="76058F27" w:rsidR="00226C1A" w:rsidRPr="00406331" w:rsidRDefault="00226C1A" w:rsidP="00B17720">
      <w:pPr>
        <w:pStyle w:val="Voetnoottekst"/>
        <w:ind w:left="1843" w:hanging="283"/>
        <w:rPr>
          <w:sz w:val="13"/>
          <w:szCs w:val="13"/>
        </w:rPr>
      </w:pPr>
      <w:r w:rsidRPr="00406331">
        <w:rPr>
          <w:rStyle w:val="Voetnootmarkering"/>
          <w:sz w:val="13"/>
          <w:szCs w:val="13"/>
        </w:rPr>
        <w:footnoteRef/>
      </w:r>
      <w:r w:rsidRPr="00406331">
        <w:rPr>
          <w:sz w:val="13"/>
          <w:szCs w:val="13"/>
        </w:rPr>
        <w:t xml:space="preserve"> </w:t>
      </w:r>
      <w:hyperlink r:id="rId7" w:history="1">
        <w:r w:rsidR="0053074C" w:rsidRPr="00DD436B">
          <w:rPr>
            <w:rStyle w:val="Hyperlink"/>
            <w:sz w:val="13"/>
            <w:szCs w:val="13"/>
          </w:rPr>
          <w:t>https://www.benelux.int/files/9016/3845/2539/NSEC_Political_Declaration_signed.pdf</w:t>
        </w:r>
      </w:hyperlink>
      <w:r>
        <w:rPr>
          <w:sz w:val="13"/>
          <w:szCs w:val="13"/>
        </w:rPr>
        <w:t>.</w:t>
      </w:r>
    </w:p>
  </w:footnote>
  <w:footnote w:id="48">
    <w:p w14:paraId="5E269AF5" w14:textId="77777777" w:rsidR="009C581B" w:rsidRPr="008B1C64" w:rsidRDefault="009C581B" w:rsidP="00891AAD">
      <w:pPr>
        <w:pStyle w:val="Voetnoottekst"/>
        <w:ind w:left="840" w:firstLine="720"/>
        <w:rPr>
          <w:sz w:val="13"/>
          <w:szCs w:val="13"/>
        </w:rPr>
      </w:pPr>
      <w:r w:rsidRPr="008B1C64">
        <w:rPr>
          <w:rStyle w:val="Voetnootmarkering"/>
          <w:sz w:val="13"/>
          <w:szCs w:val="13"/>
        </w:rPr>
        <w:footnoteRef/>
      </w:r>
      <w:r w:rsidRPr="008B1C64">
        <w:rPr>
          <w:sz w:val="13"/>
          <w:szCs w:val="13"/>
        </w:rPr>
        <w:t xml:space="preserve"> Kamerstuk 33561, nr. 54.</w:t>
      </w:r>
    </w:p>
  </w:footnote>
  <w:footnote w:id="49">
    <w:p w14:paraId="67E67D97" w14:textId="6FD4957A" w:rsidR="00226C1A" w:rsidRPr="005B5045" w:rsidRDefault="00226C1A" w:rsidP="003E1EDE">
      <w:pPr>
        <w:pStyle w:val="Default"/>
        <w:ind w:left="1559"/>
        <w:rPr>
          <w:rFonts w:cs="CAADA C+ Univers"/>
          <w:sz w:val="13"/>
          <w:szCs w:val="13"/>
        </w:rPr>
      </w:pPr>
      <w:r w:rsidRPr="005B5045">
        <w:rPr>
          <w:rStyle w:val="Voetnootmarkering"/>
          <w:sz w:val="13"/>
          <w:szCs w:val="13"/>
        </w:rPr>
        <w:footnoteRef/>
      </w:r>
      <w:r w:rsidRPr="005B5045">
        <w:rPr>
          <w:sz w:val="13"/>
          <w:szCs w:val="13"/>
        </w:rPr>
        <w:t xml:space="preserve"> </w:t>
      </w:r>
      <w:r>
        <w:rPr>
          <w:sz w:val="13"/>
          <w:szCs w:val="13"/>
        </w:rPr>
        <w:t>Zoals gewijzigd bij b</w:t>
      </w:r>
      <w:r w:rsidRPr="005B5045">
        <w:rPr>
          <w:rFonts w:cs="CAADA C+ Univers"/>
          <w:bCs/>
          <w:sz w:val="13"/>
          <w:szCs w:val="13"/>
        </w:rPr>
        <w:t>esluit van de Autoriteit Consument en Markt van 14 mei 2019, kenmerk ACM/UIT/510948 tot wijziging van de voorwaarden als bedoeld in artikel 31 van de Elektriciteitswet 1998 betreffende meetverantwoordelijkheid op aansluitingen op het net op zee</w:t>
      </w:r>
      <w:r>
        <w:rPr>
          <w:rFonts w:cs="CAADA C+ Univers"/>
          <w:bCs/>
          <w:sz w:val="13"/>
          <w:szCs w:val="13"/>
        </w:rPr>
        <w:t>, Staatscourant nr. 26779, 15 mei 2019.</w:t>
      </w:r>
    </w:p>
  </w:footnote>
  <w:footnote w:id="50">
    <w:p w14:paraId="5AD560C7" w14:textId="231F6347" w:rsidR="00796153" w:rsidRPr="00325D45" w:rsidRDefault="00796153" w:rsidP="00325D45">
      <w:pPr>
        <w:pStyle w:val="Voetnoottekst"/>
        <w:ind w:left="720" w:firstLine="720"/>
        <w:rPr>
          <w:sz w:val="13"/>
          <w:szCs w:val="13"/>
        </w:rPr>
      </w:pPr>
      <w:r w:rsidRPr="00325D45">
        <w:rPr>
          <w:rStyle w:val="Voetnootmarkering"/>
          <w:sz w:val="13"/>
          <w:szCs w:val="13"/>
        </w:rPr>
        <w:footnoteRef/>
      </w:r>
      <w:r w:rsidRPr="00325D45">
        <w:rPr>
          <w:sz w:val="13"/>
          <w:szCs w:val="13"/>
        </w:rPr>
        <w:t xml:space="preserve"> Kamerstuk </w:t>
      </w:r>
      <w:r w:rsidR="00A61D9A" w:rsidRPr="00325D45">
        <w:rPr>
          <w:sz w:val="13"/>
          <w:szCs w:val="13"/>
        </w:rPr>
        <w:t>30 821 nr. 176</w:t>
      </w:r>
    </w:p>
  </w:footnote>
  <w:footnote w:id="51">
    <w:p w14:paraId="580A1D49" w14:textId="77777777" w:rsidR="00226C1A" w:rsidRPr="009864E0" w:rsidRDefault="00226C1A" w:rsidP="003E1EDE">
      <w:pPr>
        <w:pStyle w:val="Voetnoottekst"/>
        <w:ind w:left="1559"/>
        <w:rPr>
          <w:sz w:val="13"/>
          <w:szCs w:val="13"/>
        </w:rPr>
      </w:pPr>
      <w:r w:rsidRPr="009864E0">
        <w:rPr>
          <w:rStyle w:val="Voetnootmarkering"/>
          <w:sz w:val="13"/>
          <w:szCs w:val="13"/>
        </w:rPr>
        <w:footnoteRef/>
      </w:r>
      <w:r w:rsidRPr="008A1C4C">
        <w:rPr>
          <w:sz w:val="13"/>
          <w:szCs w:val="13"/>
        </w:rPr>
        <w:t xml:space="preserve"> </w:t>
      </w:r>
      <w:r w:rsidRPr="009864E0">
        <w:rPr>
          <w:sz w:val="13"/>
          <w:szCs w:val="13"/>
        </w:rPr>
        <w:t>Het uitgangspunt is dat de windparken binnen vier jaar na het verkrijgen van een subsidiebeschikking operationeel zijn. Daarom is in artikel 14 van de Wet windenergie op zee opgenomen dat een vergunning slechts wordt verleend indien op grond van de aanvraag voldoende aannemelijk is dat de bouw en exploitatie van het windpark gestart kan worden binnen vier jaar na de datum waarop de vergunning onherroepelijk is geworden. Dit gaat om een beoordeling vooraf van de haalbaarheid van die termijn. Om in de daadwerkelijk realisatie enige ruimte te bieden voor onvoorziene omstandigheden is ervoor gekozen in de aan de beschikking verbonden voorschriften</w:t>
      </w:r>
      <w:r w:rsidRPr="009864E0">
        <w:rPr>
          <w:spacing w:val="-4"/>
          <w:sz w:val="13"/>
          <w:szCs w:val="13"/>
        </w:rPr>
        <w:t xml:space="preserve"> </w:t>
      </w:r>
      <w:r w:rsidRPr="009864E0">
        <w:rPr>
          <w:sz w:val="13"/>
          <w:szCs w:val="13"/>
        </w:rPr>
        <w:t>een</w:t>
      </w:r>
      <w:r w:rsidRPr="009864E0">
        <w:rPr>
          <w:spacing w:val="-2"/>
          <w:sz w:val="13"/>
          <w:szCs w:val="13"/>
        </w:rPr>
        <w:t xml:space="preserve"> </w:t>
      </w:r>
      <w:r w:rsidRPr="009864E0">
        <w:rPr>
          <w:sz w:val="13"/>
          <w:szCs w:val="13"/>
        </w:rPr>
        <w:t>termijn</w:t>
      </w:r>
      <w:r w:rsidRPr="009864E0">
        <w:rPr>
          <w:spacing w:val="-4"/>
          <w:sz w:val="13"/>
          <w:szCs w:val="13"/>
        </w:rPr>
        <w:t xml:space="preserve"> </w:t>
      </w:r>
      <w:r w:rsidRPr="009864E0">
        <w:rPr>
          <w:sz w:val="13"/>
          <w:szCs w:val="13"/>
        </w:rPr>
        <w:t>van</w:t>
      </w:r>
      <w:r w:rsidRPr="009864E0">
        <w:rPr>
          <w:spacing w:val="-4"/>
          <w:sz w:val="13"/>
          <w:szCs w:val="13"/>
        </w:rPr>
        <w:t xml:space="preserve"> </w:t>
      </w:r>
      <w:r w:rsidRPr="009864E0">
        <w:rPr>
          <w:sz w:val="13"/>
          <w:szCs w:val="13"/>
        </w:rPr>
        <w:t>een</w:t>
      </w:r>
      <w:r w:rsidRPr="009864E0">
        <w:rPr>
          <w:spacing w:val="-2"/>
          <w:sz w:val="13"/>
          <w:szCs w:val="13"/>
        </w:rPr>
        <w:t xml:space="preserve"> </w:t>
      </w:r>
      <w:r w:rsidRPr="009864E0">
        <w:rPr>
          <w:sz w:val="13"/>
          <w:szCs w:val="13"/>
        </w:rPr>
        <w:t>jaar</w:t>
      </w:r>
      <w:r w:rsidRPr="009864E0">
        <w:rPr>
          <w:spacing w:val="-4"/>
          <w:sz w:val="13"/>
          <w:szCs w:val="13"/>
        </w:rPr>
        <w:t xml:space="preserve"> </w:t>
      </w:r>
      <w:r w:rsidRPr="009864E0">
        <w:rPr>
          <w:sz w:val="13"/>
          <w:szCs w:val="13"/>
        </w:rPr>
        <w:t>langer</w:t>
      </w:r>
      <w:r w:rsidRPr="009864E0">
        <w:rPr>
          <w:spacing w:val="-4"/>
          <w:sz w:val="13"/>
          <w:szCs w:val="13"/>
        </w:rPr>
        <w:t xml:space="preserve"> </w:t>
      </w:r>
      <w:r w:rsidRPr="009864E0">
        <w:rPr>
          <w:sz w:val="13"/>
          <w:szCs w:val="13"/>
        </w:rPr>
        <w:t>te</w:t>
      </w:r>
      <w:r w:rsidRPr="009864E0">
        <w:rPr>
          <w:spacing w:val="-4"/>
          <w:sz w:val="13"/>
          <w:szCs w:val="13"/>
        </w:rPr>
        <w:t xml:space="preserve"> </w:t>
      </w:r>
      <w:r w:rsidRPr="009864E0">
        <w:rPr>
          <w:sz w:val="13"/>
          <w:szCs w:val="13"/>
        </w:rPr>
        <w:t>hanteren.</w:t>
      </w:r>
      <w:r w:rsidRPr="009864E0">
        <w:rPr>
          <w:spacing w:val="-3"/>
          <w:sz w:val="13"/>
          <w:szCs w:val="13"/>
        </w:rPr>
        <w:t xml:space="preserve"> In het geval van subsidie start n</w:t>
      </w:r>
      <w:r w:rsidRPr="009864E0">
        <w:rPr>
          <w:sz w:val="13"/>
          <w:szCs w:val="13"/>
        </w:rPr>
        <w:t>a</w:t>
      </w:r>
      <w:r w:rsidRPr="009864E0">
        <w:rPr>
          <w:spacing w:val="-2"/>
          <w:sz w:val="13"/>
          <w:szCs w:val="13"/>
        </w:rPr>
        <w:t xml:space="preserve"> </w:t>
      </w:r>
      <w:r w:rsidRPr="009864E0">
        <w:rPr>
          <w:sz w:val="13"/>
          <w:szCs w:val="13"/>
        </w:rPr>
        <w:t>5</w:t>
      </w:r>
      <w:r w:rsidRPr="009864E0">
        <w:rPr>
          <w:spacing w:val="-4"/>
          <w:sz w:val="13"/>
          <w:szCs w:val="13"/>
        </w:rPr>
        <w:t xml:space="preserve"> </w:t>
      </w:r>
      <w:r w:rsidRPr="009864E0">
        <w:rPr>
          <w:sz w:val="13"/>
          <w:szCs w:val="13"/>
        </w:rPr>
        <w:t>jaar</w:t>
      </w:r>
      <w:r w:rsidRPr="009864E0">
        <w:rPr>
          <w:spacing w:val="-4"/>
          <w:sz w:val="13"/>
          <w:szCs w:val="13"/>
        </w:rPr>
        <w:t xml:space="preserve"> </w:t>
      </w:r>
      <w:r w:rsidRPr="009864E0">
        <w:rPr>
          <w:sz w:val="13"/>
          <w:szCs w:val="13"/>
        </w:rPr>
        <w:t>de</w:t>
      </w:r>
      <w:r w:rsidRPr="009864E0">
        <w:rPr>
          <w:spacing w:val="-4"/>
          <w:sz w:val="13"/>
          <w:szCs w:val="13"/>
        </w:rPr>
        <w:t xml:space="preserve"> </w:t>
      </w:r>
      <w:r w:rsidRPr="009864E0">
        <w:rPr>
          <w:sz w:val="13"/>
          <w:szCs w:val="13"/>
        </w:rPr>
        <w:t>subsidietermijn</w:t>
      </w:r>
      <w:r w:rsidRPr="009864E0">
        <w:rPr>
          <w:spacing w:val="-4"/>
          <w:sz w:val="13"/>
          <w:szCs w:val="13"/>
        </w:rPr>
        <w:t xml:space="preserve"> </w:t>
      </w:r>
      <w:r w:rsidRPr="009864E0">
        <w:rPr>
          <w:sz w:val="13"/>
          <w:szCs w:val="13"/>
        </w:rPr>
        <w:t>van</w:t>
      </w:r>
      <w:r w:rsidRPr="009864E0">
        <w:rPr>
          <w:spacing w:val="-2"/>
          <w:sz w:val="13"/>
          <w:szCs w:val="13"/>
        </w:rPr>
        <w:t xml:space="preserve"> </w:t>
      </w:r>
      <w:r w:rsidRPr="009864E0">
        <w:rPr>
          <w:sz w:val="13"/>
          <w:szCs w:val="13"/>
        </w:rPr>
        <w:t>15</w:t>
      </w:r>
      <w:r w:rsidRPr="009864E0">
        <w:rPr>
          <w:spacing w:val="-4"/>
          <w:sz w:val="13"/>
          <w:szCs w:val="13"/>
        </w:rPr>
        <w:t xml:space="preserve"> </w:t>
      </w:r>
      <w:r w:rsidRPr="009864E0">
        <w:rPr>
          <w:sz w:val="13"/>
          <w:szCs w:val="13"/>
        </w:rPr>
        <w:t>jaar.</w:t>
      </w:r>
    </w:p>
  </w:footnote>
  <w:footnote w:id="52">
    <w:p w14:paraId="6760109E" w14:textId="77777777" w:rsidR="00CB359B" w:rsidRPr="009864E0" w:rsidRDefault="00CB359B" w:rsidP="003E1EDE">
      <w:pPr>
        <w:ind w:left="1559"/>
        <w:rPr>
          <w:sz w:val="13"/>
          <w:szCs w:val="13"/>
        </w:rPr>
      </w:pPr>
      <w:bookmarkStart w:id="15" w:name="_Hlk18933879"/>
      <w:r w:rsidRPr="009864E0">
        <w:rPr>
          <w:rStyle w:val="Voetnootmarkering"/>
          <w:sz w:val="13"/>
          <w:szCs w:val="13"/>
        </w:rPr>
        <w:footnoteRef/>
      </w:r>
      <w:r w:rsidRPr="008A1C4C">
        <w:rPr>
          <w:sz w:val="13"/>
          <w:szCs w:val="13"/>
        </w:rPr>
        <w:t xml:space="preserve"> </w:t>
      </w:r>
      <w:r w:rsidRPr="009864E0">
        <w:rPr>
          <w:sz w:val="13"/>
          <w:szCs w:val="13"/>
        </w:rPr>
        <w:t>Met het relevante deel van het net op zee wordt bedoeld het samenstel van de onderdelen die nodig zijn voor het</w:t>
      </w:r>
      <w:r>
        <w:rPr>
          <w:sz w:val="13"/>
          <w:szCs w:val="13"/>
        </w:rPr>
        <w:t xml:space="preserve"> </w:t>
      </w:r>
      <w:r w:rsidRPr="009864E0">
        <w:rPr>
          <w:sz w:val="13"/>
          <w:szCs w:val="13"/>
        </w:rPr>
        <w:t xml:space="preserve">volwaardig kunnen functioneren van het betreffende windpark. Bijvoorbeeld voor kavels I en II van windenergiegebied </w:t>
      </w:r>
      <w:r w:rsidRPr="009864E0">
        <w:rPr>
          <w:i/>
          <w:sz w:val="13"/>
          <w:szCs w:val="13"/>
        </w:rPr>
        <w:t xml:space="preserve">Borssele </w:t>
      </w:r>
      <w:r w:rsidRPr="009864E0">
        <w:rPr>
          <w:sz w:val="13"/>
          <w:szCs w:val="13"/>
        </w:rPr>
        <w:t>betekent dit dat het platform “Borssele Alpha”, waarop de windparken in deze kavels worden aangesloten gereed is, maar dat het platform “Borssele Beta” nog niet gereed hoeft te zijn.</w:t>
      </w:r>
      <w:bookmarkEnd w:id="15"/>
    </w:p>
  </w:footnote>
  <w:footnote w:id="53">
    <w:p w14:paraId="6B761BFF" w14:textId="609B3C4F" w:rsidR="0088224D" w:rsidRPr="005E6308" w:rsidRDefault="0088224D" w:rsidP="00B8479B">
      <w:pPr>
        <w:pStyle w:val="Voetnoottekst"/>
        <w:ind w:left="1440"/>
      </w:pPr>
      <w:r w:rsidRPr="00B8479B">
        <w:rPr>
          <w:rStyle w:val="Voetnootmarkering"/>
          <w:sz w:val="13"/>
          <w:szCs w:val="13"/>
        </w:rPr>
        <w:footnoteRef/>
      </w:r>
      <w:r w:rsidRPr="00B8479B">
        <w:rPr>
          <w:rStyle w:val="Voetnootmarkering"/>
          <w:sz w:val="13"/>
          <w:szCs w:val="13"/>
        </w:rPr>
        <w:t xml:space="preserve"> </w:t>
      </w:r>
      <w:r w:rsidRPr="00D52234">
        <w:rPr>
          <w:sz w:val="13"/>
          <w:szCs w:val="13"/>
        </w:rPr>
        <w:t xml:space="preserve">Deze datum 0, ‘mechanical cable pull-in’, </w:t>
      </w:r>
      <w:r w:rsidR="005E6308" w:rsidRPr="00D52234">
        <w:rPr>
          <w:sz w:val="13"/>
          <w:szCs w:val="13"/>
        </w:rPr>
        <w:t xml:space="preserve">wordt niet voor alle </w:t>
      </w:r>
      <w:r w:rsidR="00582DDE" w:rsidRPr="00D52234">
        <w:rPr>
          <w:sz w:val="13"/>
          <w:szCs w:val="13"/>
        </w:rPr>
        <w:t xml:space="preserve">windparken gespecificeerd. Als hij niet gespecificeerd wordt, zal TenneT deze </w:t>
      </w:r>
      <w:r w:rsidR="00582DDE" w:rsidRPr="00A42397">
        <w:rPr>
          <w:sz w:val="13"/>
          <w:szCs w:val="13"/>
        </w:rPr>
        <w:t xml:space="preserve">in zijn realisatieovereenkomst en/of aansluit- en transportovereenkomst </w:t>
      </w:r>
      <w:r w:rsidR="00582DDE">
        <w:rPr>
          <w:sz w:val="13"/>
          <w:szCs w:val="13"/>
        </w:rPr>
        <w:t xml:space="preserve">vaststellen. Deze tweede variant van datum 0 heeft dus een andere status. </w:t>
      </w:r>
    </w:p>
  </w:footnote>
  <w:footnote w:id="54">
    <w:p w14:paraId="56ED3834" w14:textId="67E5B067" w:rsidR="00A844DD" w:rsidRPr="0076172A" w:rsidRDefault="00A844DD" w:rsidP="009779C3">
      <w:pPr>
        <w:pStyle w:val="Voetnoottekst"/>
        <w:ind w:left="1440"/>
      </w:pPr>
      <w:r w:rsidRPr="009779C3">
        <w:rPr>
          <w:rStyle w:val="Voetnootmarkering"/>
          <w:sz w:val="13"/>
          <w:szCs w:val="13"/>
        </w:rPr>
        <w:footnoteRef/>
      </w:r>
      <w:r w:rsidRPr="009779C3">
        <w:rPr>
          <w:sz w:val="13"/>
          <w:szCs w:val="13"/>
        </w:rPr>
        <w:t xml:space="preserve"> </w:t>
      </w:r>
      <w:r w:rsidR="0076172A" w:rsidRPr="009779C3">
        <w:rPr>
          <w:sz w:val="13"/>
          <w:szCs w:val="13"/>
        </w:rPr>
        <w:t>I</w:t>
      </w:r>
      <w:r w:rsidRPr="009779C3">
        <w:rPr>
          <w:sz w:val="13"/>
          <w:szCs w:val="13"/>
        </w:rPr>
        <w:t>n de periode tussen datum 1 en datum 2 mag maximaal zes aaneengesloten maanden gebruikt worden voor commissioning activiteiten door de windparkontwikkelaar. Indien deze periode niet direct na datum 1 start, verschuift datum 1 zodanig dat de start van deze periode van zes maanden direct aansluit op datum 1, maar niet eerder dan 31-03-2030 en niet later dan 31-06-2030. Deze periode van zes maanden wordt ruim voor de installatietermijn vastgelegd in overleg met de netbeheerder op zee.</w:t>
      </w:r>
    </w:p>
  </w:footnote>
  <w:footnote w:id="55">
    <w:p w14:paraId="75DCE161" w14:textId="2F8D927A" w:rsidR="00226C1A" w:rsidRPr="0076172A" w:rsidRDefault="00226C1A" w:rsidP="00050ED6">
      <w:pPr>
        <w:ind w:left="1843" w:hanging="283"/>
        <w:rPr>
          <w:sz w:val="13"/>
          <w:szCs w:val="13"/>
        </w:rPr>
      </w:pPr>
      <w:r w:rsidRPr="0076172A">
        <w:rPr>
          <w:rStyle w:val="Voetnootmarkering"/>
          <w:sz w:val="13"/>
          <w:szCs w:val="13"/>
        </w:rPr>
        <w:footnoteRef/>
      </w:r>
      <w:r w:rsidRPr="0076172A">
        <w:rPr>
          <w:sz w:val="13"/>
          <w:szCs w:val="13"/>
        </w:rPr>
        <w:t xml:space="preserve"> De exacte opleveringsdatums </w:t>
      </w:r>
      <w:r w:rsidR="00A6341F" w:rsidRPr="0076172A">
        <w:rPr>
          <w:sz w:val="13"/>
          <w:szCs w:val="13"/>
        </w:rPr>
        <w:t>volgen ten tijde van</w:t>
      </w:r>
      <w:r w:rsidRPr="0076172A">
        <w:rPr>
          <w:sz w:val="13"/>
          <w:szCs w:val="13"/>
        </w:rPr>
        <w:t xml:space="preserve"> public</w:t>
      </w:r>
      <w:r w:rsidR="00A6341F" w:rsidRPr="0076172A">
        <w:rPr>
          <w:sz w:val="13"/>
          <w:szCs w:val="13"/>
        </w:rPr>
        <w:t>atie</w:t>
      </w:r>
      <w:r w:rsidRPr="0076172A">
        <w:rPr>
          <w:sz w:val="13"/>
          <w:szCs w:val="13"/>
        </w:rPr>
        <w:t xml:space="preserve"> van de tenderregelingen voor de betreffende kavels.</w:t>
      </w:r>
    </w:p>
  </w:footnote>
  <w:footnote w:id="56">
    <w:p w14:paraId="17628E7E" w14:textId="13A7DBEE" w:rsidR="001775F4" w:rsidRDefault="001775F4" w:rsidP="00325D45">
      <w:pPr>
        <w:pStyle w:val="Voetnoottekst"/>
        <w:ind w:left="1560"/>
      </w:pPr>
      <w:r w:rsidRPr="0076172A">
        <w:rPr>
          <w:rStyle w:val="Voetnootmarkering"/>
          <w:sz w:val="13"/>
          <w:szCs w:val="13"/>
        </w:rPr>
        <w:footnoteRef/>
      </w:r>
      <w:r w:rsidRPr="0076172A">
        <w:rPr>
          <w:sz w:val="13"/>
          <w:szCs w:val="13"/>
        </w:rPr>
        <w:t xml:space="preserve"> </w:t>
      </w:r>
      <w:r w:rsidR="00227330">
        <w:rPr>
          <w:sz w:val="13"/>
          <w:szCs w:val="13"/>
        </w:rPr>
        <w:t>I</w:t>
      </w:r>
      <w:r w:rsidRPr="00325D45">
        <w:rPr>
          <w:sz w:val="13"/>
          <w:szCs w:val="13"/>
        </w:rPr>
        <w:t xml:space="preserve">n de periode tussen </w:t>
      </w:r>
      <w:r w:rsidR="00A844DD" w:rsidRPr="00325D45">
        <w:rPr>
          <w:sz w:val="13"/>
          <w:szCs w:val="13"/>
        </w:rPr>
        <w:t>datum 1 en datum 2 mag maximaal zes aaneengesloten maanden gebruikt worden voor commissioning activiteiten door de windparkontwikkelaar. Indien deze periode niet direct na datum 1 start, verschuift datum 1 zodanig dat de start van deze periode van zes maanden direct aansluit op datum 1, maar niet eerder dan 31-03-2031 en niet later dan 31-06-2031. Deze periode van zes maanden wordt ruim voor de installatietermijn vastgelegd in overleg met de netbeheerder op zee.</w:t>
      </w:r>
    </w:p>
  </w:footnote>
  <w:footnote w:id="57">
    <w:p w14:paraId="18ED6F98" w14:textId="0FCC3C2D" w:rsidR="00742314" w:rsidRPr="00325D45" w:rsidRDefault="00A91FAF" w:rsidP="00A800F1">
      <w:pPr>
        <w:ind w:left="1559"/>
        <w:rPr>
          <w:sz w:val="13"/>
          <w:szCs w:val="13"/>
        </w:rPr>
      </w:pPr>
      <w:r w:rsidRPr="0069524C" w:rsidDel="00C428EE">
        <w:rPr>
          <w:rStyle w:val="Voetnootmarkering"/>
          <w:sz w:val="13"/>
          <w:szCs w:val="13"/>
        </w:rPr>
        <w:footnoteRef/>
      </w:r>
      <w:r w:rsidR="00742314" w:rsidRPr="00325D45">
        <w:rPr>
          <w:sz w:val="13"/>
          <w:szCs w:val="13"/>
        </w:rPr>
        <w:t xml:space="preserve"> </w:t>
      </w:r>
      <w:r w:rsidR="007045CD" w:rsidRPr="007045CD">
        <w:rPr>
          <w:sz w:val="13"/>
          <w:szCs w:val="13"/>
        </w:rPr>
        <w:t xml:space="preserve">In april 2024 heeft de minister </w:t>
      </w:r>
      <w:r w:rsidR="007045CD">
        <w:rPr>
          <w:sz w:val="13"/>
          <w:szCs w:val="13"/>
        </w:rPr>
        <w:t>bekend gemaakt</w:t>
      </w:r>
      <w:r w:rsidR="007045CD" w:rsidRPr="007045CD">
        <w:rPr>
          <w:sz w:val="13"/>
          <w:szCs w:val="13"/>
        </w:rPr>
        <w:t xml:space="preserve"> Doordewind kavel II door te schuiven naar de opgave voor wind op zee na</w:t>
      </w:r>
      <w:r w:rsidR="00A800F1">
        <w:rPr>
          <w:sz w:val="13"/>
          <w:szCs w:val="13"/>
        </w:rPr>
        <w:t xml:space="preserve"> </w:t>
      </w:r>
      <w:r w:rsidR="007045CD" w:rsidRPr="007045CD">
        <w:rPr>
          <w:sz w:val="13"/>
          <w:szCs w:val="13"/>
        </w:rPr>
        <w:t>de</w:t>
      </w:r>
      <w:r w:rsidR="007045CD">
        <w:rPr>
          <w:sz w:val="13"/>
          <w:szCs w:val="13"/>
        </w:rPr>
        <w:t xml:space="preserve"> </w:t>
      </w:r>
      <w:r w:rsidR="007045CD" w:rsidRPr="007045CD">
        <w:rPr>
          <w:sz w:val="13"/>
          <w:szCs w:val="13"/>
        </w:rPr>
        <w:t>(aanvullende) routekaart windenergie op zee 2030. De opleveringsdata zijn daarom nog nader te bepalen.</w:t>
      </w:r>
    </w:p>
    <w:p w14:paraId="04C1AB8A" w14:textId="467B27BB" w:rsidR="00A91FAF" w:rsidDel="00C428EE" w:rsidRDefault="00A91FAF">
      <w:pPr>
        <w:pStyle w:val="Voetnoottekst"/>
      </w:pPr>
    </w:p>
  </w:footnote>
  <w:footnote w:id="58">
    <w:p w14:paraId="11C447D3" w14:textId="05C4CD21" w:rsidR="00226C1A" w:rsidRPr="00283AC4" w:rsidRDefault="00226C1A" w:rsidP="00B274AD">
      <w:pPr>
        <w:pStyle w:val="Voetnoottekst"/>
        <w:ind w:left="1559"/>
        <w:rPr>
          <w:sz w:val="13"/>
          <w:szCs w:val="13"/>
        </w:rPr>
      </w:pPr>
      <w:r w:rsidRPr="00283AC4">
        <w:rPr>
          <w:rStyle w:val="Voetnootmarkering"/>
          <w:sz w:val="13"/>
          <w:szCs w:val="13"/>
        </w:rPr>
        <w:footnoteRef/>
      </w:r>
      <w:r w:rsidRPr="008A1C4C">
        <w:rPr>
          <w:sz w:val="13"/>
          <w:szCs w:val="13"/>
        </w:rPr>
        <w:t xml:space="preserve"> </w:t>
      </w:r>
      <w:r>
        <w:rPr>
          <w:sz w:val="13"/>
          <w:szCs w:val="13"/>
        </w:rPr>
        <w:t xml:space="preserve">De </w:t>
      </w:r>
      <w:r w:rsidRPr="00283AC4">
        <w:rPr>
          <w:sz w:val="13"/>
          <w:szCs w:val="13"/>
        </w:rPr>
        <w:t>ACM beoordeelt daarnaast de efficiëntie van de investeringen van TenneT en bepaalt de doorvertaling van die investeringen in de kosten die TenneT mag doorberekenen in de gereguleerde tariefinkomsten. Die kosten bevatten naast een redelijk rendement op de investeringen ook de afschrijvingen en kosten voor onderhoud en beheer.</w:t>
      </w:r>
    </w:p>
  </w:footnote>
  <w:footnote w:id="59">
    <w:p w14:paraId="0CC94EDE" w14:textId="620CA6FD" w:rsidR="00AE4421" w:rsidRPr="00AE4421" w:rsidRDefault="00AE4421" w:rsidP="00B274AD">
      <w:pPr>
        <w:pStyle w:val="Voetnoottekst"/>
        <w:ind w:left="1559"/>
        <w:rPr>
          <w:sz w:val="13"/>
          <w:szCs w:val="13"/>
        </w:rPr>
      </w:pPr>
      <w:r w:rsidRPr="00AE4421">
        <w:rPr>
          <w:rStyle w:val="Voetnootmarkering"/>
          <w:sz w:val="13"/>
          <w:szCs w:val="13"/>
        </w:rPr>
        <w:footnoteRef/>
      </w:r>
      <w:r w:rsidRPr="00AE4421">
        <w:rPr>
          <w:sz w:val="13"/>
          <w:szCs w:val="13"/>
        </w:rPr>
        <w:t xml:space="preserve"> Methodebesluit Netbeheerder van het Net op Zee 2022-2026</w:t>
      </w:r>
      <w:r w:rsidR="008E20E3">
        <w:rPr>
          <w:sz w:val="13"/>
          <w:szCs w:val="13"/>
        </w:rPr>
        <w:t>;</w:t>
      </w:r>
      <w:r w:rsidRPr="00AE4421">
        <w:rPr>
          <w:sz w:val="13"/>
          <w:szCs w:val="13"/>
        </w:rPr>
        <w:t xml:space="preserve"> Besluit van de Autoriteit Consument en Markt als bedoeld in artikel 42b, eerste lid, van de Elektriciteitswet 1998. 16 september 2021. </w:t>
      </w:r>
    </w:p>
  </w:footnote>
  <w:footnote w:id="60">
    <w:p w14:paraId="368EC2FC" w14:textId="77777777" w:rsidR="00226C1A" w:rsidRPr="00283AC4" w:rsidRDefault="00226C1A" w:rsidP="00B274AD">
      <w:pPr>
        <w:pStyle w:val="Voetnoottekst"/>
        <w:ind w:left="1559"/>
        <w:rPr>
          <w:sz w:val="13"/>
          <w:szCs w:val="13"/>
        </w:rPr>
      </w:pPr>
      <w:r w:rsidRPr="00283AC4">
        <w:rPr>
          <w:rStyle w:val="Voetnootmarkering"/>
          <w:sz w:val="13"/>
          <w:szCs w:val="13"/>
        </w:rPr>
        <w:footnoteRef/>
      </w:r>
      <w:r w:rsidRPr="008A1C4C">
        <w:rPr>
          <w:sz w:val="13"/>
          <w:szCs w:val="13"/>
        </w:rPr>
        <w:t xml:space="preserve"> </w:t>
      </w:r>
      <w:r w:rsidRPr="00283AC4">
        <w:rPr>
          <w:sz w:val="13"/>
          <w:szCs w:val="13"/>
        </w:rPr>
        <w:t>Kamerstuk 33 561, nr. 19</w:t>
      </w:r>
      <w:r>
        <w:rPr>
          <w:sz w:val="13"/>
          <w:szCs w:val="13"/>
        </w:rPr>
        <w:t>.</w:t>
      </w:r>
    </w:p>
  </w:footnote>
  <w:footnote w:id="61">
    <w:p w14:paraId="1DDB160A" w14:textId="5D94A5C6" w:rsidR="00226C1A" w:rsidRPr="00350372" w:rsidRDefault="00226C1A" w:rsidP="00B274AD">
      <w:pPr>
        <w:pStyle w:val="Voetnoottekst"/>
        <w:ind w:left="1559"/>
        <w:rPr>
          <w:sz w:val="13"/>
          <w:szCs w:val="13"/>
        </w:rPr>
      </w:pPr>
      <w:r w:rsidRPr="00283AC4">
        <w:rPr>
          <w:rStyle w:val="Voetnootmarkering"/>
          <w:sz w:val="13"/>
          <w:szCs w:val="13"/>
        </w:rPr>
        <w:footnoteRef/>
      </w:r>
      <w:r w:rsidRPr="008A1C4C">
        <w:rPr>
          <w:sz w:val="13"/>
          <w:szCs w:val="13"/>
        </w:rPr>
        <w:t xml:space="preserve"> </w:t>
      </w:r>
      <w:r w:rsidRPr="00283AC4">
        <w:rPr>
          <w:sz w:val="13"/>
          <w:szCs w:val="13"/>
        </w:rPr>
        <w:t xml:space="preserve">Een voorbeeld hiervan is de </w:t>
      </w:r>
      <w:r>
        <w:rPr>
          <w:sz w:val="13"/>
          <w:szCs w:val="13"/>
        </w:rPr>
        <w:t>MHI Vestas V164-10.0MW</w:t>
      </w:r>
      <w:r w:rsidRPr="00283AC4">
        <w:rPr>
          <w:sz w:val="13"/>
          <w:szCs w:val="13"/>
        </w:rPr>
        <w:t xml:space="preserve">. Zie </w:t>
      </w:r>
      <w:hyperlink r:id="rId8" w:history="1">
        <w:r w:rsidRPr="000C7D4A">
          <w:rPr>
            <w:rStyle w:val="Hyperlink"/>
            <w:sz w:val="13"/>
            <w:szCs w:val="13"/>
          </w:rPr>
          <w:t>https://www.mhivestasoffshore.com/innovations/</w:t>
        </w:r>
      </w:hyperlink>
      <w:r>
        <w:rPr>
          <w:sz w:val="13"/>
          <w:szCs w:val="13"/>
        </w:rPr>
        <w:t xml:space="preserve"> </w:t>
      </w:r>
    </w:p>
  </w:footnote>
  <w:footnote w:id="62">
    <w:p w14:paraId="78E944F6" w14:textId="32B316A4" w:rsidR="00226C1A" w:rsidRPr="00283AC4" w:rsidRDefault="00226C1A" w:rsidP="00B274AD">
      <w:pPr>
        <w:pStyle w:val="Voetnoottekst"/>
        <w:ind w:left="1559"/>
        <w:rPr>
          <w:sz w:val="13"/>
          <w:szCs w:val="13"/>
        </w:rPr>
      </w:pPr>
      <w:r w:rsidRPr="00283AC4">
        <w:rPr>
          <w:rStyle w:val="Voetnootmarkering"/>
          <w:sz w:val="13"/>
          <w:szCs w:val="13"/>
        </w:rPr>
        <w:footnoteRef/>
      </w:r>
      <w:r w:rsidRPr="008A1C4C">
        <w:rPr>
          <w:sz w:val="13"/>
          <w:szCs w:val="13"/>
        </w:rPr>
        <w:t xml:space="preserve"> </w:t>
      </w:r>
      <w:r w:rsidRPr="00283AC4">
        <w:rPr>
          <w:sz w:val="13"/>
          <w:szCs w:val="13"/>
        </w:rPr>
        <w:t xml:space="preserve">Het eerste offshore windpark </w:t>
      </w:r>
      <w:r>
        <w:rPr>
          <w:sz w:val="13"/>
          <w:szCs w:val="13"/>
        </w:rPr>
        <w:t xml:space="preserve">ter wereld </w:t>
      </w:r>
      <w:r w:rsidRPr="00283AC4">
        <w:rPr>
          <w:sz w:val="13"/>
          <w:szCs w:val="13"/>
        </w:rPr>
        <w:t xml:space="preserve">Vindeby </w:t>
      </w:r>
      <w:r>
        <w:rPr>
          <w:sz w:val="13"/>
          <w:szCs w:val="13"/>
        </w:rPr>
        <w:t>(Denemarken) werd</w:t>
      </w:r>
      <w:r w:rsidRPr="00283AC4">
        <w:rPr>
          <w:sz w:val="13"/>
          <w:szCs w:val="13"/>
        </w:rPr>
        <w:t xml:space="preserve"> in 1991 in gebruik genomen en </w:t>
      </w:r>
      <w:r>
        <w:rPr>
          <w:sz w:val="13"/>
          <w:szCs w:val="13"/>
        </w:rPr>
        <w:t>is in september 2017 buiten gebruik gesteld.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AAFB1" w14:textId="77777777" w:rsidR="00226C1A" w:rsidRDefault="00226C1A">
    <w:pPr>
      <w:pStyle w:val="Plattetekst"/>
      <w:spacing w:line="14" w:lineRule="auto"/>
      <w:rPr>
        <w:sz w:val="20"/>
      </w:rPr>
    </w:pPr>
    <w:r>
      <w:rPr>
        <w:noProof/>
      </w:rPr>
      <mc:AlternateContent>
        <mc:Choice Requires="wps">
          <w:drawing>
            <wp:anchor distT="0" distB="0" distL="114300" distR="114300" simplePos="0" relativeHeight="251658240" behindDoc="1" locked="0" layoutInCell="1" allowOverlap="1" wp14:anchorId="3420D448" wp14:editId="6A7CA598">
              <wp:simplePos x="0" y="0"/>
              <wp:positionH relativeFrom="page">
                <wp:posOffset>2061845</wp:posOffset>
              </wp:positionH>
              <wp:positionV relativeFrom="page">
                <wp:posOffset>317500</wp:posOffset>
              </wp:positionV>
              <wp:extent cx="3386455" cy="125730"/>
              <wp:effectExtent l="4445" t="3175" r="0" b="444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933DD" w14:textId="7E69B52E" w:rsidR="00127EF1" w:rsidRDefault="00226C1A" w:rsidP="0017483E">
                          <w:pPr>
                            <w:spacing w:before="19"/>
                            <w:ind w:left="20"/>
                            <w:rPr>
                              <w:sz w:val="13"/>
                            </w:rPr>
                          </w:pPr>
                          <w:r w:rsidRPr="00BB5045">
                            <w:rPr>
                              <w:sz w:val="13"/>
                            </w:rPr>
                            <w:t xml:space="preserve">| Ontwikkelkader windenergie op zee | versie </w:t>
                          </w:r>
                          <w:r w:rsidR="00C93A02">
                            <w:rPr>
                              <w:sz w:val="13"/>
                            </w:rPr>
                            <w:t>december</w:t>
                          </w:r>
                          <w:r w:rsidR="00705157">
                            <w:rPr>
                              <w:sz w:val="13"/>
                            </w:rPr>
                            <w:t xml:space="preserve"> 2024</w:t>
                          </w:r>
                        </w:p>
                        <w:p w14:paraId="6C5D080D" w14:textId="679BEA52" w:rsidR="00226C1A" w:rsidRPr="00BB5045" w:rsidRDefault="00226C1A" w:rsidP="0017483E">
                          <w:pPr>
                            <w:spacing w:before="19"/>
                            <w:ind w:left="20"/>
                            <w:rPr>
                              <w:sz w:val="13"/>
                            </w:rPr>
                          </w:pPr>
                          <w:r w:rsidRPr="00BB5045">
                            <w:rPr>
                              <w:sz w:val="1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0D448" id="_x0000_t202" coordsize="21600,21600" o:spt="202" path="m,l,21600r21600,l21600,xe">
              <v:stroke joinstyle="miter"/>
              <v:path gradientshapeok="t" o:connecttype="rect"/>
            </v:shapetype>
            <v:shape id="Tekstvak 1" o:spid="_x0000_s1027" type="#_x0000_t202" style="position:absolute;margin-left:162.35pt;margin-top:25pt;width:266.65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" filled="f" stroked="f">
              <v:textbox inset="0,0,0,0">
                <w:txbxContent>
                  <w:p w14:paraId="637933DD" w14:textId="7E69B52E" w:rsidR="00127EF1" w:rsidRDefault="00226C1A" w:rsidP="0017483E">
                    <w:pPr>
                      <w:spacing w:before="19"/>
                      <w:ind w:left="20"/>
                      <w:rPr>
                        <w:sz w:val="13"/>
                      </w:rPr>
                    </w:pPr>
                    <w:r w:rsidRPr="00BB5045">
                      <w:rPr>
                        <w:sz w:val="13"/>
                      </w:rPr>
                      <w:t xml:space="preserve">| Ontwikkelkader windenergie op zee | versie </w:t>
                    </w:r>
                    <w:r w:rsidR="00C93A02">
                      <w:rPr>
                        <w:sz w:val="13"/>
                      </w:rPr>
                      <w:t>december</w:t>
                    </w:r>
                    <w:r w:rsidR="00705157">
                      <w:rPr>
                        <w:sz w:val="13"/>
                      </w:rPr>
                      <w:t xml:space="preserve"> 2024</w:t>
                    </w:r>
                  </w:p>
                  <w:p w14:paraId="6C5D080D" w14:textId="679BEA52" w:rsidR="00226C1A" w:rsidRPr="00BB5045" w:rsidRDefault="00226C1A" w:rsidP="0017483E">
                    <w:pPr>
                      <w:spacing w:before="19"/>
                      <w:ind w:left="20"/>
                      <w:rPr>
                        <w:sz w:val="13"/>
                      </w:rPr>
                    </w:pPr>
                    <w:r w:rsidRPr="00BB5045">
                      <w:rPr>
                        <w:sz w:val="13"/>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A18E8" w14:textId="0828E83E" w:rsidR="00226C1A" w:rsidRDefault="00652841">
    <w:pPr>
      <w:pStyle w:val="Plattetekst"/>
      <w:spacing w:line="14" w:lineRule="auto"/>
      <w:rPr>
        <w:sz w:val="2"/>
      </w:rPr>
    </w:pPr>
    <w:r>
      <w:rPr>
        <w:noProof/>
      </w:rPr>
      <mc:AlternateContent>
        <mc:Choice Requires="wps">
          <w:drawing>
            <wp:anchor distT="0" distB="0" distL="114300" distR="114300" simplePos="0" relativeHeight="251658241" behindDoc="1" locked="0" layoutInCell="1" allowOverlap="1" wp14:anchorId="24624986" wp14:editId="7532A172">
              <wp:simplePos x="0" y="0"/>
              <wp:positionH relativeFrom="page">
                <wp:posOffset>2063115</wp:posOffset>
              </wp:positionH>
              <wp:positionV relativeFrom="page">
                <wp:posOffset>316865</wp:posOffset>
              </wp:positionV>
              <wp:extent cx="3387600" cy="126000"/>
              <wp:effectExtent l="0" t="0" r="3810" b="762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88A40" w14:textId="0200778D" w:rsidR="00652841" w:rsidRPr="00BB5045" w:rsidRDefault="00652841" w:rsidP="00652841">
                          <w:pPr>
                            <w:spacing w:before="19"/>
                            <w:ind w:left="20"/>
                            <w:jc w:val="center"/>
                            <w:rPr>
                              <w:sz w:val="13"/>
                            </w:rPr>
                          </w:pPr>
                          <w:r w:rsidRPr="00BB5045">
                            <w:rPr>
                              <w:sz w:val="13"/>
                            </w:rPr>
                            <w:t xml:space="preserve">| Ontwikkelkader windenergie op zee | versie </w:t>
                          </w:r>
                          <w:r w:rsidR="00054EC8">
                            <w:rPr>
                              <w:sz w:val="13"/>
                            </w:rPr>
                            <w:t>december</w:t>
                          </w:r>
                          <w:r>
                            <w:rPr>
                              <w:sz w:val="13"/>
                            </w:rPr>
                            <w:t xml:space="preserve"> 202</w:t>
                          </w:r>
                          <w:r w:rsidR="00054EC8">
                            <w:rPr>
                              <w:sz w:val="13"/>
                            </w:rPr>
                            <w:t>4</w:t>
                          </w:r>
                          <w:r w:rsidRPr="00BB5045">
                            <w:rPr>
                              <w:sz w:val="1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24986" id="_x0000_t202" coordsize="21600,21600" o:spt="202" path="m,l,21600r21600,l21600,xe">
              <v:stroke joinstyle="miter"/>
              <v:path gradientshapeok="t" o:connecttype="rect"/>
            </v:shapetype>
            <v:shape id="Tekstvak 3" o:spid="_x0000_s1031" type="#_x0000_t202" style="position:absolute;margin-left:162.45pt;margin-top:24.95pt;width:266.75pt;height:9.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" filled="f" stroked="f">
              <v:textbox inset="0,0,0,0">
                <w:txbxContent>
                  <w:p w14:paraId="5F188A40" w14:textId="0200778D" w:rsidR="00652841" w:rsidRPr="00BB5045" w:rsidRDefault="00652841" w:rsidP="00652841">
                    <w:pPr>
                      <w:spacing w:before="19"/>
                      <w:ind w:left="20"/>
                      <w:jc w:val="center"/>
                      <w:rPr>
                        <w:sz w:val="13"/>
                      </w:rPr>
                    </w:pPr>
                    <w:r w:rsidRPr="00BB5045">
                      <w:rPr>
                        <w:sz w:val="13"/>
                      </w:rPr>
                      <w:t xml:space="preserve">| Ontwikkelkader windenergie op zee | versie </w:t>
                    </w:r>
                    <w:r w:rsidR="00054EC8">
                      <w:rPr>
                        <w:sz w:val="13"/>
                      </w:rPr>
                      <w:t>december</w:t>
                    </w:r>
                    <w:r>
                      <w:rPr>
                        <w:sz w:val="13"/>
                      </w:rPr>
                      <w:t xml:space="preserve"> 202</w:t>
                    </w:r>
                    <w:r w:rsidR="00054EC8">
                      <w:rPr>
                        <w:sz w:val="13"/>
                      </w:rPr>
                      <w:t>4</w:t>
                    </w:r>
                    <w:r w:rsidRPr="00BB5045">
                      <w:rPr>
                        <w:sz w:val="13"/>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424"/>
    <w:multiLevelType w:val="multilevel"/>
    <w:tmpl w:val="0413001F"/>
    <w:lvl w:ilvl="0">
      <w:start w:val="1"/>
      <w:numFmt w:val="decimal"/>
      <w:lvlText w:val="%1."/>
      <w:lvlJc w:val="left"/>
      <w:pPr>
        <w:ind w:left="360" w:hanging="360"/>
      </w:pPr>
      <w:rPr>
        <w:rFonts w:hint="default"/>
        <w:spacing w:val="-2"/>
        <w:w w:val="100"/>
        <w:sz w:val="24"/>
        <w:szCs w:val="24"/>
      </w:rPr>
    </w:lvl>
    <w:lvl w:ilvl="1">
      <w:start w:val="1"/>
      <w:numFmt w:val="decimal"/>
      <w:lvlText w:val="%1.%2."/>
      <w:lvlJc w:val="left"/>
      <w:pPr>
        <w:ind w:left="792" w:hanging="432"/>
      </w:pPr>
      <w:rPr>
        <w:rFonts w:hint="default"/>
        <w:b/>
        <w:bCs/>
        <w:spacing w:val="-2"/>
        <w:w w:val="10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13CB0"/>
    <w:multiLevelType w:val="hybridMultilevel"/>
    <w:tmpl w:val="DECA9E84"/>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0D1912"/>
    <w:multiLevelType w:val="hybridMultilevel"/>
    <w:tmpl w:val="0CF4425C"/>
    <w:lvl w:ilvl="0" w:tplc="04130001">
      <w:start w:val="1"/>
      <w:numFmt w:val="bullet"/>
      <w:lvlText w:val=""/>
      <w:lvlJc w:val="left"/>
      <w:pPr>
        <w:ind w:left="2280" w:hanging="360"/>
      </w:pPr>
      <w:rPr>
        <w:rFonts w:ascii="Symbol" w:hAnsi="Symbol" w:hint="default"/>
      </w:rPr>
    </w:lvl>
    <w:lvl w:ilvl="1" w:tplc="04130003" w:tentative="1">
      <w:start w:val="1"/>
      <w:numFmt w:val="bullet"/>
      <w:lvlText w:val="o"/>
      <w:lvlJc w:val="left"/>
      <w:pPr>
        <w:ind w:left="3000" w:hanging="360"/>
      </w:pPr>
      <w:rPr>
        <w:rFonts w:ascii="Courier New" w:hAnsi="Courier New" w:cs="Courier New" w:hint="default"/>
      </w:rPr>
    </w:lvl>
    <w:lvl w:ilvl="2" w:tplc="04130005" w:tentative="1">
      <w:start w:val="1"/>
      <w:numFmt w:val="bullet"/>
      <w:lvlText w:val=""/>
      <w:lvlJc w:val="left"/>
      <w:pPr>
        <w:ind w:left="3720" w:hanging="360"/>
      </w:pPr>
      <w:rPr>
        <w:rFonts w:ascii="Wingdings" w:hAnsi="Wingdings" w:hint="default"/>
      </w:rPr>
    </w:lvl>
    <w:lvl w:ilvl="3" w:tplc="04130001" w:tentative="1">
      <w:start w:val="1"/>
      <w:numFmt w:val="bullet"/>
      <w:lvlText w:val=""/>
      <w:lvlJc w:val="left"/>
      <w:pPr>
        <w:ind w:left="4440" w:hanging="360"/>
      </w:pPr>
      <w:rPr>
        <w:rFonts w:ascii="Symbol" w:hAnsi="Symbol" w:hint="default"/>
      </w:rPr>
    </w:lvl>
    <w:lvl w:ilvl="4" w:tplc="04130003" w:tentative="1">
      <w:start w:val="1"/>
      <w:numFmt w:val="bullet"/>
      <w:lvlText w:val="o"/>
      <w:lvlJc w:val="left"/>
      <w:pPr>
        <w:ind w:left="5160" w:hanging="360"/>
      </w:pPr>
      <w:rPr>
        <w:rFonts w:ascii="Courier New" w:hAnsi="Courier New" w:cs="Courier New" w:hint="default"/>
      </w:rPr>
    </w:lvl>
    <w:lvl w:ilvl="5" w:tplc="04130005" w:tentative="1">
      <w:start w:val="1"/>
      <w:numFmt w:val="bullet"/>
      <w:lvlText w:val=""/>
      <w:lvlJc w:val="left"/>
      <w:pPr>
        <w:ind w:left="5880" w:hanging="360"/>
      </w:pPr>
      <w:rPr>
        <w:rFonts w:ascii="Wingdings" w:hAnsi="Wingdings" w:hint="default"/>
      </w:rPr>
    </w:lvl>
    <w:lvl w:ilvl="6" w:tplc="04130001" w:tentative="1">
      <w:start w:val="1"/>
      <w:numFmt w:val="bullet"/>
      <w:lvlText w:val=""/>
      <w:lvlJc w:val="left"/>
      <w:pPr>
        <w:ind w:left="6600" w:hanging="360"/>
      </w:pPr>
      <w:rPr>
        <w:rFonts w:ascii="Symbol" w:hAnsi="Symbol" w:hint="default"/>
      </w:rPr>
    </w:lvl>
    <w:lvl w:ilvl="7" w:tplc="04130003" w:tentative="1">
      <w:start w:val="1"/>
      <w:numFmt w:val="bullet"/>
      <w:lvlText w:val="o"/>
      <w:lvlJc w:val="left"/>
      <w:pPr>
        <w:ind w:left="7320" w:hanging="360"/>
      </w:pPr>
      <w:rPr>
        <w:rFonts w:ascii="Courier New" w:hAnsi="Courier New" w:cs="Courier New" w:hint="default"/>
      </w:rPr>
    </w:lvl>
    <w:lvl w:ilvl="8" w:tplc="04130005" w:tentative="1">
      <w:start w:val="1"/>
      <w:numFmt w:val="bullet"/>
      <w:lvlText w:val=""/>
      <w:lvlJc w:val="left"/>
      <w:pPr>
        <w:ind w:left="8040" w:hanging="360"/>
      </w:pPr>
      <w:rPr>
        <w:rFonts w:ascii="Wingdings" w:hAnsi="Wingdings" w:hint="default"/>
      </w:rPr>
    </w:lvl>
  </w:abstractNum>
  <w:abstractNum w:abstractNumId="3" w15:restartNumberingAfterBreak="0">
    <w:nsid w:val="068E1AEE"/>
    <w:multiLevelType w:val="hybridMultilevel"/>
    <w:tmpl w:val="7F9ADF84"/>
    <w:lvl w:ilvl="0" w:tplc="04130001">
      <w:start w:val="1"/>
      <w:numFmt w:val="bullet"/>
      <w:lvlText w:val=""/>
      <w:lvlJc w:val="left"/>
      <w:pPr>
        <w:ind w:left="1901" w:hanging="360"/>
      </w:pPr>
      <w:rPr>
        <w:rFonts w:ascii="Symbol" w:hAnsi="Symbol" w:hint="default"/>
      </w:rPr>
    </w:lvl>
    <w:lvl w:ilvl="1" w:tplc="04130003" w:tentative="1">
      <w:start w:val="1"/>
      <w:numFmt w:val="bullet"/>
      <w:lvlText w:val="o"/>
      <w:lvlJc w:val="left"/>
      <w:pPr>
        <w:ind w:left="2621" w:hanging="360"/>
      </w:pPr>
      <w:rPr>
        <w:rFonts w:ascii="Courier New" w:hAnsi="Courier New" w:cs="Courier New" w:hint="default"/>
      </w:rPr>
    </w:lvl>
    <w:lvl w:ilvl="2" w:tplc="04130005" w:tentative="1">
      <w:start w:val="1"/>
      <w:numFmt w:val="bullet"/>
      <w:lvlText w:val=""/>
      <w:lvlJc w:val="left"/>
      <w:pPr>
        <w:ind w:left="3341" w:hanging="360"/>
      </w:pPr>
      <w:rPr>
        <w:rFonts w:ascii="Wingdings" w:hAnsi="Wingdings" w:hint="default"/>
      </w:rPr>
    </w:lvl>
    <w:lvl w:ilvl="3" w:tplc="04130001" w:tentative="1">
      <w:start w:val="1"/>
      <w:numFmt w:val="bullet"/>
      <w:lvlText w:val=""/>
      <w:lvlJc w:val="left"/>
      <w:pPr>
        <w:ind w:left="4061" w:hanging="360"/>
      </w:pPr>
      <w:rPr>
        <w:rFonts w:ascii="Symbol" w:hAnsi="Symbol" w:hint="default"/>
      </w:rPr>
    </w:lvl>
    <w:lvl w:ilvl="4" w:tplc="04130003" w:tentative="1">
      <w:start w:val="1"/>
      <w:numFmt w:val="bullet"/>
      <w:lvlText w:val="o"/>
      <w:lvlJc w:val="left"/>
      <w:pPr>
        <w:ind w:left="4781" w:hanging="360"/>
      </w:pPr>
      <w:rPr>
        <w:rFonts w:ascii="Courier New" w:hAnsi="Courier New" w:cs="Courier New" w:hint="default"/>
      </w:rPr>
    </w:lvl>
    <w:lvl w:ilvl="5" w:tplc="04130005" w:tentative="1">
      <w:start w:val="1"/>
      <w:numFmt w:val="bullet"/>
      <w:lvlText w:val=""/>
      <w:lvlJc w:val="left"/>
      <w:pPr>
        <w:ind w:left="5501" w:hanging="360"/>
      </w:pPr>
      <w:rPr>
        <w:rFonts w:ascii="Wingdings" w:hAnsi="Wingdings" w:hint="default"/>
      </w:rPr>
    </w:lvl>
    <w:lvl w:ilvl="6" w:tplc="04130001" w:tentative="1">
      <w:start w:val="1"/>
      <w:numFmt w:val="bullet"/>
      <w:lvlText w:val=""/>
      <w:lvlJc w:val="left"/>
      <w:pPr>
        <w:ind w:left="6221" w:hanging="360"/>
      </w:pPr>
      <w:rPr>
        <w:rFonts w:ascii="Symbol" w:hAnsi="Symbol" w:hint="default"/>
      </w:rPr>
    </w:lvl>
    <w:lvl w:ilvl="7" w:tplc="04130003" w:tentative="1">
      <w:start w:val="1"/>
      <w:numFmt w:val="bullet"/>
      <w:lvlText w:val="o"/>
      <w:lvlJc w:val="left"/>
      <w:pPr>
        <w:ind w:left="6941" w:hanging="360"/>
      </w:pPr>
      <w:rPr>
        <w:rFonts w:ascii="Courier New" w:hAnsi="Courier New" w:cs="Courier New" w:hint="default"/>
      </w:rPr>
    </w:lvl>
    <w:lvl w:ilvl="8" w:tplc="04130005" w:tentative="1">
      <w:start w:val="1"/>
      <w:numFmt w:val="bullet"/>
      <w:lvlText w:val=""/>
      <w:lvlJc w:val="left"/>
      <w:pPr>
        <w:ind w:left="7661" w:hanging="360"/>
      </w:pPr>
      <w:rPr>
        <w:rFonts w:ascii="Wingdings" w:hAnsi="Wingdings" w:hint="default"/>
      </w:rPr>
    </w:lvl>
  </w:abstractNum>
  <w:abstractNum w:abstractNumId="4" w15:restartNumberingAfterBreak="0">
    <w:nsid w:val="0B6C66D9"/>
    <w:multiLevelType w:val="hybridMultilevel"/>
    <w:tmpl w:val="BDD41CE4"/>
    <w:lvl w:ilvl="0" w:tplc="0413000F">
      <w:start w:val="1"/>
      <w:numFmt w:val="decimal"/>
      <w:lvlText w:val="%1."/>
      <w:lvlJc w:val="left"/>
      <w:pPr>
        <w:ind w:left="1901" w:hanging="360"/>
      </w:pPr>
    </w:lvl>
    <w:lvl w:ilvl="1" w:tplc="04130019">
      <w:start w:val="1"/>
      <w:numFmt w:val="lowerLetter"/>
      <w:lvlText w:val="%2."/>
      <w:lvlJc w:val="left"/>
      <w:pPr>
        <w:ind w:left="2621" w:hanging="360"/>
      </w:pPr>
    </w:lvl>
    <w:lvl w:ilvl="2" w:tplc="0413001B" w:tentative="1">
      <w:start w:val="1"/>
      <w:numFmt w:val="lowerRoman"/>
      <w:lvlText w:val="%3."/>
      <w:lvlJc w:val="right"/>
      <w:pPr>
        <w:ind w:left="3341" w:hanging="180"/>
      </w:pPr>
    </w:lvl>
    <w:lvl w:ilvl="3" w:tplc="0413000F" w:tentative="1">
      <w:start w:val="1"/>
      <w:numFmt w:val="decimal"/>
      <w:lvlText w:val="%4."/>
      <w:lvlJc w:val="left"/>
      <w:pPr>
        <w:ind w:left="4061" w:hanging="360"/>
      </w:pPr>
    </w:lvl>
    <w:lvl w:ilvl="4" w:tplc="04130019" w:tentative="1">
      <w:start w:val="1"/>
      <w:numFmt w:val="lowerLetter"/>
      <w:lvlText w:val="%5."/>
      <w:lvlJc w:val="left"/>
      <w:pPr>
        <w:ind w:left="4781" w:hanging="360"/>
      </w:pPr>
    </w:lvl>
    <w:lvl w:ilvl="5" w:tplc="0413001B" w:tentative="1">
      <w:start w:val="1"/>
      <w:numFmt w:val="lowerRoman"/>
      <w:lvlText w:val="%6."/>
      <w:lvlJc w:val="right"/>
      <w:pPr>
        <w:ind w:left="5501" w:hanging="180"/>
      </w:pPr>
    </w:lvl>
    <w:lvl w:ilvl="6" w:tplc="0413000F" w:tentative="1">
      <w:start w:val="1"/>
      <w:numFmt w:val="decimal"/>
      <w:lvlText w:val="%7."/>
      <w:lvlJc w:val="left"/>
      <w:pPr>
        <w:ind w:left="6221" w:hanging="360"/>
      </w:pPr>
    </w:lvl>
    <w:lvl w:ilvl="7" w:tplc="04130019" w:tentative="1">
      <w:start w:val="1"/>
      <w:numFmt w:val="lowerLetter"/>
      <w:lvlText w:val="%8."/>
      <w:lvlJc w:val="left"/>
      <w:pPr>
        <w:ind w:left="6941" w:hanging="360"/>
      </w:pPr>
    </w:lvl>
    <w:lvl w:ilvl="8" w:tplc="0413001B" w:tentative="1">
      <w:start w:val="1"/>
      <w:numFmt w:val="lowerRoman"/>
      <w:lvlText w:val="%9."/>
      <w:lvlJc w:val="right"/>
      <w:pPr>
        <w:ind w:left="7661" w:hanging="180"/>
      </w:pPr>
    </w:lvl>
  </w:abstractNum>
  <w:abstractNum w:abstractNumId="5" w15:restartNumberingAfterBreak="0">
    <w:nsid w:val="0CF715C5"/>
    <w:multiLevelType w:val="hybridMultilevel"/>
    <w:tmpl w:val="BECC517A"/>
    <w:lvl w:ilvl="0" w:tplc="29BC9BD0">
      <w:start w:val="1"/>
      <w:numFmt w:val="decimal"/>
      <w:lvlText w:val="%1."/>
      <w:lvlJc w:val="left"/>
      <w:pPr>
        <w:ind w:left="1824" w:hanging="284"/>
      </w:pPr>
      <w:rPr>
        <w:rFonts w:ascii="Verdana" w:eastAsia="Verdana" w:hAnsi="Verdana" w:cs="Verdana" w:hint="default"/>
        <w:spacing w:val="-25"/>
        <w:w w:val="100"/>
        <w:sz w:val="18"/>
        <w:szCs w:val="18"/>
      </w:rPr>
    </w:lvl>
    <w:lvl w:ilvl="1" w:tplc="013CB130">
      <w:numFmt w:val="bullet"/>
      <w:lvlText w:val="•"/>
      <w:lvlJc w:val="left"/>
      <w:pPr>
        <w:ind w:left="2574" w:hanging="284"/>
      </w:pPr>
      <w:rPr>
        <w:rFonts w:hint="default"/>
      </w:rPr>
    </w:lvl>
    <w:lvl w:ilvl="2" w:tplc="19F06BF4">
      <w:numFmt w:val="bullet"/>
      <w:lvlText w:val="•"/>
      <w:lvlJc w:val="left"/>
      <w:pPr>
        <w:ind w:left="3329" w:hanging="284"/>
      </w:pPr>
      <w:rPr>
        <w:rFonts w:hint="default"/>
      </w:rPr>
    </w:lvl>
    <w:lvl w:ilvl="3" w:tplc="114E5380">
      <w:numFmt w:val="bullet"/>
      <w:lvlText w:val="•"/>
      <w:lvlJc w:val="left"/>
      <w:pPr>
        <w:ind w:left="4083" w:hanging="284"/>
      </w:pPr>
      <w:rPr>
        <w:rFonts w:hint="default"/>
      </w:rPr>
    </w:lvl>
    <w:lvl w:ilvl="4" w:tplc="E536F66C">
      <w:numFmt w:val="bullet"/>
      <w:lvlText w:val="•"/>
      <w:lvlJc w:val="left"/>
      <w:pPr>
        <w:ind w:left="4838" w:hanging="284"/>
      </w:pPr>
      <w:rPr>
        <w:rFonts w:hint="default"/>
      </w:rPr>
    </w:lvl>
    <w:lvl w:ilvl="5" w:tplc="10563A50">
      <w:numFmt w:val="bullet"/>
      <w:lvlText w:val="•"/>
      <w:lvlJc w:val="left"/>
      <w:pPr>
        <w:ind w:left="5593" w:hanging="284"/>
      </w:pPr>
      <w:rPr>
        <w:rFonts w:hint="default"/>
      </w:rPr>
    </w:lvl>
    <w:lvl w:ilvl="6" w:tplc="62749140">
      <w:numFmt w:val="bullet"/>
      <w:lvlText w:val="•"/>
      <w:lvlJc w:val="left"/>
      <w:pPr>
        <w:ind w:left="6347" w:hanging="284"/>
      </w:pPr>
      <w:rPr>
        <w:rFonts w:hint="default"/>
      </w:rPr>
    </w:lvl>
    <w:lvl w:ilvl="7" w:tplc="BB1A838A">
      <w:numFmt w:val="bullet"/>
      <w:lvlText w:val="•"/>
      <w:lvlJc w:val="left"/>
      <w:pPr>
        <w:ind w:left="7102" w:hanging="284"/>
      </w:pPr>
      <w:rPr>
        <w:rFonts w:hint="default"/>
      </w:rPr>
    </w:lvl>
    <w:lvl w:ilvl="8" w:tplc="B23AD528">
      <w:numFmt w:val="bullet"/>
      <w:lvlText w:val="•"/>
      <w:lvlJc w:val="left"/>
      <w:pPr>
        <w:ind w:left="7857" w:hanging="284"/>
      </w:pPr>
      <w:rPr>
        <w:rFonts w:hint="default"/>
      </w:rPr>
    </w:lvl>
  </w:abstractNum>
  <w:abstractNum w:abstractNumId="6" w15:restartNumberingAfterBreak="0">
    <w:nsid w:val="17DF7C1F"/>
    <w:multiLevelType w:val="hybridMultilevel"/>
    <w:tmpl w:val="E4122B94"/>
    <w:lvl w:ilvl="0" w:tplc="0413000F">
      <w:start w:val="1"/>
      <w:numFmt w:val="decimal"/>
      <w:lvlText w:val="%1."/>
      <w:lvlJc w:val="left"/>
      <w:pPr>
        <w:ind w:left="-1332" w:hanging="360"/>
      </w:pPr>
    </w:lvl>
    <w:lvl w:ilvl="1" w:tplc="04130019" w:tentative="1">
      <w:start w:val="1"/>
      <w:numFmt w:val="lowerLetter"/>
      <w:lvlText w:val="%2."/>
      <w:lvlJc w:val="left"/>
      <w:pPr>
        <w:ind w:left="-612" w:hanging="360"/>
      </w:pPr>
    </w:lvl>
    <w:lvl w:ilvl="2" w:tplc="0413001B" w:tentative="1">
      <w:start w:val="1"/>
      <w:numFmt w:val="lowerRoman"/>
      <w:lvlText w:val="%3."/>
      <w:lvlJc w:val="right"/>
      <w:pPr>
        <w:ind w:left="108" w:hanging="180"/>
      </w:pPr>
    </w:lvl>
    <w:lvl w:ilvl="3" w:tplc="0413000F" w:tentative="1">
      <w:start w:val="1"/>
      <w:numFmt w:val="decimal"/>
      <w:lvlText w:val="%4."/>
      <w:lvlJc w:val="left"/>
      <w:pPr>
        <w:ind w:left="828" w:hanging="360"/>
      </w:pPr>
    </w:lvl>
    <w:lvl w:ilvl="4" w:tplc="04130019" w:tentative="1">
      <w:start w:val="1"/>
      <w:numFmt w:val="lowerLetter"/>
      <w:lvlText w:val="%5."/>
      <w:lvlJc w:val="left"/>
      <w:pPr>
        <w:ind w:left="1548" w:hanging="360"/>
      </w:pPr>
    </w:lvl>
    <w:lvl w:ilvl="5" w:tplc="0413001B" w:tentative="1">
      <w:start w:val="1"/>
      <w:numFmt w:val="lowerRoman"/>
      <w:lvlText w:val="%6."/>
      <w:lvlJc w:val="right"/>
      <w:pPr>
        <w:ind w:left="2268" w:hanging="180"/>
      </w:pPr>
    </w:lvl>
    <w:lvl w:ilvl="6" w:tplc="0413000F" w:tentative="1">
      <w:start w:val="1"/>
      <w:numFmt w:val="decimal"/>
      <w:lvlText w:val="%7."/>
      <w:lvlJc w:val="left"/>
      <w:pPr>
        <w:ind w:left="2988" w:hanging="360"/>
      </w:pPr>
    </w:lvl>
    <w:lvl w:ilvl="7" w:tplc="04130019" w:tentative="1">
      <w:start w:val="1"/>
      <w:numFmt w:val="lowerLetter"/>
      <w:lvlText w:val="%8."/>
      <w:lvlJc w:val="left"/>
      <w:pPr>
        <w:ind w:left="3708" w:hanging="360"/>
      </w:pPr>
    </w:lvl>
    <w:lvl w:ilvl="8" w:tplc="0413001B" w:tentative="1">
      <w:start w:val="1"/>
      <w:numFmt w:val="lowerRoman"/>
      <w:lvlText w:val="%9."/>
      <w:lvlJc w:val="right"/>
      <w:pPr>
        <w:ind w:left="4428" w:hanging="180"/>
      </w:pPr>
    </w:lvl>
  </w:abstractNum>
  <w:abstractNum w:abstractNumId="7" w15:restartNumberingAfterBreak="0">
    <w:nsid w:val="19242ED3"/>
    <w:multiLevelType w:val="hybridMultilevel"/>
    <w:tmpl w:val="3C18CF06"/>
    <w:lvl w:ilvl="0" w:tplc="CA688D30">
      <w:start w:val="1"/>
      <w:numFmt w:val="decimal"/>
      <w:lvlText w:val="%1."/>
      <w:lvlJc w:val="left"/>
      <w:pPr>
        <w:ind w:left="1824" w:hanging="284"/>
      </w:pPr>
      <w:rPr>
        <w:rFonts w:ascii="Verdana" w:eastAsia="Verdana" w:hAnsi="Verdana" w:cs="Verdana" w:hint="default"/>
        <w:spacing w:val="-25"/>
        <w:w w:val="100"/>
        <w:sz w:val="18"/>
        <w:szCs w:val="18"/>
      </w:rPr>
    </w:lvl>
    <w:lvl w:ilvl="1" w:tplc="E62A9F8E">
      <w:numFmt w:val="bullet"/>
      <w:lvlText w:val=""/>
      <w:lvlJc w:val="left"/>
      <w:pPr>
        <w:ind w:left="2107" w:hanging="284"/>
      </w:pPr>
      <w:rPr>
        <w:rFonts w:ascii="Symbol" w:eastAsia="Symbol" w:hAnsi="Symbol" w:cs="Symbol" w:hint="default"/>
        <w:w w:val="100"/>
        <w:sz w:val="18"/>
        <w:szCs w:val="18"/>
      </w:rPr>
    </w:lvl>
    <w:lvl w:ilvl="2" w:tplc="9ABC98D2">
      <w:numFmt w:val="bullet"/>
      <w:lvlText w:val="•"/>
      <w:lvlJc w:val="left"/>
      <w:pPr>
        <w:ind w:left="2902" w:hanging="284"/>
      </w:pPr>
      <w:rPr>
        <w:rFonts w:hint="default"/>
      </w:rPr>
    </w:lvl>
    <w:lvl w:ilvl="3" w:tplc="200EFC82">
      <w:numFmt w:val="bullet"/>
      <w:lvlText w:val="•"/>
      <w:lvlJc w:val="left"/>
      <w:pPr>
        <w:ind w:left="3705" w:hanging="284"/>
      </w:pPr>
      <w:rPr>
        <w:rFonts w:hint="default"/>
      </w:rPr>
    </w:lvl>
    <w:lvl w:ilvl="4" w:tplc="8968DA18">
      <w:numFmt w:val="bullet"/>
      <w:lvlText w:val="•"/>
      <w:lvlJc w:val="left"/>
      <w:pPr>
        <w:ind w:left="4508" w:hanging="284"/>
      </w:pPr>
      <w:rPr>
        <w:rFonts w:hint="default"/>
      </w:rPr>
    </w:lvl>
    <w:lvl w:ilvl="5" w:tplc="5EB48B18">
      <w:numFmt w:val="bullet"/>
      <w:lvlText w:val="•"/>
      <w:lvlJc w:val="left"/>
      <w:pPr>
        <w:ind w:left="5311" w:hanging="284"/>
      </w:pPr>
      <w:rPr>
        <w:rFonts w:hint="default"/>
      </w:rPr>
    </w:lvl>
    <w:lvl w:ilvl="6" w:tplc="AD6CBD8C">
      <w:numFmt w:val="bullet"/>
      <w:lvlText w:val="•"/>
      <w:lvlJc w:val="left"/>
      <w:pPr>
        <w:ind w:left="6114" w:hanging="284"/>
      </w:pPr>
      <w:rPr>
        <w:rFonts w:hint="default"/>
      </w:rPr>
    </w:lvl>
    <w:lvl w:ilvl="7" w:tplc="565A1202">
      <w:numFmt w:val="bullet"/>
      <w:lvlText w:val="•"/>
      <w:lvlJc w:val="left"/>
      <w:pPr>
        <w:ind w:left="6917" w:hanging="284"/>
      </w:pPr>
      <w:rPr>
        <w:rFonts w:hint="default"/>
      </w:rPr>
    </w:lvl>
    <w:lvl w:ilvl="8" w:tplc="1BA87148">
      <w:numFmt w:val="bullet"/>
      <w:lvlText w:val="•"/>
      <w:lvlJc w:val="left"/>
      <w:pPr>
        <w:ind w:left="7720" w:hanging="284"/>
      </w:pPr>
      <w:rPr>
        <w:rFonts w:hint="default"/>
      </w:rPr>
    </w:lvl>
  </w:abstractNum>
  <w:abstractNum w:abstractNumId="8" w15:restartNumberingAfterBreak="0">
    <w:nsid w:val="198B1A48"/>
    <w:multiLevelType w:val="hybridMultilevel"/>
    <w:tmpl w:val="ED8A53E8"/>
    <w:lvl w:ilvl="0" w:tplc="04130019">
      <w:start w:val="1"/>
      <w:numFmt w:val="lowerLetter"/>
      <w:lvlText w:val="%1."/>
      <w:lvlJc w:val="left"/>
      <w:pPr>
        <w:ind w:left="2345" w:hanging="360"/>
      </w:pPr>
    </w:lvl>
    <w:lvl w:ilvl="1" w:tplc="04130019" w:tentative="1">
      <w:start w:val="1"/>
      <w:numFmt w:val="lowerLetter"/>
      <w:lvlText w:val="%2."/>
      <w:lvlJc w:val="left"/>
      <w:pPr>
        <w:ind w:left="3065" w:hanging="360"/>
      </w:pPr>
    </w:lvl>
    <w:lvl w:ilvl="2" w:tplc="0413001B" w:tentative="1">
      <w:start w:val="1"/>
      <w:numFmt w:val="lowerRoman"/>
      <w:lvlText w:val="%3."/>
      <w:lvlJc w:val="right"/>
      <w:pPr>
        <w:ind w:left="3785" w:hanging="180"/>
      </w:pPr>
    </w:lvl>
    <w:lvl w:ilvl="3" w:tplc="0413000F" w:tentative="1">
      <w:start w:val="1"/>
      <w:numFmt w:val="decimal"/>
      <w:lvlText w:val="%4."/>
      <w:lvlJc w:val="left"/>
      <w:pPr>
        <w:ind w:left="4505" w:hanging="360"/>
      </w:pPr>
    </w:lvl>
    <w:lvl w:ilvl="4" w:tplc="04130019" w:tentative="1">
      <w:start w:val="1"/>
      <w:numFmt w:val="lowerLetter"/>
      <w:lvlText w:val="%5."/>
      <w:lvlJc w:val="left"/>
      <w:pPr>
        <w:ind w:left="5225" w:hanging="360"/>
      </w:pPr>
    </w:lvl>
    <w:lvl w:ilvl="5" w:tplc="0413001B" w:tentative="1">
      <w:start w:val="1"/>
      <w:numFmt w:val="lowerRoman"/>
      <w:lvlText w:val="%6."/>
      <w:lvlJc w:val="right"/>
      <w:pPr>
        <w:ind w:left="5945" w:hanging="180"/>
      </w:pPr>
    </w:lvl>
    <w:lvl w:ilvl="6" w:tplc="0413000F" w:tentative="1">
      <w:start w:val="1"/>
      <w:numFmt w:val="decimal"/>
      <w:lvlText w:val="%7."/>
      <w:lvlJc w:val="left"/>
      <w:pPr>
        <w:ind w:left="6665" w:hanging="360"/>
      </w:pPr>
    </w:lvl>
    <w:lvl w:ilvl="7" w:tplc="04130019" w:tentative="1">
      <w:start w:val="1"/>
      <w:numFmt w:val="lowerLetter"/>
      <w:lvlText w:val="%8."/>
      <w:lvlJc w:val="left"/>
      <w:pPr>
        <w:ind w:left="7385" w:hanging="360"/>
      </w:pPr>
    </w:lvl>
    <w:lvl w:ilvl="8" w:tplc="0413001B" w:tentative="1">
      <w:start w:val="1"/>
      <w:numFmt w:val="lowerRoman"/>
      <w:lvlText w:val="%9."/>
      <w:lvlJc w:val="right"/>
      <w:pPr>
        <w:ind w:left="8105" w:hanging="180"/>
      </w:pPr>
    </w:lvl>
  </w:abstractNum>
  <w:abstractNum w:abstractNumId="9" w15:restartNumberingAfterBreak="0">
    <w:nsid w:val="19DA034C"/>
    <w:multiLevelType w:val="multilevel"/>
    <w:tmpl w:val="C6F8BDC6"/>
    <w:lvl w:ilvl="0">
      <w:start w:val="4"/>
      <w:numFmt w:val="decimal"/>
      <w:lvlText w:val="%1"/>
      <w:lvlJc w:val="left"/>
      <w:pPr>
        <w:ind w:left="360" w:firstLine="1199"/>
      </w:pPr>
      <w:rPr>
        <w:rFonts w:hint="default"/>
        <w:spacing w:val="-2"/>
        <w:w w:val="100"/>
        <w:sz w:val="24"/>
        <w:szCs w:val="24"/>
      </w:rPr>
    </w:lvl>
    <w:lvl w:ilvl="1">
      <w:start w:val="1"/>
      <w:numFmt w:val="decimal"/>
      <w:lvlText w:val="%1.%2"/>
      <w:lvlJc w:val="left"/>
      <w:pPr>
        <w:ind w:left="792" w:firstLine="767"/>
      </w:pPr>
      <w:rPr>
        <w:rFonts w:hint="default"/>
        <w:b/>
        <w:bCs/>
        <w:spacing w:val="-2"/>
        <w:w w:val="100"/>
        <w:sz w:val="18"/>
        <w:szCs w:val="18"/>
      </w:rPr>
    </w:lvl>
    <w:lvl w:ilvl="2">
      <w:start w:val="1"/>
      <w:numFmt w:val="decimal"/>
      <w:lvlText w:val="%1.%2.%3"/>
      <w:lvlJc w:val="left"/>
      <w:pPr>
        <w:ind w:left="1224" w:firstLine="335"/>
      </w:pPr>
      <w:rPr>
        <w:rFonts w:ascii="Verdana" w:hAnsi="Verdana" w:hint="default"/>
        <w:b w:val="0"/>
        <w:i/>
        <w:sz w:val="18"/>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1920" w:hanging="360"/>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973C38"/>
    <w:multiLevelType w:val="hybridMultilevel"/>
    <w:tmpl w:val="F1808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D91C9D"/>
    <w:multiLevelType w:val="multilevel"/>
    <w:tmpl w:val="992CD17C"/>
    <w:lvl w:ilvl="0">
      <w:start w:val="1"/>
      <w:numFmt w:val="decimal"/>
      <w:lvlText w:val="%1"/>
      <w:lvlJc w:val="left"/>
      <w:pPr>
        <w:ind w:left="360" w:firstLine="1199"/>
      </w:pPr>
      <w:rPr>
        <w:rFonts w:hint="default"/>
        <w:spacing w:val="-2"/>
        <w:w w:val="100"/>
        <w:sz w:val="24"/>
        <w:szCs w:val="24"/>
      </w:rPr>
    </w:lvl>
    <w:lvl w:ilvl="1">
      <w:start w:val="1"/>
      <w:numFmt w:val="decimal"/>
      <w:lvlText w:val="%1.%2"/>
      <w:lvlJc w:val="left"/>
      <w:pPr>
        <w:ind w:left="792" w:firstLine="767"/>
      </w:pPr>
      <w:rPr>
        <w:rFonts w:hint="default"/>
        <w:b/>
        <w:bCs/>
        <w:spacing w:val="-2"/>
        <w:w w:val="100"/>
        <w:sz w:val="18"/>
        <w:szCs w:val="18"/>
      </w:rPr>
    </w:lvl>
    <w:lvl w:ilvl="2">
      <w:start w:val="1"/>
      <w:numFmt w:val="decimal"/>
      <w:lvlText w:val="%1.%2.%3."/>
      <w:lvlJc w:val="left"/>
      <w:pPr>
        <w:ind w:left="1224" w:firstLine="33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206121"/>
    <w:multiLevelType w:val="multilevel"/>
    <w:tmpl w:val="ED4AEBEA"/>
    <w:lvl w:ilvl="0">
      <w:start w:val="1"/>
      <w:numFmt w:val="decimal"/>
      <w:lvlText w:val="%1"/>
      <w:lvlJc w:val="left"/>
      <w:pPr>
        <w:ind w:left="360" w:firstLine="1199"/>
      </w:pPr>
      <w:rPr>
        <w:rFonts w:hint="default"/>
        <w:spacing w:val="-2"/>
        <w:w w:val="100"/>
        <w:sz w:val="24"/>
        <w:szCs w:val="24"/>
      </w:rPr>
    </w:lvl>
    <w:lvl w:ilvl="1">
      <w:start w:val="1"/>
      <w:numFmt w:val="decimal"/>
      <w:lvlText w:val="%1.%2"/>
      <w:lvlJc w:val="left"/>
      <w:pPr>
        <w:ind w:left="792" w:firstLine="767"/>
      </w:pPr>
      <w:rPr>
        <w:rFonts w:hint="default"/>
        <w:b/>
        <w:bCs/>
        <w:spacing w:val="-2"/>
        <w:w w:val="10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C705D2"/>
    <w:multiLevelType w:val="hybridMultilevel"/>
    <w:tmpl w:val="EF181360"/>
    <w:lvl w:ilvl="0" w:tplc="04130001">
      <w:start w:val="1"/>
      <w:numFmt w:val="bullet"/>
      <w:lvlText w:val=""/>
      <w:lvlJc w:val="left"/>
      <w:pPr>
        <w:ind w:left="2280" w:hanging="360"/>
      </w:pPr>
      <w:rPr>
        <w:rFonts w:ascii="Symbol" w:hAnsi="Symbol" w:hint="default"/>
      </w:rPr>
    </w:lvl>
    <w:lvl w:ilvl="1" w:tplc="04130003" w:tentative="1">
      <w:start w:val="1"/>
      <w:numFmt w:val="bullet"/>
      <w:lvlText w:val="o"/>
      <w:lvlJc w:val="left"/>
      <w:pPr>
        <w:ind w:left="3000" w:hanging="360"/>
      </w:pPr>
      <w:rPr>
        <w:rFonts w:ascii="Courier New" w:hAnsi="Courier New" w:cs="Courier New" w:hint="default"/>
      </w:rPr>
    </w:lvl>
    <w:lvl w:ilvl="2" w:tplc="04130005" w:tentative="1">
      <w:start w:val="1"/>
      <w:numFmt w:val="bullet"/>
      <w:lvlText w:val=""/>
      <w:lvlJc w:val="left"/>
      <w:pPr>
        <w:ind w:left="3720" w:hanging="360"/>
      </w:pPr>
      <w:rPr>
        <w:rFonts w:ascii="Wingdings" w:hAnsi="Wingdings" w:hint="default"/>
      </w:rPr>
    </w:lvl>
    <w:lvl w:ilvl="3" w:tplc="04130001" w:tentative="1">
      <w:start w:val="1"/>
      <w:numFmt w:val="bullet"/>
      <w:lvlText w:val=""/>
      <w:lvlJc w:val="left"/>
      <w:pPr>
        <w:ind w:left="4440" w:hanging="360"/>
      </w:pPr>
      <w:rPr>
        <w:rFonts w:ascii="Symbol" w:hAnsi="Symbol" w:hint="default"/>
      </w:rPr>
    </w:lvl>
    <w:lvl w:ilvl="4" w:tplc="04130003" w:tentative="1">
      <w:start w:val="1"/>
      <w:numFmt w:val="bullet"/>
      <w:lvlText w:val="o"/>
      <w:lvlJc w:val="left"/>
      <w:pPr>
        <w:ind w:left="5160" w:hanging="360"/>
      </w:pPr>
      <w:rPr>
        <w:rFonts w:ascii="Courier New" w:hAnsi="Courier New" w:cs="Courier New" w:hint="default"/>
      </w:rPr>
    </w:lvl>
    <w:lvl w:ilvl="5" w:tplc="04130005" w:tentative="1">
      <w:start w:val="1"/>
      <w:numFmt w:val="bullet"/>
      <w:lvlText w:val=""/>
      <w:lvlJc w:val="left"/>
      <w:pPr>
        <w:ind w:left="5880" w:hanging="360"/>
      </w:pPr>
      <w:rPr>
        <w:rFonts w:ascii="Wingdings" w:hAnsi="Wingdings" w:hint="default"/>
      </w:rPr>
    </w:lvl>
    <w:lvl w:ilvl="6" w:tplc="04130001" w:tentative="1">
      <w:start w:val="1"/>
      <w:numFmt w:val="bullet"/>
      <w:lvlText w:val=""/>
      <w:lvlJc w:val="left"/>
      <w:pPr>
        <w:ind w:left="6600" w:hanging="360"/>
      </w:pPr>
      <w:rPr>
        <w:rFonts w:ascii="Symbol" w:hAnsi="Symbol" w:hint="default"/>
      </w:rPr>
    </w:lvl>
    <w:lvl w:ilvl="7" w:tplc="04130003" w:tentative="1">
      <w:start w:val="1"/>
      <w:numFmt w:val="bullet"/>
      <w:lvlText w:val="o"/>
      <w:lvlJc w:val="left"/>
      <w:pPr>
        <w:ind w:left="7320" w:hanging="360"/>
      </w:pPr>
      <w:rPr>
        <w:rFonts w:ascii="Courier New" w:hAnsi="Courier New" w:cs="Courier New" w:hint="default"/>
      </w:rPr>
    </w:lvl>
    <w:lvl w:ilvl="8" w:tplc="04130005" w:tentative="1">
      <w:start w:val="1"/>
      <w:numFmt w:val="bullet"/>
      <w:lvlText w:val=""/>
      <w:lvlJc w:val="left"/>
      <w:pPr>
        <w:ind w:left="8040" w:hanging="360"/>
      </w:pPr>
      <w:rPr>
        <w:rFonts w:ascii="Wingdings" w:hAnsi="Wingdings" w:hint="default"/>
      </w:rPr>
    </w:lvl>
  </w:abstractNum>
  <w:abstractNum w:abstractNumId="14" w15:restartNumberingAfterBreak="0">
    <w:nsid w:val="1E4C0F1F"/>
    <w:multiLevelType w:val="multilevel"/>
    <w:tmpl w:val="DA3269C2"/>
    <w:lvl w:ilvl="0">
      <w:start w:val="4"/>
      <w:numFmt w:val="decimal"/>
      <w:lvlText w:val="%1"/>
      <w:lvlJc w:val="left"/>
      <w:pPr>
        <w:ind w:left="360" w:firstLine="1199"/>
      </w:pPr>
      <w:rPr>
        <w:rFonts w:hint="default"/>
        <w:spacing w:val="-2"/>
        <w:w w:val="100"/>
        <w:sz w:val="24"/>
        <w:szCs w:val="24"/>
      </w:rPr>
    </w:lvl>
    <w:lvl w:ilvl="1">
      <w:start w:val="1"/>
      <w:numFmt w:val="decimal"/>
      <w:lvlText w:val="%1.%2"/>
      <w:lvlJc w:val="left"/>
      <w:pPr>
        <w:ind w:left="792" w:firstLine="767"/>
      </w:pPr>
      <w:rPr>
        <w:rFonts w:hint="default"/>
        <w:b/>
        <w:bCs/>
        <w:spacing w:val="-2"/>
        <w:w w:val="100"/>
        <w:sz w:val="18"/>
        <w:szCs w:val="18"/>
      </w:rPr>
    </w:lvl>
    <w:lvl w:ilvl="2">
      <w:start w:val="1"/>
      <w:numFmt w:val="decimal"/>
      <w:lvlText w:val="%1.%2.%3"/>
      <w:lvlJc w:val="left"/>
      <w:pPr>
        <w:ind w:left="1224" w:firstLine="335"/>
      </w:pPr>
      <w:rPr>
        <w:rFonts w:ascii="Verdana" w:hAnsi="Verdana" w:hint="default"/>
        <w:b w:val="0"/>
        <w:i/>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B95946"/>
    <w:multiLevelType w:val="hybridMultilevel"/>
    <w:tmpl w:val="469C546E"/>
    <w:lvl w:ilvl="0" w:tplc="929C032C">
      <w:start w:val="1"/>
      <w:numFmt w:val="decimal"/>
      <w:lvlText w:val="%1."/>
      <w:lvlJc w:val="left"/>
      <w:pPr>
        <w:ind w:left="1824" w:hanging="284"/>
      </w:pPr>
      <w:rPr>
        <w:rFonts w:ascii="Verdana" w:eastAsia="Verdana" w:hAnsi="Verdana" w:cs="Verdana" w:hint="default"/>
        <w:spacing w:val="-25"/>
        <w:w w:val="100"/>
        <w:sz w:val="18"/>
        <w:szCs w:val="18"/>
      </w:rPr>
    </w:lvl>
    <w:lvl w:ilvl="1" w:tplc="28E2E34A">
      <w:numFmt w:val="bullet"/>
      <w:lvlText w:val="•"/>
      <w:lvlJc w:val="left"/>
      <w:pPr>
        <w:ind w:left="2570" w:hanging="284"/>
      </w:pPr>
      <w:rPr>
        <w:rFonts w:hint="default"/>
      </w:rPr>
    </w:lvl>
    <w:lvl w:ilvl="2" w:tplc="20269B52">
      <w:numFmt w:val="bullet"/>
      <w:lvlText w:val="•"/>
      <w:lvlJc w:val="left"/>
      <w:pPr>
        <w:ind w:left="3321" w:hanging="284"/>
      </w:pPr>
      <w:rPr>
        <w:rFonts w:hint="default"/>
      </w:rPr>
    </w:lvl>
    <w:lvl w:ilvl="3" w:tplc="1F36B3D2">
      <w:numFmt w:val="bullet"/>
      <w:lvlText w:val="•"/>
      <w:lvlJc w:val="left"/>
      <w:pPr>
        <w:ind w:left="4071" w:hanging="284"/>
      </w:pPr>
      <w:rPr>
        <w:rFonts w:hint="default"/>
      </w:rPr>
    </w:lvl>
    <w:lvl w:ilvl="4" w:tplc="148A7ABC">
      <w:numFmt w:val="bullet"/>
      <w:lvlText w:val="•"/>
      <w:lvlJc w:val="left"/>
      <w:pPr>
        <w:ind w:left="4822" w:hanging="284"/>
      </w:pPr>
      <w:rPr>
        <w:rFonts w:hint="default"/>
      </w:rPr>
    </w:lvl>
    <w:lvl w:ilvl="5" w:tplc="FFF4E884">
      <w:numFmt w:val="bullet"/>
      <w:lvlText w:val="•"/>
      <w:lvlJc w:val="left"/>
      <w:pPr>
        <w:ind w:left="5573" w:hanging="284"/>
      </w:pPr>
      <w:rPr>
        <w:rFonts w:hint="default"/>
      </w:rPr>
    </w:lvl>
    <w:lvl w:ilvl="6" w:tplc="BBD44912">
      <w:numFmt w:val="bullet"/>
      <w:lvlText w:val="•"/>
      <w:lvlJc w:val="left"/>
      <w:pPr>
        <w:ind w:left="6323" w:hanging="284"/>
      </w:pPr>
      <w:rPr>
        <w:rFonts w:hint="default"/>
      </w:rPr>
    </w:lvl>
    <w:lvl w:ilvl="7" w:tplc="9B7EA6E0">
      <w:numFmt w:val="bullet"/>
      <w:lvlText w:val="•"/>
      <w:lvlJc w:val="left"/>
      <w:pPr>
        <w:ind w:left="7074" w:hanging="284"/>
      </w:pPr>
      <w:rPr>
        <w:rFonts w:hint="default"/>
      </w:rPr>
    </w:lvl>
    <w:lvl w:ilvl="8" w:tplc="5CF204D0">
      <w:numFmt w:val="bullet"/>
      <w:lvlText w:val="•"/>
      <w:lvlJc w:val="left"/>
      <w:pPr>
        <w:ind w:left="7825" w:hanging="284"/>
      </w:pPr>
      <w:rPr>
        <w:rFonts w:hint="default"/>
      </w:rPr>
    </w:lvl>
  </w:abstractNum>
  <w:abstractNum w:abstractNumId="16" w15:restartNumberingAfterBreak="0">
    <w:nsid w:val="1F4C52B0"/>
    <w:multiLevelType w:val="hybridMultilevel"/>
    <w:tmpl w:val="0CAED8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0ED6A97"/>
    <w:multiLevelType w:val="hybridMultilevel"/>
    <w:tmpl w:val="F64ED922"/>
    <w:lvl w:ilvl="0" w:tplc="04130001">
      <w:start w:val="1"/>
      <w:numFmt w:val="bullet"/>
      <w:lvlText w:val=""/>
      <w:lvlJc w:val="left"/>
      <w:pPr>
        <w:ind w:left="1919" w:hanging="360"/>
      </w:pPr>
      <w:rPr>
        <w:rFonts w:ascii="Symbol" w:hAnsi="Symbol" w:hint="default"/>
      </w:rPr>
    </w:lvl>
    <w:lvl w:ilvl="1" w:tplc="04130003">
      <w:start w:val="1"/>
      <w:numFmt w:val="bullet"/>
      <w:lvlText w:val="o"/>
      <w:lvlJc w:val="left"/>
      <w:pPr>
        <w:ind w:left="2639" w:hanging="360"/>
      </w:pPr>
      <w:rPr>
        <w:rFonts w:ascii="Courier New" w:hAnsi="Courier New" w:cs="Courier New" w:hint="default"/>
      </w:rPr>
    </w:lvl>
    <w:lvl w:ilvl="2" w:tplc="04130005" w:tentative="1">
      <w:start w:val="1"/>
      <w:numFmt w:val="bullet"/>
      <w:lvlText w:val=""/>
      <w:lvlJc w:val="left"/>
      <w:pPr>
        <w:ind w:left="3359" w:hanging="360"/>
      </w:pPr>
      <w:rPr>
        <w:rFonts w:ascii="Wingdings" w:hAnsi="Wingdings" w:hint="default"/>
      </w:rPr>
    </w:lvl>
    <w:lvl w:ilvl="3" w:tplc="04130001" w:tentative="1">
      <w:start w:val="1"/>
      <w:numFmt w:val="bullet"/>
      <w:lvlText w:val=""/>
      <w:lvlJc w:val="left"/>
      <w:pPr>
        <w:ind w:left="4079" w:hanging="360"/>
      </w:pPr>
      <w:rPr>
        <w:rFonts w:ascii="Symbol" w:hAnsi="Symbol" w:hint="default"/>
      </w:rPr>
    </w:lvl>
    <w:lvl w:ilvl="4" w:tplc="04130003" w:tentative="1">
      <w:start w:val="1"/>
      <w:numFmt w:val="bullet"/>
      <w:lvlText w:val="o"/>
      <w:lvlJc w:val="left"/>
      <w:pPr>
        <w:ind w:left="4799" w:hanging="360"/>
      </w:pPr>
      <w:rPr>
        <w:rFonts w:ascii="Courier New" w:hAnsi="Courier New" w:cs="Courier New" w:hint="default"/>
      </w:rPr>
    </w:lvl>
    <w:lvl w:ilvl="5" w:tplc="04130005" w:tentative="1">
      <w:start w:val="1"/>
      <w:numFmt w:val="bullet"/>
      <w:lvlText w:val=""/>
      <w:lvlJc w:val="left"/>
      <w:pPr>
        <w:ind w:left="5519" w:hanging="360"/>
      </w:pPr>
      <w:rPr>
        <w:rFonts w:ascii="Wingdings" w:hAnsi="Wingdings" w:hint="default"/>
      </w:rPr>
    </w:lvl>
    <w:lvl w:ilvl="6" w:tplc="04130001" w:tentative="1">
      <w:start w:val="1"/>
      <w:numFmt w:val="bullet"/>
      <w:lvlText w:val=""/>
      <w:lvlJc w:val="left"/>
      <w:pPr>
        <w:ind w:left="6239" w:hanging="360"/>
      </w:pPr>
      <w:rPr>
        <w:rFonts w:ascii="Symbol" w:hAnsi="Symbol" w:hint="default"/>
      </w:rPr>
    </w:lvl>
    <w:lvl w:ilvl="7" w:tplc="04130003" w:tentative="1">
      <w:start w:val="1"/>
      <w:numFmt w:val="bullet"/>
      <w:lvlText w:val="o"/>
      <w:lvlJc w:val="left"/>
      <w:pPr>
        <w:ind w:left="6959" w:hanging="360"/>
      </w:pPr>
      <w:rPr>
        <w:rFonts w:ascii="Courier New" w:hAnsi="Courier New" w:cs="Courier New" w:hint="default"/>
      </w:rPr>
    </w:lvl>
    <w:lvl w:ilvl="8" w:tplc="04130005" w:tentative="1">
      <w:start w:val="1"/>
      <w:numFmt w:val="bullet"/>
      <w:lvlText w:val=""/>
      <w:lvlJc w:val="left"/>
      <w:pPr>
        <w:ind w:left="7679" w:hanging="360"/>
      </w:pPr>
      <w:rPr>
        <w:rFonts w:ascii="Wingdings" w:hAnsi="Wingdings" w:hint="default"/>
      </w:rPr>
    </w:lvl>
  </w:abstractNum>
  <w:abstractNum w:abstractNumId="18" w15:restartNumberingAfterBreak="0">
    <w:nsid w:val="22815CDE"/>
    <w:multiLevelType w:val="hybridMultilevel"/>
    <w:tmpl w:val="27AEAE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CBC5802"/>
    <w:multiLevelType w:val="hybridMultilevel"/>
    <w:tmpl w:val="39D05F6A"/>
    <w:lvl w:ilvl="0" w:tplc="04130001">
      <w:start w:val="1"/>
      <w:numFmt w:val="bullet"/>
      <w:lvlText w:val=""/>
      <w:lvlJc w:val="left"/>
      <w:pPr>
        <w:ind w:left="2280" w:hanging="360"/>
      </w:pPr>
      <w:rPr>
        <w:rFonts w:ascii="Symbol" w:hAnsi="Symbol" w:hint="default"/>
      </w:rPr>
    </w:lvl>
    <w:lvl w:ilvl="1" w:tplc="04130003" w:tentative="1">
      <w:start w:val="1"/>
      <w:numFmt w:val="bullet"/>
      <w:lvlText w:val="o"/>
      <w:lvlJc w:val="left"/>
      <w:pPr>
        <w:ind w:left="3000" w:hanging="360"/>
      </w:pPr>
      <w:rPr>
        <w:rFonts w:ascii="Courier New" w:hAnsi="Courier New" w:cs="Courier New" w:hint="default"/>
      </w:rPr>
    </w:lvl>
    <w:lvl w:ilvl="2" w:tplc="04130005" w:tentative="1">
      <w:start w:val="1"/>
      <w:numFmt w:val="bullet"/>
      <w:lvlText w:val=""/>
      <w:lvlJc w:val="left"/>
      <w:pPr>
        <w:ind w:left="3720" w:hanging="360"/>
      </w:pPr>
      <w:rPr>
        <w:rFonts w:ascii="Wingdings" w:hAnsi="Wingdings" w:hint="default"/>
      </w:rPr>
    </w:lvl>
    <w:lvl w:ilvl="3" w:tplc="04130001" w:tentative="1">
      <w:start w:val="1"/>
      <w:numFmt w:val="bullet"/>
      <w:lvlText w:val=""/>
      <w:lvlJc w:val="left"/>
      <w:pPr>
        <w:ind w:left="4440" w:hanging="360"/>
      </w:pPr>
      <w:rPr>
        <w:rFonts w:ascii="Symbol" w:hAnsi="Symbol" w:hint="default"/>
      </w:rPr>
    </w:lvl>
    <w:lvl w:ilvl="4" w:tplc="04130003" w:tentative="1">
      <w:start w:val="1"/>
      <w:numFmt w:val="bullet"/>
      <w:lvlText w:val="o"/>
      <w:lvlJc w:val="left"/>
      <w:pPr>
        <w:ind w:left="5160" w:hanging="360"/>
      </w:pPr>
      <w:rPr>
        <w:rFonts w:ascii="Courier New" w:hAnsi="Courier New" w:cs="Courier New" w:hint="default"/>
      </w:rPr>
    </w:lvl>
    <w:lvl w:ilvl="5" w:tplc="04130005" w:tentative="1">
      <w:start w:val="1"/>
      <w:numFmt w:val="bullet"/>
      <w:lvlText w:val=""/>
      <w:lvlJc w:val="left"/>
      <w:pPr>
        <w:ind w:left="5880" w:hanging="360"/>
      </w:pPr>
      <w:rPr>
        <w:rFonts w:ascii="Wingdings" w:hAnsi="Wingdings" w:hint="default"/>
      </w:rPr>
    </w:lvl>
    <w:lvl w:ilvl="6" w:tplc="04130001" w:tentative="1">
      <w:start w:val="1"/>
      <w:numFmt w:val="bullet"/>
      <w:lvlText w:val=""/>
      <w:lvlJc w:val="left"/>
      <w:pPr>
        <w:ind w:left="6600" w:hanging="360"/>
      </w:pPr>
      <w:rPr>
        <w:rFonts w:ascii="Symbol" w:hAnsi="Symbol" w:hint="default"/>
      </w:rPr>
    </w:lvl>
    <w:lvl w:ilvl="7" w:tplc="04130003" w:tentative="1">
      <w:start w:val="1"/>
      <w:numFmt w:val="bullet"/>
      <w:lvlText w:val="o"/>
      <w:lvlJc w:val="left"/>
      <w:pPr>
        <w:ind w:left="7320" w:hanging="360"/>
      </w:pPr>
      <w:rPr>
        <w:rFonts w:ascii="Courier New" w:hAnsi="Courier New" w:cs="Courier New" w:hint="default"/>
      </w:rPr>
    </w:lvl>
    <w:lvl w:ilvl="8" w:tplc="04130005" w:tentative="1">
      <w:start w:val="1"/>
      <w:numFmt w:val="bullet"/>
      <w:lvlText w:val=""/>
      <w:lvlJc w:val="left"/>
      <w:pPr>
        <w:ind w:left="8040" w:hanging="360"/>
      </w:pPr>
      <w:rPr>
        <w:rFonts w:ascii="Wingdings" w:hAnsi="Wingdings" w:hint="default"/>
      </w:rPr>
    </w:lvl>
  </w:abstractNum>
  <w:abstractNum w:abstractNumId="20" w15:restartNumberingAfterBreak="0">
    <w:nsid w:val="2F2427F9"/>
    <w:multiLevelType w:val="hybridMultilevel"/>
    <w:tmpl w:val="7E0AB596"/>
    <w:lvl w:ilvl="0" w:tplc="04130001">
      <w:start w:val="1"/>
      <w:numFmt w:val="bullet"/>
      <w:lvlText w:val=""/>
      <w:lvlJc w:val="left"/>
      <w:pPr>
        <w:ind w:left="2280" w:hanging="360"/>
      </w:pPr>
      <w:rPr>
        <w:rFonts w:ascii="Symbol" w:hAnsi="Symbol" w:hint="default"/>
      </w:rPr>
    </w:lvl>
    <w:lvl w:ilvl="1" w:tplc="04130003" w:tentative="1">
      <w:start w:val="1"/>
      <w:numFmt w:val="bullet"/>
      <w:lvlText w:val="o"/>
      <w:lvlJc w:val="left"/>
      <w:pPr>
        <w:ind w:left="3000" w:hanging="360"/>
      </w:pPr>
      <w:rPr>
        <w:rFonts w:ascii="Courier New" w:hAnsi="Courier New" w:cs="Courier New" w:hint="default"/>
      </w:rPr>
    </w:lvl>
    <w:lvl w:ilvl="2" w:tplc="04130005" w:tentative="1">
      <w:start w:val="1"/>
      <w:numFmt w:val="bullet"/>
      <w:lvlText w:val=""/>
      <w:lvlJc w:val="left"/>
      <w:pPr>
        <w:ind w:left="3720" w:hanging="360"/>
      </w:pPr>
      <w:rPr>
        <w:rFonts w:ascii="Wingdings" w:hAnsi="Wingdings" w:hint="default"/>
      </w:rPr>
    </w:lvl>
    <w:lvl w:ilvl="3" w:tplc="04130001" w:tentative="1">
      <w:start w:val="1"/>
      <w:numFmt w:val="bullet"/>
      <w:lvlText w:val=""/>
      <w:lvlJc w:val="left"/>
      <w:pPr>
        <w:ind w:left="4440" w:hanging="360"/>
      </w:pPr>
      <w:rPr>
        <w:rFonts w:ascii="Symbol" w:hAnsi="Symbol" w:hint="default"/>
      </w:rPr>
    </w:lvl>
    <w:lvl w:ilvl="4" w:tplc="04130003" w:tentative="1">
      <w:start w:val="1"/>
      <w:numFmt w:val="bullet"/>
      <w:lvlText w:val="o"/>
      <w:lvlJc w:val="left"/>
      <w:pPr>
        <w:ind w:left="5160" w:hanging="360"/>
      </w:pPr>
      <w:rPr>
        <w:rFonts w:ascii="Courier New" w:hAnsi="Courier New" w:cs="Courier New" w:hint="default"/>
      </w:rPr>
    </w:lvl>
    <w:lvl w:ilvl="5" w:tplc="04130005" w:tentative="1">
      <w:start w:val="1"/>
      <w:numFmt w:val="bullet"/>
      <w:lvlText w:val=""/>
      <w:lvlJc w:val="left"/>
      <w:pPr>
        <w:ind w:left="5880" w:hanging="360"/>
      </w:pPr>
      <w:rPr>
        <w:rFonts w:ascii="Wingdings" w:hAnsi="Wingdings" w:hint="default"/>
      </w:rPr>
    </w:lvl>
    <w:lvl w:ilvl="6" w:tplc="04130001" w:tentative="1">
      <w:start w:val="1"/>
      <w:numFmt w:val="bullet"/>
      <w:lvlText w:val=""/>
      <w:lvlJc w:val="left"/>
      <w:pPr>
        <w:ind w:left="6600" w:hanging="360"/>
      </w:pPr>
      <w:rPr>
        <w:rFonts w:ascii="Symbol" w:hAnsi="Symbol" w:hint="default"/>
      </w:rPr>
    </w:lvl>
    <w:lvl w:ilvl="7" w:tplc="04130003" w:tentative="1">
      <w:start w:val="1"/>
      <w:numFmt w:val="bullet"/>
      <w:lvlText w:val="o"/>
      <w:lvlJc w:val="left"/>
      <w:pPr>
        <w:ind w:left="7320" w:hanging="360"/>
      </w:pPr>
      <w:rPr>
        <w:rFonts w:ascii="Courier New" w:hAnsi="Courier New" w:cs="Courier New" w:hint="default"/>
      </w:rPr>
    </w:lvl>
    <w:lvl w:ilvl="8" w:tplc="04130005" w:tentative="1">
      <w:start w:val="1"/>
      <w:numFmt w:val="bullet"/>
      <w:lvlText w:val=""/>
      <w:lvlJc w:val="left"/>
      <w:pPr>
        <w:ind w:left="8040" w:hanging="360"/>
      </w:pPr>
      <w:rPr>
        <w:rFonts w:ascii="Wingdings" w:hAnsi="Wingdings" w:hint="default"/>
      </w:rPr>
    </w:lvl>
  </w:abstractNum>
  <w:abstractNum w:abstractNumId="21" w15:restartNumberingAfterBreak="0">
    <w:nsid w:val="32FB7223"/>
    <w:multiLevelType w:val="hybridMultilevel"/>
    <w:tmpl w:val="ED3E06C8"/>
    <w:lvl w:ilvl="0" w:tplc="04130001">
      <w:start w:val="1"/>
      <w:numFmt w:val="bullet"/>
      <w:lvlText w:val=""/>
      <w:lvlJc w:val="left"/>
      <w:pPr>
        <w:ind w:left="1901" w:hanging="360"/>
      </w:pPr>
      <w:rPr>
        <w:rFonts w:ascii="Symbol" w:hAnsi="Symbol" w:hint="default"/>
      </w:rPr>
    </w:lvl>
    <w:lvl w:ilvl="1" w:tplc="04130003" w:tentative="1">
      <w:start w:val="1"/>
      <w:numFmt w:val="bullet"/>
      <w:lvlText w:val="o"/>
      <w:lvlJc w:val="left"/>
      <w:pPr>
        <w:ind w:left="2621" w:hanging="360"/>
      </w:pPr>
      <w:rPr>
        <w:rFonts w:ascii="Courier New" w:hAnsi="Courier New" w:cs="Courier New" w:hint="default"/>
      </w:rPr>
    </w:lvl>
    <w:lvl w:ilvl="2" w:tplc="04130005" w:tentative="1">
      <w:start w:val="1"/>
      <w:numFmt w:val="bullet"/>
      <w:lvlText w:val=""/>
      <w:lvlJc w:val="left"/>
      <w:pPr>
        <w:ind w:left="3341" w:hanging="360"/>
      </w:pPr>
      <w:rPr>
        <w:rFonts w:ascii="Wingdings" w:hAnsi="Wingdings" w:hint="default"/>
      </w:rPr>
    </w:lvl>
    <w:lvl w:ilvl="3" w:tplc="04130001" w:tentative="1">
      <w:start w:val="1"/>
      <w:numFmt w:val="bullet"/>
      <w:lvlText w:val=""/>
      <w:lvlJc w:val="left"/>
      <w:pPr>
        <w:ind w:left="4061" w:hanging="360"/>
      </w:pPr>
      <w:rPr>
        <w:rFonts w:ascii="Symbol" w:hAnsi="Symbol" w:hint="default"/>
      </w:rPr>
    </w:lvl>
    <w:lvl w:ilvl="4" w:tplc="04130003" w:tentative="1">
      <w:start w:val="1"/>
      <w:numFmt w:val="bullet"/>
      <w:lvlText w:val="o"/>
      <w:lvlJc w:val="left"/>
      <w:pPr>
        <w:ind w:left="4781" w:hanging="360"/>
      </w:pPr>
      <w:rPr>
        <w:rFonts w:ascii="Courier New" w:hAnsi="Courier New" w:cs="Courier New" w:hint="default"/>
      </w:rPr>
    </w:lvl>
    <w:lvl w:ilvl="5" w:tplc="04130005" w:tentative="1">
      <w:start w:val="1"/>
      <w:numFmt w:val="bullet"/>
      <w:lvlText w:val=""/>
      <w:lvlJc w:val="left"/>
      <w:pPr>
        <w:ind w:left="5501" w:hanging="360"/>
      </w:pPr>
      <w:rPr>
        <w:rFonts w:ascii="Wingdings" w:hAnsi="Wingdings" w:hint="default"/>
      </w:rPr>
    </w:lvl>
    <w:lvl w:ilvl="6" w:tplc="04130001" w:tentative="1">
      <w:start w:val="1"/>
      <w:numFmt w:val="bullet"/>
      <w:lvlText w:val=""/>
      <w:lvlJc w:val="left"/>
      <w:pPr>
        <w:ind w:left="6221" w:hanging="360"/>
      </w:pPr>
      <w:rPr>
        <w:rFonts w:ascii="Symbol" w:hAnsi="Symbol" w:hint="default"/>
      </w:rPr>
    </w:lvl>
    <w:lvl w:ilvl="7" w:tplc="04130003" w:tentative="1">
      <w:start w:val="1"/>
      <w:numFmt w:val="bullet"/>
      <w:lvlText w:val="o"/>
      <w:lvlJc w:val="left"/>
      <w:pPr>
        <w:ind w:left="6941" w:hanging="360"/>
      </w:pPr>
      <w:rPr>
        <w:rFonts w:ascii="Courier New" w:hAnsi="Courier New" w:cs="Courier New" w:hint="default"/>
      </w:rPr>
    </w:lvl>
    <w:lvl w:ilvl="8" w:tplc="04130005" w:tentative="1">
      <w:start w:val="1"/>
      <w:numFmt w:val="bullet"/>
      <w:lvlText w:val=""/>
      <w:lvlJc w:val="left"/>
      <w:pPr>
        <w:ind w:left="7661" w:hanging="360"/>
      </w:pPr>
      <w:rPr>
        <w:rFonts w:ascii="Wingdings" w:hAnsi="Wingdings" w:hint="default"/>
      </w:rPr>
    </w:lvl>
  </w:abstractNum>
  <w:abstractNum w:abstractNumId="22" w15:restartNumberingAfterBreak="0">
    <w:nsid w:val="33EF121B"/>
    <w:multiLevelType w:val="multilevel"/>
    <w:tmpl w:val="741251FC"/>
    <w:lvl w:ilvl="0">
      <w:start w:val="1"/>
      <w:numFmt w:val="decimal"/>
      <w:lvlText w:val="%1"/>
      <w:lvlJc w:val="left"/>
      <w:pPr>
        <w:ind w:left="1258" w:hanging="876"/>
      </w:pPr>
      <w:rPr>
        <w:b/>
        <w:bCs/>
        <w:spacing w:val="-2"/>
        <w:w w:val="100"/>
        <w:sz w:val="18"/>
        <w:szCs w:val="18"/>
      </w:rPr>
    </w:lvl>
    <w:lvl w:ilvl="1">
      <w:start w:val="1"/>
      <w:numFmt w:val="decimal"/>
      <w:lvlText w:val="%1.%2"/>
      <w:lvlJc w:val="left"/>
      <w:pPr>
        <w:ind w:left="1258" w:hanging="876"/>
      </w:pPr>
      <w:rPr>
        <w:spacing w:val="-4"/>
        <w:w w:val="100"/>
        <w:sz w:val="18"/>
        <w:szCs w:val="18"/>
      </w:rPr>
    </w:lvl>
    <w:lvl w:ilvl="2">
      <w:start w:val="1"/>
      <w:numFmt w:val="bullet"/>
      <w:lvlText w:val=""/>
      <w:lvlJc w:val="left"/>
      <w:pPr>
        <w:ind w:left="1901" w:hanging="360"/>
      </w:pPr>
      <w:rPr>
        <w:rFonts w:ascii="Symbol" w:hAnsi="Symbol" w:hint="default"/>
        <w:w w:val="100"/>
        <w:sz w:val="18"/>
        <w:szCs w:val="18"/>
      </w:rPr>
    </w:lvl>
    <w:lvl w:ilvl="3">
      <w:numFmt w:val="bullet"/>
      <w:lvlText w:val="•"/>
      <w:lvlJc w:val="left"/>
      <w:pPr>
        <w:ind w:left="3559" w:hanging="360"/>
      </w:pPr>
      <w:rPr>
        <w:rFonts w:hint="default"/>
      </w:rPr>
    </w:lvl>
    <w:lvl w:ilvl="4">
      <w:numFmt w:val="bullet"/>
      <w:lvlText w:val="•"/>
      <w:lvlJc w:val="left"/>
      <w:pPr>
        <w:ind w:left="4388" w:hanging="360"/>
      </w:pPr>
      <w:rPr>
        <w:rFonts w:hint="default"/>
      </w:rPr>
    </w:lvl>
    <w:lvl w:ilvl="5">
      <w:numFmt w:val="bullet"/>
      <w:lvlText w:val="•"/>
      <w:lvlJc w:val="left"/>
      <w:pPr>
        <w:ind w:left="5218" w:hanging="360"/>
      </w:pPr>
      <w:rPr>
        <w:rFonts w:hint="default"/>
      </w:rPr>
    </w:lvl>
    <w:lvl w:ilvl="6">
      <w:numFmt w:val="bullet"/>
      <w:lvlText w:val="•"/>
      <w:lvlJc w:val="left"/>
      <w:pPr>
        <w:ind w:left="6048" w:hanging="360"/>
      </w:pPr>
      <w:rPr>
        <w:rFonts w:hint="default"/>
      </w:rPr>
    </w:lvl>
    <w:lvl w:ilvl="7">
      <w:numFmt w:val="bullet"/>
      <w:lvlText w:val="•"/>
      <w:lvlJc w:val="left"/>
      <w:pPr>
        <w:ind w:left="6877" w:hanging="360"/>
      </w:pPr>
      <w:rPr>
        <w:rFonts w:hint="default"/>
      </w:rPr>
    </w:lvl>
    <w:lvl w:ilvl="8">
      <w:numFmt w:val="bullet"/>
      <w:lvlText w:val="•"/>
      <w:lvlJc w:val="left"/>
      <w:pPr>
        <w:ind w:left="7707" w:hanging="360"/>
      </w:pPr>
      <w:rPr>
        <w:rFonts w:hint="default"/>
      </w:rPr>
    </w:lvl>
  </w:abstractNum>
  <w:abstractNum w:abstractNumId="23" w15:restartNumberingAfterBreak="0">
    <w:nsid w:val="34974A24"/>
    <w:multiLevelType w:val="hybridMultilevel"/>
    <w:tmpl w:val="3B9A0C48"/>
    <w:lvl w:ilvl="0" w:tplc="04130001">
      <w:start w:val="1"/>
      <w:numFmt w:val="bullet"/>
      <w:lvlText w:val=""/>
      <w:lvlJc w:val="left"/>
      <w:pPr>
        <w:ind w:left="2280" w:hanging="360"/>
      </w:pPr>
      <w:rPr>
        <w:rFonts w:ascii="Symbol" w:hAnsi="Symbol" w:hint="default"/>
      </w:rPr>
    </w:lvl>
    <w:lvl w:ilvl="1" w:tplc="04130003">
      <w:start w:val="1"/>
      <w:numFmt w:val="bullet"/>
      <w:lvlText w:val="o"/>
      <w:lvlJc w:val="left"/>
      <w:pPr>
        <w:ind w:left="3000" w:hanging="360"/>
      </w:pPr>
      <w:rPr>
        <w:rFonts w:ascii="Courier New" w:hAnsi="Courier New" w:cs="Courier New" w:hint="default"/>
      </w:rPr>
    </w:lvl>
    <w:lvl w:ilvl="2" w:tplc="04130005" w:tentative="1">
      <w:start w:val="1"/>
      <w:numFmt w:val="bullet"/>
      <w:lvlText w:val=""/>
      <w:lvlJc w:val="left"/>
      <w:pPr>
        <w:ind w:left="3720" w:hanging="360"/>
      </w:pPr>
      <w:rPr>
        <w:rFonts w:ascii="Wingdings" w:hAnsi="Wingdings" w:hint="default"/>
      </w:rPr>
    </w:lvl>
    <w:lvl w:ilvl="3" w:tplc="04130001" w:tentative="1">
      <w:start w:val="1"/>
      <w:numFmt w:val="bullet"/>
      <w:lvlText w:val=""/>
      <w:lvlJc w:val="left"/>
      <w:pPr>
        <w:ind w:left="4440" w:hanging="360"/>
      </w:pPr>
      <w:rPr>
        <w:rFonts w:ascii="Symbol" w:hAnsi="Symbol" w:hint="default"/>
      </w:rPr>
    </w:lvl>
    <w:lvl w:ilvl="4" w:tplc="04130003" w:tentative="1">
      <w:start w:val="1"/>
      <w:numFmt w:val="bullet"/>
      <w:lvlText w:val="o"/>
      <w:lvlJc w:val="left"/>
      <w:pPr>
        <w:ind w:left="5160" w:hanging="360"/>
      </w:pPr>
      <w:rPr>
        <w:rFonts w:ascii="Courier New" w:hAnsi="Courier New" w:cs="Courier New" w:hint="default"/>
      </w:rPr>
    </w:lvl>
    <w:lvl w:ilvl="5" w:tplc="04130005" w:tentative="1">
      <w:start w:val="1"/>
      <w:numFmt w:val="bullet"/>
      <w:lvlText w:val=""/>
      <w:lvlJc w:val="left"/>
      <w:pPr>
        <w:ind w:left="5880" w:hanging="360"/>
      </w:pPr>
      <w:rPr>
        <w:rFonts w:ascii="Wingdings" w:hAnsi="Wingdings" w:hint="default"/>
      </w:rPr>
    </w:lvl>
    <w:lvl w:ilvl="6" w:tplc="04130001" w:tentative="1">
      <w:start w:val="1"/>
      <w:numFmt w:val="bullet"/>
      <w:lvlText w:val=""/>
      <w:lvlJc w:val="left"/>
      <w:pPr>
        <w:ind w:left="6600" w:hanging="360"/>
      </w:pPr>
      <w:rPr>
        <w:rFonts w:ascii="Symbol" w:hAnsi="Symbol" w:hint="default"/>
      </w:rPr>
    </w:lvl>
    <w:lvl w:ilvl="7" w:tplc="04130003" w:tentative="1">
      <w:start w:val="1"/>
      <w:numFmt w:val="bullet"/>
      <w:lvlText w:val="o"/>
      <w:lvlJc w:val="left"/>
      <w:pPr>
        <w:ind w:left="7320" w:hanging="360"/>
      </w:pPr>
      <w:rPr>
        <w:rFonts w:ascii="Courier New" w:hAnsi="Courier New" w:cs="Courier New" w:hint="default"/>
      </w:rPr>
    </w:lvl>
    <w:lvl w:ilvl="8" w:tplc="04130005" w:tentative="1">
      <w:start w:val="1"/>
      <w:numFmt w:val="bullet"/>
      <w:lvlText w:val=""/>
      <w:lvlJc w:val="left"/>
      <w:pPr>
        <w:ind w:left="8040" w:hanging="360"/>
      </w:pPr>
      <w:rPr>
        <w:rFonts w:ascii="Wingdings" w:hAnsi="Wingdings" w:hint="default"/>
      </w:rPr>
    </w:lvl>
  </w:abstractNum>
  <w:abstractNum w:abstractNumId="24" w15:restartNumberingAfterBreak="0">
    <w:nsid w:val="36811F73"/>
    <w:multiLevelType w:val="multilevel"/>
    <w:tmpl w:val="EFDEAE1A"/>
    <w:lvl w:ilvl="0">
      <w:start w:val="1"/>
      <w:numFmt w:val="decimal"/>
      <w:lvlText w:val="%1"/>
      <w:lvlJc w:val="left"/>
      <w:pPr>
        <w:ind w:left="360" w:firstLine="1199"/>
      </w:pPr>
      <w:rPr>
        <w:rFonts w:hint="default"/>
        <w:spacing w:val="-2"/>
        <w:w w:val="100"/>
        <w:sz w:val="24"/>
        <w:szCs w:val="24"/>
      </w:rPr>
    </w:lvl>
    <w:lvl w:ilvl="1">
      <w:start w:val="1"/>
      <w:numFmt w:val="decimal"/>
      <w:lvlText w:val="%1.%2"/>
      <w:lvlJc w:val="left"/>
      <w:pPr>
        <w:ind w:left="792" w:firstLine="767"/>
      </w:pPr>
      <w:rPr>
        <w:rFonts w:hint="default"/>
        <w:b/>
        <w:bCs/>
        <w:spacing w:val="-2"/>
        <w:w w:val="100"/>
        <w:sz w:val="18"/>
        <w:szCs w:val="18"/>
      </w:rPr>
    </w:lvl>
    <w:lvl w:ilvl="2">
      <w:start w:val="1"/>
      <w:numFmt w:val="decimal"/>
      <w:lvlText w:val="%1.%2.%3"/>
      <w:lvlJc w:val="left"/>
      <w:pPr>
        <w:ind w:left="1224" w:firstLine="335"/>
      </w:pPr>
      <w:rPr>
        <w:rFonts w:ascii="Verdana" w:hAnsi="Verdana" w:hint="default"/>
        <w:b w:val="0"/>
        <w:i/>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BA273A6"/>
    <w:multiLevelType w:val="hybridMultilevel"/>
    <w:tmpl w:val="E95E47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C4905C7"/>
    <w:multiLevelType w:val="multilevel"/>
    <w:tmpl w:val="DA3269C2"/>
    <w:lvl w:ilvl="0">
      <w:start w:val="4"/>
      <w:numFmt w:val="decimal"/>
      <w:lvlText w:val="%1"/>
      <w:lvlJc w:val="left"/>
      <w:pPr>
        <w:ind w:left="360" w:firstLine="1199"/>
      </w:pPr>
      <w:rPr>
        <w:rFonts w:hint="default"/>
        <w:spacing w:val="-2"/>
        <w:w w:val="100"/>
        <w:sz w:val="24"/>
        <w:szCs w:val="24"/>
      </w:rPr>
    </w:lvl>
    <w:lvl w:ilvl="1">
      <w:start w:val="1"/>
      <w:numFmt w:val="decimal"/>
      <w:lvlText w:val="%1.%2"/>
      <w:lvlJc w:val="left"/>
      <w:pPr>
        <w:ind w:left="792" w:firstLine="767"/>
      </w:pPr>
      <w:rPr>
        <w:rFonts w:hint="default"/>
        <w:b/>
        <w:bCs/>
        <w:spacing w:val="-2"/>
        <w:w w:val="100"/>
        <w:sz w:val="18"/>
        <w:szCs w:val="18"/>
      </w:rPr>
    </w:lvl>
    <w:lvl w:ilvl="2">
      <w:start w:val="1"/>
      <w:numFmt w:val="decimal"/>
      <w:lvlText w:val="%1.%2.%3"/>
      <w:lvlJc w:val="left"/>
      <w:pPr>
        <w:ind w:left="1224" w:firstLine="335"/>
      </w:pPr>
      <w:rPr>
        <w:rFonts w:ascii="Verdana" w:hAnsi="Verdana" w:hint="default"/>
        <w:b w:val="0"/>
        <w:i/>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F95C99"/>
    <w:multiLevelType w:val="hybridMultilevel"/>
    <w:tmpl w:val="69961AB0"/>
    <w:lvl w:ilvl="0" w:tplc="04130001">
      <w:start w:val="1"/>
      <w:numFmt w:val="bullet"/>
      <w:lvlText w:val=""/>
      <w:lvlJc w:val="left"/>
      <w:pPr>
        <w:ind w:left="2280" w:hanging="360"/>
      </w:pPr>
      <w:rPr>
        <w:rFonts w:ascii="Symbol" w:hAnsi="Symbol" w:hint="default"/>
      </w:rPr>
    </w:lvl>
    <w:lvl w:ilvl="1" w:tplc="04130003" w:tentative="1">
      <w:start w:val="1"/>
      <w:numFmt w:val="bullet"/>
      <w:lvlText w:val="o"/>
      <w:lvlJc w:val="left"/>
      <w:pPr>
        <w:ind w:left="3000" w:hanging="360"/>
      </w:pPr>
      <w:rPr>
        <w:rFonts w:ascii="Courier New" w:hAnsi="Courier New" w:cs="Courier New" w:hint="default"/>
      </w:rPr>
    </w:lvl>
    <w:lvl w:ilvl="2" w:tplc="04130005" w:tentative="1">
      <w:start w:val="1"/>
      <w:numFmt w:val="bullet"/>
      <w:lvlText w:val=""/>
      <w:lvlJc w:val="left"/>
      <w:pPr>
        <w:ind w:left="3720" w:hanging="360"/>
      </w:pPr>
      <w:rPr>
        <w:rFonts w:ascii="Wingdings" w:hAnsi="Wingdings" w:hint="default"/>
      </w:rPr>
    </w:lvl>
    <w:lvl w:ilvl="3" w:tplc="04130001" w:tentative="1">
      <w:start w:val="1"/>
      <w:numFmt w:val="bullet"/>
      <w:lvlText w:val=""/>
      <w:lvlJc w:val="left"/>
      <w:pPr>
        <w:ind w:left="4440" w:hanging="360"/>
      </w:pPr>
      <w:rPr>
        <w:rFonts w:ascii="Symbol" w:hAnsi="Symbol" w:hint="default"/>
      </w:rPr>
    </w:lvl>
    <w:lvl w:ilvl="4" w:tplc="04130003" w:tentative="1">
      <w:start w:val="1"/>
      <w:numFmt w:val="bullet"/>
      <w:lvlText w:val="o"/>
      <w:lvlJc w:val="left"/>
      <w:pPr>
        <w:ind w:left="5160" w:hanging="360"/>
      </w:pPr>
      <w:rPr>
        <w:rFonts w:ascii="Courier New" w:hAnsi="Courier New" w:cs="Courier New" w:hint="default"/>
      </w:rPr>
    </w:lvl>
    <w:lvl w:ilvl="5" w:tplc="04130005" w:tentative="1">
      <w:start w:val="1"/>
      <w:numFmt w:val="bullet"/>
      <w:lvlText w:val=""/>
      <w:lvlJc w:val="left"/>
      <w:pPr>
        <w:ind w:left="5880" w:hanging="360"/>
      </w:pPr>
      <w:rPr>
        <w:rFonts w:ascii="Wingdings" w:hAnsi="Wingdings" w:hint="default"/>
      </w:rPr>
    </w:lvl>
    <w:lvl w:ilvl="6" w:tplc="04130001" w:tentative="1">
      <w:start w:val="1"/>
      <w:numFmt w:val="bullet"/>
      <w:lvlText w:val=""/>
      <w:lvlJc w:val="left"/>
      <w:pPr>
        <w:ind w:left="6600" w:hanging="360"/>
      </w:pPr>
      <w:rPr>
        <w:rFonts w:ascii="Symbol" w:hAnsi="Symbol" w:hint="default"/>
      </w:rPr>
    </w:lvl>
    <w:lvl w:ilvl="7" w:tplc="04130003" w:tentative="1">
      <w:start w:val="1"/>
      <w:numFmt w:val="bullet"/>
      <w:lvlText w:val="o"/>
      <w:lvlJc w:val="left"/>
      <w:pPr>
        <w:ind w:left="7320" w:hanging="360"/>
      </w:pPr>
      <w:rPr>
        <w:rFonts w:ascii="Courier New" w:hAnsi="Courier New" w:cs="Courier New" w:hint="default"/>
      </w:rPr>
    </w:lvl>
    <w:lvl w:ilvl="8" w:tplc="04130005" w:tentative="1">
      <w:start w:val="1"/>
      <w:numFmt w:val="bullet"/>
      <w:lvlText w:val=""/>
      <w:lvlJc w:val="left"/>
      <w:pPr>
        <w:ind w:left="8040" w:hanging="360"/>
      </w:pPr>
      <w:rPr>
        <w:rFonts w:ascii="Wingdings" w:hAnsi="Wingdings" w:hint="default"/>
      </w:rPr>
    </w:lvl>
  </w:abstractNum>
  <w:abstractNum w:abstractNumId="28" w15:restartNumberingAfterBreak="0">
    <w:nsid w:val="44E54452"/>
    <w:multiLevelType w:val="multilevel"/>
    <w:tmpl w:val="A7003228"/>
    <w:lvl w:ilvl="0">
      <w:start w:val="1"/>
      <w:numFmt w:val="decimal"/>
      <w:lvlText w:val="%1"/>
      <w:lvlJc w:val="left"/>
      <w:pPr>
        <w:ind w:left="360" w:firstLine="1199"/>
      </w:pPr>
      <w:rPr>
        <w:rFonts w:hint="default"/>
        <w:spacing w:val="-2"/>
        <w:w w:val="100"/>
        <w:sz w:val="24"/>
        <w:szCs w:val="24"/>
      </w:rPr>
    </w:lvl>
    <w:lvl w:ilvl="1">
      <w:start w:val="1"/>
      <w:numFmt w:val="decimal"/>
      <w:lvlText w:val="%1.%2"/>
      <w:lvlJc w:val="left"/>
      <w:pPr>
        <w:ind w:left="792" w:firstLine="767"/>
      </w:pPr>
      <w:rPr>
        <w:rFonts w:hint="default"/>
        <w:b/>
        <w:bCs/>
        <w:spacing w:val="-2"/>
        <w:w w:val="100"/>
        <w:sz w:val="18"/>
        <w:szCs w:val="18"/>
      </w:rPr>
    </w:lvl>
    <w:lvl w:ilvl="2">
      <w:start w:val="1"/>
      <w:numFmt w:val="decimal"/>
      <w:lvlText w:val="%1.%2.%3"/>
      <w:lvlJc w:val="left"/>
      <w:pPr>
        <w:ind w:left="1224" w:firstLine="335"/>
      </w:pPr>
      <w:rPr>
        <w:rFonts w:ascii="Verdana" w:hAnsi="Verdana" w:hint="default"/>
        <w:b w:val="0"/>
        <w:i/>
        <w:caps w:val="0"/>
        <w:strike w:val="0"/>
        <w:dstrike w:val="0"/>
        <w:vanish w:val="0"/>
        <w:sz w:val="18"/>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6474A05"/>
    <w:multiLevelType w:val="multilevel"/>
    <w:tmpl w:val="8808FD8C"/>
    <w:lvl w:ilvl="0">
      <w:start w:val="1"/>
      <w:numFmt w:val="decimal"/>
      <w:lvlText w:val="%1"/>
      <w:lvlJc w:val="left"/>
      <w:pPr>
        <w:ind w:left="360" w:firstLine="1199"/>
      </w:pPr>
      <w:rPr>
        <w:rFonts w:hint="default"/>
        <w:spacing w:val="-2"/>
        <w:w w:val="100"/>
        <w:sz w:val="24"/>
        <w:szCs w:val="24"/>
      </w:rPr>
    </w:lvl>
    <w:lvl w:ilvl="1">
      <w:start w:val="1"/>
      <w:numFmt w:val="decimal"/>
      <w:lvlText w:val="%1.%2"/>
      <w:lvlJc w:val="left"/>
      <w:pPr>
        <w:ind w:left="792" w:firstLine="767"/>
      </w:pPr>
      <w:rPr>
        <w:rFonts w:hint="default"/>
        <w:b/>
        <w:bCs/>
        <w:spacing w:val="-2"/>
        <w:w w:val="100"/>
        <w:sz w:val="18"/>
        <w:szCs w:val="18"/>
      </w:rPr>
    </w:lvl>
    <w:lvl w:ilvl="2">
      <w:start w:val="1"/>
      <w:numFmt w:val="decimal"/>
      <w:lvlText w:val="%1.%2.%3"/>
      <w:lvlJc w:val="left"/>
      <w:pPr>
        <w:ind w:left="1224" w:firstLine="335"/>
      </w:pPr>
      <w:rPr>
        <w:rFonts w:ascii="Verdana" w:hAnsi="Verdana" w:hint="default"/>
        <w:b w:val="0"/>
        <w:i/>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EE36BD"/>
    <w:multiLevelType w:val="multilevel"/>
    <w:tmpl w:val="DA3269C2"/>
    <w:lvl w:ilvl="0">
      <w:start w:val="4"/>
      <w:numFmt w:val="decimal"/>
      <w:lvlText w:val="%1"/>
      <w:lvlJc w:val="left"/>
      <w:pPr>
        <w:ind w:left="360" w:firstLine="1199"/>
      </w:pPr>
      <w:rPr>
        <w:rFonts w:hint="default"/>
        <w:spacing w:val="-2"/>
        <w:w w:val="100"/>
        <w:sz w:val="24"/>
        <w:szCs w:val="24"/>
      </w:rPr>
    </w:lvl>
    <w:lvl w:ilvl="1">
      <w:start w:val="1"/>
      <w:numFmt w:val="decimal"/>
      <w:lvlText w:val="%1.%2"/>
      <w:lvlJc w:val="left"/>
      <w:pPr>
        <w:ind w:left="792" w:firstLine="767"/>
      </w:pPr>
      <w:rPr>
        <w:rFonts w:hint="default"/>
        <w:b/>
        <w:bCs/>
        <w:spacing w:val="-2"/>
        <w:w w:val="100"/>
        <w:sz w:val="18"/>
        <w:szCs w:val="18"/>
      </w:rPr>
    </w:lvl>
    <w:lvl w:ilvl="2">
      <w:start w:val="1"/>
      <w:numFmt w:val="decimal"/>
      <w:lvlText w:val="%1.%2.%3"/>
      <w:lvlJc w:val="left"/>
      <w:pPr>
        <w:ind w:left="1224" w:firstLine="335"/>
      </w:pPr>
      <w:rPr>
        <w:rFonts w:ascii="Verdana" w:hAnsi="Verdana" w:hint="default"/>
        <w:b w:val="0"/>
        <w:i/>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1BB34E0"/>
    <w:multiLevelType w:val="hybridMultilevel"/>
    <w:tmpl w:val="6C22D9D8"/>
    <w:lvl w:ilvl="0" w:tplc="04130001">
      <w:start w:val="1"/>
      <w:numFmt w:val="bullet"/>
      <w:lvlText w:val=""/>
      <w:lvlJc w:val="left"/>
      <w:pPr>
        <w:ind w:left="2880" w:hanging="360"/>
      </w:pPr>
      <w:rPr>
        <w:rFonts w:ascii="Symbol" w:hAnsi="Symbol"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32" w15:restartNumberingAfterBreak="0">
    <w:nsid w:val="547437C2"/>
    <w:multiLevelType w:val="hybridMultilevel"/>
    <w:tmpl w:val="A426BA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55FB4E20"/>
    <w:multiLevelType w:val="multilevel"/>
    <w:tmpl w:val="BD70ED58"/>
    <w:lvl w:ilvl="0">
      <w:start w:val="4"/>
      <w:numFmt w:val="decimal"/>
      <w:lvlText w:val="%1"/>
      <w:lvlJc w:val="left"/>
      <w:pPr>
        <w:ind w:left="360" w:firstLine="1199"/>
      </w:pPr>
      <w:rPr>
        <w:rFonts w:hint="default"/>
        <w:spacing w:val="-2"/>
        <w:w w:val="100"/>
        <w:sz w:val="24"/>
        <w:szCs w:val="24"/>
      </w:rPr>
    </w:lvl>
    <w:lvl w:ilvl="1">
      <w:start w:val="1"/>
      <w:numFmt w:val="decimal"/>
      <w:lvlText w:val="%1.%2"/>
      <w:lvlJc w:val="left"/>
      <w:pPr>
        <w:ind w:left="651" w:firstLine="767"/>
      </w:pPr>
      <w:rPr>
        <w:rFonts w:hint="default"/>
        <w:b/>
        <w:bCs/>
        <w:spacing w:val="-2"/>
        <w:w w:val="100"/>
        <w:sz w:val="18"/>
        <w:szCs w:val="18"/>
      </w:rPr>
    </w:lvl>
    <w:lvl w:ilvl="2">
      <w:start w:val="1"/>
      <w:numFmt w:val="decimal"/>
      <w:lvlText w:val="%1.%2.%3"/>
      <w:lvlJc w:val="left"/>
      <w:pPr>
        <w:ind w:left="1224" w:firstLine="335"/>
      </w:pPr>
      <w:rPr>
        <w:rFonts w:ascii="Verdana" w:hAnsi="Verdana" w:hint="default"/>
        <w:b w:val="0"/>
        <w:i/>
        <w:sz w:val="18"/>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683720"/>
    <w:multiLevelType w:val="multilevel"/>
    <w:tmpl w:val="6EEE39FE"/>
    <w:lvl w:ilvl="0">
      <w:start w:val="4"/>
      <w:numFmt w:val="decimal"/>
      <w:lvlText w:val="%1"/>
      <w:lvlJc w:val="left"/>
      <w:pPr>
        <w:ind w:left="360" w:firstLine="1199"/>
      </w:pPr>
      <w:rPr>
        <w:rFonts w:hint="default"/>
        <w:spacing w:val="-2"/>
        <w:w w:val="100"/>
        <w:sz w:val="24"/>
        <w:szCs w:val="24"/>
      </w:rPr>
    </w:lvl>
    <w:lvl w:ilvl="1">
      <w:start w:val="1"/>
      <w:numFmt w:val="decimal"/>
      <w:lvlText w:val="%1.%2"/>
      <w:lvlJc w:val="left"/>
      <w:pPr>
        <w:ind w:left="792" w:firstLine="767"/>
      </w:pPr>
      <w:rPr>
        <w:rFonts w:hint="default"/>
        <w:b/>
        <w:bCs/>
        <w:spacing w:val="-2"/>
        <w:w w:val="100"/>
        <w:sz w:val="18"/>
        <w:szCs w:val="18"/>
      </w:rPr>
    </w:lvl>
    <w:lvl w:ilvl="2">
      <w:start w:val="1"/>
      <w:numFmt w:val="decimal"/>
      <w:lvlText w:val="%1.%2.%3"/>
      <w:lvlJc w:val="left"/>
      <w:pPr>
        <w:ind w:left="1224" w:firstLine="335"/>
      </w:pPr>
      <w:rPr>
        <w:rFonts w:ascii="Verdana" w:hAnsi="Verdana" w:hint="default"/>
        <w:b w:val="0"/>
        <w:i/>
        <w:sz w:val="18"/>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9DA491D"/>
    <w:multiLevelType w:val="hybridMultilevel"/>
    <w:tmpl w:val="47527DBE"/>
    <w:lvl w:ilvl="0" w:tplc="04130001">
      <w:start w:val="1"/>
      <w:numFmt w:val="bullet"/>
      <w:lvlText w:val=""/>
      <w:lvlJc w:val="left"/>
      <w:pPr>
        <w:ind w:left="2640" w:hanging="360"/>
      </w:pPr>
      <w:rPr>
        <w:rFonts w:ascii="Symbol" w:hAnsi="Symbol" w:hint="default"/>
      </w:rPr>
    </w:lvl>
    <w:lvl w:ilvl="1" w:tplc="04130003" w:tentative="1">
      <w:start w:val="1"/>
      <w:numFmt w:val="bullet"/>
      <w:lvlText w:val="o"/>
      <w:lvlJc w:val="left"/>
      <w:pPr>
        <w:ind w:left="3360" w:hanging="360"/>
      </w:pPr>
      <w:rPr>
        <w:rFonts w:ascii="Courier New" w:hAnsi="Courier New" w:cs="Courier New" w:hint="default"/>
      </w:rPr>
    </w:lvl>
    <w:lvl w:ilvl="2" w:tplc="04130005" w:tentative="1">
      <w:start w:val="1"/>
      <w:numFmt w:val="bullet"/>
      <w:lvlText w:val=""/>
      <w:lvlJc w:val="left"/>
      <w:pPr>
        <w:ind w:left="4080" w:hanging="360"/>
      </w:pPr>
      <w:rPr>
        <w:rFonts w:ascii="Wingdings" w:hAnsi="Wingdings" w:hint="default"/>
      </w:rPr>
    </w:lvl>
    <w:lvl w:ilvl="3" w:tplc="04130001" w:tentative="1">
      <w:start w:val="1"/>
      <w:numFmt w:val="bullet"/>
      <w:lvlText w:val=""/>
      <w:lvlJc w:val="left"/>
      <w:pPr>
        <w:ind w:left="4800" w:hanging="360"/>
      </w:pPr>
      <w:rPr>
        <w:rFonts w:ascii="Symbol" w:hAnsi="Symbol" w:hint="default"/>
      </w:rPr>
    </w:lvl>
    <w:lvl w:ilvl="4" w:tplc="04130003" w:tentative="1">
      <w:start w:val="1"/>
      <w:numFmt w:val="bullet"/>
      <w:lvlText w:val="o"/>
      <w:lvlJc w:val="left"/>
      <w:pPr>
        <w:ind w:left="5520" w:hanging="360"/>
      </w:pPr>
      <w:rPr>
        <w:rFonts w:ascii="Courier New" w:hAnsi="Courier New" w:cs="Courier New" w:hint="default"/>
      </w:rPr>
    </w:lvl>
    <w:lvl w:ilvl="5" w:tplc="04130005" w:tentative="1">
      <w:start w:val="1"/>
      <w:numFmt w:val="bullet"/>
      <w:lvlText w:val=""/>
      <w:lvlJc w:val="left"/>
      <w:pPr>
        <w:ind w:left="6240" w:hanging="360"/>
      </w:pPr>
      <w:rPr>
        <w:rFonts w:ascii="Wingdings" w:hAnsi="Wingdings" w:hint="default"/>
      </w:rPr>
    </w:lvl>
    <w:lvl w:ilvl="6" w:tplc="04130001" w:tentative="1">
      <w:start w:val="1"/>
      <w:numFmt w:val="bullet"/>
      <w:lvlText w:val=""/>
      <w:lvlJc w:val="left"/>
      <w:pPr>
        <w:ind w:left="6960" w:hanging="360"/>
      </w:pPr>
      <w:rPr>
        <w:rFonts w:ascii="Symbol" w:hAnsi="Symbol" w:hint="default"/>
      </w:rPr>
    </w:lvl>
    <w:lvl w:ilvl="7" w:tplc="04130003" w:tentative="1">
      <w:start w:val="1"/>
      <w:numFmt w:val="bullet"/>
      <w:lvlText w:val="o"/>
      <w:lvlJc w:val="left"/>
      <w:pPr>
        <w:ind w:left="7680" w:hanging="360"/>
      </w:pPr>
      <w:rPr>
        <w:rFonts w:ascii="Courier New" w:hAnsi="Courier New" w:cs="Courier New" w:hint="default"/>
      </w:rPr>
    </w:lvl>
    <w:lvl w:ilvl="8" w:tplc="04130005" w:tentative="1">
      <w:start w:val="1"/>
      <w:numFmt w:val="bullet"/>
      <w:lvlText w:val=""/>
      <w:lvlJc w:val="left"/>
      <w:pPr>
        <w:ind w:left="8400" w:hanging="360"/>
      </w:pPr>
      <w:rPr>
        <w:rFonts w:ascii="Wingdings" w:hAnsi="Wingdings" w:hint="default"/>
      </w:rPr>
    </w:lvl>
  </w:abstractNum>
  <w:abstractNum w:abstractNumId="36" w15:restartNumberingAfterBreak="0">
    <w:nsid w:val="5B6867B2"/>
    <w:multiLevelType w:val="hybridMultilevel"/>
    <w:tmpl w:val="D8ACD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C6F5F90"/>
    <w:multiLevelType w:val="hybridMultilevel"/>
    <w:tmpl w:val="DF30DBC2"/>
    <w:lvl w:ilvl="0" w:tplc="04130001">
      <w:start w:val="1"/>
      <w:numFmt w:val="bullet"/>
      <w:lvlText w:val=""/>
      <w:lvlJc w:val="left"/>
      <w:pPr>
        <w:ind w:left="2261" w:hanging="360"/>
      </w:pPr>
      <w:rPr>
        <w:rFonts w:ascii="Symbol" w:hAnsi="Symbol" w:hint="default"/>
      </w:rPr>
    </w:lvl>
    <w:lvl w:ilvl="1" w:tplc="04130003" w:tentative="1">
      <w:start w:val="1"/>
      <w:numFmt w:val="bullet"/>
      <w:lvlText w:val="o"/>
      <w:lvlJc w:val="left"/>
      <w:pPr>
        <w:ind w:left="2981" w:hanging="360"/>
      </w:pPr>
      <w:rPr>
        <w:rFonts w:ascii="Courier New" w:hAnsi="Courier New" w:cs="Courier New" w:hint="default"/>
      </w:rPr>
    </w:lvl>
    <w:lvl w:ilvl="2" w:tplc="04130005" w:tentative="1">
      <w:start w:val="1"/>
      <w:numFmt w:val="bullet"/>
      <w:lvlText w:val=""/>
      <w:lvlJc w:val="left"/>
      <w:pPr>
        <w:ind w:left="3701" w:hanging="360"/>
      </w:pPr>
      <w:rPr>
        <w:rFonts w:ascii="Wingdings" w:hAnsi="Wingdings" w:hint="default"/>
      </w:rPr>
    </w:lvl>
    <w:lvl w:ilvl="3" w:tplc="04130001" w:tentative="1">
      <w:start w:val="1"/>
      <w:numFmt w:val="bullet"/>
      <w:lvlText w:val=""/>
      <w:lvlJc w:val="left"/>
      <w:pPr>
        <w:ind w:left="4421" w:hanging="360"/>
      </w:pPr>
      <w:rPr>
        <w:rFonts w:ascii="Symbol" w:hAnsi="Symbol" w:hint="default"/>
      </w:rPr>
    </w:lvl>
    <w:lvl w:ilvl="4" w:tplc="04130003" w:tentative="1">
      <w:start w:val="1"/>
      <w:numFmt w:val="bullet"/>
      <w:lvlText w:val="o"/>
      <w:lvlJc w:val="left"/>
      <w:pPr>
        <w:ind w:left="5141" w:hanging="360"/>
      </w:pPr>
      <w:rPr>
        <w:rFonts w:ascii="Courier New" w:hAnsi="Courier New" w:cs="Courier New" w:hint="default"/>
      </w:rPr>
    </w:lvl>
    <w:lvl w:ilvl="5" w:tplc="04130005" w:tentative="1">
      <w:start w:val="1"/>
      <w:numFmt w:val="bullet"/>
      <w:lvlText w:val=""/>
      <w:lvlJc w:val="left"/>
      <w:pPr>
        <w:ind w:left="5861" w:hanging="360"/>
      </w:pPr>
      <w:rPr>
        <w:rFonts w:ascii="Wingdings" w:hAnsi="Wingdings" w:hint="default"/>
      </w:rPr>
    </w:lvl>
    <w:lvl w:ilvl="6" w:tplc="04130001" w:tentative="1">
      <w:start w:val="1"/>
      <w:numFmt w:val="bullet"/>
      <w:lvlText w:val=""/>
      <w:lvlJc w:val="left"/>
      <w:pPr>
        <w:ind w:left="6581" w:hanging="360"/>
      </w:pPr>
      <w:rPr>
        <w:rFonts w:ascii="Symbol" w:hAnsi="Symbol" w:hint="default"/>
      </w:rPr>
    </w:lvl>
    <w:lvl w:ilvl="7" w:tplc="04130003" w:tentative="1">
      <w:start w:val="1"/>
      <w:numFmt w:val="bullet"/>
      <w:lvlText w:val="o"/>
      <w:lvlJc w:val="left"/>
      <w:pPr>
        <w:ind w:left="7301" w:hanging="360"/>
      </w:pPr>
      <w:rPr>
        <w:rFonts w:ascii="Courier New" w:hAnsi="Courier New" w:cs="Courier New" w:hint="default"/>
      </w:rPr>
    </w:lvl>
    <w:lvl w:ilvl="8" w:tplc="04130005" w:tentative="1">
      <w:start w:val="1"/>
      <w:numFmt w:val="bullet"/>
      <w:lvlText w:val=""/>
      <w:lvlJc w:val="left"/>
      <w:pPr>
        <w:ind w:left="8021" w:hanging="360"/>
      </w:pPr>
      <w:rPr>
        <w:rFonts w:ascii="Wingdings" w:hAnsi="Wingdings" w:hint="default"/>
      </w:rPr>
    </w:lvl>
  </w:abstractNum>
  <w:abstractNum w:abstractNumId="38" w15:restartNumberingAfterBreak="0">
    <w:nsid w:val="601C6FDB"/>
    <w:multiLevelType w:val="multilevel"/>
    <w:tmpl w:val="8B6672C6"/>
    <w:lvl w:ilvl="0">
      <w:start w:val="1"/>
      <w:numFmt w:val="decimal"/>
      <w:lvlText w:val="%1"/>
      <w:lvlJc w:val="left"/>
      <w:pPr>
        <w:ind w:left="360" w:firstLine="1199"/>
      </w:pPr>
      <w:rPr>
        <w:rFonts w:hint="default"/>
        <w:spacing w:val="-2"/>
        <w:w w:val="100"/>
        <w:sz w:val="24"/>
        <w:szCs w:val="24"/>
      </w:rPr>
    </w:lvl>
    <w:lvl w:ilvl="1">
      <w:start w:val="1"/>
      <w:numFmt w:val="decimal"/>
      <w:lvlText w:val="%1.%2."/>
      <w:lvlJc w:val="left"/>
      <w:pPr>
        <w:ind w:left="792" w:hanging="432"/>
      </w:pPr>
      <w:rPr>
        <w:rFonts w:hint="default"/>
        <w:b/>
        <w:bCs/>
        <w:spacing w:val="-2"/>
        <w:w w:val="10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1C06154"/>
    <w:multiLevelType w:val="hybridMultilevel"/>
    <w:tmpl w:val="F3B62E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0" w15:restartNumberingAfterBreak="0">
    <w:nsid w:val="63F61494"/>
    <w:multiLevelType w:val="hybridMultilevel"/>
    <w:tmpl w:val="6568D452"/>
    <w:lvl w:ilvl="0" w:tplc="D2848E98">
      <w:numFmt w:val="decimal"/>
      <w:lvlText w:val="%1."/>
      <w:lvlJc w:val="left"/>
      <w:pPr>
        <w:ind w:left="1901"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6117A11"/>
    <w:multiLevelType w:val="hybridMultilevel"/>
    <w:tmpl w:val="73C0F1EE"/>
    <w:lvl w:ilvl="0" w:tplc="04130001">
      <w:start w:val="1"/>
      <w:numFmt w:val="bullet"/>
      <w:lvlText w:val=""/>
      <w:lvlJc w:val="left"/>
      <w:pPr>
        <w:ind w:left="2280" w:hanging="360"/>
      </w:pPr>
      <w:rPr>
        <w:rFonts w:ascii="Symbol" w:hAnsi="Symbol" w:hint="default"/>
      </w:rPr>
    </w:lvl>
    <w:lvl w:ilvl="1" w:tplc="04130003" w:tentative="1">
      <w:start w:val="1"/>
      <w:numFmt w:val="bullet"/>
      <w:lvlText w:val="o"/>
      <w:lvlJc w:val="left"/>
      <w:pPr>
        <w:ind w:left="3000" w:hanging="360"/>
      </w:pPr>
      <w:rPr>
        <w:rFonts w:ascii="Courier New" w:hAnsi="Courier New" w:cs="Courier New" w:hint="default"/>
      </w:rPr>
    </w:lvl>
    <w:lvl w:ilvl="2" w:tplc="04130005" w:tentative="1">
      <w:start w:val="1"/>
      <w:numFmt w:val="bullet"/>
      <w:lvlText w:val=""/>
      <w:lvlJc w:val="left"/>
      <w:pPr>
        <w:ind w:left="3720" w:hanging="360"/>
      </w:pPr>
      <w:rPr>
        <w:rFonts w:ascii="Wingdings" w:hAnsi="Wingdings" w:hint="default"/>
      </w:rPr>
    </w:lvl>
    <w:lvl w:ilvl="3" w:tplc="04130001" w:tentative="1">
      <w:start w:val="1"/>
      <w:numFmt w:val="bullet"/>
      <w:lvlText w:val=""/>
      <w:lvlJc w:val="left"/>
      <w:pPr>
        <w:ind w:left="4440" w:hanging="360"/>
      </w:pPr>
      <w:rPr>
        <w:rFonts w:ascii="Symbol" w:hAnsi="Symbol" w:hint="default"/>
      </w:rPr>
    </w:lvl>
    <w:lvl w:ilvl="4" w:tplc="04130003" w:tentative="1">
      <w:start w:val="1"/>
      <w:numFmt w:val="bullet"/>
      <w:lvlText w:val="o"/>
      <w:lvlJc w:val="left"/>
      <w:pPr>
        <w:ind w:left="5160" w:hanging="360"/>
      </w:pPr>
      <w:rPr>
        <w:rFonts w:ascii="Courier New" w:hAnsi="Courier New" w:cs="Courier New" w:hint="default"/>
      </w:rPr>
    </w:lvl>
    <w:lvl w:ilvl="5" w:tplc="04130005" w:tentative="1">
      <w:start w:val="1"/>
      <w:numFmt w:val="bullet"/>
      <w:lvlText w:val=""/>
      <w:lvlJc w:val="left"/>
      <w:pPr>
        <w:ind w:left="5880" w:hanging="360"/>
      </w:pPr>
      <w:rPr>
        <w:rFonts w:ascii="Wingdings" w:hAnsi="Wingdings" w:hint="default"/>
      </w:rPr>
    </w:lvl>
    <w:lvl w:ilvl="6" w:tplc="04130001" w:tentative="1">
      <w:start w:val="1"/>
      <w:numFmt w:val="bullet"/>
      <w:lvlText w:val=""/>
      <w:lvlJc w:val="left"/>
      <w:pPr>
        <w:ind w:left="6600" w:hanging="360"/>
      </w:pPr>
      <w:rPr>
        <w:rFonts w:ascii="Symbol" w:hAnsi="Symbol" w:hint="default"/>
      </w:rPr>
    </w:lvl>
    <w:lvl w:ilvl="7" w:tplc="04130003" w:tentative="1">
      <w:start w:val="1"/>
      <w:numFmt w:val="bullet"/>
      <w:lvlText w:val="o"/>
      <w:lvlJc w:val="left"/>
      <w:pPr>
        <w:ind w:left="7320" w:hanging="360"/>
      </w:pPr>
      <w:rPr>
        <w:rFonts w:ascii="Courier New" w:hAnsi="Courier New" w:cs="Courier New" w:hint="default"/>
      </w:rPr>
    </w:lvl>
    <w:lvl w:ilvl="8" w:tplc="04130005" w:tentative="1">
      <w:start w:val="1"/>
      <w:numFmt w:val="bullet"/>
      <w:lvlText w:val=""/>
      <w:lvlJc w:val="left"/>
      <w:pPr>
        <w:ind w:left="8040" w:hanging="360"/>
      </w:pPr>
      <w:rPr>
        <w:rFonts w:ascii="Wingdings" w:hAnsi="Wingdings" w:hint="default"/>
      </w:rPr>
    </w:lvl>
  </w:abstractNum>
  <w:abstractNum w:abstractNumId="42" w15:restartNumberingAfterBreak="0">
    <w:nsid w:val="694A135F"/>
    <w:multiLevelType w:val="multilevel"/>
    <w:tmpl w:val="DA3269C2"/>
    <w:lvl w:ilvl="0">
      <w:start w:val="4"/>
      <w:numFmt w:val="decimal"/>
      <w:lvlText w:val="%1"/>
      <w:lvlJc w:val="left"/>
      <w:pPr>
        <w:ind w:left="360" w:firstLine="1199"/>
      </w:pPr>
      <w:rPr>
        <w:rFonts w:hint="default"/>
        <w:spacing w:val="-2"/>
        <w:w w:val="100"/>
        <w:sz w:val="24"/>
        <w:szCs w:val="24"/>
      </w:rPr>
    </w:lvl>
    <w:lvl w:ilvl="1">
      <w:start w:val="1"/>
      <w:numFmt w:val="decimal"/>
      <w:lvlText w:val="%1.%2"/>
      <w:lvlJc w:val="left"/>
      <w:pPr>
        <w:ind w:left="792" w:firstLine="767"/>
      </w:pPr>
      <w:rPr>
        <w:rFonts w:hint="default"/>
        <w:b/>
        <w:bCs/>
        <w:spacing w:val="-2"/>
        <w:w w:val="100"/>
        <w:sz w:val="18"/>
        <w:szCs w:val="18"/>
      </w:rPr>
    </w:lvl>
    <w:lvl w:ilvl="2">
      <w:start w:val="1"/>
      <w:numFmt w:val="decimal"/>
      <w:lvlText w:val="%1.%2.%3"/>
      <w:lvlJc w:val="left"/>
      <w:pPr>
        <w:ind w:left="1224" w:firstLine="335"/>
      </w:pPr>
      <w:rPr>
        <w:rFonts w:ascii="Verdana" w:hAnsi="Verdana" w:hint="default"/>
        <w:b w:val="0"/>
        <w:i/>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C832FBD"/>
    <w:multiLevelType w:val="hybridMultilevel"/>
    <w:tmpl w:val="263E74A4"/>
    <w:lvl w:ilvl="0" w:tplc="04130001">
      <w:start w:val="1"/>
      <w:numFmt w:val="bullet"/>
      <w:lvlText w:val=""/>
      <w:lvlJc w:val="left"/>
      <w:pPr>
        <w:ind w:left="1919" w:hanging="360"/>
      </w:pPr>
      <w:rPr>
        <w:rFonts w:ascii="Symbol" w:hAnsi="Symbol" w:hint="default"/>
      </w:rPr>
    </w:lvl>
    <w:lvl w:ilvl="1" w:tplc="04130003" w:tentative="1">
      <w:start w:val="1"/>
      <w:numFmt w:val="bullet"/>
      <w:lvlText w:val="o"/>
      <w:lvlJc w:val="left"/>
      <w:pPr>
        <w:ind w:left="2639" w:hanging="360"/>
      </w:pPr>
      <w:rPr>
        <w:rFonts w:ascii="Courier New" w:hAnsi="Courier New" w:cs="Courier New" w:hint="default"/>
      </w:rPr>
    </w:lvl>
    <w:lvl w:ilvl="2" w:tplc="04130005" w:tentative="1">
      <w:start w:val="1"/>
      <w:numFmt w:val="bullet"/>
      <w:lvlText w:val=""/>
      <w:lvlJc w:val="left"/>
      <w:pPr>
        <w:ind w:left="3359" w:hanging="360"/>
      </w:pPr>
      <w:rPr>
        <w:rFonts w:ascii="Wingdings" w:hAnsi="Wingdings" w:hint="default"/>
      </w:rPr>
    </w:lvl>
    <w:lvl w:ilvl="3" w:tplc="04130001" w:tentative="1">
      <w:start w:val="1"/>
      <w:numFmt w:val="bullet"/>
      <w:lvlText w:val=""/>
      <w:lvlJc w:val="left"/>
      <w:pPr>
        <w:ind w:left="4079" w:hanging="360"/>
      </w:pPr>
      <w:rPr>
        <w:rFonts w:ascii="Symbol" w:hAnsi="Symbol" w:hint="default"/>
      </w:rPr>
    </w:lvl>
    <w:lvl w:ilvl="4" w:tplc="04130003" w:tentative="1">
      <w:start w:val="1"/>
      <w:numFmt w:val="bullet"/>
      <w:lvlText w:val="o"/>
      <w:lvlJc w:val="left"/>
      <w:pPr>
        <w:ind w:left="4799" w:hanging="360"/>
      </w:pPr>
      <w:rPr>
        <w:rFonts w:ascii="Courier New" w:hAnsi="Courier New" w:cs="Courier New" w:hint="default"/>
      </w:rPr>
    </w:lvl>
    <w:lvl w:ilvl="5" w:tplc="04130005" w:tentative="1">
      <w:start w:val="1"/>
      <w:numFmt w:val="bullet"/>
      <w:lvlText w:val=""/>
      <w:lvlJc w:val="left"/>
      <w:pPr>
        <w:ind w:left="5519" w:hanging="360"/>
      </w:pPr>
      <w:rPr>
        <w:rFonts w:ascii="Wingdings" w:hAnsi="Wingdings" w:hint="default"/>
      </w:rPr>
    </w:lvl>
    <w:lvl w:ilvl="6" w:tplc="04130001" w:tentative="1">
      <w:start w:val="1"/>
      <w:numFmt w:val="bullet"/>
      <w:lvlText w:val=""/>
      <w:lvlJc w:val="left"/>
      <w:pPr>
        <w:ind w:left="6239" w:hanging="360"/>
      </w:pPr>
      <w:rPr>
        <w:rFonts w:ascii="Symbol" w:hAnsi="Symbol" w:hint="default"/>
      </w:rPr>
    </w:lvl>
    <w:lvl w:ilvl="7" w:tplc="04130003" w:tentative="1">
      <w:start w:val="1"/>
      <w:numFmt w:val="bullet"/>
      <w:lvlText w:val="o"/>
      <w:lvlJc w:val="left"/>
      <w:pPr>
        <w:ind w:left="6959" w:hanging="360"/>
      </w:pPr>
      <w:rPr>
        <w:rFonts w:ascii="Courier New" w:hAnsi="Courier New" w:cs="Courier New" w:hint="default"/>
      </w:rPr>
    </w:lvl>
    <w:lvl w:ilvl="8" w:tplc="04130005" w:tentative="1">
      <w:start w:val="1"/>
      <w:numFmt w:val="bullet"/>
      <w:lvlText w:val=""/>
      <w:lvlJc w:val="left"/>
      <w:pPr>
        <w:ind w:left="7679" w:hanging="360"/>
      </w:pPr>
      <w:rPr>
        <w:rFonts w:ascii="Wingdings" w:hAnsi="Wingdings" w:hint="default"/>
      </w:rPr>
    </w:lvl>
  </w:abstractNum>
  <w:abstractNum w:abstractNumId="44" w15:restartNumberingAfterBreak="0">
    <w:nsid w:val="6C9274B2"/>
    <w:multiLevelType w:val="hybridMultilevel"/>
    <w:tmpl w:val="37C6FA10"/>
    <w:lvl w:ilvl="0" w:tplc="04130001">
      <w:start w:val="1"/>
      <w:numFmt w:val="bullet"/>
      <w:lvlText w:val=""/>
      <w:lvlJc w:val="left"/>
      <w:pPr>
        <w:ind w:left="1920" w:hanging="360"/>
      </w:pPr>
      <w:rPr>
        <w:rFonts w:ascii="Symbol" w:hAnsi="Symbol" w:hint="default"/>
      </w:rPr>
    </w:lvl>
    <w:lvl w:ilvl="1" w:tplc="04130003" w:tentative="1">
      <w:start w:val="1"/>
      <w:numFmt w:val="bullet"/>
      <w:lvlText w:val="o"/>
      <w:lvlJc w:val="left"/>
      <w:pPr>
        <w:ind w:left="2640" w:hanging="360"/>
      </w:pPr>
      <w:rPr>
        <w:rFonts w:ascii="Courier New" w:hAnsi="Courier New" w:cs="Courier New" w:hint="default"/>
      </w:rPr>
    </w:lvl>
    <w:lvl w:ilvl="2" w:tplc="04130005" w:tentative="1">
      <w:start w:val="1"/>
      <w:numFmt w:val="bullet"/>
      <w:lvlText w:val=""/>
      <w:lvlJc w:val="left"/>
      <w:pPr>
        <w:ind w:left="3360" w:hanging="360"/>
      </w:pPr>
      <w:rPr>
        <w:rFonts w:ascii="Wingdings" w:hAnsi="Wingdings" w:hint="default"/>
      </w:rPr>
    </w:lvl>
    <w:lvl w:ilvl="3" w:tplc="04130001" w:tentative="1">
      <w:start w:val="1"/>
      <w:numFmt w:val="bullet"/>
      <w:lvlText w:val=""/>
      <w:lvlJc w:val="left"/>
      <w:pPr>
        <w:ind w:left="4080" w:hanging="360"/>
      </w:pPr>
      <w:rPr>
        <w:rFonts w:ascii="Symbol" w:hAnsi="Symbol" w:hint="default"/>
      </w:rPr>
    </w:lvl>
    <w:lvl w:ilvl="4" w:tplc="04130003" w:tentative="1">
      <w:start w:val="1"/>
      <w:numFmt w:val="bullet"/>
      <w:lvlText w:val="o"/>
      <w:lvlJc w:val="left"/>
      <w:pPr>
        <w:ind w:left="4800" w:hanging="360"/>
      </w:pPr>
      <w:rPr>
        <w:rFonts w:ascii="Courier New" w:hAnsi="Courier New" w:cs="Courier New" w:hint="default"/>
      </w:rPr>
    </w:lvl>
    <w:lvl w:ilvl="5" w:tplc="04130005" w:tentative="1">
      <w:start w:val="1"/>
      <w:numFmt w:val="bullet"/>
      <w:lvlText w:val=""/>
      <w:lvlJc w:val="left"/>
      <w:pPr>
        <w:ind w:left="5520" w:hanging="360"/>
      </w:pPr>
      <w:rPr>
        <w:rFonts w:ascii="Wingdings" w:hAnsi="Wingdings" w:hint="default"/>
      </w:rPr>
    </w:lvl>
    <w:lvl w:ilvl="6" w:tplc="04130001" w:tentative="1">
      <w:start w:val="1"/>
      <w:numFmt w:val="bullet"/>
      <w:lvlText w:val=""/>
      <w:lvlJc w:val="left"/>
      <w:pPr>
        <w:ind w:left="6240" w:hanging="360"/>
      </w:pPr>
      <w:rPr>
        <w:rFonts w:ascii="Symbol" w:hAnsi="Symbol" w:hint="default"/>
      </w:rPr>
    </w:lvl>
    <w:lvl w:ilvl="7" w:tplc="04130003" w:tentative="1">
      <w:start w:val="1"/>
      <w:numFmt w:val="bullet"/>
      <w:lvlText w:val="o"/>
      <w:lvlJc w:val="left"/>
      <w:pPr>
        <w:ind w:left="6960" w:hanging="360"/>
      </w:pPr>
      <w:rPr>
        <w:rFonts w:ascii="Courier New" w:hAnsi="Courier New" w:cs="Courier New" w:hint="default"/>
      </w:rPr>
    </w:lvl>
    <w:lvl w:ilvl="8" w:tplc="04130005" w:tentative="1">
      <w:start w:val="1"/>
      <w:numFmt w:val="bullet"/>
      <w:lvlText w:val=""/>
      <w:lvlJc w:val="left"/>
      <w:pPr>
        <w:ind w:left="7680" w:hanging="360"/>
      </w:pPr>
      <w:rPr>
        <w:rFonts w:ascii="Wingdings" w:hAnsi="Wingdings" w:hint="default"/>
      </w:rPr>
    </w:lvl>
  </w:abstractNum>
  <w:abstractNum w:abstractNumId="45" w15:restartNumberingAfterBreak="0">
    <w:nsid w:val="6D3F565A"/>
    <w:multiLevelType w:val="multilevel"/>
    <w:tmpl w:val="9410C8B0"/>
    <w:lvl w:ilvl="0">
      <w:start w:val="1"/>
      <w:numFmt w:val="decimal"/>
      <w:lvlText w:val="%1"/>
      <w:lvlJc w:val="left"/>
      <w:pPr>
        <w:ind w:left="360" w:firstLine="1199"/>
      </w:pPr>
      <w:rPr>
        <w:rFonts w:hint="default"/>
        <w:spacing w:val="-2"/>
        <w:w w:val="100"/>
        <w:sz w:val="24"/>
        <w:szCs w:val="24"/>
      </w:rPr>
    </w:lvl>
    <w:lvl w:ilvl="1">
      <w:start w:val="1"/>
      <w:numFmt w:val="decimal"/>
      <w:lvlText w:val="%1.%2"/>
      <w:lvlJc w:val="left"/>
      <w:pPr>
        <w:ind w:left="792" w:firstLine="767"/>
      </w:pPr>
      <w:rPr>
        <w:rFonts w:hint="default"/>
        <w:b/>
        <w:bCs/>
        <w:spacing w:val="-2"/>
        <w:w w:val="100"/>
        <w:sz w:val="18"/>
        <w:szCs w:val="18"/>
      </w:rPr>
    </w:lvl>
    <w:lvl w:ilvl="2">
      <w:start w:val="1"/>
      <w:numFmt w:val="decimal"/>
      <w:lvlText w:val="%1.%2.%3."/>
      <w:lvlJc w:val="left"/>
      <w:pPr>
        <w:ind w:left="1224" w:firstLine="33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068254F"/>
    <w:multiLevelType w:val="hybridMultilevel"/>
    <w:tmpl w:val="FDBCB6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7" w15:restartNumberingAfterBreak="0">
    <w:nsid w:val="718B2324"/>
    <w:multiLevelType w:val="hybridMultilevel"/>
    <w:tmpl w:val="9CFC170E"/>
    <w:lvl w:ilvl="0" w:tplc="04130001">
      <w:start w:val="1"/>
      <w:numFmt w:val="bullet"/>
      <w:lvlText w:val=""/>
      <w:lvlJc w:val="left"/>
      <w:pPr>
        <w:ind w:left="2280" w:hanging="360"/>
      </w:pPr>
      <w:rPr>
        <w:rFonts w:ascii="Symbol" w:hAnsi="Symbol" w:hint="default"/>
      </w:rPr>
    </w:lvl>
    <w:lvl w:ilvl="1" w:tplc="04130003" w:tentative="1">
      <w:start w:val="1"/>
      <w:numFmt w:val="bullet"/>
      <w:lvlText w:val="o"/>
      <w:lvlJc w:val="left"/>
      <w:pPr>
        <w:ind w:left="3000" w:hanging="360"/>
      </w:pPr>
      <w:rPr>
        <w:rFonts w:ascii="Courier New" w:hAnsi="Courier New" w:cs="Courier New" w:hint="default"/>
      </w:rPr>
    </w:lvl>
    <w:lvl w:ilvl="2" w:tplc="04130005" w:tentative="1">
      <w:start w:val="1"/>
      <w:numFmt w:val="bullet"/>
      <w:lvlText w:val=""/>
      <w:lvlJc w:val="left"/>
      <w:pPr>
        <w:ind w:left="3720" w:hanging="360"/>
      </w:pPr>
      <w:rPr>
        <w:rFonts w:ascii="Wingdings" w:hAnsi="Wingdings" w:hint="default"/>
      </w:rPr>
    </w:lvl>
    <w:lvl w:ilvl="3" w:tplc="04130001" w:tentative="1">
      <w:start w:val="1"/>
      <w:numFmt w:val="bullet"/>
      <w:lvlText w:val=""/>
      <w:lvlJc w:val="left"/>
      <w:pPr>
        <w:ind w:left="4440" w:hanging="360"/>
      </w:pPr>
      <w:rPr>
        <w:rFonts w:ascii="Symbol" w:hAnsi="Symbol" w:hint="default"/>
      </w:rPr>
    </w:lvl>
    <w:lvl w:ilvl="4" w:tplc="04130003" w:tentative="1">
      <w:start w:val="1"/>
      <w:numFmt w:val="bullet"/>
      <w:lvlText w:val="o"/>
      <w:lvlJc w:val="left"/>
      <w:pPr>
        <w:ind w:left="5160" w:hanging="360"/>
      </w:pPr>
      <w:rPr>
        <w:rFonts w:ascii="Courier New" w:hAnsi="Courier New" w:cs="Courier New" w:hint="default"/>
      </w:rPr>
    </w:lvl>
    <w:lvl w:ilvl="5" w:tplc="04130005" w:tentative="1">
      <w:start w:val="1"/>
      <w:numFmt w:val="bullet"/>
      <w:lvlText w:val=""/>
      <w:lvlJc w:val="left"/>
      <w:pPr>
        <w:ind w:left="5880" w:hanging="360"/>
      </w:pPr>
      <w:rPr>
        <w:rFonts w:ascii="Wingdings" w:hAnsi="Wingdings" w:hint="default"/>
      </w:rPr>
    </w:lvl>
    <w:lvl w:ilvl="6" w:tplc="04130001" w:tentative="1">
      <w:start w:val="1"/>
      <w:numFmt w:val="bullet"/>
      <w:lvlText w:val=""/>
      <w:lvlJc w:val="left"/>
      <w:pPr>
        <w:ind w:left="6600" w:hanging="360"/>
      </w:pPr>
      <w:rPr>
        <w:rFonts w:ascii="Symbol" w:hAnsi="Symbol" w:hint="default"/>
      </w:rPr>
    </w:lvl>
    <w:lvl w:ilvl="7" w:tplc="04130003" w:tentative="1">
      <w:start w:val="1"/>
      <w:numFmt w:val="bullet"/>
      <w:lvlText w:val="o"/>
      <w:lvlJc w:val="left"/>
      <w:pPr>
        <w:ind w:left="7320" w:hanging="360"/>
      </w:pPr>
      <w:rPr>
        <w:rFonts w:ascii="Courier New" w:hAnsi="Courier New" w:cs="Courier New" w:hint="default"/>
      </w:rPr>
    </w:lvl>
    <w:lvl w:ilvl="8" w:tplc="04130005" w:tentative="1">
      <w:start w:val="1"/>
      <w:numFmt w:val="bullet"/>
      <w:lvlText w:val=""/>
      <w:lvlJc w:val="left"/>
      <w:pPr>
        <w:ind w:left="8040" w:hanging="360"/>
      </w:pPr>
      <w:rPr>
        <w:rFonts w:ascii="Wingdings" w:hAnsi="Wingdings" w:hint="default"/>
      </w:rPr>
    </w:lvl>
  </w:abstractNum>
  <w:abstractNum w:abstractNumId="48" w15:restartNumberingAfterBreak="0">
    <w:nsid w:val="74F22E74"/>
    <w:multiLevelType w:val="hybridMultilevel"/>
    <w:tmpl w:val="3790EAB6"/>
    <w:lvl w:ilvl="0" w:tplc="44B2DD3A">
      <w:start w:val="2"/>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69"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9" w15:restartNumberingAfterBreak="0">
    <w:nsid w:val="7CDB322C"/>
    <w:multiLevelType w:val="hybridMultilevel"/>
    <w:tmpl w:val="FEB61C7E"/>
    <w:lvl w:ilvl="0" w:tplc="04130001">
      <w:start w:val="1"/>
      <w:numFmt w:val="bullet"/>
      <w:lvlText w:val=""/>
      <w:lvlJc w:val="left"/>
      <w:pPr>
        <w:ind w:left="2280" w:hanging="360"/>
      </w:pPr>
      <w:rPr>
        <w:rFonts w:ascii="Symbol" w:hAnsi="Symbol" w:hint="default"/>
      </w:rPr>
    </w:lvl>
    <w:lvl w:ilvl="1" w:tplc="04130003" w:tentative="1">
      <w:start w:val="1"/>
      <w:numFmt w:val="bullet"/>
      <w:lvlText w:val="o"/>
      <w:lvlJc w:val="left"/>
      <w:pPr>
        <w:ind w:left="3000" w:hanging="360"/>
      </w:pPr>
      <w:rPr>
        <w:rFonts w:ascii="Courier New" w:hAnsi="Courier New" w:cs="Courier New" w:hint="default"/>
      </w:rPr>
    </w:lvl>
    <w:lvl w:ilvl="2" w:tplc="04130005" w:tentative="1">
      <w:start w:val="1"/>
      <w:numFmt w:val="bullet"/>
      <w:lvlText w:val=""/>
      <w:lvlJc w:val="left"/>
      <w:pPr>
        <w:ind w:left="3720" w:hanging="360"/>
      </w:pPr>
      <w:rPr>
        <w:rFonts w:ascii="Wingdings" w:hAnsi="Wingdings" w:hint="default"/>
      </w:rPr>
    </w:lvl>
    <w:lvl w:ilvl="3" w:tplc="04130001" w:tentative="1">
      <w:start w:val="1"/>
      <w:numFmt w:val="bullet"/>
      <w:lvlText w:val=""/>
      <w:lvlJc w:val="left"/>
      <w:pPr>
        <w:ind w:left="4440" w:hanging="360"/>
      </w:pPr>
      <w:rPr>
        <w:rFonts w:ascii="Symbol" w:hAnsi="Symbol" w:hint="default"/>
      </w:rPr>
    </w:lvl>
    <w:lvl w:ilvl="4" w:tplc="04130003" w:tentative="1">
      <w:start w:val="1"/>
      <w:numFmt w:val="bullet"/>
      <w:lvlText w:val="o"/>
      <w:lvlJc w:val="left"/>
      <w:pPr>
        <w:ind w:left="5160" w:hanging="360"/>
      </w:pPr>
      <w:rPr>
        <w:rFonts w:ascii="Courier New" w:hAnsi="Courier New" w:cs="Courier New" w:hint="default"/>
      </w:rPr>
    </w:lvl>
    <w:lvl w:ilvl="5" w:tplc="04130005" w:tentative="1">
      <w:start w:val="1"/>
      <w:numFmt w:val="bullet"/>
      <w:lvlText w:val=""/>
      <w:lvlJc w:val="left"/>
      <w:pPr>
        <w:ind w:left="5880" w:hanging="360"/>
      </w:pPr>
      <w:rPr>
        <w:rFonts w:ascii="Wingdings" w:hAnsi="Wingdings" w:hint="default"/>
      </w:rPr>
    </w:lvl>
    <w:lvl w:ilvl="6" w:tplc="04130001" w:tentative="1">
      <w:start w:val="1"/>
      <w:numFmt w:val="bullet"/>
      <w:lvlText w:val=""/>
      <w:lvlJc w:val="left"/>
      <w:pPr>
        <w:ind w:left="6600" w:hanging="360"/>
      </w:pPr>
      <w:rPr>
        <w:rFonts w:ascii="Symbol" w:hAnsi="Symbol" w:hint="default"/>
      </w:rPr>
    </w:lvl>
    <w:lvl w:ilvl="7" w:tplc="04130003" w:tentative="1">
      <w:start w:val="1"/>
      <w:numFmt w:val="bullet"/>
      <w:lvlText w:val="o"/>
      <w:lvlJc w:val="left"/>
      <w:pPr>
        <w:ind w:left="7320" w:hanging="360"/>
      </w:pPr>
      <w:rPr>
        <w:rFonts w:ascii="Courier New" w:hAnsi="Courier New" w:cs="Courier New" w:hint="default"/>
      </w:rPr>
    </w:lvl>
    <w:lvl w:ilvl="8" w:tplc="04130005" w:tentative="1">
      <w:start w:val="1"/>
      <w:numFmt w:val="bullet"/>
      <w:lvlText w:val=""/>
      <w:lvlJc w:val="left"/>
      <w:pPr>
        <w:ind w:left="8040" w:hanging="360"/>
      </w:pPr>
      <w:rPr>
        <w:rFonts w:ascii="Wingdings" w:hAnsi="Wingdings" w:hint="default"/>
      </w:rPr>
    </w:lvl>
  </w:abstractNum>
  <w:num w:numId="1" w16cid:durableId="374042743">
    <w:abstractNumId w:val="7"/>
  </w:num>
  <w:num w:numId="2" w16cid:durableId="1597321145">
    <w:abstractNumId w:val="15"/>
  </w:num>
  <w:num w:numId="3" w16cid:durableId="2054383973">
    <w:abstractNumId w:val="5"/>
  </w:num>
  <w:num w:numId="4" w16cid:durableId="822965806">
    <w:abstractNumId w:val="0"/>
  </w:num>
  <w:num w:numId="5" w16cid:durableId="1621911507">
    <w:abstractNumId w:val="22"/>
  </w:num>
  <w:num w:numId="6" w16cid:durableId="235550612">
    <w:abstractNumId w:val="37"/>
  </w:num>
  <w:num w:numId="7" w16cid:durableId="1553539688">
    <w:abstractNumId w:val="47"/>
  </w:num>
  <w:num w:numId="8" w16cid:durableId="1994142302">
    <w:abstractNumId w:val="23"/>
  </w:num>
  <w:num w:numId="9" w16cid:durableId="1647124860">
    <w:abstractNumId w:val="46"/>
  </w:num>
  <w:num w:numId="10" w16cid:durableId="815417514">
    <w:abstractNumId w:val="21"/>
  </w:num>
  <w:num w:numId="11" w16cid:durableId="346833324">
    <w:abstractNumId w:val="39"/>
  </w:num>
  <w:num w:numId="12" w16cid:durableId="713624407">
    <w:abstractNumId w:val="6"/>
  </w:num>
  <w:num w:numId="13" w16cid:durableId="1986927090">
    <w:abstractNumId w:val="45"/>
  </w:num>
  <w:num w:numId="14" w16cid:durableId="1149518051">
    <w:abstractNumId w:val="38"/>
  </w:num>
  <w:num w:numId="15" w16cid:durableId="1732535188">
    <w:abstractNumId w:val="12"/>
  </w:num>
  <w:num w:numId="16" w16cid:durableId="2025474515">
    <w:abstractNumId w:val="28"/>
  </w:num>
  <w:num w:numId="17" w16cid:durableId="1792702798">
    <w:abstractNumId w:val="29"/>
  </w:num>
  <w:num w:numId="18" w16cid:durableId="942765847">
    <w:abstractNumId w:val="24"/>
  </w:num>
  <w:num w:numId="19" w16cid:durableId="1805929930">
    <w:abstractNumId w:val="33"/>
  </w:num>
  <w:num w:numId="20" w16cid:durableId="1864783875">
    <w:abstractNumId w:val="30"/>
  </w:num>
  <w:num w:numId="21" w16cid:durableId="1401833375">
    <w:abstractNumId w:val="26"/>
  </w:num>
  <w:num w:numId="22" w16cid:durableId="429546801">
    <w:abstractNumId w:val="16"/>
  </w:num>
  <w:num w:numId="23" w16cid:durableId="1737127955">
    <w:abstractNumId w:val="4"/>
  </w:num>
  <w:num w:numId="24" w16cid:durableId="528490589">
    <w:abstractNumId w:val="35"/>
  </w:num>
  <w:num w:numId="25" w16cid:durableId="736586827">
    <w:abstractNumId w:val="19"/>
  </w:num>
  <w:num w:numId="26" w16cid:durableId="1120412622">
    <w:abstractNumId w:val="49"/>
  </w:num>
  <w:num w:numId="27" w16cid:durableId="1928415795">
    <w:abstractNumId w:val="8"/>
  </w:num>
  <w:num w:numId="28" w16cid:durableId="1065954866">
    <w:abstractNumId w:val="3"/>
  </w:num>
  <w:num w:numId="29" w16cid:durableId="729041558">
    <w:abstractNumId w:val="11"/>
  </w:num>
  <w:num w:numId="30" w16cid:durableId="2122727126">
    <w:abstractNumId w:val="43"/>
  </w:num>
  <w:num w:numId="31" w16cid:durableId="997684702">
    <w:abstractNumId w:val="18"/>
  </w:num>
  <w:num w:numId="32" w16cid:durableId="449864733">
    <w:abstractNumId w:val="1"/>
  </w:num>
  <w:num w:numId="33" w16cid:durableId="481970068">
    <w:abstractNumId w:val="25"/>
  </w:num>
  <w:num w:numId="34" w16cid:durableId="2018118536">
    <w:abstractNumId w:val="17"/>
  </w:num>
  <w:num w:numId="35" w16cid:durableId="1449734061">
    <w:abstractNumId w:val="42"/>
  </w:num>
  <w:num w:numId="36" w16cid:durableId="1066338430">
    <w:abstractNumId w:val="14"/>
  </w:num>
  <w:num w:numId="37" w16cid:durableId="880166418">
    <w:abstractNumId w:val="44"/>
  </w:num>
  <w:num w:numId="38" w16cid:durableId="2121801497">
    <w:abstractNumId w:val="34"/>
  </w:num>
  <w:num w:numId="39" w16cid:durableId="456073133">
    <w:abstractNumId w:val="9"/>
  </w:num>
  <w:num w:numId="40" w16cid:durableId="1785152392">
    <w:abstractNumId w:val="32"/>
  </w:num>
  <w:num w:numId="41" w16cid:durableId="23213080">
    <w:abstractNumId w:val="48"/>
  </w:num>
  <w:num w:numId="42" w16cid:durableId="826285672">
    <w:abstractNumId w:val="20"/>
  </w:num>
  <w:num w:numId="43" w16cid:durableId="563028317">
    <w:abstractNumId w:val="13"/>
  </w:num>
  <w:num w:numId="44" w16cid:durableId="1874221841">
    <w:abstractNumId w:val="40"/>
  </w:num>
  <w:num w:numId="45" w16cid:durableId="1505853307">
    <w:abstractNumId w:val="36"/>
  </w:num>
  <w:num w:numId="46" w16cid:durableId="134102329">
    <w:abstractNumId w:val="2"/>
  </w:num>
  <w:num w:numId="47" w16cid:durableId="1532112465">
    <w:abstractNumId w:val="10"/>
  </w:num>
  <w:num w:numId="48" w16cid:durableId="806046589">
    <w:abstractNumId w:val="31"/>
  </w:num>
  <w:num w:numId="49" w16cid:durableId="673611161">
    <w:abstractNumId w:val="27"/>
  </w:num>
  <w:num w:numId="50" w16cid:durableId="69850551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0F"/>
    <w:rsid w:val="00000251"/>
    <w:rsid w:val="000013EC"/>
    <w:rsid w:val="0000150E"/>
    <w:rsid w:val="00001B65"/>
    <w:rsid w:val="00001D20"/>
    <w:rsid w:val="0000276F"/>
    <w:rsid w:val="00002A3A"/>
    <w:rsid w:val="00002F1F"/>
    <w:rsid w:val="00004FFD"/>
    <w:rsid w:val="000051E3"/>
    <w:rsid w:val="000054EE"/>
    <w:rsid w:val="000055C3"/>
    <w:rsid w:val="00005F46"/>
    <w:rsid w:val="00007B46"/>
    <w:rsid w:val="000114DF"/>
    <w:rsid w:val="000115B4"/>
    <w:rsid w:val="00012077"/>
    <w:rsid w:val="0001417D"/>
    <w:rsid w:val="00014317"/>
    <w:rsid w:val="00015074"/>
    <w:rsid w:val="000151F9"/>
    <w:rsid w:val="00015638"/>
    <w:rsid w:val="00015B1C"/>
    <w:rsid w:val="00015D6A"/>
    <w:rsid w:val="00016750"/>
    <w:rsid w:val="00020B1E"/>
    <w:rsid w:val="000231F8"/>
    <w:rsid w:val="00023343"/>
    <w:rsid w:val="00024046"/>
    <w:rsid w:val="000245D1"/>
    <w:rsid w:val="0002671D"/>
    <w:rsid w:val="00026748"/>
    <w:rsid w:val="000269B0"/>
    <w:rsid w:val="0002799C"/>
    <w:rsid w:val="00030869"/>
    <w:rsid w:val="000308B7"/>
    <w:rsid w:val="00032924"/>
    <w:rsid w:val="0003444F"/>
    <w:rsid w:val="00035BAC"/>
    <w:rsid w:val="0003735D"/>
    <w:rsid w:val="0003774A"/>
    <w:rsid w:val="00037FFA"/>
    <w:rsid w:val="00043342"/>
    <w:rsid w:val="00043C39"/>
    <w:rsid w:val="00043C92"/>
    <w:rsid w:val="00044B74"/>
    <w:rsid w:val="00044D75"/>
    <w:rsid w:val="00044EEC"/>
    <w:rsid w:val="00045299"/>
    <w:rsid w:val="00045B97"/>
    <w:rsid w:val="0004640B"/>
    <w:rsid w:val="00047562"/>
    <w:rsid w:val="000477BE"/>
    <w:rsid w:val="00050EBC"/>
    <w:rsid w:val="00050ED6"/>
    <w:rsid w:val="000520AC"/>
    <w:rsid w:val="00053338"/>
    <w:rsid w:val="00053618"/>
    <w:rsid w:val="00053F27"/>
    <w:rsid w:val="00054EC8"/>
    <w:rsid w:val="00055511"/>
    <w:rsid w:val="000606EF"/>
    <w:rsid w:val="00062083"/>
    <w:rsid w:val="000625E3"/>
    <w:rsid w:val="00062AF6"/>
    <w:rsid w:val="0006440F"/>
    <w:rsid w:val="00066DCC"/>
    <w:rsid w:val="00066E7C"/>
    <w:rsid w:val="00066EBC"/>
    <w:rsid w:val="0006784F"/>
    <w:rsid w:val="00072249"/>
    <w:rsid w:val="000723B8"/>
    <w:rsid w:val="00073140"/>
    <w:rsid w:val="00073719"/>
    <w:rsid w:val="000748DE"/>
    <w:rsid w:val="000758AF"/>
    <w:rsid w:val="00077CBA"/>
    <w:rsid w:val="00077FED"/>
    <w:rsid w:val="000800C5"/>
    <w:rsid w:val="0008115B"/>
    <w:rsid w:val="00081347"/>
    <w:rsid w:val="0008139D"/>
    <w:rsid w:val="000816E7"/>
    <w:rsid w:val="000823F7"/>
    <w:rsid w:val="00082EC7"/>
    <w:rsid w:val="000832C7"/>
    <w:rsid w:val="000836FF"/>
    <w:rsid w:val="00083934"/>
    <w:rsid w:val="0008489B"/>
    <w:rsid w:val="000850B8"/>
    <w:rsid w:val="00085853"/>
    <w:rsid w:val="00085A4C"/>
    <w:rsid w:val="00086571"/>
    <w:rsid w:val="00086BC7"/>
    <w:rsid w:val="00087E6B"/>
    <w:rsid w:val="00090FD1"/>
    <w:rsid w:val="00092212"/>
    <w:rsid w:val="00092FA7"/>
    <w:rsid w:val="00093AA9"/>
    <w:rsid w:val="00094131"/>
    <w:rsid w:val="00094284"/>
    <w:rsid w:val="00094930"/>
    <w:rsid w:val="00095769"/>
    <w:rsid w:val="000A0B78"/>
    <w:rsid w:val="000A14F8"/>
    <w:rsid w:val="000A1F77"/>
    <w:rsid w:val="000A2154"/>
    <w:rsid w:val="000A5346"/>
    <w:rsid w:val="000A53E0"/>
    <w:rsid w:val="000A558D"/>
    <w:rsid w:val="000A60C0"/>
    <w:rsid w:val="000A7D76"/>
    <w:rsid w:val="000B09FA"/>
    <w:rsid w:val="000B187D"/>
    <w:rsid w:val="000B1B33"/>
    <w:rsid w:val="000B29C1"/>
    <w:rsid w:val="000B306D"/>
    <w:rsid w:val="000B3981"/>
    <w:rsid w:val="000B4CE1"/>
    <w:rsid w:val="000B632E"/>
    <w:rsid w:val="000B6693"/>
    <w:rsid w:val="000B748F"/>
    <w:rsid w:val="000B74A6"/>
    <w:rsid w:val="000B76F7"/>
    <w:rsid w:val="000C1034"/>
    <w:rsid w:val="000C10D3"/>
    <w:rsid w:val="000C297A"/>
    <w:rsid w:val="000C2E06"/>
    <w:rsid w:val="000C2E32"/>
    <w:rsid w:val="000C31D2"/>
    <w:rsid w:val="000C3489"/>
    <w:rsid w:val="000C3DC0"/>
    <w:rsid w:val="000C5CA9"/>
    <w:rsid w:val="000C6DA8"/>
    <w:rsid w:val="000D140A"/>
    <w:rsid w:val="000D2EE3"/>
    <w:rsid w:val="000D4478"/>
    <w:rsid w:val="000D4E71"/>
    <w:rsid w:val="000D523B"/>
    <w:rsid w:val="000D6552"/>
    <w:rsid w:val="000D6A43"/>
    <w:rsid w:val="000D71B6"/>
    <w:rsid w:val="000E0710"/>
    <w:rsid w:val="000E08B5"/>
    <w:rsid w:val="000E352D"/>
    <w:rsid w:val="000E412E"/>
    <w:rsid w:val="000E52EE"/>
    <w:rsid w:val="000E5488"/>
    <w:rsid w:val="000E5C65"/>
    <w:rsid w:val="000E5F27"/>
    <w:rsid w:val="000E72DC"/>
    <w:rsid w:val="000F321D"/>
    <w:rsid w:val="000F54AA"/>
    <w:rsid w:val="000F6A06"/>
    <w:rsid w:val="000F6AA0"/>
    <w:rsid w:val="0010002D"/>
    <w:rsid w:val="00100174"/>
    <w:rsid w:val="00100F7E"/>
    <w:rsid w:val="0010127A"/>
    <w:rsid w:val="00101288"/>
    <w:rsid w:val="00101474"/>
    <w:rsid w:val="00102DC7"/>
    <w:rsid w:val="00103933"/>
    <w:rsid w:val="0010434C"/>
    <w:rsid w:val="00104995"/>
    <w:rsid w:val="0010695F"/>
    <w:rsid w:val="00106960"/>
    <w:rsid w:val="001108A8"/>
    <w:rsid w:val="00111B1F"/>
    <w:rsid w:val="0011280E"/>
    <w:rsid w:val="0011366B"/>
    <w:rsid w:val="001156E9"/>
    <w:rsid w:val="00115C48"/>
    <w:rsid w:val="00115CA5"/>
    <w:rsid w:val="00115CFA"/>
    <w:rsid w:val="0011790D"/>
    <w:rsid w:val="001211FA"/>
    <w:rsid w:val="00122087"/>
    <w:rsid w:val="001229E5"/>
    <w:rsid w:val="00122A2B"/>
    <w:rsid w:val="00123517"/>
    <w:rsid w:val="0012496D"/>
    <w:rsid w:val="00125F02"/>
    <w:rsid w:val="00127EF1"/>
    <w:rsid w:val="0013194C"/>
    <w:rsid w:val="0013321A"/>
    <w:rsid w:val="001337B6"/>
    <w:rsid w:val="00134A63"/>
    <w:rsid w:val="00136607"/>
    <w:rsid w:val="001374E7"/>
    <w:rsid w:val="001377FF"/>
    <w:rsid w:val="00140880"/>
    <w:rsid w:val="00141781"/>
    <w:rsid w:val="00141F9A"/>
    <w:rsid w:val="00142115"/>
    <w:rsid w:val="00142BF4"/>
    <w:rsid w:val="00144722"/>
    <w:rsid w:val="00144B95"/>
    <w:rsid w:val="001455A0"/>
    <w:rsid w:val="00145EFA"/>
    <w:rsid w:val="001463B4"/>
    <w:rsid w:val="0014703C"/>
    <w:rsid w:val="001470D6"/>
    <w:rsid w:val="0014755E"/>
    <w:rsid w:val="00147927"/>
    <w:rsid w:val="00147DC9"/>
    <w:rsid w:val="00150360"/>
    <w:rsid w:val="00151AA1"/>
    <w:rsid w:val="00151D32"/>
    <w:rsid w:val="001534C5"/>
    <w:rsid w:val="00153FF5"/>
    <w:rsid w:val="00154D89"/>
    <w:rsid w:val="00155142"/>
    <w:rsid w:val="00156886"/>
    <w:rsid w:val="00157FF9"/>
    <w:rsid w:val="001600C6"/>
    <w:rsid w:val="0016049C"/>
    <w:rsid w:val="0016093B"/>
    <w:rsid w:val="00162093"/>
    <w:rsid w:val="00162B11"/>
    <w:rsid w:val="0016344A"/>
    <w:rsid w:val="0016396F"/>
    <w:rsid w:val="00163A58"/>
    <w:rsid w:val="001640A0"/>
    <w:rsid w:val="00164C91"/>
    <w:rsid w:val="00166DAE"/>
    <w:rsid w:val="00166FD3"/>
    <w:rsid w:val="00167923"/>
    <w:rsid w:val="00167CB5"/>
    <w:rsid w:val="00167F5A"/>
    <w:rsid w:val="00170F73"/>
    <w:rsid w:val="001716CB"/>
    <w:rsid w:val="00171D07"/>
    <w:rsid w:val="00171D74"/>
    <w:rsid w:val="00173245"/>
    <w:rsid w:val="0017453C"/>
    <w:rsid w:val="0017483E"/>
    <w:rsid w:val="00174C28"/>
    <w:rsid w:val="00176518"/>
    <w:rsid w:val="001770CB"/>
    <w:rsid w:val="001775F4"/>
    <w:rsid w:val="001803FB"/>
    <w:rsid w:val="00181863"/>
    <w:rsid w:val="001831C9"/>
    <w:rsid w:val="0018433E"/>
    <w:rsid w:val="00184637"/>
    <w:rsid w:val="00184D7E"/>
    <w:rsid w:val="001857DA"/>
    <w:rsid w:val="00186C15"/>
    <w:rsid w:val="00190C0B"/>
    <w:rsid w:val="0019224F"/>
    <w:rsid w:val="00193A49"/>
    <w:rsid w:val="00193B54"/>
    <w:rsid w:val="001941EF"/>
    <w:rsid w:val="0019541A"/>
    <w:rsid w:val="00196619"/>
    <w:rsid w:val="00197139"/>
    <w:rsid w:val="001A1200"/>
    <w:rsid w:val="001A16B2"/>
    <w:rsid w:val="001A16C7"/>
    <w:rsid w:val="001A1A93"/>
    <w:rsid w:val="001A1CEF"/>
    <w:rsid w:val="001A1E0E"/>
    <w:rsid w:val="001A23DB"/>
    <w:rsid w:val="001A5A94"/>
    <w:rsid w:val="001A6F27"/>
    <w:rsid w:val="001A736B"/>
    <w:rsid w:val="001A77EC"/>
    <w:rsid w:val="001A78B1"/>
    <w:rsid w:val="001B0ED6"/>
    <w:rsid w:val="001B1876"/>
    <w:rsid w:val="001B28B8"/>
    <w:rsid w:val="001B3030"/>
    <w:rsid w:val="001B3BD6"/>
    <w:rsid w:val="001B6460"/>
    <w:rsid w:val="001B73CD"/>
    <w:rsid w:val="001C18BB"/>
    <w:rsid w:val="001C33B9"/>
    <w:rsid w:val="001C3A73"/>
    <w:rsid w:val="001C435B"/>
    <w:rsid w:val="001C44DE"/>
    <w:rsid w:val="001C483E"/>
    <w:rsid w:val="001C4ABB"/>
    <w:rsid w:val="001C67C3"/>
    <w:rsid w:val="001D0180"/>
    <w:rsid w:val="001D03E8"/>
    <w:rsid w:val="001D0819"/>
    <w:rsid w:val="001D0B36"/>
    <w:rsid w:val="001D0F1B"/>
    <w:rsid w:val="001D403B"/>
    <w:rsid w:val="001D4881"/>
    <w:rsid w:val="001D6785"/>
    <w:rsid w:val="001D685D"/>
    <w:rsid w:val="001E022B"/>
    <w:rsid w:val="001E0AAB"/>
    <w:rsid w:val="001E0F5D"/>
    <w:rsid w:val="001E10C5"/>
    <w:rsid w:val="001E1256"/>
    <w:rsid w:val="001E1CEC"/>
    <w:rsid w:val="001E2233"/>
    <w:rsid w:val="001E29FC"/>
    <w:rsid w:val="001E2CB6"/>
    <w:rsid w:val="001E2FD3"/>
    <w:rsid w:val="001E468C"/>
    <w:rsid w:val="001E4A9E"/>
    <w:rsid w:val="001E5D13"/>
    <w:rsid w:val="001E6069"/>
    <w:rsid w:val="001E6E03"/>
    <w:rsid w:val="001F0B37"/>
    <w:rsid w:val="001F1209"/>
    <w:rsid w:val="001F1ECF"/>
    <w:rsid w:val="001F32FF"/>
    <w:rsid w:val="001F35CB"/>
    <w:rsid w:val="001F3A9E"/>
    <w:rsid w:val="001F3F0A"/>
    <w:rsid w:val="001F4582"/>
    <w:rsid w:val="001F495D"/>
    <w:rsid w:val="001F5A59"/>
    <w:rsid w:val="001F6FC7"/>
    <w:rsid w:val="001F799C"/>
    <w:rsid w:val="001F7DFD"/>
    <w:rsid w:val="002005E7"/>
    <w:rsid w:val="00200A0B"/>
    <w:rsid w:val="00201AB2"/>
    <w:rsid w:val="0020499B"/>
    <w:rsid w:val="00204DFD"/>
    <w:rsid w:val="0020505E"/>
    <w:rsid w:val="00205484"/>
    <w:rsid w:val="00205B2E"/>
    <w:rsid w:val="00205B4E"/>
    <w:rsid w:val="00205EB7"/>
    <w:rsid w:val="00205F79"/>
    <w:rsid w:val="002069E4"/>
    <w:rsid w:val="00206CA8"/>
    <w:rsid w:val="00206F84"/>
    <w:rsid w:val="00207094"/>
    <w:rsid w:val="00210CB0"/>
    <w:rsid w:val="00211D19"/>
    <w:rsid w:val="00211E55"/>
    <w:rsid w:val="00214E4A"/>
    <w:rsid w:val="002150D6"/>
    <w:rsid w:val="00215CC3"/>
    <w:rsid w:val="0022011F"/>
    <w:rsid w:val="002213FC"/>
    <w:rsid w:val="00222F3F"/>
    <w:rsid w:val="002235BA"/>
    <w:rsid w:val="00223652"/>
    <w:rsid w:val="00224F11"/>
    <w:rsid w:val="0022505F"/>
    <w:rsid w:val="00225A3E"/>
    <w:rsid w:val="00226C1A"/>
    <w:rsid w:val="00227330"/>
    <w:rsid w:val="00230D1B"/>
    <w:rsid w:val="00232D9E"/>
    <w:rsid w:val="00233CDE"/>
    <w:rsid w:val="00234F5F"/>
    <w:rsid w:val="00235322"/>
    <w:rsid w:val="00237329"/>
    <w:rsid w:val="002374F0"/>
    <w:rsid w:val="00237515"/>
    <w:rsid w:val="00242DCD"/>
    <w:rsid w:val="0024311E"/>
    <w:rsid w:val="00243E1E"/>
    <w:rsid w:val="00244E58"/>
    <w:rsid w:val="00247358"/>
    <w:rsid w:val="00250D32"/>
    <w:rsid w:val="00257445"/>
    <w:rsid w:val="00257832"/>
    <w:rsid w:val="00257835"/>
    <w:rsid w:val="00257E0C"/>
    <w:rsid w:val="002604DF"/>
    <w:rsid w:val="00261A2B"/>
    <w:rsid w:val="00261DC7"/>
    <w:rsid w:val="0026236C"/>
    <w:rsid w:val="002623D5"/>
    <w:rsid w:val="00263444"/>
    <w:rsid w:val="00263BD3"/>
    <w:rsid w:val="0026459F"/>
    <w:rsid w:val="002661D0"/>
    <w:rsid w:val="00266AED"/>
    <w:rsid w:val="00267399"/>
    <w:rsid w:val="00270AAD"/>
    <w:rsid w:val="00271ED1"/>
    <w:rsid w:val="002730FA"/>
    <w:rsid w:val="002738C5"/>
    <w:rsid w:val="00276315"/>
    <w:rsid w:val="00277BE6"/>
    <w:rsid w:val="00280799"/>
    <w:rsid w:val="0028274B"/>
    <w:rsid w:val="0028284A"/>
    <w:rsid w:val="002833BA"/>
    <w:rsid w:val="0028378B"/>
    <w:rsid w:val="00283AC4"/>
    <w:rsid w:val="00286D04"/>
    <w:rsid w:val="002876A6"/>
    <w:rsid w:val="00291FA2"/>
    <w:rsid w:val="00292612"/>
    <w:rsid w:val="00294F86"/>
    <w:rsid w:val="00297B68"/>
    <w:rsid w:val="002A0449"/>
    <w:rsid w:val="002A0BCE"/>
    <w:rsid w:val="002A13A0"/>
    <w:rsid w:val="002A1A81"/>
    <w:rsid w:val="002A1E02"/>
    <w:rsid w:val="002A393A"/>
    <w:rsid w:val="002A4D28"/>
    <w:rsid w:val="002A61DD"/>
    <w:rsid w:val="002A7155"/>
    <w:rsid w:val="002A7333"/>
    <w:rsid w:val="002A78FD"/>
    <w:rsid w:val="002B03EB"/>
    <w:rsid w:val="002B154D"/>
    <w:rsid w:val="002B2129"/>
    <w:rsid w:val="002B3593"/>
    <w:rsid w:val="002B65BB"/>
    <w:rsid w:val="002C0FC8"/>
    <w:rsid w:val="002C3894"/>
    <w:rsid w:val="002C4ECC"/>
    <w:rsid w:val="002C5312"/>
    <w:rsid w:val="002C57D6"/>
    <w:rsid w:val="002C5FF9"/>
    <w:rsid w:val="002C6ECC"/>
    <w:rsid w:val="002C70C9"/>
    <w:rsid w:val="002D11A2"/>
    <w:rsid w:val="002D378F"/>
    <w:rsid w:val="002E2FEC"/>
    <w:rsid w:val="002E34A4"/>
    <w:rsid w:val="002E3A10"/>
    <w:rsid w:val="002E3B93"/>
    <w:rsid w:val="002E3F4D"/>
    <w:rsid w:val="002E45AE"/>
    <w:rsid w:val="002E4C93"/>
    <w:rsid w:val="002E74D9"/>
    <w:rsid w:val="002E777F"/>
    <w:rsid w:val="002E7857"/>
    <w:rsid w:val="002E79DF"/>
    <w:rsid w:val="002F0B35"/>
    <w:rsid w:val="002F4301"/>
    <w:rsid w:val="002F56B4"/>
    <w:rsid w:val="003016A9"/>
    <w:rsid w:val="00302611"/>
    <w:rsid w:val="00304245"/>
    <w:rsid w:val="00305AF0"/>
    <w:rsid w:val="00307FA3"/>
    <w:rsid w:val="00310802"/>
    <w:rsid w:val="00310BF0"/>
    <w:rsid w:val="00311B2F"/>
    <w:rsid w:val="00312EFD"/>
    <w:rsid w:val="00313ADB"/>
    <w:rsid w:val="00315A66"/>
    <w:rsid w:val="00316076"/>
    <w:rsid w:val="003165FE"/>
    <w:rsid w:val="00317446"/>
    <w:rsid w:val="00317F82"/>
    <w:rsid w:val="003202DE"/>
    <w:rsid w:val="00320A81"/>
    <w:rsid w:val="00321432"/>
    <w:rsid w:val="003227BD"/>
    <w:rsid w:val="00324667"/>
    <w:rsid w:val="0032485A"/>
    <w:rsid w:val="00325D45"/>
    <w:rsid w:val="00326384"/>
    <w:rsid w:val="00326EB1"/>
    <w:rsid w:val="003300DE"/>
    <w:rsid w:val="003332E9"/>
    <w:rsid w:val="00333B23"/>
    <w:rsid w:val="00333FB1"/>
    <w:rsid w:val="00335C08"/>
    <w:rsid w:val="00335EBD"/>
    <w:rsid w:val="00337FBB"/>
    <w:rsid w:val="0034060B"/>
    <w:rsid w:val="00340956"/>
    <w:rsid w:val="003447F7"/>
    <w:rsid w:val="00346A74"/>
    <w:rsid w:val="00346F61"/>
    <w:rsid w:val="00347282"/>
    <w:rsid w:val="00347EEB"/>
    <w:rsid w:val="00350372"/>
    <w:rsid w:val="00351AC9"/>
    <w:rsid w:val="00351AF9"/>
    <w:rsid w:val="00351F33"/>
    <w:rsid w:val="00352B70"/>
    <w:rsid w:val="00354F99"/>
    <w:rsid w:val="00356577"/>
    <w:rsid w:val="00356853"/>
    <w:rsid w:val="00356EE5"/>
    <w:rsid w:val="00357E57"/>
    <w:rsid w:val="00361631"/>
    <w:rsid w:val="00362FC9"/>
    <w:rsid w:val="00363896"/>
    <w:rsid w:val="00363A74"/>
    <w:rsid w:val="00363E41"/>
    <w:rsid w:val="0036401B"/>
    <w:rsid w:val="00364A75"/>
    <w:rsid w:val="00365BD4"/>
    <w:rsid w:val="00366DF7"/>
    <w:rsid w:val="00367690"/>
    <w:rsid w:val="00372D5C"/>
    <w:rsid w:val="00373716"/>
    <w:rsid w:val="00373F87"/>
    <w:rsid w:val="003746F5"/>
    <w:rsid w:val="00375B77"/>
    <w:rsid w:val="0037695B"/>
    <w:rsid w:val="003769EC"/>
    <w:rsid w:val="00377454"/>
    <w:rsid w:val="00380DA0"/>
    <w:rsid w:val="00382B78"/>
    <w:rsid w:val="00382FDB"/>
    <w:rsid w:val="00384F5D"/>
    <w:rsid w:val="003850FB"/>
    <w:rsid w:val="00385330"/>
    <w:rsid w:val="00385357"/>
    <w:rsid w:val="00385CC6"/>
    <w:rsid w:val="00387815"/>
    <w:rsid w:val="00390933"/>
    <w:rsid w:val="00390A9C"/>
    <w:rsid w:val="00390ADD"/>
    <w:rsid w:val="00390E06"/>
    <w:rsid w:val="00391343"/>
    <w:rsid w:val="0039159A"/>
    <w:rsid w:val="0039417B"/>
    <w:rsid w:val="00394ABB"/>
    <w:rsid w:val="00396DC8"/>
    <w:rsid w:val="00397CD2"/>
    <w:rsid w:val="003A05A1"/>
    <w:rsid w:val="003A0F04"/>
    <w:rsid w:val="003A2E0F"/>
    <w:rsid w:val="003A32D1"/>
    <w:rsid w:val="003A3D95"/>
    <w:rsid w:val="003A59C2"/>
    <w:rsid w:val="003A5D13"/>
    <w:rsid w:val="003A6FB1"/>
    <w:rsid w:val="003A7688"/>
    <w:rsid w:val="003B2277"/>
    <w:rsid w:val="003B265C"/>
    <w:rsid w:val="003B2883"/>
    <w:rsid w:val="003B4464"/>
    <w:rsid w:val="003B4990"/>
    <w:rsid w:val="003B4DEB"/>
    <w:rsid w:val="003B53D6"/>
    <w:rsid w:val="003B57EE"/>
    <w:rsid w:val="003B59D4"/>
    <w:rsid w:val="003B6923"/>
    <w:rsid w:val="003B6E4B"/>
    <w:rsid w:val="003B76B2"/>
    <w:rsid w:val="003B7CC4"/>
    <w:rsid w:val="003C05ED"/>
    <w:rsid w:val="003C0B27"/>
    <w:rsid w:val="003C21B1"/>
    <w:rsid w:val="003C3BD1"/>
    <w:rsid w:val="003C3E28"/>
    <w:rsid w:val="003C6CD6"/>
    <w:rsid w:val="003C6DA4"/>
    <w:rsid w:val="003D0064"/>
    <w:rsid w:val="003D0BC7"/>
    <w:rsid w:val="003D0EFB"/>
    <w:rsid w:val="003D13E2"/>
    <w:rsid w:val="003D1642"/>
    <w:rsid w:val="003D2148"/>
    <w:rsid w:val="003D2752"/>
    <w:rsid w:val="003D6618"/>
    <w:rsid w:val="003D706B"/>
    <w:rsid w:val="003E004F"/>
    <w:rsid w:val="003E18E9"/>
    <w:rsid w:val="003E1BEE"/>
    <w:rsid w:val="003E1EDE"/>
    <w:rsid w:val="003E25A9"/>
    <w:rsid w:val="003E3B84"/>
    <w:rsid w:val="003E4FCF"/>
    <w:rsid w:val="003E560B"/>
    <w:rsid w:val="003E7DD3"/>
    <w:rsid w:val="003F099D"/>
    <w:rsid w:val="003F0E0A"/>
    <w:rsid w:val="003F1068"/>
    <w:rsid w:val="003F1B66"/>
    <w:rsid w:val="003F2071"/>
    <w:rsid w:val="003F237C"/>
    <w:rsid w:val="003F27D6"/>
    <w:rsid w:val="003F326C"/>
    <w:rsid w:val="003F3345"/>
    <w:rsid w:val="003F3431"/>
    <w:rsid w:val="003F489D"/>
    <w:rsid w:val="003F5435"/>
    <w:rsid w:val="003F6DB7"/>
    <w:rsid w:val="003F7000"/>
    <w:rsid w:val="003F707C"/>
    <w:rsid w:val="00400285"/>
    <w:rsid w:val="00400301"/>
    <w:rsid w:val="004008F0"/>
    <w:rsid w:val="00402B57"/>
    <w:rsid w:val="004032E7"/>
    <w:rsid w:val="0040404E"/>
    <w:rsid w:val="0040434E"/>
    <w:rsid w:val="00406331"/>
    <w:rsid w:val="00406A25"/>
    <w:rsid w:val="00406DAD"/>
    <w:rsid w:val="00407DB6"/>
    <w:rsid w:val="004102A1"/>
    <w:rsid w:val="00410665"/>
    <w:rsid w:val="0041140D"/>
    <w:rsid w:val="00411805"/>
    <w:rsid w:val="00411C12"/>
    <w:rsid w:val="00412389"/>
    <w:rsid w:val="0041286A"/>
    <w:rsid w:val="00414C2C"/>
    <w:rsid w:val="00415659"/>
    <w:rsid w:val="0042008F"/>
    <w:rsid w:val="0042145B"/>
    <w:rsid w:val="00422262"/>
    <w:rsid w:val="0042365E"/>
    <w:rsid w:val="004244A8"/>
    <w:rsid w:val="00424837"/>
    <w:rsid w:val="00424886"/>
    <w:rsid w:val="0042573E"/>
    <w:rsid w:val="004260D5"/>
    <w:rsid w:val="00430B5F"/>
    <w:rsid w:val="00431223"/>
    <w:rsid w:val="004340F6"/>
    <w:rsid w:val="00435EBD"/>
    <w:rsid w:val="00436396"/>
    <w:rsid w:val="00441EC7"/>
    <w:rsid w:val="0044250F"/>
    <w:rsid w:val="00443F88"/>
    <w:rsid w:val="00445DFE"/>
    <w:rsid w:val="00446231"/>
    <w:rsid w:val="00446FCD"/>
    <w:rsid w:val="00451D30"/>
    <w:rsid w:val="00452698"/>
    <w:rsid w:val="0045341E"/>
    <w:rsid w:val="00455361"/>
    <w:rsid w:val="00455E1A"/>
    <w:rsid w:val="00456C3E"/>
    <w:rsid w:val="0045740E"/>
    <w:rsid w:val="00460FE0"/>
    <w:rsid w:val="0046224F"/>
    <w:rsid w:val="004633A7"/>
    <w:rsid w:val="004637BA"/>
    <w:rsid w:val="00463835"/>
    <w:rsid w:val="00464B8B"/>
    <w:rsid w:val="00465619"/>
    <w:rsid w:val="00466DB7"/>
    <w:rsid w:val="0046712C"/>
    <w:rsid w:val="004673C3"/>
    <w:rsid w:val="00472928"/>
    <w:rsid w:val="004747A8"/>
    <w:rsid w:val="00475809"/>
    <w:rsid w:val="00480DA6"/>
    <w:rsid w:val="00483F2B"/>
    <w:rsid w:val="004849AC"/>
    <w:rsid w:val="00484CB0"/>
    <w:rsid w:val="00485200"/>
    <w:rsid w:val="00485FB5"/>
    <w:rsid w:val="004871E3"/>
    <w:rsid w:val="004873B6"/>
    <w:rsid w:val="004903E1"/>
    <w:rsid w:val="004904BE"/>
    <w:rsid w:val="00490C76"/>
    <w:rsid w:val="00491202"/>
    <w:rsid w:val="004921C1"/>
    <w:rsid w:val="004934AF"/>
    <w:rsid w:val="004942CD"/>
    <w:rsid w:val="004944D9"/>
    <w:rsid w:val="00494510"/>
    <w:rsid w:val="0049455C"/>
    <w:rsid w:val="004950FD"/>
    <w:rsid w:val="00496236"/>
    <w:rsid w:val="00497AC3"/>
    <w:rsid w:val="00497D5E"/>
    <w:rsid w:val="004A0156"/>
    <w:rsid w:val="004A1079"/>
    <w:rsid w:val="004A1C6B"/>
    <w:rsid w:val="004A21BE"/>
    <w:rsid w:val="004A2976"/>
    <w:rsid w:val="004A31AF"/>
    <w:rsid w:val="004A322B"/>
    <w:rsid w:val="004A381E"/>
    <w:rsid w:val="004A3C60"/>
    <w:rsid w:val="004A510A"/>
    <w:rsid w:val="004A5D26"/>
    <w:rsid w:val="004A6A2C"/>
    <w:rsid w:val="004A6A5E"/>
    <w:rsid w:val="004B04CC"/>
    <w:rsid w:val="004B1364"/>
    <w:rsid w:val="004B1F4D"/>
    <w:rsid w:val="004B394D"/>
    <w:rsid w:val="004B3AB9"/>
    <w:rsid w:val="004B48C2"/>
    <w:rsid w:val="004B4B35"/>
    <w:rsid w:val="004B50EC"/>
    <w:rsid w:val="004B567F"/>
    <w:rsid w:val="004C03B6"/>
    <w:rsid w:val="004C3F53"/>
    <w:rsid w:val="004C44E8"/>
    <w:rsid w:val="004C54A3"/>
    <w:rsid w:val="004C5D3B"/>
    <w:rsid w:val="004C60B0"/>
    <w:rsid w:val="004C64C2"/>
    <w:rsid w:val="004C6721"/>
    <w:rsid w:val="004C72EE"/>
    <w:rsid w:val="004D0855"/>
    <w:rsid w:val="004D13D0"/>
    <w:rsid w:val="004D1B8C"/>
    <w:rsid w:val="004D5A03"/>
    <w:rsid w:val="004D67CC"/>
    <w:rsid w:val="004E19FB"/>
    <w:rsid w:val="004E20BF"/>
    <w:rsid w:val="004E234F"/>
    <w:rsid w:val="004E37D5"/>
    <w:rsid w:val="004E3FD3"/>
    <w:rsid w:val="004E41AF"/>
    <w:rsid w:val="004E4B2A"/>
    <w:rsid w:val="004E63DE"/>
    <w:rsid w:val="004E6ACF"/>
    <w:rsid w:val="004E6BF6"/>
    <w:rsid w:val="004F08DB"/>
    <w:rsid w:val="004F0C10"/>
    <w:rsid w:val="004F1025"/>
    <w:rsid w:val="004F30DA"/>
    <w:rsid w:val="004F3AA5"/>
    <w:rsid w:val="004F4739"/>
    <w:rsid w:val="004F4FF1"/>
    <w:rsid w:val="004F58C6"/>
    <w:rsid w:val="004F5DC9"/>
    <w:rsid w:val="00505C95"/>
    <w:rsid w:val="005076E4"/>
    <w:rsid w:val="0050777E"/>
    <w:rsid w:val="0051027D"/>
    <w:rsid w:val="00511E31"/>
    <w:rsid w:val="005126F8"/>
    <w:rsid w:val="0051458D"/>
    <w:rsid w:val="005149B5"/>
    <w:rsid w:val="0051523E"/>
    <w:rsid w:val="005162EB"/>
    <w:rsid w:val="005174F3"/>
    <w:rsid w:val="00520C66"/>
    <w:rsid w:val="00521AF3"/>
    <w:rsid w:val="00521E3B"/>
    <w:rsid w:val="00521E4A"/>
    <w:rsid w:val="0052225F"/>
    <w:rsid w:val="005230C6"/>
    <w:rsid w:val="0052310D"/>
    <w:rsid w:val="00523E22"/>
    <w:rsid w:val="00525D90"/>
    <w:rsid w:val="00526685"/>
    <w:rsid w:val="005274ED"/>
    <w:rsid w:val="00527858"/>
    <w:rsid w:val="0053074C"/>
    <w:rsid w:val="00532CB2"/>
    <w:rsid w:val="00532F26"/>
    <w:rsid w:val="005335F9"/>
    <w:rsid w:val="00533B63"/>
    <w:rsid w:val="00533D67"/>
    <w:rsid w:val="00534224"/>
    <w:rsid w:val="0053483E"/>
    <w:rsid w:val="005356F9"/>
    <w:rsid w:val="00536319"/>
    <w:rsid w:val="00536DE4"/>
    <w:rsid w:val="00540192"/>
    <w:rsid w:val="00540E5E"/>
    <w:rsid w:val="00540EDB"/>
    <w:rsid w:val="00541267"/>
    <w:rsid w:val="005413F7"/>
    <w:rsid w:val="00543DFB"/>
    <w:rsid w:val="00545F80"/>
    <w:rsid w:val="005521A4"/>
    <w:rsid w:val="00553701"/>
    <w:rsid w:val="0055587A"/>
    <w:rsid w:val="00555F16"/>
    <w:rsid w:val="00556C23"/>
    <w:rsid w:val="005617F2"/>
    <w:rsid w:val="00561A1C"/>
    <w:rsid w:val="00563D1B"/>
    <w:rsid w:val="00563EDB"/>
    <w:rsid w:val="00567D37"/>
    <w:rsid w:val="00570282"/>
    <w:rsid w:val="00572913"/>
    <w:rsid w:val="00573ABA"/>
    <w:rsid w:val="00574891"/>
    <w:rsid w:val="005758A9"/>
    <w:rsid w:val="005760D9"/>
    <w:rsid w:val="00576592"/>
    <w:rsid w:val="005778CE"/>
    <w:rsid w:val="005803FB"/>
    <w:rsid w:val="00582DDE"/>
    <w:rsid w:val="0058416D"/>
    <w:rsid w:val="00584282"/>
    <w:rsid w:val="005858DE"/>
    <w:rsid w:val="00585DEB"/>
    <w:rsid w:val="00587FB2"/>
    <w:rsid w:val="00587FB5"/>
    <w:rsid w:val="005927BA"/>
    <w:rsid w:val="005946CE"/>
    <w:rsid w:val="00595217"/>
    <w:rsid w:val="005957C8"/>
    <w:rsid w:val="00595AF4"/>
    <w:rsid w:val="005A117D"/>
    <w:rsid w:val="005A132B"/>
    <w:rsid w:val="005A2CB4"/>
    <w:rsid w:val="005A307E"/>
    <w:rsid w:val="005A3CC2"/>
    <w:rsid w:val="005A3FF3"/>
    <w:rsid w:val="005A4A82"/>
    <w:rsid w:val="005A4C92"/>
    <w:rsid w:val="005A4F5A"/>
    <w:rsid w:val="005A6F9E"/>
    <w:rsid w:val="005A76E5"/>
    <w:rsid w:val="005B0492"/>
    <w:rsid w:val="005B12AB"/>
    <w:rsid w:val="005B1460"/>
    <w:rsid w:val="005B1B6F"/>
    <w:rsid w:val="005B462B"/>
    <w:rsid w:val="005B4C20"/>
    <w:rsid w:val="005B5045"/>
    <w:rsid w:val="005B62E9"/>
    <w:rsid w:val="005B6DCD"/>
    <w:rsid w:val="005B76D9"/>
    <w:rsid w:val="005C0841"/>
    <w:rsid w:val="005C0FA2"/>
    <w:rsid w:val="005C134A"/>
    <w:rsid w:val="005C1DC9"/>
    <w:rsid w:val="005C3C23"/>
    <w:rsid w:val="005C4519"/>
    <w:rsid w:val="005C4664"/>
    <w:rsid w:val="005C4E9F"/>
    <w:rsid w:val="005C50EA"/>
    <w:rsid w:val="005C6649"/>
    <w:rsid w:val="005C66EE"/>
    <w:rsid w:val="005C6B3F"/>
    <w:rsid w:val="005C6CD1"/>
    <w:rsid w:val="005D0108"/>
    <w:rsid w:val="005D0412"/>
    <w:rsid w:val="005D0C9D"/>
    <w:rsid w:val="005D0E17"/>
    <w:rsid w:val="005D1942"/>
    <w:rsid w:val="005D4809"/>
    <w:rsid w:val="005D672E"/>
    <w:rsid w:val="005D6EF7"/>
    <w:rsid w:val="005E00AC"/>
    <w:rsid w:val="005E02BE"/>
    <w:rsid w:val="005E033F"/>
    <w:rsid w:val="005E12F3"/>
    <w:rsid w:val="005E2542"/>
    <w:rsid w:val="005E4074"/>
    <w:rsid w:val="005E4457"/>
    <w:rsid w:val="005E6308"/>
    <w:rsid w:val="005E6835"/>
    <w:rsid w:val="005E70CE"/>
    <w:rsid w:val="005E7672"/>
    <w:rsid w:val="005F0676"/>
    <w:rsid w:val="005F2FA6"/>
    <w:rsid w:val="005F3521"/>
    <w:rsid w:val="005F5ADF"/>
    <w:rsid w:val="005F632C"/>
    <w:rsid w:val="00600647"/>
    <w:rsid w:val="0060155C"/>
    <w:rsid w:val="00601971"/>
    <w:rsid w:val="00602925"/>
    <w:rsid w:val="00603708"/>
    <w:rsid w:val="00603DB4"/>
    <w:rsid w:val="0060425B"/>
    <w:rsid w:val="00604F5B"/>
    <w:rsid w:val="006061E6"/>
    <w:rsid w:val="006076C4"/>
    <w:rsid w:val="0060782E"/>
    <w:rsid w:val="00607B9E"/>
    <w:rsid w:val="00610289"/>
    <w:rsid w:val="0061140C"/>
    <w:rsid w:val="006118A7"/>
    <w:rsid w:val="00611F57"/>
    <w:rsid w:val="00612706"/>
    <w:rsid w:val="0061375E"/>
    <w:rsid w:val="006146FD"/>
    <w:rsid w:val="00614926"/>
    <w:rsid w:val="00615BAA"/>
    <w:rsid w:val="006165C2"/>
    <w:rsid w:val="00616CAB"/>
    <w:rsid w:val="00617672"/>
    <w:rsid w:val="00617DE1"/>
    <w:rsid w:val="0062027C"/>
    <w:rsid w:val="00620630"/>
    <w:rsid w:val="00622727"/>
    <w:rsid w:val="00623C39"/>
    <w:rsid w:val="006259A5"/>
    <w:rsid w:val="006309A6"/>
    <w:rsid w:val="00630ABF"/>
    <w:rsid w:val="00631988"/>
    <w:rsid w:val="006324AD"/>
    <w:rsid w:val="0063250F"/>
    <w:rsid w:val="006329E6"/>
    <w:rsid w:val="00632B61"/>
    <w:rsid w:val="00633368"/>
    <w:rsid w:val="0063496A"/>
    <w:rsid w:val="0063541A"/>
    <w:rsid w:val="00636383"/>
    <w:rsid w:val="00641182"/>
    <w:rsid w:val="006434A5"/>
    <w:rsid w:val="00644B5F"/>
    <w:rsid w:val="00645F19"/>
    <w:rsid w:val="006464AC"/>
    <w:rsid w:val="00646DA0"/>
    <w:rsid w:val="0064714F"/>
    <w:rsid w:val="0065017A"/>
    <w:rsid w:val="00650B50"/>
    <w:rsid w:val="00652841"/>
    <w:rsid w:val="00652D63"/>
    <w:rsid w:val="00653519"/>
    <w:rsid w:val="006538A2"/>
    <w:rsid w:val="00654A57"/>
    <w:rsid w:val="00654D34"/>
    <w:rsid w:val="0065526B"/>
    <w:rsid w:val="006553A0"/>
    <w:rsid w:val="006571D5"/>
    <w:rsid w:val="00661DB6"/>
    <w:rsid w:val="006634A7"/>
    <w:rsid w:val="0066432B"/>
    <w:rsid w:val="006647A9"/>
    <w:rsid w:val="00664F88"/>
    <w:rsid w:val="00665D05"/>
    <w:rsid w:val="00670859"/>
    <w:rsid w:val="00671A56"/>
    <w:rsid w:val="00672967"/>
    <w:rsid w:val="00672A14"/>
    <w:rsid w:val="00672C6C"/>
    <w:rsid w:val="006730E8"/>
    <w:rsid w:val="00673D41"/>
    <w:rsid w:val="00674719"/>
    <w:rsid w:val="00674E4C"/>
    <w:rsid w:val="00675540"/>
    <w:rsid w:val="00675B49"/>
    <w:rsid w:val="00675E64"/>
    <w:rsid w:val="0067684F"/>
    <w:rsid w:val="00676EEC"/>
    <w:rsid w:val="00677274"/>
    <w:rsid w:val="006774CF"/>
    <w:rsid w:val="006778BE"/>
    <w:rsid w:val="00677D01"/>
    <w:rsid w:val="006804A3"/>
    <w:rsid w:val="00680995"/>
    <w:rsid w:val="006814C4"/>
    <w:rsid w:val="00681591"/>
    <w:rsid w:val="00684006"/>
    <w:rsid w:val="00685FF9"/>
    <w:rsid w:val="00686366"/>
    <w:rsid w:val="00687F25"/>
    <w:rsid w:val="006904C6"/>
    <w:rsid w:val="00690637"/>
    <w:rsid w:val="006916AD"/>
    <w:rsid w:val="00693A2B"/>
    <w:rsid w:val="0069524C"/>
    <w:rsid w:val="00697571"/>
    <w:rsid w:val="006A045D"/>
    <w:rsid w:val="006A19A6"/>
    <w:rsid w:val="006A26F5"/>
    <w:rsid w:val="006A2F4B"/>
    <w:rsid w:val="006A30C9"/>
    <w:rsid w:val="006A5697"/>
    <w:rsid w:val="006A58C0"/>
    <w:rsid w:val="006A5D99"/>
    <w:rsid w:val="006A634A"/>
    <w:rsid w:val="006B0B72"/>
    <w:rsid w:val="006B1AA8"/>
    <w:rsid w:val="006B2500"/>
    <w:rsid w:val="006B2941"/>
    <w:rsid w:val="006B56CE"/>
    <w:rsid w:val="006B5874"/>
    <w:rsid w:val="006B5D28"/>
    <w:rsid w:val="006B5F9A"/>
    <w:rsid w:val="006B60B7"/>
    <w:rsid w:val="006B7A26"/>
    <w:rsid w:val="006C059A"/>
    <w:rsid w:val="006C1091"/>
    <w:rsid w:val="006C2A7B"/>
    <w:rsid w:val="006C35AB"/>
    <w:rsid w:val="006C37A8"/>
    <w:rsid w:val="006C3A2A"/>
    <w:rsid w:val="006D0681"/>
    <w:rsid w:val="006D2D81"/>
    <w:rsid w:val="006D30C6"/>
    <w:rsid w:val="006D31C8"/>
    <w:rsid w:val="006D36EB"/>
    <w:rsid w:val="006D3793"/>
    <w:rsid w:val="006D6224"/>
    <w:rsid w:val="006D6296"/>
    <w:rsid w:val="006E0971"/>
    <w:rsid w:val="006E1835"/>
    <w:rsid w:val="006E47DE"/>
    <w:rsid w:val="006E4C4E"/>
    <w:rsid w:val="006E5449"/>
    <w:rsid w:val="006E5E30"/>
    <w:rsid w:val="006E5F42"/>
    <w:rsid w:val="006E6153"/>
    <w:rsid w:val="006E6167"/>
    <w:rsid w:val="006E678A"/>
    <w:rsid w:val="006F0C16"/>
    <w:rsid w:val="006F0CAE"/>
    <w:rsid w:val="006F15E7"/>
    <w:rsid w:val="006F2EEA"/>
    <w:rsid w:val="006F52F2"/>
    <w:rsid w:val="006F5618"/>
    <w:rsid w:val="006F7696"/>
    <w:rsid w:val="00700372"/>
    <w:rsid w:val="0070058F"/>
    <w:rsid w:val="00702AE7"/>
    <w:rsid w:val="007038E9"/>
    <w:rsid w:val="00703A06"/>
    <w:rsid w:val="00703A19"/>
    <w:rsid w:val="007045CD"/>
    <w:rsid w:val="00705157"/>
    <w:rsid w:val="00706E26"/>
    <w:rsid w:val="00710AD4"/>
    <w:rsid w:val="007126F5"/>
    <w:rsid w:val="00712DDE"/>
    <w:rsid w:val="0071382A"/>
    <w:rsid w:val="00714296"/>
    <w:rsid w:val="007142BC"/>
    <w:rsid w:val="00717E1E"/>
    <w:rsid w:val="00720F0F"/>
    <w:rsid w:val="0072340F"/>
    <w:rsid w:val="007252FB"/>
    <w:rsid w:val="00726E3B"/>
    <w:rsid w:val="007303C7"/>
    <w:rsid w:val="0073120D"/>
    <w:rsid w:val="00732559"/>
    <w:rsid w:val="00732BC5"/>
    <w:rsid w:val="00732EB1"/>
    <w:rsid w:val="00733CED"/>
    <w:rsid w:val="007349AE"/>
    <w:rsid w:val="00735E6F"/>
    <w:rsid w:val="007378DE"/>
    <w:rsid w:val="0074006E"/>
    <w:rsid w:val="00742314"/>
    <w:rsid w:val="00744687"/>
    <w:rsid w:val="007455C5"/>
    <w:rsid w:val="00746C56"/>
    <w:rsid w:val="00750104"/>
    <w:rsid w:val="00750B86"/>
    <w:rsid w:val="007518B8"/>
    <w:rsid w:val="0075228E"/>
    <w:rsid w:val="00752DE4"/>
    <w:rsid w:val="0075415E"/>
    <w:rsid w:val="007548F2"/>
    <w:rsid w:val="00755CB0"/>
    <w:rsid w:val="007562D5"/>
    <w:rsid w:val="00756D20"/>
    <w:rsid w:val="00757281"/>
    <w:rsid w:val="00760891"/>
    <w:rsid w:val="00761479"/>
    <w:rsid w:val="00761531"/>
    <w:rsid w:val="0076172A"/>
    <w:rsid w:val="00763322"/>
    <w:rsid w:val="00763FE5"/>
    <w:rsid w:val="00764BE6"/>
    <w:rsid w:val="00765CF9"/>
    <w:rsid w:val="007709AB"/>
    <w:rsid w:val="007732D9"/>
    <w:rsid w:val="00774522"/>
    <w:rsid w:val="00775175"/>
    <w:rsid w:val="007751FC"/>
    <w:rsid w:val="007761F6"/>
    <w:rsid w:val="00776C49"/>
    <w:rsid w:val="00780241"/>
    <w:rsid w:val="0078377B"/>
    <w:rsid w:val="007848EE"/>
    <w:rsid w:val="007855CA"/>
    <w:rsid w:val="00786101"/>
    <w:rsid w:val="00786941"/>
    <w:rsid w:val="007903FA"/>
    <w:rsid w:val="00790DF2"/>
    <w:rsid w:val="00791242"/>
    <w:rsid w:val="00793132"/>
    <w:rsid w:val="007937E3"/>
    <w:rsid w:val="007953E4"/>
    <w:rsid w:val="00795BBA"/>
    <w:rsid w:val="00796041"/>
    <w:rsid w:val="00796153"/>
    <w:rsid w:val="007A1583"/>
    <w:rsid w:val="007A17EE"/>
    <w:rsid w:val="007A2071"/>
    <w:rsid w:val="007A285C"/>
    <w:rsid w:val="007A425E"/>
    <w:rsid w:val="007A5403"/>
    <w:rsid w:val="007A749D"/>
    <w:rsid w:val="007B14F2"/>
    <w:rsid w:val="007B14F3"/>
    <w:rsid w:val="007B1552"/>
    <w:rsid w:val="007B1697"/>
    <w:rsid w:val="007B1C12"/>
    <w:rsid w:val="007B246B"/>
    <w:rsid w:val="007B3266"/>
    <w:rsid w:val="007B4F5C"/>
    <w:rsid w:val="007B5F7E"/>
    <w:rsid w:val="007B7337"/>
    <w:rsid w:val="007B7A82"/>
    <w:rsid w:val="007B7B45"/>
    <w:rsid w:val="007C0811"/>
    <w:rsid w:val="007C2665"/>
    <w:rsid w:val="007C3AC6"/>
    <w:rsid w:val="007C4379"/>
    <w:rsid w:val="007C4B50"/>
    <w:rsid w:val="007C4DDC"/>
    <w:rsid w:val="007D0927"/>
    <w:rsid w:val="007D1A97"/>
    <w:rsid w:val="007D24BF"/>
    <w:rsid w:val="007D28B5"/>
    <w:rsid w:val="007D41C4"/>
    <w:rsid w:val="007D5F80"/>
    <w:rsid w:val="007D6A44"/>
    <w:rsid w:val="007D70C7"/>
    <w:rsid w:val="007D736E"/>
    <w:rsid w:val="007D73FA"/>
    <w:rsid w:val="007D7977"/>
    <w:rsid w:val="007D7C3F"/>
    <w:rsid w:val="007E17C6"/>
    <w:rsid w:val="007E2279"/>
    <w:rsid w:val="007E238A"/>
    <w:rsid w:val="007E3735"/>
    <w:rsid w:val="007E4CB1"/>
    <w:rsid w:val="007E64D8"/>
    <w:rsid w:val="007E682A"/>
    <w:rsid w:val="007E6830"/>
    <w:rsid w:val="007E7ECF"/>
    <w:rsid w:val="007F0974"/>
    <w:rsid w:val="007F1662"/>
    <w:rsid w:val="007F2CCF"/>
    <w:rsid w:val="007F5822"/>
    <w:rsid w:val="00800A73"/>
    <w:rsid w:val="00801345"/>
    <w:rsid w:val="00801CEC"/>
    <w:rsid w:val="00802CB1"/>
    <w:rsid w:val="0080443D"/>
    <w:rsid w:val="00806471"/>
    <w:rsid w:val="0080696B"/>
    <w:rsid w:val="00807F38"/>
    <w:rsid w:val="00810E60"/>
    <w:rsid w:val="00811720"/>
    <w:rsid w:val="00812123"/>
    <w:rsid w:val="0081243F"/>
    <w:rsid w:val="00814556"/>
    <w:rsid w:val="00815291"/>
    <w:rsid w:val="00816D2C"/>
    <w:rsid w:val="00817C08"/>
    <w:rsid w:val="00820D50"/>
    <w:rsid w:val="00820FE4"/>
    <w:rsid w:val="008213DB"/>
    <w:rsid w:val="00822139"/>
    <w:rsid w:val="00822481"/>
    <w:rsid w:val="0082323D"/>
    <w:rsid w:val="00823A38"/>
    <w:rsid w:val="00823B57"/>
    <w:rsid w:val="00827103"/>
    <w:rsid w:val="00827317"/>
    <w:rsid w:val="008309B6"/>
    <w:rsid w:val="008317FB"/>
    <w:rsid w:val="00833B64"/>
    <w:rsid w:val="00833DE2"/>
    <w:rsid w:val="0083487C"/>
    <w:rsid w:val="00835536"/>
    <w:rsid w:val="00835635"/>
    <w:rsid w:val="0083628E"/>
    <w:rsid w:val="0083679E"/>
    <w:rsid w:val="00840979"/>
    <w:rsid w:val="0084172B"/>
    <w:rsid w:val="00842784"/>
    <w:rsid w:val="00843690"/>
    <w:rsid w:val="00843D77"/>
    <w:rsid w:val="00846244"/>
    <w:rsid w:val="008514ED"/>
    <w:rsid w:val="00851D4F"/>
    <w:rsid w:val="008548E4"/>
    <w:rsid w:val="008551F4"/>
    <w:rsid w:val="00855611"/>
    <w:rsid w:val="00856394"/>
    <w:rsid w:val="008578B0"/>
    <w:rsid w:val="0086044E"/>
    <w:rsid w:val="00861218"/>
    <w:rsid w:val="00861273"/>
    <w:rsid w:val="0086239A"/>
    <w:rsid w:val="00862B84"/>
    <w:rsid w:val="00863C88"/>
    <w:rsid w:val="008640B1"/>
    <w:rsid w:val="0086467D"/>
    <w:rsid w:val="00864AB7"/>
    <w:rsid w:val="00864E4D"/>
    <w:rsid w:val="008656CA"/>
    <w:rsid w:val="008666CB"/>
    <w:rsid w:val="0086694C"/>
    <w:rsid w:val="008678E5"/>
    <w:rsid w:val="00867FB4"/>
    <w:rsid w:val="00872D0C"/>
    <w:rsid w:val="00872E7A"/>
    <w:rsid w:val="0087340E"/>
    <w:rsid w:val="00874232"/>
    <w:rsid w:val="0087666C"/>
    <w:rsid w:val="00876D3A"/>
    <w:rsid w:val="008771FF"/>
    <w:rsid w:val="0087796B"/>
    <w:rsid w:val="00877AFC"/>
    <w:rsid w:val="008803FE"/>
    <w:rsid w:val="00880928"/>
    <w:rsid w:val="00881286"/>
    <w:rsid w:val="008821DA"/>
    <w:rsid w:val="0088224D"/>
    <w:rsid w:val="00887AAB"/>
    <w:rsid w:val="00887B2A"/>
    <w:rsid w:val="00890705"/>
    <w:rsid w:val="0089127D"/>
    <w:rsid w:val="008913E8"/>
    <w:rsid w:val="00891AAD"/>
    <w:rsid w:val="0089276C"/>
    <w:rsid w:val="00892975"/>
    <w:rsid w:val="00894117"/>
    <w:rsid w:val="008942E3"/>
    <w:rsid w:val="008952EC"/>
    <w:rsid w:val="008957F8"/>
    <w:rsid w:val="00896B7A"/>
    <w:rsid w:val="008A0F30"/>
    <w:rsid w:val="008A1604"/>
    <w:rsid w:val="008A1C4C"/>
    <w:rsid w:val="008A1D61"/>
    <w:rsid w:val="008A2155"/>
    <w:rsid w:val="008A2313"/>
    <w:rsid w:val="008A2FE6"/>
    <w:rsid w:val="008A3D16"/>
    <w:rsid w:val="008A58E9"/>
    <w:rsid w:val="008A6663"/>
    <w:rsid w:val="008A6720"/>
    <w:rsid w:val="008A7F3D"/>
    <w:rsid w:val="008B1C64"/>
    <w:rsid w:val="008B2BBC"/>
    <w:rsid w:val="008B3D45"/>
    <w:rsid w:val="008B5C51"/>
    <w:rsid w:val="008B64B7"/>
    <w:rsid w:val="008C2A40"/>
    <w:rsid w:val="008C3439"/>
    <w:rsid w:val="008C41C5"/>
    <w:rsid w:val="008C63E4"/>
    <w:rsid w:val="008C76C0"/>
    <w:rsid w:val="008C7933"/>
    <w:rsid w:val="008C7D4E"/>
    <w:rsid w:val="008D0A9E"/>
    <w:rsid w:val="008D0F5B"/>
    <w:rsid w:val="008D0FFD"/>
    <w:rsid w:val="008D2094"/>
    <w:rsid w:val="008D4A9E"/>
    <w:rsid w:val="008D5878"/>
    <w:rsid w:val="008D5B96"/>
    <w:rsid w:val="008E05E5"/>
    <w:rsid w:val="008E20E3"/>
    <w:rsid w:val="008E2579"/>
    <w:rsid w:val="008E2A34"/>
    <w:rsid w:val="008E3D14"/>
    <w:rsid w:val="008E3D93"/>
    <w:rsid w:val="008E3E50"/>
    <w:rsid w:val="008E556A"/>
    <w:rsid w:val="008E573A"/>
    <w:rsid w:val="008E5C09"/>
    <w:rsid w:val="008E75B4"/>
    <w:rsid w:val="008E75BC"/>
    <w:rsid w:val="008E773E"/>
    <w:rsid w:val="008E787F"/>
    <w:rsid w:val="008F0853"/>
    <w:rsid w:val="008F0DA0"/>
    <w:rsid w:val="008F126A"/>
    <w:rsid w:val="008F2106"/>
    <w:rsid w:val="008F2E59"/>
    <w:rsid w:val="008F2E6A"/>
    <w:rsid w:val="008F4F8A"/>
    <w:rsid w:val="008F6C44"/>
    <w:rsid w:val="008F6C7D"/>
    <w:rsid w:val="008F6DF8"/>
    <w:rsid w:val="008F7303"/>
    <w:rsid w:val="008F7777"/>
    <w:rsid w:val="008F7C1E"/>
    <w:rsid w:val="00900BAF"/>
    <w:rsid w:val="009018DE"/>
    <w:rsid w:val="00902401"/>
    <w:rsid w:val="009026A5"/>
    <w:rsid w:val="00905371"/>
    <w:rsid w:val="00905B73"/>
    <w:rsid w:val="00907FC1"/>
    <w:rsid w:val="00910807"/>
    <w:rsid w:val="00910C04"/>
    <w:rsid w:val="00914DF3"/>
    <w:rsid w:val="009158F6"/>
    <w:rsid w:val="00916386"/>
    <w:rsid w:val="009176A1"/>
    <w:rsid w:val="00917C6B"/>
    <w:rsid w:val="00920035"/>
    <w:rsid w:val="0092527C"/>
    <w:rsid w:val="00925DF0"/>
    <w:rsid w:val="00926A2D"/>
    <w:rsid w:val="00930253"/>
    <w:rsid w:val="0093037D"/>
    <w:rsid w:val="00930D29"/>
    <w:rsid w:val="009323C8"/>
    <w:rsid w:val="00933286"/>
    <w:rsid w:val="009354A7"/>
    <w:rsid w:val="00935A01"/>
    <w:rsid w:val="00935C1F"/>
    <w:rsid w:val="00935FCF"/>
    <w:rsid w:val="009360C9"/>
    <w:rsid w:val="009364B2"/>
    <w:rsid w:val="00937317"/>
    <w:rsid w:val="00937F74"/>
    <w:rsid w:val="00940212"/>
    <w:rsid w:val="0094076C"/>
    <w:rsid w:val="00940A65"/>
    <w:rsid w:val="00941701"/>
    <w:rsid w:val="0094380F"/>
    <w:rsid w:val="009449A6"/>
    <w:rsid w:val="0094509B"/>
    <w:rsid w:val="009458AB"/>
    <w:rsid w:val="00946F54"/>
    <w:rsid w:val="009471AD"/>
    <w:rsid w:val="00947D28"/>
    <w:rsid w:val="00950DFF"/>
    <w:rsid w:val="00951852"/>
    <w:rsid w:val="009524EC"/>
    <w:rsid w:val="009527F0"/>
    <w:rsid w:val="00953115"/>
    <w:rsid w:val="00954592"/>
    <w:rsid w:val="00954DEA"/>
    <w:rsid w:val="0095670B"/>
    <w:rsid w:val="0095680C"/>
    <w:rsid w:val="009570A8"/>
    <w:rsid w:val="00957F88"/>
    <w:rsid w:val="0096296F"/>
    <w:rsid w:val="009630AE"/>
    <w:rsid w:val="009633DC"/>
    <w:rsid w:val="00963C25"/>
    <w:rsid w:val="009643F8"/>
    <w:rsid w:val="00964680"/>
    <w:rsid w:val="00964C97"/>
    <w:rsid w:val="00967443"/>
    <w:rsid w:val="00967C33"/>
    <w:rsid w:val="00972E15"/>
    <w:rsid w:val="009730B3"/>
    <w:rsid w:val="00973C6C"/>
    <w:rsid w:val="00974BA6"/>
    <w:rsid w:val="009756E6"/>
    <w:rsid w:val="00976879"/>
    <w:rsid w:val="009779C3"/>
    <w:rsid w:val="00977A74"/>
    <w:rsid w:val="00980D24"/>
    <w:rsid w:val="0098167F"/>
    <w:rsid w:val="009837FD"/>
    <w:rsid w:val="00983C6C"/>
    <w:rsid w:val="00984D7C"/>
    <w:rsid w:val="00985B36"/>
    <w:rsid w:val="009864E0"/>
    <w:rsid w:val="009874FE"/>
    <w:rsid w:val="00987C56"/>
    <w:rsid w:val="00990253"/>
    <w:rsid w:val="009907BE"/>
    <w:rsid w:val="0099186D"/>
    <w:rsid w:val="00994A09"/>
    <w:rsid w:val="0099503E"/>
    <w:rsid w:val="009962E5"/>
    <w:rsid w:val="00996A4A"/>
    <w:rsid w:val="0099785F"/>
    <w:rsid w:val="009A12AA"/>
    <w:rsid w:val="009A12EE"/>
    <w:rsid w:val="009A159E"/>
    <w:rsid w:val="009A184C"/>
    <w:rsid w:val="009A287A"/>
    <w:rsid w:val="009A3398"/>
    <w:rsid w:val="009A3404"/>
    <w:rsid w:val="009A3AEF"/>
    <w:rsid w:val="009A52E5"/>
    <w:rsid w:val="009A7E5E"/>
    <w:rsid w:val="009B074B"/>
    <w:rsid w:val="009B131B"/>
    <w:rsid w:val="009B2765"/>
    <w:rsid w:val="009B27D4"/>
    <w:rsid w:val="009B2ACA"/>
    <w:rsid w:val="009B3501"/>
    <w:rsid w:val="009B4466"/>
    <w:rsid w:val="009B4E88"/>
    <w:rsid w:val="009B4FCD"/>
    <w:rsid w:val="009B56BB"/>
    <w:rsid w:val="009B6F74"/>
    <w:rsid w:val="009B6FA0"/>
    <w:rsid w:val="009C141D"/>
    <w:rsid w:val="009C1826"/>
    <w:rsid w:val="009C21F8"/>
    <w:rsid w:val="009C31AE"/>
    <w:rsid w:val="009C581B"/>
    <w:rsid w:val="009C5973"/>
    <w:rsid w:val="009C6A51"/>
    <w:rsid w:val="009C700E"/>
    <w:rsid w:val="009C79BC"/>
    <w:rsid w:val="009C7AF4"/>
    <w:rsid w:val="009D078D"/>
    <w:rsid w:val="009D2C9A"/>
    <w:rsid w:val="009D3093"/>
    <w:rsid w:val="009D3FAE"/>
    <w:rsid w:val="009D4A73"/>
    <w:rsid w:val="009D54E3"/>
    <w:rsid w:val="009D756B"/>
    <w:rsid w:val="009D7DE5"/>
    <w:rsid w:val="009E1165"/>
    <w:rsid w:val="009E196C"/>
    <w:rsid w:val="009E1CC9"/>
    <w:rsid w:val="009E2128"/>
    <w:rsid w:val="009E2F05"/>
    <w:rsid w:val="009E467C"/>
    <w:rsid w:val="009E55C3"/>
    <w:rsid w:val="009E6193"/>
    <w:rsid w:val="009E61C4"/>
    <w:rsid w:val="009E7314"/>
    <w:rsid w:val="009F0D7B"/>
    <w:rsid w:val="009F1F01"/>
    <w:rsid w:val="009F215C"/>
    <w:rsid w:val="009F24CF"/>
    <w:rsid w:val="009F2794"/>
    <w:rsid w:val="009F2929"/>
    <w:rsid w:val="009F31BE"/>
    <w:rsid w:val="009F34D3"/>
    <w:rsid w:val="009F3743"/>
    <w:rsid w:val="009F48A6"/>
    <w:rsid w:val="009F5217"/>
    <w:rsid w:val="009F5FA2"/>
    <w:rsid w:val="009F6E04"/>
    <w:rsid w:val="009F7BE8"/>
    <w:rsid w:val="00A0120C"/>
    <w:rsid w:val="00A03422"/>
    <w:rsid w:val="00A039BB"/>
    <w:rsid w:val="00A03A87"/>
    <w:rsid w:val="00A0415C"/>
    <w:rsid w:val="00A04934"/>
    <w:rsid w:val="00A04B53"/>
    <w:rsid w:val="00A04EF1"/>
    <w:rsid w:val="00A0590E"/>
    <w:rsid w:val="00A0594B"/>
    <w:rsid w:val="00A066BB"/>
    <w:rsid w:val="00A06ABE"/>
    <w:rsid w:val="00A078C9"/>
    <w:rsid w:val="00A07FE3"/>
    <w:rsid w:val="00A10269"/>
    <w:rsid w:val="00A110E8"/>
    <w:rsid w:val="00A11D9B"/>
    <w:rsid w:val="00A11F88"/>
    <w:rsid w:val="00A12055"/>
    <w:rsid w:val="00A128A3"/>
    <w:rsid w:val="00A13479"/>
    <w:rsid w:val="00A1511D"/>
    <w:rsid w:val="00A15255"/>
    <w:rsid w:val="00A155FA"/>
    <w:rsid w:val="00A168C8"/>
    <w:rsid w:val="00A21749"/>
    <w:rsid w:val="00A222EB"/>
    <w:rsid w:val="00A22F2A"/>
    <w:rsid w:val="00A23FE2"/>
    <w:rsid w:val="00A2406C"/>
    <w:rsid w:val="00A24202"/>
    <w:rsid w:val="00A25375"/>
    <w:rsid w:val="00A27866"/>
    <w:rsid w:val="00A3047E"/>
    <w:rsid w:val="00A33004"/>
    <w:rsid w:val="00A3308D"/>
    <w:rsid w:val="00A3345B"/>
    <w:rsid w:val="00A338B4"/>
    <w:rsid w:val="00A344FF"/>
    <w:rsid w:val="00A34CB6"/>
    <w:rsid w:val="00A354C8"/>
    <w:rsid w:val="00A36C70"/>
    <w:rsid w:val="00A371CC"/>
    <w:rsid w:val="00A400D3"/>
    <w:rsid w:val="00A40295"/>
    <w:rsid w:val="00A409B3"/>
    <w:rsid w:val="00A40BEE"/>
    <w:rsid w:val="00A4125A"/>
    <w:rsid w:val="00A418D5"/>
    <w:rsid w:val="00A42397"/>
    <w:rsid w:val="00A42BE9"/>
    <w:rsid w:val="00A44D60"/>
    <w:rsid w:val="00A50ACE"/>
    <w:rsid w:val="00A5103E"/>
    <w:rsid w:val="00A5208E"/>
    <w:rsid w:val="00A52DAB"/>
    <w:rsid w:val="00A52E83"/>
    <w:rsid w:val="00A52F76"/>
    <w:rsid w:val="00A53BB0"/>
    <w:rsid w:val="00A5478B"/>
    <w:rsid w:val="00A56AB2"/>
    <w:rsid w:val="00A575C4"/>
    <w:rsid w:val="00A61D9A"/>
    <w:rsid w:val="00A622BE"/>
    <w:rsid w:val="00A62334"/>
    <w:rsid w:val="00A63303"/>
    <w:rsid w:val="00A6341F"/>
    <w:rsid w:val="00A63A8A"/>
    <w:rsid w:val="00A64440"/>
    <w:rsid w:val="00A6461A"/>
    <w:rsid w:val="00A70236"/>
    <w:rsid w:val="00A70671"/>
    <w:rsid w:val="00A7075B"/>
    <w:rsid w:val="00A71B36"/>
    <w:rsid w:val="00A7223F"/>
    <w:rsid w:val="00A75452"/>
    <w:rsid w:val="00A761A1"/>
    <w:rsid w:val="00A77148"/>
    <w:rsid w:val="00A77A97"/>
    <w:rsid w:val="00A800F1"/>
    <w:rsid w:val="00A81F4F"/>
    <w:rsid w:val="00A82AD9"/>
    <w:rsid w:val="00A82B73"/>
    <w:rsid w:val="00A82BB8"/>
    <w:rsid w:val="00A83D61"/>
    <w:rsid w:val="00A844DD"/>
    <w:rsid w:val="00A90A7E"/>
    <w:rsid w:val="00A91FAF"/>
    <w:rsid w:val="00A959D3"/>
    <w:rsid w:val="00A964AD"/>
    <w:rsid w:val="00A971B8"/>
    <w:rsid w:val="00A97236"/>
    <w:rsid w:val="00A979DE"/>
    <w:rsid w:val="00AA0251"/>
    <w:rsid w:val="00AA0451"/>
    <w:rsid w:val="00AA06AD"/>
    <w:rsid w:val="00AA191A"/>
    <w:rsid w:val="00AA35E2"/>
    <w:rsid w:val="00AA505A"/>
    <w:rsid w:val="00AA585F"/>
    <w:rsid w:val="00AA5910"/>
    <w:rsid w:val="00AA5BD7"/>
    <w:rsid w:val="00AA65B4"/>
    <w:rsid w:val="00AA6EA4"/>
    <w:rsid w:val="00AA73E3"/>
    <w:rsid w:val="00AA79BD"/>
    <w:rsid w:val="00AB418F"/>
    <w:rsid w:val="00AB42DB"/>
    <w:rsid w:val="00AB52FD"/>
    <w:rsid w:val="00AB5875"/>
    <w:rsid w:val="00AB6FE3"/>
    <w:rsid w:val="00AB7793"/>
    <w:rsid w:val="00AC24A6"/>
    <w:rsid w:val="00AC285F"/>
    <w:rsid w:val="00AC291A"/>
    <w:rsid w:val="00AC2CF7"/>
    <w:rsid w:val="00AC56F2"/>
    <w:rsid w:val="00AC57FD"/>
    <w:rsid w:val="00AD01D0"/>
    <w:rsid w:val="00AD0D56"/>
    <w:rsid w:val="00AD189C"/>
    <w:rsid w:val="00AD1F91"/>
    <w:rsid w:val="00AD25DD"/>
    <w:rsid w:val="00AD27E7"/>
    <w:rsid w:val="00AD3E43"/>
    <w:rsid w:val="00AD4CCA"/>
    <w:rsid w:val="00AD4D9B"/>
    <w:rsid w:val="00AD5381"/>
    <w:rsid w:val="00AD58F4"/>
    <w:rsid w:val="00AD5DF1"/>
    <w:rsid w:val="00AD66F8"/>
    <w:rsid w:val="00AD6BD7"/>
    <w:rsid w:val="00AD7991"/>
    <w:rsid w:val="00AD7F32"/>
    <w:rsid w:val="00AD7FB6"/>
    <w:rsid w:val="00AE06C6"/>
    <w:rsid w:val="00AE0912"/>
    <w:rsid w:val="00AE13FB"/>
    <w:rsid w:val="00AE21B1"/>
    <w:rsid w:val="00AE32D6"/>
    <w:rsid w:val="00AE3DFB"/>
    <w:rsid w:val="00AE3EF2"/>
    <w:rsid w:val="00AE4421"/>
    <w:rsid w:val="00AE49CF"/>
    <w:rsid w:val="00AE5C5E"/>
    <w:rsid w:val="00AE6003"/>
    <w:rsid w:val="00AE7110"/>
    <w:rsid w:val="00AE79DF"/>
    <w:rsid w:val="00AF0301"/>
    <w:rsid w:val="00AF119B"/>
    <w:rsid w:val="00AF29D7"/>
    <w:rsid w:val="00AF2A08"/>
    <w:rsid w:val="00AF6B55"/>
    <w:rsid w:val="00AF7F55"/>
    <w:rsid w:val="00B002FE"/>
    <w:rsid w:val="00B00AB2"/>
    <w:rsid w:val="00B0257C"/>
    <w:rsid w:val="00B02974"/>
    <w:rsid w:val="00B02EAA"/>
    <w:rsid w:val="00B0309E"/>
    <w:rsid w:val="00B06F1B"/>
    <w:rsid w:val="00B07D63"/>
    <w:rsid w:val="00B10B02"/>
    <w:rsid w:val="00B13135"/>
    <w:rsid w:val="00B13C20"/>
    <w:rsid w:val="00B14044"/>
    <w:rsid w:val="00B149CC"/>
    <w:rsid w:val="00B14BD9"/>
    <w:rsid w:val="00B14FBC"/>
    <w:rsid w:val="00B17720"/>
    <w:rsid w:val="00B17D38"/>
    <w:rsid w:val="00B21D36"/>
    <w:rsid w:val="00B24B63"/>
    <w:rsid w:val="00B25545"/>
    <w:rsid w:val="00B26C3D"/>
    <w:rsid w:val="00B274AD"/>
    <w:rsid w:val="00B276C3"/>
    <w:rsid w:val="00B278E3"/>
    <w:rsid w:val="00B30586"/>
    <w:rsid w:val="00B32375"/>
    <w:rsid w:val="00B32AF3"/>
    <w:rsid w:val="00B33310"/>
    <w:rsid w:val="00B370FA"/>
    <w:rsid w:val="00B376F2"/>
    <w:rsid w:val="00B40EE4"/>
    <w:rsid w:val="00B41CFD"/>
    <w:rsid w:val="00B41E29"/>
    <w:rsid w:val="00B44854"/>
    <w:rsid w:val="00B4514D"/>
    <w:rsid w:val="00B46887"/>
    <w:rsid w:val="00B46C81"/>
    <w:rsid w:val="00B514E3"/>
    <w:rsid w:val="00B51C28"/>
    <w:rsid w:val="00B52520"/>
    <w:rsid w:val="00B527C8"/>
    <w:rsid w:val="00B52EA0"/>
    <w:rsid w:val="00B53DB4"/>
    <w:rsid w:val="00B545AC"/>
    <w:rsid w:val="00B57AB8"/>
    <w:rsid w:val="00B6007F"/>
    <w:rsid w:val="00B60972"/>
    <w:rsid w:val="00B609BE"/>
    <w:rsid w:val="00B61BB2"/>
    <w:rsid w:val="00B63906"/>
    <w:rsid w:val="00B64256"/>
    <w:rsid w:val="00B64332"/>
    <w:rsid w:val="00B65877"/>
    <w:rsid w:val="00B65E32"/>
    <w:rsid w:val="00B66789"/>
    <w:rsid w:val="00B67676"/>
    <w:rsid w:val="00B726D9"/>
    <w:rsid w:val="00B7324C"/>
    <w:rsid w:val="00B774D8"/>
    <w:rsid w:val="00B779F4"/>
    <w:rsid w:val="00B81607"/>
    <w:rsid w:val="00B81CB8"/>
    <w:rsid w:val="00B8238F"/>
    <w:rsid w:val="00B82B54"/>
    <w:rsid w:val="00B82E61"/>
    <w:rsid w:val="00B833CC"/>
    <w:rsid w:val="00B8479B"/>
    <w:rsid w:val="00B85121"/>
    <w:rsid w:val="00B86785"/>
    <w:rsid w:val="00B86F29"/>
    <w:rsid w:val="00B871E5"/>
    <w:rsid w:val="00B8747F"/>
    <w:rsid w:val="00B90F93"/>
    <w:rsid w:val="00B92209"/>
    <w:rsid w:val="00B93A92"/>
    <w:rsid w:val="00B94CBA"/>
    <w:rsid w:val="00B9565C"/>
    <w:rsid w:val="00B95743"/>
    <w:rsid w:val="00B96085"/>
    <w:rsid w:val="00B9781F"/>
    <w:rsid w:val="00BA0D7F"/>
    <w:rsid w:val="00BA2BE8"/>
    <w:rsid w:val="00BA3E32"/>
    <w:rsid w:val="00BA517A"/>
    <w:rsid w:val="00BA5626"/>
    <w:rsid w:val="00BA5BEF"/>
    <w:rsid w:val="00BA6EC7"/>
    <w:rsid w:val="00BA7D26"/>
    <w:rsid w:val="00BA7EEA"/>
    <w:rsid w:val="00BB0367"/>
    <w:rsid w:val="00BB0FA5"/>
    <w:rsid w:val="00BB1AA7"/>
    <w:rsid w:val="00BB1D7F"/>
    <w:rsid w:val="00BB23F3"/>
    <w:rsid w:val="00BB3F22"/>
    <w:rsid w:val="00BB4CFB"/>
    <w:rsid w:val="00BB5045"/>
    <w:rsid w:val="00BB5936"/>
    <w:rsid w:val="00BB6303"/>
    <w:rsid w:val="00BB74A8"/>
    <w:rsid w:val="00BB7502"/>
    <w:rsid w:val="00BB7536"/>
    <w:rsid w:val="00BC047E"/>
    <w:rsid w:val="00BC074D"/>
    <w:rsid w:val="00BC0C0F"/>
    <w:rsid w:val="00BC0CC7"/>
    <w:rsid w:val="00BC12ED"/>
    <w:rsid w:val="00BC1F68"/>
    <w:rsid w:val="00BC271E"/>
    <w:rsid w:val="00BC28DC"/>
    <w:rsid w:val="00BC2BC1"/>
    <w:rsid w:val="00BC3E78"/>
    <w:rsid w:val="00BC4227"/>
    <w:rsid w:val="00BC5ABC"/>
    <w:rsid w:val="00BC6EBB"/>
    <w:rsid w:val="00BC787F"/>
    <w:rsid w:val="00BD14C8"/>
    <w:rsid w:val="00BD3ACD"/>
    <w:rsid w:val="00BD4360"/>
    <w:rsid w:val="00BD5AF5"/>
    <w:rsid w:val="00BD7FA5"/>
    <w:rsid w:val="00BE0D2E"/>
    <w:rsid w:val="00BE192E"/>
    <w:rsid w:val="00BE2620"/>
    <w:rsid w:val="00BE282C"/>
    <w:rsid w:val="00BE3168"/>
    <w:rsid w:val="00BE4155"/>
    <w:rsid w:val="00BE4AB4"/>
    <w:rsid w:val="00BE5374"/>
    <w:rsid w:val="00BE5960"/>
    <w:rsid w:val="00BE6EEB"/>
    <w:rsid w:val="00BF0275"/>
    <w:rsid w:val="00BF12D1"/>
    <w:rsid w:val="00BF19EF"/>
    <w:rsid w:val="00BF2447"/>
    <w:rsid w:val="00BF3438"/>
    <w:rsid w:val="00BF3CC8"/>
    <w:rsid w:val="00BF418B"/>
    <w:rsid w:val="00BF4F24"/>
    <w:rsid w:val="00BF77BD"/>
    <w:rsid w:val="00C00295"/>
    <w:rsid w:val="00C018E6"/>
    <w:rsid w:val="00C02B1C"/>
    <w:rsid w:val="00C03039"/>
    <w:rsid w:val="00C034E9"/>
    <w:rsid w:val="00C06ACE"/>
    <w:rsid w:val="00C06CB2"/>
    <w:rsid w:val="00C06FA1"/>
    <w:rsid w:val="00C072B2"/>
    <w:rsid w:val="00C10DCB"/>
    <w:rsid w:val="00C112D7"/>
    <w:rsid w:val="00C13051"/>
    <w:rsid w:val="00C13623"/>
    <w:rsid w:val="00C16D64"/>
    <w:rsid w:val="00C170F1"/>
    <w:rsid w:val="00C2007A"/>
    <w:rsid w:val="00C20256"/>
    <w:rsid w:val="00C2117C"/>
    <w:rsid w:val="00C226CC"/>
    <w:rsid w:val="00C2296A"/>
    <w:rsid w:val="00C22DEE"/>
    <w:rsid w:val="00C24474"/>
    <w:rsid w:val="00C256B3"/>
    <w:rsid w:val="00C25D11"/>
    <w:rsid w:val="00C25D60"/>
    <w:rsid w:val="00C270F4"/>
    <w:rsid w:val="00C27309"/>
    <w:rsid w:val="00C30867"/>
    <w:rsid w:val="00C31016"/>
    <w:rsid w:val="00C317F7"/>
    <w:rsid w:val="00C33776"/>
    <w:rsid w:val="00C34571"/>
    <w:rsid w:val="00C345FD"/>
    <w:rsid w:val="00C35B8E"/>
    <w:rsid w:val="00C42798"/>
    <w:rsid w:val="00C428EE"/>
    <w:rsid w:val="00C42B21"/>
    <w:rsid w:val="00C449F9"/>
    <w:rsid w:val="00C45772"/>
    <w:rsid w:val="00C461D7"/>
    <w:rsid w:val="00C46AAA"/>
    <w:rsid w:val="00C51A91"/>
    <w:rsid w:val="00C52647"/>
    <w:rsid w:val="00C53DA1"/>
    <w:rsid w:val="00C54D30"/>
    <w:rsid w:val="00C573B8"/>
    <w:rsid w:val="00C609D3"/>
    <w:rsid w:val="00C61D99"/>
    <w:rsid w:val="00C626B8"/>
    <w:rsid w:val="00C63E61"/>
    <w:rsid w:val="00C63E97"/>
    <w:rsid w:val="00C646B3"/>
    <w:rsid w:val="00C649C3"/>
    <w:rsid w:val="00C66683"/>
    <w:rsid w:val="00C706CC"/>
    <w:rsid w:val="00C70E9E"/>
    <w:rsid w:val="00C70EC6"/>
    <w:rsid w:val="00C715F0"/>
    <w:rsid w:val="00C71A24"/>
    <w:rsid w:val="00C71F88"/>
    <w:rsid w:val="00C72C07"/>
    <w:rsid w:val="00C73012"/>
    <w:rsid w:val="00C7363D"/>
    <w:rsid w:val="00C75062"/>
    <w:rsid w:val="00C75DE5"/>
    <w:rsid w:val="00C76C9C"/>
    <w:rsid w:val="00C7766D"/>
    <w:rsid w:val="00C80FF7"/>
    <w:rsid w:val="00C8455D"/>
    <w:rsid w:val="00C85267"/>
    <w:rsid w:val="00C86AB5"/>
    <w:rsid w:val="00C87F81"/>
    <w:rsid w:val="00C920A2"/>
    <w:rsid w:val="00C925A9"/>
    <w:rsid w:val="00C92E71"/>
    <w:rsid w:val="00C93A02"/>
    <w:rsid w:val="00C93BE2"/>
    <w:rsid w:val="00C94C51"/>
    <w:rsid w:val="00C94CA4"/>
    <w:rsid w:val="00C95584"/>
    <w:rsid w:val="00C955C7"/>
    <w:rsid w:val="00C95D90"/>
    <w:rsid w:val="00C96D33"/>
    <w:rsid w:val="00CA07EB"/>
    <w:rsid w:val="00CA1F78"/>
    <w:rsid w:val="00CA2359"/>
    <w:rsid w:val="00CA2986"/>
    <w:rsid w:val="00CA30B0"/>
    <w:rsid w:val="00CA31F3"/>
    <w:rsid w:val="00CA4FBD"/>
    <w:rsid w:val="00CA6D39"/>
    <w:rsid w:val="00CA6F72"/>
    <w:rsid w:val="00CA756E"/>
    <w:rsid w:val="00CA7C9A"/>
    <w:rsid w:val="00CB023B"/>
    <w:rsid w:val="00CB0899"/>
    <w:rsid w:val="00CB0CCA"/>
    <w:rsid w:val="00CB3445"/>
    <w:rsid w:val="00CB359B"/>
    <w:rsid w:val="00CB39CD"/>
    <w:rsid w:val="00CB522A"/>
    <w:rsid w:val="00CB553B"/>
    <w:rsid w:val="00CB74F2"/>
    <w:rsid w:val="00CB7DF5"/>
    <w:rsid w:val="00CC2A8B"/>
    <w:rsid w:val="00CC36EB"/>
    <w:rsid w:val="00CC3888"/>
    <w:rsid w:val="00CC3AB7"/>
    <w:rsid w:val="00CC3B2B"/>
    <w:rsid w:val="00CC4016"/>
    <w:rsid w:val="00CC4188"/>
    <w:rsid w:val="00CC41BD"/>
    <w:rsid w:val="00CC477E"/>
    <w:rsid w:val="00CC4CDF"/>
    <w:rsid w:val="00CC4D54"/>
    <w:rsid w:val="00CC61A7"/>
    <w:rsid w:val="00CC63AC"/>
    <w:rsid w:val="00CC6B63"/>
    <w:rsid w:val="00CC6C2B"/>
    <w:rsid w:val="00CC7734"/>
    <w:rsid w:val="00CC7CF2"/>
    <w:rsid w:val="00CD0175"/>
    <w:rsid w:val="00CD07A9"/>
    <w:rsid w:val="00CD1047"/>
    <w:rsid w:val="00CD1727"/>
    <w:rsid w:val="00CD185A"/>
    <w:rsid w:val="00CD36C4"/>
    <w:rsid w:val="00CD3B6A"/>
    <w:rsid w:val="00CD45ED"/>
    <w:rsid w:val="00CD7892"/>
    <w:rsid w:val="00CE035C"/>
    <w:rsid w:val="00CE05AF"/>
    <w:rsid w:val="00CE12F6"/>
    <w:rsid w:val="00CE281E"/>
    <w:rsid w:val="00CE369F"/>
    <w:rsid w:val="00CE3CE7"/>
    <w:rsid w:val="00CE3E66"/>
    <w:rsid w:val="00CE3EFF"/>
    <w:rsid w:val="00CE4790"/>
    <w:rsid w:val="00CE5A10"/>
    <w:rsid w:val="00CE72F5"/>
    <w:rsid w:val="00CE780C"/>
    <w:rsid w:val="00CF01E9"/>
    <w:rsid w:val="00CF1176"/>
    <w:rsid w:val="00CF1501"/>
    <w:rsid w:val="00CF230E"/>
    <w:rsid w:val="00CF2424"/>
    <w:rsid w:val="00CF283C"/>
    <w:rsid w:val="00CF2F73"/>
    <w:rsid w:val="00CF3DBC"/>
    <w:rsid w:val="00CF3E9D"/>
    <w:rsid w:val="00CF4E06"/>
    <w:rsid w:val="00CF5879"/>
    <w:rsid w:val="00CF62B1"/>
    <w:rsid w:val="00CF68DC"/>
    <w:rsid w:val="00CF72D6"/>
    <w:rsid w:val="00CF7314"/>
    <w:rsid w:val="00CF780E"/>
    <w:rsid w:val="00D00094"/>
    <w:rsid w:val="00D005FA"/>
    <w:rsid w:val="00D012CD"/>
    <w:rsid w:val="00D0189B"/>
    <w:rsid w:val="00D020FF"/>
    <w:rsid w:val="00D02A97"/>
    <w:rsid w:val="00D03327"/>
    <w:rsid w:val="00D03BB2"/>
    <w:rsid w:val="00D03D61"/>
    <w:rsid w:val="00D03FB1"/>
    <w:rsid w:val="00D06584"/>
    <w:rsid w:val="00D07628"/>
    <w:rsid w:val="00D118C3"/>
    <w:rsid w:val="00D13675"/>
    <w:rsid w:val="00D13789"/>
    <w:rsid w:val="00D14904"/>
    <w:rsid w:val="00D15F72"/>
    <w:rsid w:val="00D219DB"/>
    <w:rsid w:val="00D2225E"/>
    <w:rsid w:val="00D23368"/>
    <w:rsid w:val="00D23560"/>
    <w:rsid w:val="00D2378F"/>
    <w:rsid w:val="00D23FB1"/>
    <w:rsid w:val="00D248A9"/>
    <w:rsid w:val="00D24A4C"/>
    <w:rsid w:val="00D26598"/>
    <w:rsid w:val="00D2692F"/>
    <w:rsid w:val="00D2751B"/>
    <w:rsid w:val="00D301BA"/>
    <w:rsid w:val="00D30A41"/>
    <w:rsid w:val="00D326EC"/>
    <w:rsid w:val="00D339FF"/>
    <w:rsid w:val="00D33B88"/>
    <w:rsid w:val="00D33E4B"/>
    <w:rsid w:val="00D343A1"/>
    <w:rsid w:val="00D3463A"/>
    <w:rsid w:val="00D378E7"/>
    <w:rsid w:val="00D404E0"/>
    <w:rsid w:val="00D40A10"/>
    <w:rsid w:val="00D40D8F"/>
    <w:rsid w:val="00D41934"/>
    <w:rsid w:val="00D42050"/>
    <w:rsid w:val="00D460C0"/>
    <w:rsid w:val="00D46B13"/>
    <w:rsid w:val="00D46D62"/>
    <w:rsid w:val="00D470EE"/>
    <w:rsid w:val="00D50058"/>
    <w:rsid w:val="00D505C4"/>
    <w:rsid w:val="00D50F9F"/>
    <w:rsid w:val="00D51A87"/>
    <w:rsid w:val="00D52234"/>
    <w:rsid w:val="00D534EB"/>
    <w:rsid w:val="00D548E0"/>
    <w:rsid w:val="00D54B06"/>
    <w:rsid w:val="00D54DC2"/>
    <w:rsid w:val="00D56913"/>
    <w:rsid w:val="00D56FFA"/>
    <w:rsid w:val="00D57650"/>
    <w:rsid w:val="00D5797C"/>
    <w:rsid w:val="00D600B0"/>
    <w:rsid w:val="00D601F4"/>
    <w:rsid w:val="00D62BEA"/>
    <w:rsid w:val="00D65096"/>
    <w:rsid w:val="00D6705C"/>
    <w:rsid w:val="00D70394"/>
    <w:rsid w:val="00D704AC"/>
    <w:rsid w:val="00D706AE"/>
    <w:rsid w:val="00D72BAB"/>
    <w:rsid w:val="00D72BD3"/>
    <w:rsid w:val="00D735E7"/>
    <w:rsid w:val="00D739E9"/>
    <w:rsid w:val="00D7481F"/>
    <w:rsid w:val="00D74F87"/>
    <w:rsid w:val="00D758F7"/>
    <w:rsid w:val="00D77B1C"/>
    <w:rsid w:val="00D77CBA"/>
    <w:rsid w:val="00D77E9B"/>
    <w:rsid w:val="00D77F39"/>
    <w:rsid w:val="00D806E6"/>
    <w:rsid w:val="00D81060"/>
    <w:rsid w:val="00D815BE"/>
    <w:rsid w:val="00D81B95"/>
    <w:rsid w:val="00D8201D"/>
    <w:rsid w:val="00D82F50"/>
    <w:rsid w:val="00D83A58"/>
    <w:rsid w:val="00D84181"/>
    <w:rsid w:val="00D84C15"/>
    <w:rsid w:val="00D87BC2"/>
    <w:rsid w:val="00D87D2B"/>
    <w:rsid w:val="00D87E94"/>
    <w:rsid w:val="00D90E27"/>
    <w:rsid w:val="00D91080"/>
    <w:rsid w:val="00D95F38"/>
    <w:rsid w:val="00D962C9"/>
    <w:rsid w:val="00D966AD"/>
    <w:rsid w:val="00DA0BF6"/>
    <w:rsid w:val="00DA1F3A"/>
    <w:rsid w:val="00DA347D"/>
    <w:rsid w:val="00DB0598"/>
    <w:rsid w:val="00DB10CA"/>
    <w:rsid w:val="00DB1426"/>
    <w:rsid w:val="00DB1F17"/>
    <w:rsid w:val="00DB3021"/>
    <w:rsid w:val="00DB364F"/>
    <w:rsid w:val="00DB36CB"/>
    <w:rsid w:val="00DB5653"/>
    <w:rsid w:val="00DB6933"/>
    <w:rsid w:val="00DB6D7E"/>
    <w:rsid w:val="00DC2277"/>
    <w:rsid w:val="00DC3232"/>
    <w:rsid w:val="00DC3AF7"/>
    <w:rsid w:val="00DC3E2B"/>
    <w:rsid w:val="00DC6440"/>
    <w:rsid w:val="00DC6A2E"/>
    <w:rsid w:val="00DC6BDD"/>
    <w:rsid w:val="00DC7412"/>
    <w:rsid w:val="00DD006A"/>
    <w:rsid w:val="00DD082F"/>
    <w:rsid w:val="00DD1143"/>
    <w:rsid w:val="00DD1CA3"/>
    <w:rsid w:val="00DD225B"/>
    <w:rsid w:val="00DD33EE"/>
    <w:rsid w:val="00DD3B34"/>
    <w:rsid w:val="00DD49C1"/>
    <w:rsid w:val="00DD4D94"/>
    <w:rsid w:val="00DD6C49"/>
    <w:rsid w:val="00DD7142"/>
    <w:rsid w:val="00DE015C"/>
    <w:rsid w:val="00DE02B7"/>
    <w:rsid w:val="00DE103D"/>
    <w:rsid w:val="00DE138F"/>
    <w:rsid w:val="00DE1CFE"/>
    <w:rsid w:val="00DE1DD7"/>
    <w:rsid w:val="00DE25D2"/>
    <w:rsid w:val="00DE2DAF"/>
    <w:rsid w:val="00DE2E5F"/>
    <w:rsid w:val="00DE316D"/>
    <w:rsid w:val="00DE447B"/>
    <w:rsid w:val="00DE4514"/>
    <w:rsid w:val="00DE49C3"/>
    <w:rsid w:val="00DE694C"/>
    <w:rsid w:val="00DF0CB4"/>
    <w:rsid w:val="00DF299F"/>
    <w:rsid w:val="00DF4E13"/>
    <w:rsid w:val="00DF59EA"/>
    <w:rsid w:val="00DF5D16"/>
    <w:rsid w:val="00DF7615"/>
    <w:rsid w:val="00E00C69"/>
    <w:rsid w:val="00E02C04"/>
    <w:rsid w:val="00E04C38"/>
    <w:rsid w:val="00E05236"/>
    <w:rsid w:val="00E05BE1"/>
    <w:rsid w:val="00E066CC"/>
    <w:rsid w:val="00E10511"/>
    <w:rsid w:val="00E108D8"/>
    <w:rsid w:val="00E1226F"/>
    <w:rsid w:val="00E127E5"/>
    <w:rsid w:val="00E14D5C"/>
    <w:rsid w:val="00E216C0"/>
    <w:rsid w:val="00E21C79"/>
    <w:rsid w:val="00E22597"/>
    <w:rsid w:val="00E2322E"/>
    <w:rsid w:val="00E234C3"/>
    <w:rsid w:val="00E2365E"/>
    <w:rsid w:val="00E23BB6"/>
    <w:rsid w:val="00E24433"/>
    <w:rsid w:val="00E24A96"/>
    <w:rsid w:val="00E25201"/>
    <w:rsid w:val="00E302CD"/>
    <w:rsid w:val="00E32E85"/>
    <w:rsid w:val="00E35678"/>
    <w:rsid w:val="00E36002"/>
    <w:rsid w:val="00E3618C"/>
    <w:rsid w:val="00E367AD"/>
    <w:rsid w:val="00E375BB"/>
    <w:rsid w:val="00E379D9"/>
    <w:rsid w:val="00E37AAF"/>
    <w:rsid w:val="00E40C17"/>
    <w:rsid w:val="00E4119B"/>
    <w:rsid w:val="00E4424D"/>
    <w:rsid w:val="00E454AA"/>
    <w:rsid w:val="00E47661"/>
    <w:rsid w:val="00E478B2"/>
    <w:rsid w:val="00E47FC6"/>
    <w:rsid w:val="00E505E5"/>
    <w:rsid w:val="00E51FF4"/>
    <w:rsid w:val="00E53666"/>
    <w:rsid w:val="00E5535E"/>
    <w:rsid w:val="00E56673"/>
    <w:rsid w:val="00E578D5"/>
    <w:rsid w:val="00E57B3D"/>
    <w:rsid w:val="00E60702"/>
    <w:rsid w:val="00E60C88"/>
    <w:rsid w:val="00E60F53"/>
    <w:rsid w:val="00E63158"/>
    <w:rsid w:val="00E636B5"/>
    <w:rsid w:val="00E637E0"/>
    <w:rsid w:val="00E63F3E"/>
    <w:rsid w:val="00E646CC"/>
    <w:rsid w:val="00E6633D"/>
    <w:rsid w:val="00E66C3B"/>
    <w:rsid w:val="00E677FB"/>
    <w:rsid w:val="00E67C1F"/>
    <w:rsid w:val="00E708B9"/>
    <w:rsid w:val="00E723F7"/>
    <w:rsid w:val="00E72DDD"/>
    <w:rsid w:val="00E73004"/>
    <w:rsid w:val="00E74A4D"/>
    <w:rsid w:val="00E7708F"/>
    <w:rsid w:val="00E8338B"/>
    <w:rsid w:val="00E84138"/>
    <w:rsid w:val="00E84618"/>
    <w:rsid w:val="00E857EF"/>
    <w:rsid w:val="00E87A59"/>
    <w:rsid w:val="00E929D7"/>
    <w:rsid w:val="00E93B49"/>
    <w:rsid w:val="00E95166"/>
    <w:rsid w:val="00E95351"/>
    <w:rsid w:val="00E9550D"/>
    <w:rsid w:val="00E95A84"/>
    <w:rsid w:val="00E9690E"/>
    <w:rsid w:val="00E96C77"/>
    <w:rsid w:val="00E96D47"/>
    <w:rsid w:val="00E96D58"/>
    <w:rsid w:val="00E970D8"/>
    <w:rsid w:val="00E97A8D"/>
    <w:rsid w:val="00EA0114"/>
    <w:rsid w:val="00EA0216"/>
    <w:rsid w:val="00EA0CAC"/>
    <w:rsid w:val="00EA0DAB"/>
    <w:rsid w:val="00EA1F75"/>
    <w:rsid w:val="00EA5A13"/>
    <w:rsid w:val="00EA7EBB"/>
    <w:rsid w:val="00EB0066"/>
    <w:rsid w:val="00EB028C"/>
    <w:rsid w:val="00EB05B6"/>
    <w:rsid w:val="00EB0EC8"/>
    <w:rsid w:val="00EB15D3"/>
    <w:rsid w:val="00EB1C9B"/>
    <w:rsid w:val="00EB5837"/>
    <w:rsid w:val="00EB6628"/>
    <w:rsid w:val="00EB7718"/>
    <w:rsid w:val="00EC361C"/>
    <w:rsid w:val="00EC36F5"/>
    <w:rsid w:val="00EC505F"/>
    <w:rsid w:val="00EC5447"/>
    <w:rsid w:val="00EC56ED"/>
    <w:rsid w:val="00EC626A"/>
    <w:rsid w:val="00EC72DC"/>
    <w:rsid w:val="00EC7BF2"/>
    <w:rsid w:val="00ED047F"/>
    <w:rsid w:val="00ED0B2C"/>
    <w:rsid w:val="00ED16C8"/>
    <w:rsid w:val="00ED2EF1"/>
    <w:rsid w:val="00ED312D"/>
    <w:rsid w:val="00ED325E"/>
    <w:rsid w:val="00ED32B5"/>
    <w:rsid w:val="00ED3336"/>
    <w:rsid w:val="00ED5383"/>
    <w:rsid w:val="00ED53FA"/>
    <w:rsid w:val="00ED6308"/>
    <w:rsid w:val="00ED6CB1"/>
    <w:rsid w:val="00ED786E"/>
    <w:rsid w:val="00ED7CBB"/>
    <w:rsid w:val="00ED7E8E"/>
    <w:rsid w:val="00EE0F53"/>
    <w:rsid w:val="00EE1F0C"/>
    <w:rsid w:val="00EE1F5E"/>
    <w:rsid w:val="00EE2BF0"/>
    <w:rsid w:val="00EE2C1F"/>
    <w:rsid w:val="00EE2C6C"/>
    <w:rsid w:val="00EE32F1"/>
    <w:rsid w:val="00EE4124"/>
    <w:rsid w:val="00EE5754"/>
    <w:rsid w:val="00EE60BC"/>
    <w:rsid w:val="00EE636A"/>
    <w:rsid w:val="00EF2A82"/>
    <w:rsid w:val="00EF311B"/>
    <w:rsid w:val="00EF3452"/>
    <w:rsid w:val="00EF3E45"/>
    <w:rsid w:val="00EF55D7"/>
    <w:rsid w:val="00EF5C18"/>
    <w:rsid w:val="00EF5C22"/>
    <w:rsid w:val="00EF5DF3"/>
    <w:rsid w:val="00EF76C7"/>
    <w:rsid w:val="00EF790E"/>
    <w:rsid w:val="00EF79A8"/>
    <w:rsid w:val="00F0019F"/>
    <w:rsid w:val="00F01326"/>
    <w:rsid w:val="00F013AB"/>
    <w:rsid w:val="00F013EE"/>
    <w:rsid w:val="00F025C7"/>
    <w:rsid w:val="00F04876"/>
    <w:rsid w:val="00F04D56"/>
    <w:rsid w:val="00F04EA1"/>
    <w:rsid w:val="00F05DFA"/>
    <w:rsid w:val="00F06BF5"/>
    <w:rsid w:val="00F06F40"/>
    <w:rsid w:val="00F072A8"/>
    <w:rsid w:val="00F11676"/>
    <w:rsid w:val="00F12062"/>
    <w:rsid w:val="00F12906"/>
    <w:rsid w:val="00F12E96"/>
    <w:rsid w:val="00F13672"/>
    <w:rsid w:val="00F13A22"/>
    <w:rsid w:val="00F143A4"/>
    <w:rsid w:val="00F1486C"/>
    <w:rsid w:val="00F14FF0"/>
    <w:rsid w:val="00F16E3A"/>
    <w:rsid w:val="00F173C2"/>
    <w:rsid w:val="00F17B1C"/>
    <w:rsid w:val="00F22EBE"/>
    <w:rsid w:val="00F235CC"/>
    <w:rsid w:val="00F246AE"/>
    <w:rsid w:val="00F2550E"/>
    <w:rsid w:val="00F256BE"/>
    <w:rsid w:val="00F31030"/>
    <w:rsid w:val="00F31C80"/>
    <w:rsid w:val="00F32A71"/>
    <w:rsid w:val="00F32F91"/>
    <w:rsid w:val="00F33DAB"/>
    <w:rsid w:val="00F34123"/>
    <w:rsid w:val="00F343FD"/>
    <w:rsid w:val="00F34A0E"/>
    <w:rsid w:val="00F35EE3"/>
    <w:rsid w:val="00F36B68"/>
    <w:rsid w:val="00F36C98"/>
    <w:rsid w:val="00F376CD"/>
    <w:rsid w:val="00F40020"/>
    <w:rsid w:val="00F403F1"/>
    <w:rsid w:val="00F40D52"/>
    <w:rsid w:val="00F41CB3"/>
    <w:rsid w:val="00F4260F"/>
    <w:rsid w:val="00F42E71"/>
    <w:rsid w:val="00F44696"/>
    <w:rsid w:val="00F46C9C"/>
    <w:rsid w:val="00F471C4"/>
    <w:rsid w:val="00F50C5A"/>
    <w:rsid w:val="00F52130"/>
    <w:rsid w:val="00F528B6"/>
    <w:rsid w:val="00F52A22"/>
    <w:rsid w:val="00F57A3D"/>
    <w:rsid w:val="00F57EE0"/>
    <w:rsid w:val="00F602E1"/>
    <w:rsid w:val="00F60E1E"/>
    <w:rsid w:val="00F620FA"/>
    <w:rsid w:val="00F63176"/>
    <w:rsid w:val="00F63D0A"/>
    <w:rsid w:val="00F63E55"/>
    <w:rsid w:val="00F66DCE"/>
    <w:rsid w:val="00F677D1"/>
    <w:rsid w:val="00F71C66"/>
    <w:rsid w:val="00F7250A"/>
    <w:rsid w:val="00F73546"/>
    <w:rsid w:val="00F742A8"/>
    <w:rsid w:val="00F758C1"/>
    <w:rsid w:val="00F75E29"/>
    <w:rsid w:val="00F77881"/>
    <w:rsid w:val="00F803E2"/>
    <w:rsid w:val="00F80D13"/>
    <w:rsid w:val="00F81A62"/>
    <w:rsid w:val="00F81AFF"/>
    <w:rsid w:val="00F81CB2"/>
    <w:rsid w:val="00F82A0A"/>
    <w:rsid w:val="00F834CF"/>
    <w:rsid w:val="00F83EC8"/>
    <w:rsid w:val="00F841ED"/>
    <w:rsid w:val="00F84FDE"/>
    <w:rsid w:val="00F85DCA"/>
    <w:rsid w:val="00F85DE5"/>
    <w:rsid w:val="00F8686B"/>
    <w:rsid w:val="00F91E27"/>
    <w:rsid w:val="00F931E0"/>
    <w:rsid w:val="00F932EB"/>
    <w:rsid w:val="00F94B83"/>
    <w:rsid w:val="00F96329"/>
    <w:rsid w:val="00F970E5"/>
    <w:rsid w:val="00F970F9"/>
    <w:rsid w:val="00F97BEE"/>
    <w:rsid w:val="00FA01BA"/>
    <w:rsid w:val="00FA29A5"/>
    <w:rsid w:val="00FA2E5E"/>
    <w:rsid w:val="00FA5139"/>
    <w:rsid w:val="00FA6E8B"/>
    <w:rsid w:val="00FA7ABC"/>
    <w:rsid w:val="00FA7DE6"/>
    <w:rsid w:val="00FB0415"/>
    <w:rsid w:val="00FB0B27"/>
    <w:rsid w:val="00FB0B42"/>
    <w:rsid w:val="00FB1C68"/>
    <w:rsid w:val="00FB280B"/>
    <w:rsid w:val="00FB44A4"/>
    <w:rsid w:val="00FB4B19"/>
    <w:rsid w:val="00FB6158"/>
    <w:rsid w:val="00FB6815"/>
    <w:rsid w:val="00FB71EB"/>
    <w:rsid w:val="00FB7FD2"/>
    <w:rsid w:val="00FC00C2"/>
    <w:rsid w:val="00FC5442"/>
    <w:rsid w:val="00FC653F"/>
    <w:rsid w:val="00FC6D18"/>
    <w:rsid w:val="00FC78D7"/>
    <w:rsid w:val="00FD064C"/>
    <w:rsid w:val="00FD0B53"/>
    <w:rsid w:val="00FD1B3C"/>
    <w:rsid w:val="00FD210B"/>
    <w:rsid w:val="00FD26A6"/>
    <w:rsid w:val="00FD385E"/>
    <w:rsid w:val="00FD5496"/>
    <w:rsid w:val="00FD6945"/>
    <w:rsid w:val="00FD7CA0"/>
    <w:rsid w:val="00FE1CAE"/>
    <w:rsid w:val="00FE2A84"/>
    <w:rsid w:val="00FE4DB9"/>
    <w:rsid w:val="00FE535E"/>
    <w:rsid w:val="00FF12B3"/>
    <w:rsid w:val="00FF3769"/>
    <w:rsid w:val="00FF3D22"/>
    <w:rsid w:val="00FF46AA"/>
    <w:rsid w:val="00FF55A6"/>
    <w:rsid w:val="00FF594D"/>
    <w:rsid w:val="00FF77B8"/>
    <w:rsid w:val="00FF7B50"/>
    <w:rsid w:val="01D7BF44"/>
    <w:rsid w:val="022D9089"/>
    <w:rsid w:val="0280958E"/>
    <w:rsid w:val="02CCF660"/>
    <w:rsid w:val="034D5CD7"/>
    <w:rsid w:val="04606E35"/>
    <w:rsid w:val="08DE07BD"/>
    <w:rsid w:val="0A4A2C34"/>
    <w:rsid w:val="0A86CA20"/>
    <w:rsid w:val="10357AA0"/>
    <w:rsid w:val="173AB341"/>
    <w:rsid w:val="177D54DB"/>
    <w:rsid w:val="1A5CBF2F"/>
    <w:rsid w:val="1D90EF27"/>
    <w:rsid w:val="1DCB549E"/>
    <w:rsid w:val="1E0DF0EB"/>
    <w:rsid w:val="1E92230D"/>
    <w:rsid w:val="204BFAC5"/>
    <w:rsid w:val="204C0BE0"/>
    <w:rsid w:val="21AAB8D8"/>
    <w:rsid w:val="24193649"/>
    <w:rsid w:val="26089DD5"/>
    <w:rsid w:val="2732EA4C"/>
    <w:rsid w:val="298ECC20"/>
    <w:rsid w:val="29CB5268"/>
    <w:rsid w:val="2B04DDBD"/>
    <w:rsid w:val="2F63D676"/>
    <w:rsid w:val="31436ED6"/>
    <w:rsid w:val="3296808C"/>
    <w:rsid w:val="32E87CB4"/>
    <w:rsid w:val="334337E7"/>
    <w:rsid w:val="352023E1"/>
    <w:rsid w:val="372B8660"/>
    <w:rsid w:val="39CE41DC"/>
    <w:rsid w:val="3CDD9A3A"/>
    <w:rsid w:val="3E4CB5A8"/>
    <w:rsid w:val="3ED1ECD2"/>
    <w:rsid w:val="3FA499E2"/>
    <w:rsid w:val="45278357"/>
    <w:rsid w:val="4561A07D"/>
    <w:rsid w:val="49EC2255"/>
    <w:rsid w:val="4B6B01D7"/>
    <w:rsid w:val="4ECEE83F"/>
    <w:rsid w:val="51D1983B"/>
    <w:rsid w:val="51F55C38"/>
    <w:rsid w:val="54354BC4"/>
    <w:rsid w:val="54976E06"/>
    <w:rsid w:val="56D16426"/>
    <w:rsid w:val="574D739E"/>
    <w:rsid w:val="5828152C"/>
    <w:rsid w:val="59698D78"/>
    <w:rsid w:val="5B810AC2"/>
    <w:rsid w:val="5BB7A36E"/>
    <w:rsid w:val="5F04B473"/>
    <w:rsid w:val="619F3EFF"/>
    <w:rsid w:val="63209CDE"/>
    <w:rsid w:val="652D5BC4"/>
    <w:rsid w:val="68D7A3D4"/>
    <w:rsid w:val="69CFB4D1"/>
    <w:rsid w:val="69EF4D61"/>
    <w:rsid w:val="6AE60DD2"/>
    <w:rsid w:val="6C0F4496"/>
    <w:rsid w:val="717A033F"/>
    <w:rsid w:val="73D4CED8"/>
    <w:rsid w:val="74FA5BDB"/>
    <w:rsid w:val="77F21A61"/>
    <w:rsid w:val="796B71D8"/>
    <w:rsid w:val="7AE167F4"/>
    <w:rsid w:val="7D6793E1"/>
    <w:rsid w:val="7DA91ECA"/>
    <w:rsid w:val="7E085033"/>
    <w:rsid w:val="7F134DB3"/>
    <w:rsid w:val="7F208D8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4CCA6"/>
  <w15:docId w15:val="{21EC1BDA-F237-40EB-8590-58441818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Verdana" w:eastAsia="Verdana" w:hAnsi="Verdana" w:cs="Verdana"/>
      <w:lang w:val="nl-NL"/>
    </w:rPr>
  </w:style>
  <w:style w:type="paragraph" w:styleId="Kop1">
    <w:name w:val="heading 1"/>
    <w:basedOn w:val="Standaard"/>
    <w:uiPriority w:val="1"/>
    <w:qFormat/>
    <w:pPr>
      <w:spacing w:before="100"/>
      <w:ind w:left="1973" w:hanging="432"/>
      <w:outlineLvl w:val="0"/>
    </w:pPr>
    <w:rPr>
      <w:sz w:val="24"/>
      <w:szCs w:val="24"/>
    </w:rPr>
  </w:style>
  <w:style w:type="paragraph" w:styleId="Kop2">
    <w:name w:val="heading 2"/>
    <w:basedOn w:val="Standaard"/>
    <w:uiPriority w:val="1"/>
    <w:qFormat/>
    <w:pPr>
      <w:ind w:left="2117" w:hanging="576"/>
      <w:outlineLvl w:val="1"/>
    </w:pPr>
    <w:rPr>
      <w:b/>
      <w:bCs/>
      <w:sz w:val="18"/>
      <w:szCs w:val="18"/>
    </w:rPr>
  </w:style>
  <w:style w:type="paragraph" w:styleId="Kop3">
    <w:name w:val="heading 3"/>
    <w:basedOn w:val="Standaard"/>
    <w:next w:val="Standaard"/>
    <w:link w:val="Kop3Char"/>
    <w:uiPriority w:val="9"/>
    <w:unhideWhenUsed/>
    <w:qFormat/>
    <w:rsid w:val="00D269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pPr>
      <w:ind w:left="1258" w:hanging="876"/>
    </w:pPr>
  </w:style>
  <w:style w:type="paragraph" w:customStyle="1" w:styleId="TableParagraph">
    <w:name w:val="Table Paragraph"/>
    <w:basedOn w:val="Standaard"/>
    <w:uiPriority w:val="1"/>
    <w:qFormat/>
    <w:pPr>
      <w:spacing w:before="67" w:line="152" w:lineRule="exact"/>
      <w:ind w:left="102"/>
    </w:pPr>
  </w:style>
  <w:style w:type="paragraph" w:styleId="Ballontekst">
    <w:name w:val="Balloon Text"/>
    <w:basedOn w:val="Standaard"/>
    <w:link w:val="BallontekstChar"/>
    <w:uiPriority w:val="99"/>
    <w:semiHidden/>
    <w:unhideWhenUsed/>
    <w:rsid w:val="0003774A"/>
    <w:rPr>
      <w:rFonts w:ascii="Tahoma" w:hAnsi="Tahoma" w:cs="Tahoma"/>
      <w:sz w:val="16"/>
      <w:szCs w:val="16"/>
    </w:rPr>
  </w:style>
  <w:style w:type="character" w:customStyle="1" w:styleId="BallontekstChar">
    <w:name w:val="Ballontekst Char"/>
    <w:basedOn w:val="Standaardalinea-lettertype"/>
    <w:link w:val="Ballontekst"/>
    <w:uiPriority w:val="99"/>
    <w:semiHidden/>
    <w:rsid w:val="0003774A"/>
    <w:rPr>
      <w:rFonts w:ascii="Tahoma" w:eastAsia="Verdana" w:hAnsi="Tahoma" w:cs="Tahoma"/>
      <w:sz w:val="16"/>
      <w:szCs w:val="16"/>
    </w:rPr>
  </w:style>
  <w:style w:type="paragraph" w:styleId="Koptekst">
    <w:name w:val="header"/>
    <w:basedOn w:val="Standaard"/>
    <w:link w:val="KoptekstChar"/>
    <w:uiPriority w:val="99"/>
    <w:unhideWhenUsed/>
    <w:rsid w:val="00AB52FD"/>
    <w:pPr>
      <w:tabs>
        <w:tab w:val="center" w:pos="4536"/>
        <w:tab w:val="right" w:pos="9072"/>
      </w:tabs>
    </w:pPr>
  </w:style>
  <w:style w:type="character" w:customStyle="1" w:styleId="KoptekstChar">
    <w:name w:val="Koptekst Char"/>
    <w:basedOn w:val="Standaardalinea-lettertype"/>
    <w:link w:val="Koptekst"/>
    <w:uiPriority w:val="99"/>
    <w:rsid w:val="00AB52FD"/>
    <w:rPr>
      <w:rFonts w:ascii="Verdana" w:eastAsia="Verdana" w:hAnsi="Verdana" w:cs="Verdana"/>
    </w:rPr>
  </w:style>
  <w:style w:type="paragraph" w:styleId="Voettekst">
    <w:name w:val="footer"/>
    <w:basedOn w:val="Standaard"/>
    <w:link w:val="VoettekstChar"/>
    <w:uiPriority w:val="99"/>
    <w:unhideWhenUsed/>
    <w:rsid w:val="00AB52FD"/>
    <w:pPr>
      <w:tabs>
        <w:tab w:val="center" w:pos="4536"/>
        <w:tab w:val="right" w:pos="9072"/>
      </w:tabs>
    </w:pPr>
  </w:style>
  <w:style w:type="character" w:customStyle="1" w:styleId="VoettekstChar">
    <w:name w:val="Voettekst Char"/>
    <w:basedOn w:val="Standaardalinea-lettertype"/>
    <w:link w:val="Voettekst"/>
    <w:uiPriority w:val="99"/>
    <w:rsid w:val="00AB52FD"/>
    <w:rPr>
      <w:rFonts w:ascii="Verdana" w:eastAsia="Verdana" w:hAnsi="Verdana" w:cs="Verdana"/>
    </w:rPr>
  </w:style>
  <w:style w:type="paragraph" w:styleId="Voetnoottekst">
    <w:name w:val="footnote text"/>
    <w:basedOn w:val="Standaard"/>
    <w:link w:val="VoetnoottekstChar"/>
    <w:uiPriority w:val="99"/>
    <w:unhideWhenUsed/>
    <w:rsid w:val="007E17C6"/>
    <w:rPr>
      <w:sz w:val="20"/>
      <w:szCs w:val="20"/>
    </w:rPr>
  </w:style>
  <w:style w:type="character" w:customStyle="1" w:styleId="VoetnoottekstChar">
    <w:name w:val="Voetnoottekst Char"/>
    <w:basedOn w:val="Standaardalinea-lettertype"/>
    <w:link w:val="Voetnoottekst"/>
    <w:uiPriority w:val="99"/>
    <w:rsid w:val="007E17C6"/>
    <w:rPr>
      <w:rFonts w:ascii="Verdana" w:eastAsia="Verdana" w:hAnsi="Verdana" w:cs="Verdana"/>
      <w:sz w:val="20"/>
      <w:szCs w:val="20"/>
    </w:rPr>
  </w:style>
  <w:style w:type="character" w:styleId="Voetnootmarkering">
    <w:name w:val="footnote reference"/>
    <w:basedOn w:val="Standaardalinea-lettertype"/>
    <w:unhideWhenUsed/>
    <w:rsid w:val="007E17C6"/>
    <w:rPr>
      <w:vertAlign w:val="superscript"/>
    </w:rPr>
  </w:style>
  <w:style w:type="paragraph" w:customStyle="1" w:styleId="Default">
    <w:name w:val="Default"/>
    <w:rsid w:val="00990253"/>
    <w:pPr>
      <w:widowControl/>
      <w:adjustRightInd w:val="0"/>
    </w:pPr>
    <w:rPr>
      <w:rFonts w:ascii="Verdana" w:hAnsi="Verdana" w:cs="Verdana"/>
      <w:color w:val="000000"/>
      <w:sz w:val="24"/>
      <w:szCs w:val="24"/>
      <w:lang w:val="nl-NL"/>
    </w:rPr>
  </w:style>
  <w:style w:type="character" w:styleId="Hyperlink">
    <w:name w:val="Hyperlink"/>
    <w:basedOn w:val="Standaardalinea-lettertype"/>
    <w:uiPriority w:val="99"/>
    <w:unhideWhenUsed/>
    <w:rsid w:val="00676EEC"/>
    <w:rPr>
      <w:color w:val="0000FF" w:themeColor="hyperlink"/>
      <w:u w:val="single"/>
    </w:rPr>
  </w:style>
  <w:style w:type="character" w:styleId="GevolgdeHyperlink">
    <w:name w:val="FollowedHyperlink"/>
    <w:basedOn w:val="Standaardalinea-lettertype"/>
    <w:uiPriority w:val="99"/>
    <w:semiHidden/>
    <w:unhideWhenUsed/>
    <w:rsid w:val="00CA6F72"/>
    <w:rPr>
      <w:color w:val="800080" w:themeColor="followedHyperlink"/>
      <w:u w:val="single"/>
    </w:rPr>
  </w:style>
  <w:style w:type="character" w:styleId="Verwijzingopmerking">
    <w:name w:val="annotation reference"/>
    <w:basedOn w:val="Standaardalinea-lettertype"/>
    <w:uiPriority w:val="99"/>
    <w:unhideWhenUsed/>
    <w:rsid w:val="002C5312"/>
    <w:rPr>
      <w:sz w:val="16"/>
      <w:szCs w:val="16"/>
    </w:rPr>
  </w:style>
  <w:style w:type="paragraph" w:styleId="Tekstopmerking">
    <w:name w:val="annotation text"/>
    <w:basedOn w:val="Standaard"/>
    <w:link w:val="TekstopmerkingChar"/>
    <w:uiPriority w:val="99"/>
    <w:unhideWhenUsed/>
    <w:rsid w:val="002C5312"/>
    <w:rPr>
      <w:sz w:val="20"/>
      <w:szCs w:val="20"/>
    </w:rPr>
  </w:style>
  <w:style w:type="character" w:customStyle="1" w:styleId="TekstopmerkingChar">
    <w:name w:val="Tekst opmerking Char"/>
    <w:basedOn w:val="Standaardalinea-lettertype"/>
    <w:link w:val="Tekstopmerking"/>
    <w:uiPriority w:val="99"/>
    <w:rsid w:val="002C5312"/>
    <w:rPr>
      <w:rFonts w:ascii="Verdana" w:eastAsia="Verdana" w:hAnsi="Verdana" w:cs="Verdana"/>
      <w:sz w:val="20"/>
      <w:szCs w:val="20"/>
    </w:rPr>
  </w:style>
  <w:style w:type="paragraph" w:styleId="Onderwerpvanopmerking">
    <w:name w:val="annotation subject"/>
    <w:basedOn w:val="Tekstopmerking"/>
    <w:next w:val="Tekstopmerking"/>
    <w:link w:val="OnderwerpvanopmerkingChar"/>
    <w:uiPriority w:val="99"/>
    <w:semiHidden/>
    <w:unhideWhenUsed/>
    <w:rsid w:val="002C5312"/>
    <w:rPr>
      <w:b/>
      <w:bCs/>
    </w:rPr>
  </w:style>
  <w:style w:type="character" w:customStyle="1" w:styleId="OnderwerpvanopmerkingChar">
    <w:name w:val="Onderwerp van opmerking Char"/>
    <w:basedOn w:val="TekstopmerkingChar"/>
    <w:link w:val="Onderwerpvanopmerking"/>
    <w:uiPriority w:val="99"/>
    <w:semiHidden/>
    <w:rsid w:val="002C5312"/>
    <w:rPr>
      <w:rFonts w:ascii="Verdana" w:eastAsia="Verdana" w:hAnsi="Verdana" w:cs="Verdana"/>
      <w:b/>
      <w:bCs/>
      <w:sz w:val="20"/>
      <w:szCs w:val="20"/>
    </w:rPr>
  </w:style>
  <w:style w:type="character" w:styleId="Tekstvantijdelijkeaanduiding">
    <w:name w:val="Placeholder Text"/>
    <w:basedOn w:val="Standaardalinea-lettertype"/>
    <w:uiPriority w:val="99"/>
    <w:semiHidden/>
    <w:rsid w:val="00D601F4"/>
    <w:rPr>
      <w:color w:val="808080"/>
    </w:rPr>
  </w:style>
  <w:style w:type="table" w:styleId="Tabelraster">
    <w:name w:val="Table Grid"/>
    <w:basedOn w:val="Standaardtabel"/>
    <w:uiPriority w:val="59"/>
    <w:rsid w:val="00AA6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DD49C1"/>
    <w:pPr>
      <w:spacing w:after="200"/>
    </w:pPr>
    <w:rPr>
      <w:i/>
      <w:iCs/>
      <w:color w:val="1F497D" w:themeColor="text2"/>
      <w:sz w:val="18"/>
      <w:szCs w:val="18"/>
    </w:rPr>
  </w:style>
  <w:style w:type="character" w:styleId="Onopgelostemelding">
    <w:name w:val="Unresolved Mention"/>
    <w:basedOn w:val="Standaardalinea-lettertype"/>
    <w:uiPriority w:val="99"/>
    <w:unhideWhenUsed/>
    <w:rsid w:val="00521E3B"/>
    <w:rPr>
      <w:color w:val="605E5C"/>
      <w:shd w:val="clear" w:color="auto" w:fill="E1DFDD"/>
    </w:rPr>
  </w:style>
  <w:style w:type="character" w:customStyle="1" w:styleId="Kop3Char">
    <w:name w:val="Kop 3 Char"/>
    <w:basedOn w:val="Standaardalinea-lettertype"/>
    <w:link w:val="Kop3"/>
    <w:uiPriority w:val="9"/>
    <w:rsid w:val="00D2692F"/>
    <w:rPr>
      <w:rFonts w:asciiTheme="majorHAnsi" w:eastAsiaTheme="majorEastAsia" w:hAnsiTheme="majorHAnsi" w:cstheme="majorBidi"/>
      <w:color w:val="243F60" w:themeColor="accent1" w:themeShade="7F"/>
      <w:sz w:val="24"/>
      <w:szCs w:val="24"/>
      <w:lang w:val="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044B74"/>
    <w:rPr>
      <w:rFonts w:ascii="Verdana" w:eastAsia="Verdana" w:hAnsi="Verdana" w:cs="Verdana"/>
      <w:lang w:val="nl-NL"/>
    </w:rPr>
  </w:style>
  <w:style w:type="paragraph" w:styleId="Revisie">
    <w:name w:val="Revision"/>
    <w:hidden/>
    <w:uiPriority w:val="99"/>
    <w:semiHidden/>
    <w:rsid w:val="00CB74F2"/>
    <w:pPr>
      <w:widowControl/>
      <w:autoSpaceDE/>
      <w:autoSpaceDN/>
    </w:pPr>
    <w:rPr>
      <w:rFonts w:ascii="Verdana" w:eastAsia="Verdana" w:hAnsi="Verdana" w:cs="Verdana"/>
      <w:lang w:val="nl-NL"/>
    </w:rPr>
  </w:style>
  <w:style w:type="paragraph" w:styleId="Geenafstand">
    <w:name w:val="No Spacing"/>
    <w:uiPriority w:val="1"/>
    <w:qFormat/>
    <w:rsid w:val="0013194C"/>
    <w:pPr>
      <w:widowControl/>
      <w:autoSpaceDE/>
      <w:autoSpaceDN/>
    </w:pPr>
    <w:rPr>
      <w:rFonts w:eastAsiaTheme="minorEastAsia" w:cs="Times New Roman"/>
      <w:lang w:val="nl-NL" w:eastAsia="nl-NL"/>
    </w:rPr>
  </w:style>
  <w:style w:type="character" w:styleId="Vermelding">
    <w:name w:val="Mention"/>
    <w:basedOn w:val="Standaardalinea-lettertype"/>
    <w:uiPriority w:val="99"/>
    <w:unhideWhenUsed/>
    <w:rsid w:val="005C4E9F"/>
    <w:rPr>
      <w:color w:val="2B579A"/>
      <w:shd w:val="clear" w:color="auto" w:fill="E1DFDD"/>
    </w:rPr>
  </w:style>
  <w:style w:type="table" w:customStyle="1" w:styleId="TableNormal1">
    <w:name w:val="Table Normal1"/>
    <w:uiPriority w:val="2"/>
    <w:semiHidden/>
    <w:unhideWhenUsed/>
    <w:qFormat/>
    <w:rsid w:val="005B462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0141">
      <w:bodyDiv w:val="1"/>
      <w:marLeft w:val="0"/>
      <w:marRight w:val="0"/>
      <w:marTop w:val="0"/>
      <w:marBottom w:val="0"/>
      <w:divBdr>
        <w:top w:val="none" w:sz="0" w:space="0" w:color="auto"/>
        <w:left w:val="none" w:sz="0" w:space="0" w:color="auto"/>
        <w:bottom w:val="none" w:sz="0" w:space="0" w:color="auto"/>
        <w:right w:val="none" w:sz="0" w:space="0" w:color="auto"/>
      </w:divBdr>
      <w:divsChild>
        <w:div w:id="726146520">
          <w:marLeft w:val="0"/>
          <w:marRight w:val="0"/>
          <w:marTop w:val="0"/>
          <w:marBottom w:val="0"/>
          <w:divBdr>
            <w:top w:val="none" w:sz="0" w:space="0" w:color="auto"/>
            <w:left w:val="none" w:sz="0" w:space="0" w:color="auto"/>
            <w:bottom w:val="none" w:sz="0" w:space="0" w:color="auto"/>
            <w:right w:val="none" w:sz="0" w:space="0" w:color="auto"/>
          </w:divBdr>
          <w:divsChild>
            <w:div w:id="137967004">
              <w:marLeft w:val="0"/>
              <w:marRight w:val="0"/>
              <w:marTop w:val="0"/>
              <w:marBottom w:val="0"/>
              <w:divBdr>
                <w:top w:val="none" w:sz="0" w:space="0" w:color="auto"/>
                <w:left w:val="none" w:sz="0" w:space="0" w:color="auto"/>
                <w:bottom w:val="none" w:sz="0" w:space="0" w:color="auto"/>
                <w:right w:val="none" w:sz="0" w:space="0" w:color="auto"/>
              </w:divBdr>
              <w:divsChild>
                <w:div w:id="1390880000">
                  <w:marLeft w:val="0"/>
                  <w:marRight w:val="0"/>
                  <w:marTop w:val="0"/>
                  <w:marBottom w:val="0"/>
                  <w:divBdr>
                    <w:top w:val="none" w:sz="0" w:space="0" w:color="auto"/>
                    <w:left w:val="none" w:sz="0" w:space="0" w:color="auto"/>
                    <w:bottom w:val="none" w:sz="0" w:space="0" w:color="auto"/>
                    <w:right w:val="none" w:sz="0" w:space="0" w:color="auto"/>
                  </w:divBdr>
                  <w:divsChild>
                    <w:div w:id="396629986">
                      <w:marLeft w:val="0"/>
                      <w:marRight w:val="0"/>
                      <w:marTop w:val="0"/>
                      <w:marBottom w:val="0"/>
                      <w:divBdr>
                        <w:top w:val="none" w:sz="0" w:space="0" w:color="auto"/>
                        <w:left w:val="none" w:sz="0" w:space="0" w:color="auto"/>
                        <w:bottom w:val="none" w:sz="0" w:space="0" w:color="auto"/>
                        <w:right w:val="none" w:sz="0" w:space="0" w:color="auto"/>
                      </w:divBdr>
                      <w:divsChild>
                        <w:div w:id="179005551">
                          <w:marLeft w:val="0"/>
                          <w:marRight w:val="0"/>
                          <w:marTop w:val="0"/>
                          <w:marBottom w:val="0"/>
                          <w:divBdr>
                            <w:top w:val="none" w:sz="0" w:space="0" w:color="auto"/>
                            <w:left w:val="none" w:sz="0" w:space="0" w:color="auto"/>
                            <w:bottom w:val="none" w:sz="0" w:space="0" w:color="auto"/>
                            <w:right w:val="none" w:sz="0" w:space="0" w:color="auto"/>
                          </w:divBdr>
                          <w:divsChild>
                            <w:div w:id="1205866227">
                              <w:marLeft w:val="0"/>
                              <w:marRight w:val="0"/>
                              <w:marTop w:val="0"/>
                              <w:marBottom w:val="0"/>
                              <w:divBdr>
                                <w:top w:val="none" w:sz="0" w:space="0" w:color="auto"/>
                                <w:left w:val="none" w:sz="0" w:space="0" w:color="auto"/>
                                <w:bottom w:val="none" w:sz="0" w:space="0" w:color="auto"/>
                                <w:right w:val="none" w:sz="0" w:space="0" w:color="auto"/>
                              </w:divBdr>
                              <w:divsChild>
                                <w:div w:id="199057660">
                                  <w:marLeft w:val="0"/>
                                  <w:marRight w:val="0"/>
                                  <w:marTop w:val="0"/>
                                  <w:marBottom w:val="0"/>
                                  <w:divBdr>
                                    <w:top w:val="none" w:sz="0" w:space="0" w:color="auto"/>
                                    <w:left w:val="none" w:sz="0" w:space="0" w:color="auto"/>
                                    <w:bottom w:val="none" w:sz="0" w:space="0" w:color="auto"/>
                                    <w:right w:val="none" w:sz="0" w:space="0" w:color="auto"/>
                                  </w:divBdr>
                                  <w:divsChild>
                                    <w:div w:id="720910824">
                                      <w:marLeft w:val="0"/>
                                      <w:marRight w:val="0"/>
                                      <w:marTop w:val="0"/>
                                      <w:marBottom w:val="0"/>
                                      <w:divBdr>
                                        <w:top w:val="none" w:sz="0" w:space="0" w:color="auto"/>
                                        <w:left w:val="none" w:sz="0" w:space="0" w:color="auto"/>
                                        <w:bottom w:val="none" w:sz="0" w:space="0" w:color="auto"/>
                                        <w:right w:val="none" w:sz="0" w:space="0" w:color="auto"/>
                                      </w:divBdr>
                                      <w:divsChild>
                                        <w:div w:id="1837305591">
                                          <w:marLeft w:val="0"/>
                                          <w:marRight w:val="0"/>
                                          <w:marTop w:val="0"/>
                                          <w:marBottom w:val="495"/>
                                          <w:divBdr>
                                            <w:top w:val="none" w:sz="0" w:space="0" w:color="auto"/>
                                            <w:left w:val="none" w:sz="0" w:space="0" w:color="auto"/>
                                            <w:bottom w:val="none" w:sz="0" w:space="0" w:color="auto"/>
                                            <w:right w:val="none" w:sz="0" w:space="0" w:color="auto"/>
                                          </w:divBdr>
                                          <w:divsChild>
                                            <w:div w:id="17747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89331">
      <w:bodyDiv w:val="1"/>
      <w:marLeft w:val="0"/>
      <w:marRight w:val="0"/>
      <w:marTop w:val="0"/>
      <w:marBottom w:val="0"/>
      <w:divBdr>
        <w:top w:val="none" w:sz="0" w:space="0" w:color="auto"/>
        <w:left w:val="none" w:sz="0" w:space="0" w:color="auto"/>
        <w:bottom w:val="none" w:sz="0" w:space="0" w:color="auto"/>
        <w:right w:val="none" w:sz="0" w:space="0" w:color="auto"/>
      </w:divBdr>
    </w:div>
    <w:div w:id="287781726">
      <w:bodyDiv w:val="1"/>
      <w:marLeft w:val="0"/>
      <w:marRight w:val="0"/>
      <w:marTop w:val="0"/>
      <w:marBottom w:val="0"/>
      <w:divBdr>
        <w:top w:val="none" w:sz="0" w:space="0" w:color="auto"/>
        <w:left w:val="none" w:sz="0" w:space="0" w:color="auto"/>
        <w:bottom w:val="none" w:sz="0" w:space="0" w:color="auto"/>
        <w:right w:val="none" w:sz="0" w:space="0" w:color="auto"/>
      </w:divBdr>
    </w:div>
    <w:div w:id="294525858">
      <w:bodyDiv w:val="1"/>
      <w:marLeft w:val="0"/>
      <w:marRight w:val="0"/>
      <w:marTop w:val="0"/>
      <w:marBottom w:val="0"/>
      <w:divBdr>
        <w:top w:val="none" w:sz="0" w:space="0" w:color="auto"/>
        <w:left w:val="none" w:sz="0" w:space="0" w:color="auto"/>
        <w:bottom w:val="none" w:sz="0" w:space="0" w:color="auto"/>
        <w:right w:val="none" w:sz="0" w:space="0" w:color="auto"/>
      </w:divBdr>
    </w:div>
    <w:div w:id="341975564">
      <w:bodyDiv w:val="1"/>
      <w:marLeft w:val="0"/>
      <w:marRight w:val="0"/>
      <w:marTop w:val="0"/>
      <w:marBottom w:val="0"/>
      <w:divBdr>
        <w:top w:val="none" w:sz="0" w:space="0" w:color="auto"/>
        <w:left w:val="none" w:sz="0" w:space="0" w:color="auto"/>
        <w:bottom w:val="none" w:sz="0" w:space="0" w:color="auto"/>
        <w:right w:val="none" w:sz="0" w:space="0" w:color="auto"/>
      </w:divBdr>
    </w:div>
    <w:div w:id="496461897">
      <w:bodyDiv w:val="1"/>
      <w:marLeft w:val="0"/>
      <w:marRight w:val="0"/>
      <w:marTop w:val="0"/>
      <w:marBottom w:val="0"/>
      <w:divBdr>
        <w:top w:val="none" w:sz="0" w:space="0" w:color="auto"/>
        <w:left w:val="none" w:sz="0" w:space="0" w:color="auto"/>
        <w:bottom w:val="none" w:sz="0" w:space="0" w:color="auto"/>
        <w:right w:val="none" w:sz="0" w:space="0" w:color="auto"/>
      </w:divBdr>
    </w:div>
    <w:div w:id="565454801">
      <w:bodyDiv w:val="1"/>
      <w:marLeft w:val="0"/>
      <w:marRight w:val="0"/>
      <w:marTop w:val="0"/>
      <w:marBottom w:val="0"/>
      <w:divBdr>
        <w:top w:val="none" w:sz="0" w:space="0" w:color="auto"/>
        <w:left w:val="none" w:sz="0" w:space="0" w:color="auto"/>
        <w:bottom w:val="none" w:sz="0" w:space="0" w:color="auto"/>
        <w:right w:val="none" w:sz="0" w:space="0" w:color="auto"/>
      </w:divBdr>
    </w:div>
    <w:div w:id="639069259">
      <w:bodyDiv w:val="1"/>
      <w:marLeft w:val="0"/>
      <w:marRight w:val="0"/>
      <w:marTop w:val="0"/>
      <w:marBottom w:val="0"/>
      <w:divBdr>
        <w:top w:val="none" w:sz="0" w:space="0" w:color="auto"/>
        <w:left w:val="none" w:sz="0" w:space="0" w:color="auto"/>
        <w:bottom w:val="none" w:sz="0" w:space="0" w:color="auto"/>
        <w:right w:val="none" w:sz="0" w:space="0" w:color="auto"/>
      </w:divBdr>
    </w:div>
    <w:div w:id="773134084">
      <w:bodyDiv w:val="1"/>
      <w:marLeft w:val="0"/>
      <w:marRight w:val="0"/>
      <w:marTop w:val="0"/>
      <w:marBottom w:val="0"/>
      <w:divBdr>
        <w:top w:val="none" w:sz="0" w:space="0" w:color="auto"/>
        <w:left w:val="none" w:sz="0" w:space="0" w:color="auto"/>
        <w:bottom w:val="none" w:sz="0" w:space="0" w:color="auto"/>
        <w:right w:val="none" w:sz="0" w:space="0" w:color="auto"/>
      </w:divBdr>
    </w:div>
    <w:div w:id="785125850">
      <w:bodyDiv w:val="1"/>
      <w:marLeft w:val="0"/>
      <w:marRight w:val="0"/>
      <w:marTop w:val="0"/>
      <w:marBottom w:val="0"/>
      <w:divBdr>
        <w:top w:val="none" w:sz="0" w:space="0" w:color="auto"/>
        <w:left w:val="none" w:sz="0" w:space="0" w:color="auto"/>
        <w:bottom w:val="none" w:sz="0" w:space="0" w:color="auto"/>
        <w:right w:val="none" w:sz="0" w:space="0" w:color="auto"/>
      </w:divBdr>
    </w:div>
    <w:div w:id="1066075806">
      <w:bodyDiv w:val="1"/>
      <w:marLeft w:val="0"/>
      <w:marRight w:val="0"/>
      <w:marTop w:val="0"/>
      <w:marBottom w:val="0"/>
      <w:divBdr>
        <w:top w:val="none" w:sz="0" w:space="0" w:color="auto"/>
        <w:left w:val="none" w:sz="0" w:space="0" w:color="auto"/>
        <w:bottom w:val="none" w:sz="0" w:space="0" w:color="auto"/>
        <w:right w:val="none" w:sz="0" w:space="0" w:color="auto"/>
      </w:divBdr>
    </w:div>
    <w:div w:id="1562399160">
      <w:bodyDiv w:val="1"/>
      <w:marLeft w:val="0"/>
      <w:marRight w:val="0"/>
      <w:marTop w:val="0"/>
      <w:marBottom w:val="0"/>
      <w:divBdr>
        <w:top w:val="none" w:sz="0" w:space="0" w:color="auto"/>
        <w:left w:val="none" w:sz="0" w:space="0" w:color="auto"/>
        <w:bottom w:val="none" w:sz="0" w:space="0" w:color="auto"/>
        <w:right w:val="none" w:sz="0" w:space="0" w:color="auto"/>
      </w:divBdr>
    </w:div>
    <w:div w:id="1999766571">
      <w:bodyDiv w:val="1"/>
      <w:marLeft w:val="0"/>
      <w:marRight w:val="0"/>
      <w:marTop w:val="0"/>
      <w:marBottom w:val="0"/>
      <w:divBdr>
        <w:top w:val="none" w:sz="0" w:space="0" w:color="auto"/>
        <w:left w:val="none" w:sz="0" w:space="0" w:color="auto"/>
        <w:bottom w:val="none" w:sz="0" w:space="0" w:color="auto"/>
        <w:right w:val="none" w:sz="0" w:space="0" w:color="auto"/>
      </w:divBdr>
    </w:div>
    <w:div w:id="2085099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cid:image014.png@01D85F0B.07E3FAD0" TargetMode="External" Id="rId18" /><Relationship Type="http://schemas.openxmlformats.org/officeDocument/2006/relationships/header" Target="header2.xml" Id="rId26" /><Relationship Type="http://schemas.openxmlformats.org/officeDocument/2006/relationships/image" Target="media/image5.png"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3.png" Id="rId17" /><Relationship Type="http://schemas.openxmlformats.org/officeDocument/2006/relationships/image" Target="media/image8.jpeg" Id="rId25" /><Relationship Type="http://schemas.openxmlformats.org/officeDocument/2006/relationships/image" Target="media/image2.jpeg" Id="rId16" /><Relationship Type="http://schemas.openxmlformats.org/officeDocument/2006/relationships/image" Target="cid:image005.png@01D85F15.0AAC0FF0" TargetMode="External" Id="rId20" /><Relationship Type="http://schemas.openxmlformats.org/officeDocument/2006/relationships/footer" Target="footer6.xml" Id="rId29"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7.png" Id="rId24"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image" Target="media/image6.png" Id="rId23" /><Relationship Type="http://schemas.openxmlformats.org/officeDocument/2006/relationships/footer" Target="footer5.xml" Id="rId28" /><Relationship Type="http://schemas.openxmlformats.org/officeDocument/2006/relationships/endnotes" Target="endnotes.xml" Id="rId10" /><Relationship Type="http://schemas.openxmlformats.org/officeDocument/2006/relationships/image" Target="media/image4.png" Id="rId19" /><Relationship Type="http://schemas.openxmlformats.org/officeDocument/2006/relationships/theme" Target="theme/theme1.xml" Id="rId31"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cid:image012.png@01D85F0B.07E3FAD0" TargetMode="External" Id="rId22" /><Relationship Type="http://schemas.openxmlformats.org/officeDocument/2006/relationships/footer" Target="footer4.xml" Id="rId27" /><Relationship Type="http://schemas.openxmlformats.org/officeDocument/2006/relationships/fontTable" Target="fontTable.xml" Id="rId30" /></Relationships>
</file>

<file path=word/_rels/footnotes.xml.rels><?xml version="1.0" encoding="UTF-8" standalone="yes"?>
<Relationships xmlns="http://schemas.openxmlformats.org/package/2006/relationships"><Relationship Id="rId8" Type="http://schemas.openxmlformats.org/officeDocument/2006/relationships/hyperlink" Target="https://www.mhivestasoffshore.com/innovations/" TargetMode="External"/><Relationship Id="rId3" Type="http://schemas.openxmlformats.org/officeDocument/2006/relationships/hyperlink" Target="https://www.tennet.eu/information-wind-farm-developers" TargetMode="External"/><Relationship Id="rId7" Type="http://schemas.openxmlformats.org/officeDocument/2006/relationships/hyperlink" Target="https://www.benelux.int/files/9016/3845/2539/NSEC_Political_Declaration_signed.pdf" TargetMode="External"/><Relationship Id="rId2" Type="http://schemas.openxmlformats.org/officeDocument/2006/relationships/hyperlink" Target="https://www.rvo.nl/onderwerpen/bureau-energieprojecten/lopende-projecten/hoogspanning/verkenning-aanlanding-netten-op-zee-2030" TargetMode="External"/><Relationship Id="rId1" Type="http://schemas.openxmlformats.org/officeDocument/2006/relationships/hyperlink" Target="https://zoek.officielebekendmakingen.nl/blg-65611.pdf" TargetMode="External"/><Relationship Id="rId6" Type="http://schemas.openxmlformats.org/officeDocument/2006/relationships/hyperlink" Target="https://eur-lex.europa.eu/legal-content/NL/TXT/PDF/?uri=CELEX:52020DC0741&amp;from=EN" TargetMode="External"/><Relationship Id="rId5" Type="http://schemas.openxmlformats.org/officeDocument/2006/relationships/hyperlink" Target="https://www.tennet.eu/information-wind-farm-developers" TargetMode="External"/><Relationship Id="rId4" Type="http://schemas.openxmlformats.org/officeDocument/2006/relationships/hyperlink" Target="https://www.tennet.eu/information-wind-farm-develo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6b69bfc-5c76-4d05-916d-73ebda3cf11d}"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37</ap:Pages>
  <ap:Words>16333</ap:Words>
  <ap:Characters>89834</ap:Characters>
  <ap:DocSecurity>0</ap:DocSecurity>
  <ap:Lines>748</ap:Lines>
  <ap:Paragraphs>211</ap:Paragraphs>
  <ap:ScaleCrop>false</ap:ScaleCrop>
  <ap:LinksUpToDate>false</ap:LinksUpToDate>
  <ap:CharactersWithSpaces>105956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2024-04-26T03:14:00.0000000Z</lastPrinted>
  <dcterms:created xsi:type="dcterms:W3CDTF">2024-12-20T13:47:00.0000000Z</dcterms:created>
  <dcterms:modified xsi:type="dcterms:W3CDTF">2024-12-20T13:47:00.0000000Z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2016-08-30T00:00:00Z</vt:filetime>
  </property>
  <property fmtid="{D5CDD505-2E9C-101B-9397-08002B2CF9AE}" pid="3" name="Creator">
    <vt:lpwstr>Microsoft® Word 2010</vt:lpwstr>
  </property>
  <property fmtid="{D5CDD505-2E9C-101B-9397-08002B2CF9AE}" pid="4" name="LastSaved">
    <vt:filetime>2017-06-12T00:00:00Z</vt:filetime>
  </property>
  <property fmtid="{D5CDD505-2E9C-101B-9397-08002B2CF9AE}" pid="5" name="ClassificationContentMarkingFooterShapeIds">
    <vt:lpwstr>e,f,10,11,21,22</vt:lpwstr>
  </property>
  <property fmtid="{D5CDD505-2E9C-101B-9397-08002B2CF9AE}" pid="6" name="ClassificationContentMarkingFooterFontProps">
    <vt:lpwstr>#000000,10,Calibri</vt:lpwstr>
  </property>
  <property fmtid="{D5CDD505-2E9C-101B-9397-08002B2CF9AE}" pid="7" name="ClassificationContentMarkingFooterText">
    <vt:lpwstr>Vertrouwelijk</vt:lpwstr>
  </property>
  <property fmtid="{D5CDD505-2E9C-101B-9397-08002B2CF9AE}" pid="8" name="ContentTypeId">
    <vt:lpwstr>0x01010045410C9DA34C554DB424B0FB4D02640C</vt:lpwstr>
  </property>
  <property fmtid="{D5CDD505-2E9C-101B-9397-08002B2CF9AE}" pid="9" name="MediaServiceImageTags">
    <vt:lpwstr/>
  </property>
</Properties>
</file>