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E77E5" w:rsidR="00AE2505" w:rsidRDefault="00AE2505" w14:paraId="3ACEE829" w14:textId="77777777">
      <w:bookmarkStart w:name="_GoBack" w:id="0"/>
      <w:bookmarkEnd w:id="0"/>
    </w:p>
    <w:p w:rsidRPr="00DE77E5" w:rsidR="00AE2505" w:rsidRDefault="00AE2505" w14:paraId="2EAD3461" w14:textId="77777777"/>
    <w:p w:rsidR="00DE77E5" w:rsidP="00DE77E5" w:rsidRDefault="00DE77E5" w14:paraId="4EA582DE" w14:textId="10489209">
      <w:pPr>
        <w:spacing w:line="276" w:lineRule="auto"/>
      </w:pPr>
      <w:r w:rsidRPr="00DE77E5">
        <w:t>Met deze brief informeer ik u</w:t>
      </w:r>
      <w:r w:rsidR="00C30C94">
        <w:t>w Kamer</w:t>
      </w:r>
      <w:r w:rsidRPr="00DE77E5">
        <w:t xml:space="preserve">, mede namens de minister van Buitenlandse Handel en Ontwikkelingshulp en de minister van Buitenlandse Zaken, over het besluit van de ministerraad van </w:t>
      </w:r>
      <w:r w:rsidR="00C30C94">
        <w:t>20</w:t>
      </w:r>
      <w:r w:rsidRPr="00DE77E5">
        <w:t xml:space="preserve"> december 2024 om, conform regeerprogramma, een interdepartementale taskforce internationale migratie op te richten. Deze zal operationeel zijn per 1 januari 2025.</w:t>
      </w:r>
    </w:p>
    <w:p w:rsidRPr="00DE77E5" w:rsidR="00DE77E5" w:rsidP="00DE77E5" w:rsidRDefault="00DE77E5" w14:paraId="47572BF1" w14:textId="77777777">
      <w:pPr>
        <w:spacing w:line="276" w:lineRule="auto"/>
      </w:pPr>
    </w:p>
    <w:p w:rsidRPr="00DE77E5" w:rsidR="00DE77E5" w:rsidP="00DE77E5" w:rsidRDefault="00DE77E5" w14:paraId="3E9A4D19" w14:textId="77777777">
      <w:pPr>
        <w:spacing w:line="276" w:lineRule="auto"/>
      </w:pPr>
      <w:r w:rsidRPr="00DE77E5">
        <w:t xml:space="preserve">Om irreguliere migratie tegen te gaan en terugkeer en opvang in de regio te bevorderen zet het kabinet, ook in Europees verband, in op brede, strategische partnerschappen met relevante migratielanden, inclusief de aanpak van mensenhandel, mensensmokkel en irreguliere migratieroutes. Ook innovatieve vormen van migratiesamenwerking zijn hier onderdeel van. In dit verband loopt het kabinet voorop in het met gelijkgezinde lidstaten en de Europese Commissie verkennen van out-of-the-box oplossingen, binnen de kaders van het internationaal en Europees recht, zoals de afspraken die Italië met Albanië maakt of terugkeerhubs. Het kabinet benut het volledige instrumentarium en schuwt strategische maatregelen in Europees verband om samenwerking te bespoedigen niet. </w:t>
      </w:r>
      <w:r w:rsidRPr="00DE77E5">
        <w:rPr>
          <w:rFonts w:cs="Calibri"/>
        </w:rPr>
        <w:t>Ook gaat het kabinet op zoek naar gestructureerd overleg met maatschappelijke partners en de private sector.  </w:t>
      </w:r>
    </w:p>
    <w:p w:rsidR="00DE77E5" w:rsidP="00DE77E5" w:rsidRDefault="00DE77E5" w14:paraId="2845083E" w14:textId="77777777">
      <w:pPr>
        <w:spacing w:line="276" w:lineRule="auto"/>
      </w:pPr>
    </w:p>
    <w:p w:rsidRPr="00DE77E5" w:rsidR="00DE77E5" w:rsidP="00DE77E5" w:rsidRDefault="00DE77E5" w14:paraId="408C98BD" w14:textId="4B170A9B">
      <w:pPr>
        <w:spacing w:line="276" w:lineRule="auto"/>
      </w:pPr>
      <w:r w:rsidRPr="00DE77E5">
        <w:t>Dat vraagt om een gezamenlijke en coherente beleidsinzet, de migratiedoelstellingen van dit kabinet raken immers het alleen het asiel- en migratiebeleid, maar ook het Nederlands buitenland beleid en ontwikkelingshulp. Bovendien dienen partnerschappen vormgegeven te worden met het oog voor wederzijdse belangen van beide partnerlanden, en dat betekent dat ook andere onderwerpen dan migratie onderdeel kunnen zijn van de inzet. Dat vereist een kabinetsbrede aanpak.</w:t>
      </w:r>
    </w:p>
    <w:p w:rsidR="00DE77E5" w:rsidP="00DE77E5" w:rsidRDefault="00DE77E5" w14:paraId="5B29BA4A" w14:textId="77777777">
      <w:pPr>
        <w:spacing w:line="276" w:lineRule="auto"/>
      </w:pPr>
    </w:p>
    <w:p w:rsidRPr="00DE77E5" w:rsidR="00DE77E5" w:rsidP="00DE77E5" w:rsidRDefault="00DE77E5" w14:paraId="6CCC70A3" w14:textId="3E12328A">
      <w:pPr>
        <w:spacing w:line="276" w:lineRule="auto"/>
      </w:pPr>
      <w:r w:rsidRPr="00DE77E5">
        <w:t>Om deze reden dient breed interdepartementaal  - van het politieke niveau tot de uitvoeringspraktijk – intensief samengewerkt te worden, via de interdepartementale taskforce internationale migratie</w:t>
      </w:r>
      <w:bookmarkStart w:name="_Hlk181957707" w:id="1"/>
      <w:r w:rsidRPr="00DE77E5">
        <w:t>, die de volgende vier doelstellingen kent:</w:t>
      </w:r>
    </w:p>
    <w:p w:rsidRPr="00757E14" w:rsidR="00DE77E5" w:rsidP="00DE77E5" w:rsidRDefault="00DE77E5" w14:paraId="7A09FF38" w14:textId="77777777">
      <w:pPr>
        <w:pStyle w:val="Lijstalinea"/>
        <w:numPr>
          <w:ilvl w:val="0"/>
          <w:numId w:val="7"/>
        </w:numPr>
        <w:spacing w:line="276" w:lineRule="auto"/>
        <w:rPr>
          <w:szCs w:val="18"/>
          <w:lang w:val="nl-NL"/>
        </w:rPr>
      </w:pPr>
      <w:r w:rsidRPr="00DE77E5">
        <w:rPr>
          <w:szCs w:val="18"/>
          <w:lang w:val="nl-NL"/>
        </w:rPr>
        <w:t xml:space="preserve">Samenbrengen van betrokken departementen en (uitvoerings-)organisaties en de multidisciplinaire perspectieven die daaruit voortkomen, Integraal sturing geven aan de intensivering van de brede partnerschapsinzet, zowel </w:t>
      </w:r>
      <w:r w:rsidRPr="00DE77E5">
        <w:rPr>
          <w:szCs w:val="18"/>
          <w:lang w:val="nl-NL"/>
        </w:rPr>
        <w:lastRenderedPageBreak/>
        <w:t>bilateraal als in EU verband, in lijn met internationaal, Europees en nationaal recht.</w:t>
      </w:r>
    </w:p>
    <w:p w:rsidRPr="00DE77E5" w:rsidR="00DE77E5" w:rsidP="00DE77E5" w:rsidRDefault="00DE77E5" w14:paraId="6C90F7A9" w14:textId="77777777">
      <w:pPr>
        <w:pStyle w:val="Lijstalinea"/>
        <w:numPr>
          <w:ilvl w:val="0"/>
          <w:numId w:val="7"/>
        </w:numPr>
        <w:spacing w:line="276" w:lineRule="auto"/>
        <w:rPr>
          <w:rFonts w:cs="Verdana"/>
          <w:szCs w:val="18"/>
          <w:lang w:val="nl-NL"/>
        </w:rPr>
      </w:pPr>
      <w:r w:rsidRPr="00DE77E5">
        <w:rPr>
          <w:rFonts w:cs="Verdana"/>
          <w:szCs w:val="18"/>
          <w:lang w:val="nl-NL"/>
        </w:rPr>
        <w:t>Integraal sturing geven aan de intensivering van de brede partnerschapsinzet, zowel bilateraal als in EU verband, in lijn met internationaal, Europees en nationaal recht.</w:t>
      </w:r>
    </w:p>
    <w:p w:rsidRPr="00DE77E5" w:rsidR="00DE77E5" w:rsidP="00DE77E5" w:rsidRDefault="00DE77E5" w14:paraId="1079F307" w14:textId="77777777">
      <w:pPr>
        <w:pStyle w:val="Lijstalinea"/>
        <w:numPr>
          <w:ilvl w:val="0"/>
          <w:numId w:val="7"/>
        </w:numPr>
        <w:spacing w:line="276" w:lineRule="auto"/>
        <w:rPr>
          <w:szCs w:val="18"/>
          <w:lang w:val="nl-NL"/>
        </w:rPr>
      </w:pPr>
      <w:r w:rsidRPr="00DE77E5">
        <w:rPr>
          <w:szCs w:val="18"/>
          <w:lang w:val="nl-NL"/>
        </w:rPr>
        <w:t xml:space="preserve">Uitbreiden van instrumentarium en het betrekken van Rijksbrede activiteiten, kennis, en middelen binnen deze partnerschappen, incl. maatschappelijk middenveld en bedrijfsleven en het ontsluiten van capaciteit daartoe. </w:t>
      </w:r>
    </w:p>
    <w:p w:rsidRPr="00DE77E5" w:rsidR="00DE77E5" w:rsidP="00DE77E5" w:rsidRDefault="00DE77E5" w14:paraId="316D04EC" w14:textId="77777777">
      <w:pPr>
        <w:pStyle w:val="Lijstalinea"/>
        <w:numPr>
          <w:ilvl w:val="0"/>
          <w:numId w:val="7"/>
        </w:numPr>
        <w:spacing w:line="276" w:lineRule="auto"/>
        <w:rPr>
          <w:szCs w:val="18"/>
          <w:lang w:val="nl-NL"/>
        </w:rPr>
      </w:pPr>
      <w:r w:rsidRPr="00DE77E5">
        <w:rPr>
          <w:szCs w:val="18"/>
          <w:lang w:val="nl-NL"/>
        </w:rPr>
        <w:t>Beheren van de Rijksbrede politieke en (hoog-)ambtelijke reisagenda op het gebied van internationale migratie</w:t>
      </w:r>
      <w:bookmarkEnd w:id="1"/>
      <w:r w:rsidRPr="00DE77E5">
        <w:rPr>
          <w:szCs w:val="18"/>
          <w:lang w:val="nl-NL"/>
        </w:rPr>
        <w:t>.</w:t>
      </w:r>
    </w:p>
    <w:p w:rsidRPr="00DE77E5" w:rsidR="00DE77E5" w:rsidP="00DE77E5" w:rsidRDefault="00DE77E5" w14:paraId="3E62A01C" w14:textId="619E5D5A">
      <w:pPr>
        <w:spacing w:line="276" w:lineRule="auto"/>
      </w:pPr>
      <w:r w:rsidRPr="00DE77E5">
        <w:rPr>
          <w:bCs/>
          <w:iCs/>
        </w:rPr>
        <w:t>De komende periode gaat het kabinet aan de slag met een beleidsinhoudelijke agenda waarover uw Kamer zo spoedig mogelijk zal worden geïnformeerd.</w:t>
      </w:r>
    </w:p>
    <w:p w:rsidR="00AE2505" w:rsidRDefault="00AE2505" w14:paraId="45BF2BA7" w14:textId="77777777">
      <w:pPr>
        <w:pStyle w:val="WitregelW1bodytekst"/>
      </w:pPr>
    </w:p>
    <w:p w:rsidRPr="00A438AC" w:rsidR="00A438AC" w:rsidP="00A438AC" w:rsidRDefault="00A438AC" w14:paraId="3E0F36C7" w14:textId="77777777"/>
    <w:p w:rsidRPr="00DE77E5" w:rsidR="00AE2505" w:rsidRDefault="00A438AC" w14:paraId="51FA8B45" w14:textId="77777777">
      <w:r w:rsidRPr="00DE77E5">
        <w:t>De Minister van Asiel en Migratie,</w:t>
      </w:r>
    </w:p>
    <w:p w:rsidRPr="00DE77E5" w:rsidR="00AE2505" w:rsidRDefault="00AE2505" w14:paraId="13BDBB99" w14:textId="77777777"/>
    <w:p w:rsidR="00AE2505" w:rsidRDefault="00AE2505" w14:paraId="70D294C7" w14:textId="77777777"/>
    <w:p w:rsidR="00757E14" w:rsidRDefault="00757E14" w14:paraId="58A62AB3" w14:textId="77777777"/>
    <w:p w:rsidRPr="00DE77E5" w:rsidR="00757E14" w:rsidRDefault="00757E14" w14:paraId="7A5923A7" w14:textId="77777777"/>
    <w:p w:rsidRPr="00A438AC" w:rsidR="00AE2505" w:rsidRDefault="00A438AC" w14:paraId="59A278F9" w14:textId="714B27CB">
      <w:r w:rsidRPr="00A438AC">
        <w:t xml:space="preserve">M.H.M. Faber – Van </w:t>
      </w:r>
      <w:r>
        <w:t>de Klashorst</w:t>
      </w:r>
    </w:p>
    <w:p w:rsidRPr="00A438AC" w:rsidR="00DE77E5" w:rsidRDefault="00DE77E5" w14:paraId="270293FE" w14:textId="77777777"/>
    <w:p w:rsidRPr="00A438AC" w:rsidR="00DE77E5" w:rsidRDefault="00DE77E5" w14:paraId="3FAA9947" w14:textId="77777777"/>
    <w:p w:rsidRPr="00A438AC" w:rsidR="00DE77E5" w:rsidRDefault="00DE77E5" w14:paraId="047375ED" w14:textId="77777777"/>
    <w:p w:rsidRPr="00A438AC" w:rsidR="00AE2505" w:rsidRDefault="00AE2505" w14:paraId="4907CAD6" w14:textId="77777777"/>
    <w:p w:rsidRPr="00A438AC" w:rsidR="00AE2505" w:rsidRDefault="00AE2505" w14:paraId="4AFD608A" w14:textId="77777777"/>
    <w:sectPr w:rsidRPr="00A438AC" w:rsidR="00AE2505">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3FEBE" w14:textId="77777777" w:rsidR="00AF4F98" w:rsidRDefault="00AF4F98">
      <w:pPr>
        <w:spacing w:line="240" w:lineRule="auto"/>
      </w:pPr>
      <w:r>
        <w:separator/>
      </w:r>
    </w:p>
  </w:endnote>
  <w:endnote w:type="continuationSeparator" w:id="0">
    <w:p w14:paraId="51A71B5F" w14:textId="77777777" w:rsidR="00AF4F98" w:rsidRDefault="00AF4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8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ourier New"/>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363D8" w14:textId="77777777" w:rsidR="00A438AC" w:rsidRDefault="00A438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19E6A" w14:textId="77777777" w:rsidR="00AE2505" w:rsidRDefault="00AE2505">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F1994" w14:textId="77777777" w:rsidR="00A438AC" w:rsidRDefault="00A438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C3229" w14:textId="77777777" w:rsidR="00AF4F98" w:rsidRDefault="00AF4F98">
      <w:pPr>
        <w:spacing w:line="240" w:lineRule="auto"/>
      </w:pPr>
      <w:r>
        <w:separator/>
      </w:r>
    </w:p>
  </w:footnote>
  <w:footnote w:type="continuationSeparator" w:id="0">
    <w:p w14:paraId="6144B59E" w14:textId="77777777" w:rsidR="00AF4F98" w:rsidRDefault="00AF4F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025B7" w14:textId="77777777" w:rsidR="00A438AC" w:rsidRDefault="00A438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D85ED" w14:textId="77777777" w:rsidR="00AE2505" w:rsidRDefault="00A438AC">
    <w:r>
      <w:rPr>
        <w:noProof/>
      </w:rPr>
      <mc:AlternateContent>
        <mc:Choice Requires="wps">
          <w:drawing>
            <wp:anchor distT="0" distB="0" distL="0" distR="0" simplePos="0" relativeHeight="251652608" behindDoc="0" locked="1" layoutInCell="1" allowOverlap="1" wp14:anchorId="7918C2FF" wp14:editId="45FDB5B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DFE9195" w14:textId="77777777" w:rsidR="00AE2505" w:rsidRDefault="00A438AC">
                          <w:pPr>
                            <w:pStyle w:val="Referentiegegevensbold"/>
                          </w:pPr>
                          <w:r>
                            <w:t>Directoraat-Generaal Migratie</w:t>
                          </w:r>
                        </w:p>
                        <w:p w14:paraId="7A23B520" w14:textId="77777777" w:rsidR="00AE2505" w:rsidRDefault="00A438AC">
                          <w:pPr>
                            <w:pStyle w:val="Referentiegegevens"/>
                          </w:pPr>
                          <w:r>
                            <w:t>Bureau Internationaal Migratiebeleid</w:t>
                          </w:r>
                        </w:p>
                        <w:p w14:paraId="46E88F13" w14:textId="77777777" w:rsidR="00AE2505" w:rsidRDefault="00AE2505">
                          <w:pPr>
                            <w:pStyle w:val="WitregelW2"/>
                          </w:pPr>
                        </w:p>
                        <w:p w14:paraId="62C5AEE1" w14:textId="77777777" w:rsidR="00AE2505" w:rsidRDefault="00A438AC">
                          <w:pPr>
                            <w:pStyle w:val="Referentiegegevensbold"/>
                          </w:pPr>
                          <w:r>
                            <w:t>Datum</w:t>
                          </w:r>
                        </w:p>
                        <w:p w14:paraId="54D2EBEB" w14:textId="37D853D9" w:rsidR="00AE2505" w:rsidRDefault="003378CE">
                          <w:pPr>
                            <w:pStyle w:val="Referentiegegevens"/>
                          </w:pPr>
                          <w:sdt>
                            <w:sdtPr>
                              <w:id w:val="-1127549509"/>
                              <w:date w:fullDate="2024-12-20T00:00:00Z">
                                <w:dateFormat w:val="d MMMM yyyy"/>
                                <w:lid w:val="nl"/>
                                <w:storeMappedDataAs w:val="dateTime"/>
                                <w:calendar w:val="gregorian"/>
                              </w:date>
                            </w:sdtPr>
                            <w:sdtEndPr/>
                            <w:sdtContent>
                              <w:r w:rsidR="00A438AC">
                                <w:rPr>
                                  <w:lang w:val="nl"/>
                                </w:rPr>
                                <w:t>20 december 2024</w:t>
                              </w:r>
                            </w:sdtContent>
                          </w:sdt>
                        </w:p>
                        <w:p w14:paraId="3AB16BB7" w14:textId="77777777" w:rsidR="00AE2505" w:rsidRDefault="00AE2505">
                          <w:pPr>
                            <w:pStyle w:val="WitregelW1"/>
                          </w:pPr>
                        </w:p>
                        <w:p w14:paraId="437E210C" w14:textId="77777777" w:rsidR="00AE2505" w:rsidRDefault="00A438AC">
                          <w:pPr>
                            <w:pStyle w:val="Referentiegegevensbold"/>
                          </w:pPr>
                          <w:r>
                            <w:t>Onze referentie</w:t>
                          </w:r>
                        </w:p>
                        <w:p w14:paraId="58C6B3D5" w14:textId="77777777" w:rsidR="00AE2505" w:rsidRDefault="00A438AC">
                          <w:pPr>
                            <w:pStyle w:val="Referentiegegevens"/>
                          </w:pPr>
                          <w:r>
                            <w:t>6008653</w:t>
                          </w:r>
                        </w:p>
                      </w:txbxContent>
                    </wps:txbx>
                    <wps:bodyPr vert="horz" wrap="square" lIns="0" tIns="0" rIns="0" bIns="0" anchor="t" anchorCtr="0"/>
                  </wps:wsp>
                </a:graphicData>
              </a:graphic>
            </wp:anchor>
          </w:drawing>
        </mc:Choice>
        <mc:Fallback>
          <w:pict>
            <v:shapetype w14:anchorId="7918C2FF"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DFE9195" w14:textId="77777777" w:rsidR="00AE2505" w:rsidRDefault="00A438AC">
                    <w:pPr>
                      <w:pStyle w:val="Referentiegegevensbold"/>
                    </w:pPr>
                    <w:r>
                      <w:t>Directoraat-Generaal Migratie</w:t>
                    </w:r>
                  </w:p>
                  <w:p w14:paraId="7A23B520" w14:textId="77777777" w:rsidR="00AE2505" w:rsidRDefault="00A438AC">
                    <w:pPr>
                      <w:pStyle w:val="Referentiegegevens"/>
                    </w:pPr>
                    <w:r>
                      <w:t>Bureau Internationaal Migratiebeleid</w:t>
                    </w:r>
                  </w:p>
                  <w:p w14:paraId="46E88F13" w14:textId="77777777" w:rsidR="00AE2505" w:rsidRDefault="00AE2505">
                    <w:pPr>
                      <w:pStyle w:val="WitregelW2"/>
                    </w:pPr>
                  </w:p>
                  <w:p w14:paraId="62C5AEE1" w14:textId="77777777" w:rsidR="00AE2505" w:rsidRDefault="00A438AC">
                    <w:pPr>
                      <w:pStyle w:val="Referentiegegevensbold"/>
                    </w:pPr>
                    <w:r>
                      <w:t>Datum</w:t>
                    </w:r>
                  </w:p>
                  <w:p w14:paraId="54D2EBEB" w14:textId="37D853D9" w:rsidR="00AE2505" w:rsidRDefault="003378CE">
                    <w:pPr>
                      <w:pStyle w:val="Referentiegegevens"/>
                    </w:pPr>
                    <w:sdt>
                      <w:sdtPr>
                        <w:id w:val="-1127549509"/>
                        <w:date w:fullDate="2024-12-20T00:00:00Z">
                          <w:dateFormat w:val="d MMMM yyyy"/>
                          <w:lid w:val="nl"/>
                          <w:storeMappedDataAs w:val="dateTime"/>
                          <w:calendar w:val="gregorian"/>
                        </w:date>
                      </w:sdtPr>
                      <w:sdtEndPr/>
                      <w:sdtContent>
                        <w:r w:rsidR="00A438AC">
                          <w:rPr>
                            <w:lang w:val="nl"/>
                          </w:rPr>
                          <w:t>20 december 2024</w:t>
                        </w:r>
                      </w:sdtContent>
                    </w:sdt>
                  </w:p>
                  <w:p w14:paraId="3AB16BB7" w14:textId="77777777" w:rsidR="00AE2505" w:rsidRDefault="00AE2505">
                    <w:pPr>
                      <w:pStyle w:val="WitregelW1"/>
                    </w:pPr>
                  </w:p>
                  <w:p w14:paraId="437E210C" w14:textId="77777777" w:rsidR="00AE2505" w:rsidRDefault="00A438AC">
                    <w:pPr>
                      <w:pStyle w:val="Referentiegegevensbold"/>
                    </w:pPr>
                    <w:r>
                      <w:t>Onze referentie</w:t>
                    </w:r>
                  </w:p>
                  <w:p w14:paraId="58C6B3D5" w14:textId="77777777" w:rsidR="00AE2505" w:rsidRDefault="00A438AC">
                    <w:pPr>
                      <w:pStyle w:val="Referentiegegevens"/>
                    </w:pPr>
                    <w:r>
                      <w:t>6008653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130D15F" wp14:editId="38DD039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3642AA6" w14:textId="77777777" w:rsidR="00B308DE" w:rsidRDefault="00B308DE"/>
                      </w:txbxContent>
                    </wps:txbx>
                    <wps:bodyPr vert="horz" wrap="square" lIns="0" tIns="0" rIns="0" bIns="0" anchor="t" anchorCtr="0"/>
                  </wps:wsp>
                </a:graphicData>
              </a:graphic>
            </wp:anchor>
          </w:drawing>
        </mc:Choice>
        <mc:Fallback>
          <w:pict>
            <v:shape w14:anchorId="3130D15F"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3642AA6" w14:textId="77777777" w:rsidR="00B308DE" w:rsidRDefault="00B308D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1DF04FB" wp14:editId="33CEDE3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D83D441" w14:textId="53990612" w:rsidR="00AE2505" w:rsidRDefault="00A438AC">
                          <w:pPr>
                            <w:pStyle w:val="Referentiegegevens"/>
                          </w:pPr>
                          <w:r>
                            <w:t xml:space="preserve">Pagina </w:t>
                          </w:r>
                          <w:r>
                            <w:fldChar w:fldCharType="begin"/>
                          </w:r>
                          <w:r>
                            <w:instrText>PAGE</w:instrText>
                          </w:r>
                          <w:r>
                            <w:fldChar w:fldCharType="separate"/>
                          </w:r>
                          <w:r w:rsidR="003378CE">
                            <w:rPr>
                              <w:noProof/>
                            </w:rPr>
                            <w:t>2</w:t>
                          </w:r>
                          <w:r>
                            <w:fldChar w:fldCharType="end"/>
                          </w:r>
                          <w:r>
                            <w:t xml:space="preserve"> van </w:t>
                          </w:r>
                          <w:r>
                            <w:fldChar w:fldCharType="begin"/>
                          </w:r>
                          <w:r>
                            <w:instrText>NUMPAGES</w:instrText>
                          </w:r>
                          <w:r>
                            <w:fldChar w:fldCharType="separate"/>
                          </w:r>
                          <w:r w:rsidR="003378CE">
                            <w:rPr>
                              <w:noProof/>
                            </w:rPr>
                            <w:t>2</w:t>
                          </w:r>
                          <w:r>
                            <w:fldChar w:fldCharType="end"/>
                          </w:r>
                        </w:p>
                      </w:txbxContent>
                    </wps:txbx>
                    <wps:bodyPr vert="horz" wrap="square" lIns="0" tIns="0" rIns="0" bIns="0" anchor="t" anchorCtr="0"/>
                  </wps:wsp>
                </a:graphicData>
              </a:graphic>
            </wp:anchor>
          </w:drawing>
        </mc:Choice>
        <mc:Fallback>
          <w:pict>
            <v:shape w14:anchorId="11DF04F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D83D441" w14:textId="53990612" w:rsidR="00AE2505" w:rsidRDefault="00A438AC">
                    <w:pPr>
                      <w:pStyle w:val="Referentiegegevens"/>
                    </w:pPr>
                    <w:r>
                      <w:t xml:space="preserve">Pagina </w:t>
                    </w:r>
                    <w:r>
                      <w:fldChar w:fldCharType="begin"/>
                    </w:r>
                    <w:r>
                      <w:instrText>PAGE</w:instrText>
                    </w:r>
                    <w:r>
                      <w:fldChar w:fldCharType="separate"/>
                    </w:r>
                    <w:r w:rsidR="003378CE">
                      <w:rPr>
                        <w:noProof/>
                      </w:rPr>
                      <w:t>2</w:t>
                    </w:r>
                    <w:r>
                      <w:fldChar w:fldCharType="end"/>
                    </w:r>
                    <w:r>
                      <w:t xml:space="preserve"> van </w:t>
                    </w:r>
                    <w:r>
                      <w:fldChar w:fldCharType="begin"/>
                    </w:r>
                    <w:r>
                      <w:instrText>NUMPAGES</w:instrText>
                    </w:r>
                    <w:r>
                      <w:fldChar w:fldCharType="separate"/>
                    </w:r>
                    <w:r w:rsidR="003378CE">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8748D" w14:textId="77777777" w:rsidR="00AE2505" w:rsidRDefault="00A438AC">
    <w:pPr>
      <w:spacing w:after="6377" w:line="14" w:lineRule="exact"/>
    </w:pPr>
    <w:r>
      <w:rPr>
        <w:noProof/>
      </w:rPr>
      <mc:AlternateContent>
        <mc:Choice Requires="wps">
          <w:drawing>
            <wp:anchor distT="0" distB="0" distL="0" distR="0" simplePos="0" relativeHeight="251655680" behindDoc="0" locked="1" layoutInCell="1" allowOverlap="1" wp14:anchorId="222F8CF8" wp14:editId="153FC749">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1E33D1B" w14:textId="77777777" w:rsidR="00A438AC" w:rsidRDefault="00A438AC">
                          <w:r>
                            <w:t>Aan de Voorzitter van de Tweede Kamer</w:t>
                          </w:r>
                        </w:p>
                        <w:p w14:paraId="65500A83" w14:textId="75ABFFCF" w:rsidR="00AE2505" w:rsidRDefault="00A438AC">
                          <w:r>
                            <w:t>der Staten-Generaal</w:t>
                          </w:r>
                        </w:p>
                        <w:p w14:paraId="4AB04285" w14:textId="77777777" w:rsidR="00AE2505" w:rsidRDefault="00A438AC">
                          <w:r>
                            <w:t xml:space="preserve">Postbus 20018 </w:t>
                          </w:r>
                        </w:p>
                        <w:p w14:paraId="66F4B69D" w14:textId="77777777" w:rsidR="00AE2505" w:rsidRDefault="00A438AC">
                          <w:r>
                            <w:t>2500 EA  DEN HAAG</w:t>
                          </w:r>
                        </w:p>
                      </w:txbxContent>
                    </wps:txbx>
                    <wps:bodyPr vert="horz" wrap="square" lIns="0" tIns="0" rIns="0" bIns="0" anchor="t" anchorCtr="0"/>
                  </wps:wsp>
                </a:graphicData>
              </a:graphic>
            </wp:anchor>
          </w:drawing>
        </mc:Choice>
        <mc:Fallback>
          <w:pict>
            <v:shapetype w14:anchorId="222F8CF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1E33D1B" w14:textId="77777777" w:rsidR="00A438AC" w:rsidRDefault="00A438AC">
                    <w:r>
                      <w:t>Aan de Voorzitter van de Tweede Kamer</w:t>
                    </w:r>
                  </w:p>
                  <w:p w14:paraId="65500A83" w14:textId="75ABFFCF" w:rsidR="00AE2505" w:rsidRDefault="00A438AC">
                    <w:r>
                      <w:t>der Staten-Generaal</w:t>
                    </w:r>
                  </w:p>
                  <w:p w14:paraId="4AB04285" w14:textId="77777777" w:rsidR="00AE2505" w:rsidRDefault="00A438AC">
                    <w:r>
                      <w:t xml:space="preserve">Postbus 20018 </w:t>
                    </w:r>
                  </w:p>
                  <w:p w14:paraId="66F4B69D" w14:textId="77777777" w:rsidR="00AE2505" w:rsidRDefault="00A438A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ACCF00B" wp14:editId="3321BC80">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E2505" w14:paraId="44835A87" w14:textId="77777777">
                            <w:trPr>
                              <w:trHeight w:val="240"/>
                            </w:trPr>
                            <w:tc>
                              <w:tcPr>
                                <w:tcW w:w="1140" w:type="dxa"/>
                              </w:tcPr>
                              <w:p w14:paraId="2CD4D31F" w14:textId="77777777" w:rsidR="00AE2505" w:rsidRDefault="00A438AC">
                                <w:r>
                                  <w:t>Datum</w:t>
                                </w:r>
                              </w:p>
                            </w:tc>
                            <w:tc>
                              <w:tcPr>
                                <w:tcW w:w="5918" w:type="dxa"/>
                              </w:tcPr>
                              <w:p w14:paraId="7BB40727" w14:textId="242BDD79" w:rsidR="00AE2505" w:rsidRDefault="003378CE">
                                <w:sdt>
                                  <w:sdtPr>
                                    <w:id w:val="-1216351067"/>
                                    <w:date w:fullDate="2024-12-20T00:00:00Z">
                                      <w:dateFormat w:val="d MMMM yyyy"/>
                                      <w:lid w:val="nl"/>
                                      <w:storeMappedDataAs w:val="dateTime"/>
                                      <w:calendar w:val="gregorian"/>
                                    </w:date>
                                  </w:sdtPr>
                                  <w:sdtEndPr/>
                                  <w:sdtContent>
                                    <w:r w:rsidR="00A438AC">
                                      <w:rPr>
                                        <w:lang w:val="nl"/>
                                      </w:rPr>
                                      <w:t>20 december 2024</w:t>
                                    </w:r>
                                  </w:sdtContent>
                                </w:sdt>
                              </w:p>
                            </w:tc>
                          </w:tr>
                          <w:tr w:rsidR="00AE2505" w14:paraId="16C6D66C" w14:textId="77777777">
                            <w:trPr>
                              <w:trHeight w:val="240"/>
                            </w:trPr>
                            <w:tc>
                              <w:tcPr>
                                <w:tcW w:w="1140" w:type="dxa"/>
                              </w:tcPr>
                              <w:p w14:paraId="7E34D484" w14:textId="77777777" w:rsidR="00AE2505" w:rsidRDefault="00A438AC">
                                <w:r>
                                  <w:t>Betreft</w:t>
                                </w:r>
                              </w:p>
                            </w:tc>
                            <w:tc>
                              <w:tcPr>
                                <w:tcW w:w="5918" w:type="dxa"/>
                              </w:tcPr>
                              <w:p w14:paraId="4BC9C63C" w14:textId="77777777" w:rsidR="00AE2505" w:rsidRDefault="00A438AC">
                                <w:r>
                                  <w:t>Besluit kabinet oprichting interdepartementale taskforce internationale migratie</w:t>
                                </w:r>
                              </w:p>
                            </w:tc>
                          </w:tr>
                        </w:tbl>
                        <w:p w14:paraId="651CB2EA" w14:textId="77777777" w:rsidR="00B308DE" w:rsidRDefault="00B308DE"/>
                      </w:txbxContent>
                    </wps:txbx>
                    <wps:bodyPr vert="horz" wrap="square" lIns="0" tIns="0" rIns="0" bIns="0" anchor="t" anchorCtr="0"/>
                  </wps:wsp>
                </a:graphicData>
              </a:graphic>
            </wp:anchor>
          </w:drawing>
        </mc:Choice>
        <mc:Fallback>
          <w:pict>
            <v:shape w14:anchorId="4ACCF00B"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E2505" w14:paraId="44835A87" w14:textId="77777777">
                      <w:trPr>
                        <w:trHeight w:val="240"/>
                      </w:trPr>
                      <w:tc>
                        <w:tcPr>
                          <w:tcW w:w="1140" w:type="dxa"/>
                        </w:tcPr>
                        <w:p w14:paraId="2CD4D31F" w14:textId="77777777" w:rsidR="00AE2505" w:rsidRDefault="00A438AC">
                          <w:r>
                            <w:t>Datum</w:t>
                          </w:r>
                        </w:p>
                      </w:tc>
                      <w:tc>
                        <w:tcPr>
                          <w:tcW w:w="5918" w:type="dxa"/>
                        </w:tcPr>
                        <w:p w14:paraId="7BB40727" w14:textId="242BDD79" w:rsidR="00AE2505" w:rsidRDefault="003378CE">
                          <w:sdt>
                            <w:sdtPr>
                              <w:id w:val="-1216351067"/>
                              <w:date w:fullDate="2024-12-20T00:00:00Z">
                                <w:dateFormat w:val="d MMMM yyyy"/>
                                <w:lid w:val="nl"/>
                                <w:storeMappedDataAs w:val="dateTime"/>
                                <w:calendar w:val="gregorian"/>
                              </w:date>
                            </w:sdtPr>
                            <w:sdtEndPr/>
                            <w:sdtContent>
                              <w:r w:rsidR="00A438AC">
                                <w:rPr>
                                  <w:lang w:val="nl"/>
                                </w:rPr>
                                <w:t>20 december 2024</w:t>
                              </w:r>
                            </w:sdtContent>
                          </w:sdt>
                        </w:p>
                      </w:tc>
                    </w:tr>
                    <w:tr w:rsidR="00AE2505" w14:paraId="16C6D66C" w14:textId="77777777">
                      <w:trPr>
                        <w:trHeight w:val="240"/>
                      </w:trPr>
                      <w:tc>
                        <w:tcPr>
                          <w:tcW w:w="1140" w:type="dxa"/>
                        </w:tcPr>
                        <w:p w14:paraId="7E34D484" w14:textId="77777777" w:rsidR="00AE2505" w:rsidRDefault="00A438AC">
                          <w:r>
                            <w:t>Betreft</w:t>
                          </w:r>
                        </w:p>
                      </w:tc>
                      <w:tc>
                        <w:tcPr>
                          <w:tcW w:w="5918" w:type="dxa"/>
                        </w:tcPr>
                        <w:p w14:paraId="4BC9C63C" w14:textId="77777777" w:rsidR="00AE2505" w:rsidRDefault="00A438AC">
                          <w:r>
                            <w:t>Besluit kabinet oprichting interdepartementale taskforce internationale migratie</w:t>
                          </w:r>
                        </w:p>
                      </w:tc>
                    </w:tr>
                  </w:tbl>
                  <w:p w14:paraId="651CB2EA" w14:textId="77777777" w:rsidR="00B308DE" w:rsidRDefault="00B308DE"/>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049408F" wp14:editId="053E816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E959D33" w14:textId="77777777" w:rsidR="00AE2505" w:rsidRDefault="00A438AC">
                          <w:pPr>
                            <w:pStyle w:val="Referentiegegevensbold"/>
                          </w:pPr>
                          <w:r>
                            <w:t>Directoraat-Generaal Migratie</w:t>
                          </w:r>
                        </w:p>
                        <w:p w14:paraId="4CBCB06D" w14:textId="77777777" w:rsidR="00AE2505" w:rsidRDefault="00A438AC">
                          <w:pPr>
                            <w:pStyle w:val="Referentiegegevens"/>
                          </w:pPr>
                          <w:r>
                            <w:t>Bureau Internationaal Migratiebeleid</w:t>
                          </w:r>
                        </w:p>
                        <w:p w14:paraId="7DC92C05" w14:textId="77777777" w:rsidR="00AE2505" w:rsidRDefault="00AE2505">
                          <w:pPr>
                            <w:pStyle w:val="WitregelW1"/>
                          </w:pPr>
                        </w:p>
                        <w:p w14:paraId="29AAC7A2" w14:textId="77777777" w:rsidR="00AE2505" w:rsidRPr="00757E14" w:rsidRDefault="00A438AC">
                          <w:pPr>
                            <w:pStyle w:val="Referentiegegevens"/>
                            <w:rPr>
                              <w:lang w:val="de-DE"/>
                            </w:rPr>
                          </w:pPr>
                          <w:r w:rsidRPr="00757E14">
                            <w:rPr>
                              <w:lang w:val="de-DE"/>
                            </w:rPr>
                            <w:t>Turfmarkt 147</w:t>
                          </w:r>
                        </w:p>
                        <w:p w14:paraId="17B96998" w14:textId="77777777" w:rsidR="00AE2505" w:rsidRPr="00757E14" w:rsidRDefault="00A438AC">
                          <w:pPr>
                            <w:pStyle w:val="Referentiegegevens"/>
                            <w:rPr>
                              <w:lang w:val="de-DE"/>
                            </w:rPr>
                          </w:pPr>
                          <w:r w:rsidRPr="00757E14">
                            <w:rPr>
                              <w:lang w:val="de-DE"/>
                            </w:rPr>
                            <w:t>2511 DP   Den Haag</w:t>
                          </w:r>
                        </w:p>
                        <w:p w14:paraId="3F14BA98" w14:textId="77777777" w:rsidR="00AE2505" w:rsidRPr="00757E14" w:rsidRDefault="00A438AC">
                          <w:pPr>
                            <w:pStyle w:val="Referentiegegevens"/>
                            <w:rPr>
                              <w:lang w:val="de-DE"/>
                            </w:rPr>
                          </w:pPr>
                          <w:r w:rsidRPr="00757E14">
                            <w:rPr>
                              <w:lang w:val="de-DE"/>
                            </w:rPr>
                            <w:t>Postbus 20011</w:t>
                          </w:r>
                        </w:p>
                        <w:p w14:paraId="194732E9" w14:textId="77777777" w:rsidR="00AE2505" w:rsidRPr="00757E14" w:rsidRDefault="00A438AC">
                          <w:pPr>
                            <w:pStyle w:val="Referentiegegevens"/>
                            <w:rPr>
                              <w:lang w:val="de-DE"/>
                            </w:rPr>
                          </w:pPr>
                          <w:r w:rsidRPr="00757E14">
                            <w:rPr>
                              <w:lang w:val="de-DE"/>
                            </w:rPr>
                            <w:t>2500 EH   Den Haag</w:t>
                          </w:r>
                        </w:p>
                        <w:p w14:paraId="5B78D861" w14:textId="77777777" w:rsidR="00AE2505" w:rsidRPr="00757E14" w:rsidRDefault="00A438AC">
                          <w:pPr>
                            <w:pStyle w:val="Referentiegegevens"/>
                            <w:rPr>
                              <w:lang w:val="de-DE"/>
                            </w:rPr>
                          </w:pPr>
                          <w:r w:rsidRPr="00757E14">
                            <w:rPr>
                              <w:lang w:val="de-DE"/>
                            </w:rPr>
                            <w:t>www.rijksoverheid.nl/jenv</w:t>
                          </w:r>
                        </w:p>
                        <w:p w14:paraId="4611E2DF" w14:textId="77777777" w:rsidR="00AE2505" w:rsidRPr="00757E14" w:rsidRDefault="00AE2505">
                          <w:pPr>
                            <w:pStyle w:val="WitregelW2"/>
                            <w:rPr>
                              <w:lang w:val="de-DE"/>
                            </w:rPr>
                          </w:pPr>
                        </w:p>
                        <w:p w14:paraId="3739527D" w14:textId="77777777" w:rsidR="00AE2505" w:rsidRPr="00757E14" w:rsidRDefault="00A438AC">
                          <w:pPr>
                            <w:pStyle w:val="Referentiegegevensbold"/>
                            <w:rPr>
                              <w:lang w:val="en-US"/>
                            </w:rPr>
                          </w:pPr>
                          <w:r w:rsidRPr="00757E14">
                            <w:rPr>
                              <w:lang w:val="en-US"/>
                            </w:rPr>
                            <w:t>Onze referentie</w:t>
                          </w:r>
                        </w:p>
                        <w:p w14:paraId="2D1E5835" w14:textId="77777777" w:rsidR="00AE2505" w:rsidRPr="00757E14" w:rsidRDefault="00A438AC">
                          <w:pPr>
                            <w:pStyle w:val="Referentiegegevens"/>
                            <w:rPr>
                              <w:lang w:val="en-US"/>
                            </w:rPr>
                          </w:pPr>
                          <w:r w:rsidRPr="00757E14">
                            <w:rPr>
                              <w:lang w:val="en-US"/>
                            </w:rPr>
                            <w:t>6008653</w:t>
                          </w:r>
                        </w:p>
                        <w:p w14:paraId="002AB815" w14:textId="77777777" w:rsidR="00AE2505" w:rsidRPr="00757E14" w:rsidRDefault="00AE2505">
                          <w:pPr>
                            <w:pStyle w:val="WitregelW1"/>
                            <w:rPr>
                              <w:lang w:val="en-US"/>
                            </w:rPr>
                          </w:pPr>
                        </w:p>
                        <w:p w14:paraId="01E4B468" w14:textId="77777777" w:rsidR="00AE2505" w:rsidRPr="00757E14" w:rsidRDefault="00A438AC">
                          <w:pPr>
                            <w:pStyle w:val="Referentiegegevensbold"/>
                            <w:rPr>
                              <w:lang w:val="en-US"/>
                            </w:rPr>
                          </w:pPr>
                          <w:r w:rsidRPr="00757E14">
                            <w:rPr>
                              <w:lang w:val="en-US"/>
                            </w:rPr>
                            <w:t>Bijlage(n)</w:t>
                          </w:r>
                        </w:p>
                        <w:p w14:paraId="3DE9A4CB" w14:textId="77777777" w:rsidR="00AE2505" w:rsidRPr="00757E14" w:rsidRDefault="00A438AC">
                          <w:pPr>
                            <w:pStyle w:val="Referentiegegevens"/>
                            <w:rPr>
                              <w:lang w:val="en-US"/>
                            </w:rPr>
                          </w:pPr>
                          <w:r w:rsidRPr="00757E14">
                            <w:rPr>
                              <w:lang w:val="en-US"/>
                            </w:rPr>
                            <w:t>Terms of Reference taskforce</w:t>
                          </w:r>
                        </w:p>
                      </w:txbxContent>
                    </wps:txbx>
                    <wps:bodyPr vert="horz" wrap="square" lIns="0" tIns="0" rIns="0" bIns="0" anchor="t" anchorCtr="0"/>
                  </wps:wsp>
                </a:graphicData>
              </a:graphic>
            </wp:anchor>
          </w:drawing>
        </mc:Choice>
        <mc:Fallback>
          <w:pict>
            <v:shape w14:anchorId="3049408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E959D33" w14:textId="77777777" w:rsidR="00AE2505" w:rsidRDefault="00A438AC">
                    <w:pPr>
                      <w:pStyle w:val="Referentiegegevensbold"/>
                    </w:pPr>
                    <w:r>
                      <w:t>Directoraat-Generaal Migratie</w:t>
                    </w:r>
                  </w:p>
                  <w:p w14:paraId="4CBCB06D" w14:textId="77777777" w:rsidR="00AE2505" w:rsidRDefault="00A438AC">
                    <w:pPr>
                      <w:pStyle w:val="Referentiegegevens"/>
                    </w:pPr>
                    <w:r>
                      <w:t>Bureau Internationaal Migratiebeleid</w:t>
                    </w:r>
                  </w:p>
                  <w:p w14:paraId="7DC92C05" w14:textId="77777777" w:rsidR="00AE2505" w:rsidRDefault="00AE2505">
                    <w:pPr>
                      <w:pStyle w:val="WitregelW1"/>
                    </w:pPr>
                  </w:p>
                  <w:p w14:paraId="29AAC7A2" w14:textId="77777777" w:rsidR="00AE2505" w:rsidRPr="00757E14" w:rsidRDefault="00A438AC">
                    <w:pPr>
                      <w:pStyle w:val="Referentiegegevens"/>
                      <w:rPr>
                        <w:lang w:val="de-DE"/>
                      </w:rPr>
                    </w:pPr>
                    <w:r w:rsidRPr="00757E14">
                      <w:rPr>
                        <w:lang w:val="de-DE"/>
                      </w:rPr>
                      <w:t>Turfmarkt 147</w:t>
                    </w:r>
                  </w:p>
                  <w:p w14:paraId="17B96998" w14:textId="77777777" w:rsidR="00AE2505" w:rsidRPr="00757E14" w:rsidRDefault="00A438AC">
                    <w:pPr>
                      <w:pStyle w:val="Referentiegegevens"/>
                      <w:rPr>
                        <w:lang w:val="de-DE"/>
                      </w:rPr>
                    </w:pPr>
                    <w:r w:rsidRPr="00757E14">
                      <w:rPr>
                        <w:lang w:val="de-DE"/>
                      </w:rPr>
                      <w:t>2511 DP   Den Haag</w:t>
                    </w:r>
                  </w:p>
                  <w:p w14:paraId="3F14BA98" w14:textId="77777777" w:rsidR="00AE2505" w:rsidRPr="00757E14" w:rsidRDefault="00A438AC">
                    <w:pPr>
                      <w:pStyle w:val="Referentiegegevens"/>
                      <w:rPr>
                        <w:lang w:val="de-DE"/>
                      </w:rPr>
                    </w:pPr>
                    <w:r w:rsidRPr="00757E14">
                      <w:rPr>
                        <w:lang w:val="de-DE"/>
                      </w:rPr>
                      <w:t>Postbus 20011</w:t>
                    </w:r>
                  </w:p>
                  <w:p w14:paraId="194732E9" w14:textId="77777777" w:rsidR="00AE2505" w:rsidRPr="00757E14" w:rsidRDefault="00A438AC">
                    <w:pPr>
                      <w:pStyle w:val="Referentiegegevens"/>
                      <w:rPr>
                        <w:lang w:val="de-DE"/>
                      </w:rPr>
                    </w:pPr>
                    <w:r w:rsidRPr="00757E14">
                      <w:rPr>
                        <w:lang w:val="de-DE"/>
                      </w:rPr>
                      <w:t>2500 EH   Den Haag</w:t>
                    </w:r>
                  </w:p>
                  <w:p w14:paraId="5B78D861" w14:textId="77777777" w:rsidR="00AE2505" w:rsidRPr="00757E14" w:rsidRDefault="00A438AC">
                    <w:pPr>
                      <w:pStyle w:val="Referentiegegevens"/>
                      <w:rPr>
                        <w:lang w:val="de-DE"/>
                      </w:rPr>
                    </w:pPr>
                    <w:r w:rsidRPr="00757E14">
                      <w:rPr>
                        <w:lang w:val="de-DE"/>
                      </w:rPr>
                      <w:t>www.rijksoverheid.nl/jenv</w:t>
                    </w:r>
                  </w:p>
                  <w:p w14:paraId="4611E2DF" w14:textId="77777777" w:rsidR="00AE2505" w:rsidRPr="00757E14" w:rsidRDefault="00AE2505">
                    <w:pPr>
                      <w:pStyle w:val="WitregelW2"/>
                      <w:rPr>
                        <w:lang w:val="de-DE"/>
                      </w:rPr>
                    </w:pPr>
                  </w:p>
                  <w:p w14:paraId="3739527D" w14:textId="77777777" w:rsidR="00AE2505" w:rsidRPr="00757E14" w:rsidRDefault="00A438AC">
                    <w:pPr>
                      <w:pStyle w:val="Referentiegegevensbold"/>
                      <w:rPr>
                        <w:lang w:val="en-US"/>
                      </w:rPr>
                    </w:pPr>
                    <w:r w:rsidRPr="00757E14">
                      <w:rPr>
                        <w:lang w:val="en-US"/>
                      </w:rPr>
                      <w:t>Onze referentie</w:t>
                    </w:r>
                  </w:p>
                  <w:p w14:paraId="2D1E5835" w14:textId="77777777" w:rsidR="00AE2505" w:rsidRPr="00757E14" w:rsidRDefault="00A438AC">
                    <w:pPr>
                      <w:pStyle w:val="Referentiegegevens"/>
                      <w:rPr>
                        <w:lang w:val="en-US"/>
                      </w:rPr>
                    </w:pPr>
                    <w:r w:rsidRPr="00757E14">
                      <w:rPr>
                        <w:lang w:val="en-US"/>
                      </w:rPr>
                      <w:t>6008653</w:t>
                    </w:r>
                  </w:p>
                  <w:p w14:paraId="002AB815" w14:textId="77777777" w:rsidR="00AE2505" w:rsidRPr="00757E14" w:rsidRDefault="00AE2505">
                    <w:pPr>
                      <w:pStyle w:val="WitregelW1"/>
                      <w:rPr>
                        <w:lang w:val="en-US"/>
                      </w:rPr>
                    </w:pPr>
                  </w:p>
                  <w:p w14:paraId="01E4B468" w14:textId="77777777" w:rsidR="00AE2505" w:rsidRPr="00757E14" w:rsidRDefault="00A438AC">
                    <w:pPr>
                      <w:pStyle w:val="Referentiegegevensbold"/>
                      <w:rPr>
                        <w:lang w:val="en-US"/>
                      </w:rPr>
                    </w:pPr>
                    <w:r w:rsidRPr="00757E14">
                      <w:rPr>
                        <w:lang w:val="en-US"/>
                      </w:rPr>
                      <w:t>Bijlage(n)</w:t>
                    </w:r>
                  </w:p>
                  <w:p w14:paraId="3DE9A4CB" w14:textId="77777777" w:rsidR="00AE2505" w:rsidRPr="00757E14" w:rsidRDefault="00A438AC">
                    <w:pPr>
                      <w:pStyle w:val="Referentiegegevens"/>
                      <w:rPr>
                        <w:lang w:val="en-US"/>
                      </w:rPr>
                    </w:pPr>
                    <w:r w:rsidRPr="00757E14">
                      <w:rPr>
                        <w:lang w:val="en-US"/>
                      </w:rPr>
                      <w:t>Terms of Reference taskforce</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9F7CD0C" wp14:editId="428223C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A880634" w14:textId="77777777" w:rsidR="00B308DE" w:rsidRDefault="00B308DE"/>
                      </w:txbxContent>
                    </wps:txbx>
                    <wps:bodyPr vert="horz" wrap="square" lIns="0" tIns="0" rIns="0" bIns="0" anchor="t" anchorCtr="0"/>
                  </wps:wsp>
                </a:graphicData>
              </a:graphic>
            </wp:anchor>
          </w:drawing>
        </mc:Choice>
        <mc:Fallback>
          <w:pict>
            <v:shape w14:anchorId="49F7CD0C"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5A880634" w14:textId="77777777" w:rsidR="00B308DE" w:rsidRDefault="00B308D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5A31150" wp14:editId="2BDBEE40">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E1877A5" w14:textId="515189F6" w:rsidR="00AE2505" w:rsidRDefault="00A438AC">
                          <w:pPr>
                            <w:pStyle w:val="Referentiegegevens"/>
                          </w:pPr>
                          <w:r>
                            <w:t xml:space="preserve">Pagina </w:t>
                          </w:r>
                          <w:r>
                            <w:fldChar w:fldCharType="begin"/>
                          </w:r>
                          <w:r>
                            <w:instrText>PAGE</w:instrText>
                          </w:r>
                          <w:r>
                            <w:fldChar w:fldCharType="separate"/>
                          </w:r>
                          <w:r w:rsidR="003378CE">
                            <w:rPr>
                              <w:noProof/>
                            </w:rPr>
                            <w:t>1</w:t>
                          </w:r>
                          <w:r>
                            <w:fldChar w:fldCharType="end"/>
                          </w:r>
                          <w:r>
                            <w:t xml:space="preserve"> van </w:t>
                          </w:r>
                          <w:r>
                            <w:fldChar w:fldCharType="begin"/>
                          </w:r>
                          <w:r>
                            <w:instrText>NUMPAGES</w:instrText>
                          </w:r>
                          <w:r>
                            <w:fldChar w:fldCharType="separate"/>
                          </w:r>
                          <w:r w:rsidR="003378CE">
                            <w:rPr>
                              <w:noProof/>
                            </w:rPr>
                            <w:t>1</w:t>
                          </w:r>
                          <w:r>
                            <w:fldChar w:fldCharType="end"/>
                          </w:r>
                        </w:p>
                      </w:txbxContent>
                    </wps:txbx>
                    <wps:bodyPr vert="horz" wrap="square" lIns="0" tIns="0" rIns="0" bIns="0" anchor="t" anchorCtr="0"/>
                  </wps:wsp>
                </a:graphicData>
              </a:graphic>
            </wp:anchor>
          </w:drawing>
        </mc:Choice>
        <mc:Fallback>
          <w:pict>
            <v:shape w14:anchorId="15A3115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E1877A5" w14:textId="515189F6" w:rsidR="00AE2505" w:rsidRDefault="00A438AC">
                    <w:pPr>
                      <w:pStyle w:val="Referentiegegevens"/>
                    </w:pPr>
                    <w:r>
                      <w:t xml:space="preserve">Pagina </w:t>
                    </w:r>
                    <w:r>
                      <w:fldChar w:fldCharType="begin"/>
                    </w:r>
                    <w:r>
                      <w:instrText>PAGE</w:instrText>
                    </w:r>
                    <w:r>
                      <w:fldChar w:fldCharType="separate"/>
                    </w:r>
                    <w:r w:rsidR="003378CE">
                      <w:rPr>
                        <w:noProof/>
                      </w:rPr>
                      <w:t>1</w:t>
                    </w:r>
                    <w:r>
                      <w:fldChar w:fldCharType="end"/>
                    </w:r>
                    <w:r>
                      <w:t xml:space="preserve"> van </w:t>
                    </w:r>
                    <w:r>
                      <w:fldChar w:fldCharType="begin"/>
                    </w:r>
                    <w:r>
                      <w:instrText>NUMPAGES</w:instrText>
                    </w:r>
                    <w:r>
                      <w:fldChar w:fldCharType="separate"/>
                    </w:r>
                    <w:r w:rsidR="003378C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F4FCBF7" wp14:editId="23509DD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9D29103" w14:textId="77777777" w:rsidR="00AE2505" w:rsidRDefault="00A438AC">
                          <w:pPr>
                            <w:spacing w:line="240" w:lineRule="auto"/>
                          </w:pPr>
                          <w:r>
                            <w:rPr>
                              <w:noProof/>
                            </w:rPr>
                            <w:drawing>
                              <wp:inline distT="0" distB="0" distL="0" distR="0" wp14:anchorId="46CC59DB" wp14:editId="289FFA6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F4FCBF7"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69D29103" w14:textId="77777777" w:rsidR="00AE2505" w:rsidRDefault="00A438AC">
                    <w:pPr>
                      <w:spacing w:line="240" w:lineRule="auto"/>
                    </w:pPr>
                    <w:r>
                      <w:rPr>
                        <w:noProof/>
                      </w:rPr>
                      <w:drawing>
                        <wp:inline distT="0" distB="0" distL="0" distR="0" wp14:anchorId="46CC59DB" wp14:editId="289FFA6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6C43C83" wp14:editId="11524DA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80353B4" w14:textId="77777777" w:rsidR="00AE2505" w:rsidRDefault="00A438AC">
                          <w:pPr>
                            <w:spacing w:line="240" w:lineRule="auto"/>
                          </w:pPr>
                          <w:r>
                            <w:rPr>
                              <w:noProof/>
                            </w:rPr>
                            <w:drawing>
                              <wp:inline distT="0" distB="0" distL="0" distR="0" wp14:anchorId="1C562513" wp14:editId="2FD913B5">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6C43C8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80353B4" w14:textId="77777777" w:rsidR="00AE2505" w:rsidRDefault="00A438AC">
                    <w:pPr>
                      <w:spacing w:line="240" w:lineRule="auto"/>
                    </w:pPr>
                    <w:r>
                      <w:rPr>
                        <w:noProof/>
                      </w:rPr>
                      <w:drawing>
                        <wp:inline distT="0" distB="0" distL="0" distR="0" wp14:anchorId="1C562513" wp14:editId="2FD913B5">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D79ADE7" wp14:editId="60112D2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D8BDD90" w14:textId="77777777" w:rsidR="00AE2505" w:rsidRDefault="00A438AC">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D79ADE7"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2D8BDD90" w14:textId="77777777" w:rsidR="00AE2505" w:rsidRDefault="00A438AC">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845DBB"/>
    <w:multiLevelType w:val="multilevel"/>
    <w:tmpl w:val="47332E4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7BFDCFA"/>
    <w:multiLevelType w:val="multilevel"/>
    <w:tmpl w:val="DCD247A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CD018D56"/>
    <w:multiLevelType w:val="multilevel"/>
    <w:tmpl w:val="EBCEA97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5DA2AB2"/>
    <w:multiLevelType w:val="multilevel"/>
    <w:tmpl w:val="7BF6DDA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1BD62C2"/>
    <w:multiLevelType w:val="hybridMultilevel"/>
    <w:tmpl w:val="EF760856"/>
    <w:lvl w:ilvl="0" w:tplc="04130005">
      <w:start w:val="1"/>
      <w:numFmt w:val="bullet"/>
      <w:lvlText w:val=""/>
      <w:lvlJc w:val="left"/>
      <w:pPr>
        <w:ind w:left="502" w:hanging="360"/>
      </w:pPr>
      <w:rPr>
        <w:rFonts w:ascii="Wingdings" w:hAnsi="Wingdings" w:hint="default"/>
      </w:rPr>
    </w:lvl>
    <w:lvl w:ilvl="1" w:tplc="04130003">
      <w:start w:val="1"/>
      <w:numFmt w:val="bullet"/>
      <w:lvlText w:val="o"/>
      <w:lvlJc w:val="left"/>
      <w:pPr>
        <w:ind w:left="927"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5" w15:restartNumberingAfterBreak="0">
    <w:nsid w:val="5E380842"/>
    <w:multiLevelType w:val="multilevel"/>
    <w:tmpl w:val="EC90D46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71CBDF33"/>
    <w:multiLevelType w:val="multilevel"/>
    <w:tmpl w:val="7ECC6369"/>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6"/>
  </w:num>
  <w:num w:numId="2">
    <w:abstractNumId w:val="5"/>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7E5"/>
    <w:rsid w:val="001971C5"/>
    <w:rsid w:val="003378CE"/>
    <w:rsid w:val="00757E14"/>
    <w:rsid w:val="00A438AC"/>
    <w:rsid w:val="00A92836"/>
    <w:rsid w:val="00AE2505"/>
    <w:rsid w:val="00AF4F98"/>
    <w:rsid w:val="00B308DE"/>
    <w:rsid w:val="00C30C94"/>
    <w:rsid w:val="00DE77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9A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E77E5"/>
    <w:pPr>
      <w:autoSpaceDN/>
      <w:spacing w:after="160" w:line="259" w:lineRule="auto"/>
      <w:ind w:left="720"/>
      <w:contextualSpacing/>
      <w:textAlignment w:val="auto"/>
    </w:pPr>
    <w:rPr>
      <w:rFonts w:eastAsiaTheme="minorHAnsi" w:cstheme="minorBidi"/>
      <w:color w:val="auto"/>
      <w:szCs w:val="22"/>
      <w:lang w:val="en-US"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DE77E5"/>
    <w:rPr>
      <w:rFonts w:ascii="Verdana" w:eastAsiaTheme="minorHAnsi" w:hAnsi="Verdana" w:cstheme="minorBidi"/>
      <w:sz w:val="18"/>
      <w:szCs w:val="22"/>
      <w:lang w:val="en-US" w:eastAsia="en-US"/>
    </w:rPr>
  </w:style>
  <w:style w:type="paragraph" w:styleId="Koptekst">
    <w:name w:val="header"/>
    <w:basedOn w:val="Standaard"/>
    <w:link w:val="KoptekstChar"/>
    <w:uiPriority w:val="99"/>
    <w:unhideWhenUsed/>
    <w:rsid w:val="00A438A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438A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456</ap:Words>
  <ap:Characters>2514</ap:Characters>
  <ap:DocSecurity>0</ap:DocSecurity>
  <ap:Lines>20</ap:Lines>
  <ap:Paragraphs>5</ap:Paragraphs>
  <ap:ScaleCrop>false</ap:ScaleCrop>
  <ap:LinksUpToDate>false</ap:LinksUpToDate>
  <ap:CharactersWithSpaces>2965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2024-12-20T15:08:00.0000000Z</dcterms:created>
  <dcterms:modified xsi:type="dcterms:W3CDTF">2024-12-20T15:08:00.0000000Z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Besluit kabinet oprichting interdepartementale taskforce internationale migratie</vt:lpwstr>
  </property>
  <property fmtid="{D5CDD505-2E9C-101B-9397-08002B2CF9AE}" pid="5" name="Publicatiedatum">
    <vt:lpwstr/>
  </property>
  <property fmtid="{D5CDD505-2E9C-101B-9397-08002B2CF9AE}" pid="6" name="Verantwoordelijke organisatie">
    <vt:lpwstr>Bureau Internationaal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december 2024</vt:lpwstr>
  </property>
  <property fmtid="{D5CDD505-2E9C-101B-9397-08002B2CF9AE}" pid="13" name="Opgesteld door, Naam">
    <vt:lpwstr>L.C.G. de Nijs</vt:lpwstr>
  </property>
  <property fmtid="{D5CDD505-2E9C-101B-9397-08002B2CF9AE}" pid="14" name="Opgesteld door, Telefoonnummer">
    <vt:lpwstr/>
  </property>
  <property fmtid="{D5CDD505-2E9C-101B-9397-08002B2CF9AE}" pid="15" name="Kenmerk">
    <vt:lpwstr>6008653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